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B3AD18" w14:textId="77777777" w:rsidR="005224D0" w:rsidRDefault="00DB7C18" w:rsidP="005224D0">
      <w:pPr>
        <w:jc w:val="center"/>
        <w:rPr>
          <w:rFonts w:cs="Arial"/>
          <w:b/>
        </w:rPr>
      </w:pPr>
      <w:r>
        <w:rPr>
          <w:noProof/>
        </w:rPr>
        <w:pict w14:anchorId="0BABF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2873" type="#_x0000_t75" style="position:absolute;left:0;text-align:left;margin-left:373.9pt;margin-top:-41.6pt;width:94.5pt;height:108pt;z-index:-251708416;visibility:visible" wrapcoords="-171 0 -171 21450 21600 21450 21600 0 -171 0">
            <v:imagedata r:id="rId8" o:title=""/>
            <w10:wrap type="tight"/>
          </v:shape>
        </w:pict>
      </w:r>
      <w:r>
        <w:rPr>
          <w:noProof/>
        </w:rPr>
        <w:pict w14:anchorId="5EF9BC0E">
          <v:shape id="Image 2" o:spid="_x0000_s2872" type="#_x0000_t75" style="position:absolute;left:0;text-align:left;margin-left:182.65pt;margin-top:-50.6pt;width:126.75pt;height:64.5pt;z-index:-251709440;visibility:visible" wrapcoords="-128 0 -128 21349 21600 21349 21600 0 -128 0">
            <v:imagedata r:id="rId9" o:title=""/>
            <w10:wrap type="tight"/>
          </v:shape>
        </w:pict>
      </w:r>
      <w:r>
        <w:rPr>
          <w:noProof/>
        </w:rPr>
        <w:pict w14:anchorId="2DB05E3F">
          <v:shape id="Image 824" o:spid="_x0000_s2871" type="#_x0000_t75" style="position:absolute;left:0;text-align:left;margin-left:4.15pt;margin-top:-23.6pt;width:71.25pt;height:64.5pt;z-index:-251710464;visibility:visible" wrapcoords="16825 251 10914 4270 4547 5777 1592 7033 1592 8288 0 10298 -227 10800 -227 12307 2501 16326 2501 17330 19099 17330 19326 16326 21600 12307 21600 10800 21373 10298 20008 8288 20236 7033 14097 4270 18189 1256 17735 251 16825 251">
            <v:imagedata r:id="rId10" o:title=""/>
            <w10:wrap type="tight"/>
          </v:shape>
        </w:pict>
      </w:r>
    </w:p>
    <w:p w14:paraId="64042DE2" w14:textId="77777777" w:rsidR="005224D0" w:rsidRDefault="005224D0" w:rsidP="005224D0">
      <w:pPr>
        <w:jc w:val="center"/>
        <w:rPr>
          <w:rFonts w:cs="Arial"/>
          <w:b/>
        </w:rPr>
      </w:pPr>
    </w:p>
    <w:p w14:paraId="0F6131D6" w14:textId="77777777" w:rsidR="005224D0" w:rsidRDefault="005224D0" w:rsidP="005224D0">
      <w:pPr>
        <w:pStyle w:val="BodyText"/>
        <w:spacing w:before="9"/>
        <w:rPr>
          <w:b/>
          <w:sz w:val="22"/>
          <w:lang w:val="fr-FR"/>
        </w:rPr>
      </w:pPr>
    </w:p>
    <w:p w14:paraId="1EC1A673" w14:textId="77777777" w:rsidR="005224D0" w:rsidRDefault="005224D0" w:rsidP="005224D0">
      <w:pPr>
        <w:pStyle w:val="BodyText"/>
        <w:spacing w:before="9"/>
        <w:rPr>
          <w:b/>
          <w:sz w:val="22"/>
          <w:lang w:val="fr-FR"/>
        </w:rPr>
      </w:pPr>
    </w:p>
    <w:p w14:paraId="061B5D1A" w14:textId="77777777" w:rsidR="005224D0" w:rsidRPr="00F86DC4" w:rsidRDefault="005224D0" w:rsidP="00771754">
      <w:pPr>
        <w:ind w:left="1440" w:firstLine="288"/>
        <w:jc w:val="center"/>
        <w:rPr>
          <w:rFonts w:cs="Arial"/>
          <w:b/>
          <w:color w:val="3838A8"/>
          <w:w w:val="105"/>
          <w:sz w:val="21"/>
          <w:lang w:val="en-US"/>
        </w:rPr>
      </w:pPr>
      <w:r w:rsidRPr="00F86DC4">
        <w:rPr>
          <w:rFonts w:cs="Arial"/>
          <w:b/>
          <w:color w:val="3838A8"/>
          <w:w w:val="105"/>
          <w:sz w:val="21"/>
          <w:lang w:val="en-US"/>
        </w:rPr>
        <w:t>REPOBLIKAN’I MADAGASIKARA</w:t>
      </w:r>
    </w:p>
    <w:p w14:paraId="62CF6152" w14:textId="77777777" w:rsidR="005224D0" w:rsidRPr="00F86DC4" w:rsidRDefault="005224D0" w:rsidP="005224D0">
      <w:pPr>
        <w:jc w:val="center"/>
        <w:rPr>
          <w:rFonts w:cs="Arial"/>
          <w:b/>
          <w:color w:val="3838A8"/>
          <w:w w:val="105"/>
          <w:sz w:val="21"/>
          <w:lang w:val="en-US"/>
        </w:rPr>
      </w:pPr>
      <w:r w:rsidRPr="00F86DC4">
        <w:rPr>
          <w:rFonts w:cs="Arial"/>
          <w:b/>
          <w:color w:val="3838A8"/>
          <w:w w:val="105"/>
          <w:sz w:val="21"/>
          <w:lang w:val="en-US"/>
        </w:rPr>
        <w:t>Fitiavana – Tanindrazana – Fandrosoana</w:t>
      </w:r>
    </w:p>
    <w:p w14:paraId="48D56D71" w14:textId="77777777" w:rsidR="005224D0" w:rsidRPr="00F86DC4" w:rsidRDefault="005224D0" w:rsidP="005224D0">
      <w:pPr>
        <w:ind w:left="821" w:right="833"/>
        <w:jc w:val="center"/>
        <w:rPr>
          <w:rFonts w:cs="Arial"/>
          <w:b/>
          <w:color w:val="3838A8"/>
          <w:w w:val="105"/>
          <w:sz w:val="21"/>
          <w:lang w:val="en-US"/>
        </w:rPr>
      </w:pPr>
      <w:r w:rsidRPr="00F86DC4">
        <w:rPr>
          <w:rFonts w:cs="Arial"/>
          <w:b/>
          <w:color w:val="3838A8"/>
          <w:w w:val="105"/>
          <w:sz w:val="21"/>
          <w:lang w:val="en-US"/>
        </w:rPr>
        <w:t xml:space="preserve">------------------------------------- </w:t>
      </w:r>
    </w:p>
    <w:p w14:paraId="3ED45C0C" w14:textId="77777777" w:rsidR="005224D0" w:rsidRPr="00F86DC4" w:rsidRDefault="005224D0" w:rsidP="005224D0">
      <w:pPr>
        <w:jc w:val="center"/>
        <w:rPr>
          <w:b/>
          <w:color w:val="3838A8"/>
          <w:w w:val="105"/>
          <w:sz w:val="21"/>
          <w:lang w:val="en-US"/>
        </w:rPr>
      </w:pPr>
    </w:p>
    <w:p w14:paraId="73DC0396" w14:textId="77777777" w:rsidR="005224D0" w:rsidRPr="00F86DC4" w:rsidRDefault="005224D0" w:rsidP="005224D0">
      <w:pPr>
        <w:jc w:val="center"/>
        <w:rPr>
          <w:b/>
          <w:color w:val="3838A8"/>
          <w:w w:val="105"/>
          <w:sz w:val="21"/>
        </w:rPr>
      </w:pPr>
      <w:r w:rsidRPr="00F86DC4">
        <w:rPr>
          <w:rFonts w:cs="Arial"/>
          <w:b/>
          <w:color w:val="3838A8"/>
          <w:w w:val="105"/>
          <w:sz w:val="21"/>
        </w:rPr>
        <w:t xml:space="preserve">MINISTERE </w:t>
      </w:r>
      <w:r w:rsidR="003320FC">
        <w:rPr>
          <w:rFonts w:cs="Arial"/>
          <w:b/>
          <w:color w:val="3838A8"/>
          <w:w w:val="105"/>
          <w:sz w:val="21"/>
        </w:rPr>
        <w:t>DE</w:t>
      </w:r>
      <w:r w:rsidR="00771754">
        <w:rPr>
          <w:rFonts w:cs="Arial"/>
          <w:b/>
          <w:color w:val="3838A8"/>
          <w:w w:val="105"/>
          <w:sz w:val="21"/>
        </w:rPr>
        <w:t xml:space="preserve"> L’ENERGIE ET DES HYDROCARBURES</w:t>
      </w:r>
    </w:p>
    <w:p w14:paraId="5A82796B" w14:textId="77777777" w:rsidR="005224D0" w:rsidRPr="0001586B" w:rsidRDefault="005224D0" w:rsidP="005224D0">
      <w:pPr>
        <w:ind w:left="821" w:right="833"/>
        <w:jc w:val="center"/>
        <w:rPr>
          <w:b/>
          <w:sz w:val="21"/>
        </w:rPr>
      </w:pPr>
      <w:r w:rsidRPr="00F86DC4">
        <w:rPr>
          <w:b/>
          <w:color w:val="3838A8"/>
          <w:w w:val="105"/>
          <w:sz w:val="21"/>
        </w:rPr>
        <w:t>---------------------------</w:t>
      </w:r>
    </w:p>
    <w:p w14:paraId="5A78D550" w14:textId="77777777" w:rsidR="00570442" w:rsidRPr="00F86DC4" w:rsidRDefault="00E0056F" w:rsidP="00570442">
      <w:pPr>
        <w:jc w:val="center"/>
        <w:rPr>
          <w:b/>
          <w:color w:val="3838A8"/>
          <w:w w:val="105"/>
          <w:sz w:val="21"/>
        </w:rPr>
      </w:pPr>
      <w:r w:rsidRPr="00E0056F">
        <w:rPr>
          <w:rFonts w:cs="Arial"/>
          <w:b/>
          <w:color w:val="3838A8"/>
          <w:w w:val="105"/>
          <w:sz w:val="21"/>
        </w:rPr>
        <w:t>MINISTERE DU DEVELOPPEMENT NUMERIQUE, DE LA TRANSFORMATION DIGITALE, DES POSTES ET DES TELECOMMUNICATIONS</w:t>
      </w:r>
    </w:p>
    <w:p w14:paraId="689C36ED" w14:textId="77777777" w:rsidR="005224D0" w:rsidRDefault="005224D0" w:rsidP="005224D0">
      <w:pPr>
        <w:jc w:val="center"/>
        <w:rPr>
          <w:b/>
          <w:bCs/>
          <w:u w:val="single"/>
        </w:rPr>
      </w:pPr>
    </w:p>
    <w:p w14:paraId="4BF40C45" w14:textId="77777777" w:rsidR="005224D0" w:rsidRDefault="005224D0" w:rsidP="005224D0">
      <w:pPr>
        <w:jc w:val="center"/>
        <w:rPr>
          <w:rFonts w:cs="Arial"/>
          <w:b/>
        </w:rPr>
      </w:pPr>
    </w:p>
    <w:p w14:paraId="6C879BAA" w14:textId="77777777" w:rsidR="005224D0" w:rsidRDefault="005224D0" w:rsidP="005224D0">
      <w:pPr>
        <w:jc w:val="center"/>
        <w:rPr>
          <w:rFonts w:cs="Arial"/>
          <w:b/>
        </w:rPr>
      </w:pPr>
    </w:p>
    <w:p w14:paraId="296BB87A" w14:textId="77777777" w:rsidR="005224D0" w:rsidRDefault="005224D0" w:rsidP="005224D0">
      <w:pPr>
        <w:jc w:val="center"/>
        <w:rPr>
          <w:rFonts w:cs="Arial"/>
          <w:b/>
        </w:rPr>
      </w:pPr>
    </w:p>
    <w:p w14:paraId="2490F391" w14:textId="77777777" w:rsidR="005224D0" w:rsidRDefault="005224D0" w:rsidP="005224D0">
      <w:pPr>
        <w:jc w:val="center"/>
        <w:rPr>
          <w:rFonts w:cs="Arial"/>
          <w:b/>
        </w:rPr>
      </w:pPr>
    </w:p>
    <w:p w14:paraId="67DCD3F2" w14:textId="77777777" w:rsidR="005224D0" w:rsidRDefault="005224D0" w:rsidP="005224D0">
      <w:pPr>
        <w:jc w:val="center"/>
        <w:rPr>
          <w:rFonts w:cs="Arial"/>
          <w:b/>
        </w:rPr>
      </w:pPr>
    </w:p>
    <w:p w14:paraId="1DBBD5B0" w14:textId="77777777" w:rsidR="005224D0" w:rsidRDefault="00DB7C18" w:rsidP="005224D0">
      <w:pPr>
        <w:jc w:val="center"/>
        <w:rPr>
          <w:rFonts w:cs="Arial"/>
          <w:b/>
        </w:rPr>
      </w:pPr>
      <w:r>
        <w:rPr>
          <w:noProof/>
        </w:rPr>
        <w:pict w14:anchorId="621C65B6">
          <v:shapetype id="_x0000_t202" coordsize="21600,21600" o:spt="202" path="m,l,21600r21600,l21600,xe">
            <v:stroke joinstyle="miter"/>
            <v:path gradientshapeok="t" o:connecttype="rect"/>
          </v:shapetype>
          <v:shape id="Zone de texte 53" o:spid="_x0000_s2870" type="#_x0000_t202" style="position:absolute;left:0;text-align:left;margin-left:-27.25pt;margin-top:2.1pt;width:523.85pt;height:85.9pt;z-index:251617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" fillcolor="#fde9d9" strokecolor="#f79646">
            <v:textbox>
              <w:txbxContent>
                <w:p w14:paraId="1ED02409" w14:textId="77777777" w:rsidR="0014302D" w:rsidRDefault="0014302D" w:rsidP="00771754">
                  <w:pPr>
                    <w:jc w:val="center"/>
                    <w:rPr>
                      <w:rFonts w:cs="Arial"/>
                      <w:b/>
                      <w:bCs/>
                      <w:sz w:val="32"/>
                      <w:szCs w:val="36"/>
                    </w:rPr>
                  </w:pPr>
                  <w:r w:rsidRPr="00771754">
                    <w:rPr>
                      <w:rFonts w:cs="Arial"/>
                      <w:b/>
                      <w:bCs/>
                      <w:sz w:val="32"/>
                      <w:szCs w:val="36"/>
                    </w:rPr>
                    <w:t xml:space="preserve">PROJET DE CONNECTIVITE NUMERIQUE ET ENERGETIQUE POUR L’INCLUSION A MADAGASCAR </w:t>
                  </w:r>
                  <w:r w:rsidRPr="00771754">
                    <w:rPr>
                      <w:rFonts w:cs="Arial"/>
                      <w:b/>
                      <w:bCs/>
                      <w:sz w:val="32"/>
                      <w:szCs w:val="36"/>
                    </w:rPr>
                    <w:br/>
                    <w:t>(Projet DECIM)</w:t>
                  </w:r>
                </w:p>
                <w:p w14:paraId="320331FB" w14:textId="77777777" w:rsidR="0014302D" w:rsidRPr="00771754" w:rsidRDefault="0014302D" w:rsidP="00771754">
                  <w:pPr>
                    <w:jc w:val="center"/>
                    <w:rPr>
                      <w:szCs w:val="36"/>
                    </w:rPr>
                  </w:pPr>
                  <w:r>
                    <w:rPr>
                      <w:rFonts w:cs="Arial"/>
                      <w:b/>
                      <w:bCs/>
                      <w:sz w:val="32"/>
                      <w:szCs w:val="36"/>
                    </w:rPr>
                    <w:t>P178701</w:t>
                  </w:r>
                </w:p>
              </w:txbxContent>
            </v:textbox>
          </v:shape>
        </w:pict>
      </w:r>
    </w:p>
    <w:p w14:paraId="4A01948F" w14:textId="77777777" w:rsidR="005224D0" w:rsidRDefault="005224D0" w:rsidP="005224D0">
      <w:pPr>
        <w:jc w:val="center"/>
        <w:rPr>
          <w:rFonts w:cs="Arial"/>
          <w:b/>
        </w:rPr>
      </w:pPr>
    </w:p>
    <w:p w14:paraId="39AD00B3" w14:textId="77777777" w:rsidR="005224D0" w:rsidRDefault="005224D0" w:rsidP="005224D0">
      <w:pPr>
        <w:jc w:val="center"/>
        <w:rPr>
          <w:rFonts w:cs="Arial"/>
          <w:b/>
        </w:rPr>
      </w:pPr>
    </w:p>
    <w:p w14:paraId="3D00A932" w14:textId="77777777" w:rsidR="005224D0" w:rsidRDefault="005224D0" w:rsidP="005224D0">
      <w:pPr>
        <w:jc w:val="center"/>
        <w:rPr>
          <w:rFonts w:cs="Arial"/>
          <w:b/>
        </w:rPr>
      </w:pPr>
    </w:p>
    <w:p w14:paraId="5D67B8A8" w14:textId="77777777" w:rsidR="005224D0" w:rsidRDefault="005224D0" w:rsidP="005224D0">
      <w:pPr>
        <w:jc w:val="center"/>
        <w:rPr>
          <w:rFonts w:cs="Arial"/>
          <w:b/>
        </w:rPr>
      </w:pPr>
    </w:p>
    <w:p w14:paraId="6F23E889" w14:textId="77777777" w:rsidR="005224D0" w:rsidRDefault="005224D0" w:rsidP="005224D0">
      <w:pPr>
        <w:jc w:val="center"/>
        <w:rPr>
          <w:rFonts w:cs="Arial"/>
          <w:b/>
        </w:rPr>
      </w:pPr>
    </w:p>
    <w:p w14:paraId="4F9CB200" w14:textId="77777777" w:rsidR="005224D0" w:rsidRDefault="005224D0" w:rsidP="005224D0">
      <w:pPr>
        <w:jc w:val="center"/>
        <w:rPr>
          <w:rFonts w:cs="Arial"/>
          <w:b/>
        </w:rPr>
      </w:pPr>
    </w:p>
    <w:p w14:paraId="496588EF" w14:textId="77777777" w:rsidR="005224D0" w:rsidRDefault="005224D0" w:rsidP="005224D0">
      <w:pPr>
        <w:jc w:val="center"/>
        <w:rPr>
          <w:rFonts w:cs="Arial"/>
          <w:b/>
        </w:rPr>
      </w:pPr>
    </w:p>
    <w:p w14:paraId="574317FB" w14:textId="77777777" w:rsidR="005224D0" w:rsidRDefault="005224D0" w:rsidP="005224D0">
      <w:pPr>
        <w:jc w:val="center"/>
        <w:rPr>
          <w:rFonts w:cs="Arial"/>
          <w:b/>
        </w:rPr>
      </w:pPr>
    </w:p>
    <w:p w14:paraId="43FBEC3F" w14:textId="77777777" w:rsidR="005224D0" w:rsidRDefault="005224D0" w:rsidP="005224D0">
      <w:pPr>
        <w:jc w:val="center"/>
        <w:rPr>
          <w:rFonts w:cs="Arial"/>
          <w:b/>
        </w:rPr>
      </w:pPr>
    </w:p>
    <w:p w14:paraId="32A31497" w14:textId="77777777" w:rsidR="005224D0" w:rsidRDefault="005224D0" w:rsidP="005224D0">
      <w:pPr>
        <w:pBdr>
          <w:bottom w:val="single" w:sz="18" w:space="1" w:color="365F91"/>
        </w:pBdr>
        <w:jc w:val="center"/>
        <w:rPr>
          <w:rFonts w:cs="Arial"/>
        </w:rPr>
      </w:pPr>
    </w:p>
    <w:p w14:paraId="3559A751" w14:textId="77777777" w:rsidR="005224D0" w:rsidRPr="00234359" w:rsidRDefault="005224D0" w:rsidP="005224D0">
      <w:pPr>
        <w:pBdr>
          <w:bottom w:val="single" w:sz="18" w:space="1" w:color="365F91"/>
        </w:pBdr>
        <w:jc w:val="center"/>
        <w:rPr>
          <w:rFonts w:cs="Arial"/>
        </w:rPr>
      </w:pPr>
    </w:p>
    <w:p w14:paraId="4B74ACAF" w14:textId="77777777" w:rsidR="005224D0" w:rsidRPr="00C918C5" w:rsidRDefault="005224D0" w:rsidP="005224D0">
      <w:pPr>
        <w:pBdr>
          <w:bottom w:val="single" w:sz="18" w:space="1" w:color="365F91"/>
        </w:pBdr>
        <w:jc w:val="center"/>
        <w:rPr>
          <w:rFonts w:cs="Arial"/>
          <w:b/>
          <w:color w:val="365F91"/>
          <w:sz w:val="32"/>
          <w:szCs w:val="32"/>
        </w:rPr>
      </w:pPr>
      <w:r>
        <w:rPr>
          <w:rFonts w:cs="Arial"/>
          <w:b/>
          <w:color w:val="365F91"/>
          <w:sz w:val="32"/>
          <w:szCs w:val="32"/>
        </w:rPr>
        <w:t>CADRE DE REINSTALLATION</w:t>
      </w:r>
    </w:p>
    <w:p w14:paraId="5611A2BE" w14:textId="77777777" w:rsidR="005224D0" w:rsidRDefault="005224D0" w:rsidP="005224D0">
      <w:pPr>
        <w:tabs>
          <w:tab w:val="left" w:pos="3285"/>
        </w:tabs>
        <w:jc w:val="center"/>
        <w:rPr>
          <w:rFonts w:cs="Arial"/>
        </w:rPr>
      </w:pPr>
    </w:p>
    <w:p w14:paraId="7D9D45CF" w14:textId="77777777" w:rsidR="005224D0" w:rsidRDefault="005224D0" w:rsidP="005224D0">
      <w:pPr>
        <w:tabs>
          <w:tab w:val="left" w:pos="3285"/>
        </w:tabs>
        <w:jc w:val="center"/>
        <w:rPr>
          <w:rFonts w:cs="Arial"/>
        </w:rPr>
      </w:pPr>
    </w:p>
    <w:p w14:paraId="158C20E5" w14:textId="77777777" w:rsidR="005224D0" w:rsidRDefault="005224D0" w:rsidP="005224D0">
      <w:pPr>
        <w:tabs>
          <w:tab w:val="left" w:pos="3285"/>
        </w:tabs>
        <w:jc w:val="right"/>
        <w:rPr>
          <w:rFonts w:cs="Arial"/>
          <w:b/>
          <w:sz w:val="20"/>
        </w:rPr>
      </w:pPr>
    </w:p>
    <w:p w14:paraId="3BD6AD0F" w14:textId="77777777" w:rsidR="005224D0" w:rsidRDefault="005224D0" w:rsidP="005224D0">
      <w:pPr>
        <w:tabs>
          <w:tab w:val="left" w:pos="3285"/>
        </w:tabs>
        <w:jc w:val="right"/>
        <w:rPr>
          <w:rFonts w:cs="Arial"/>
          <w:b/>
          <w:sz w:val="20"/>
        </w:rPr>
      </w:pPr>
    </w:p>
    <w:p w14:paraId="35B9F74F" w14:textId="77777777" w:rsidR="005224D0" w:rsidRDefault="005224D0" w:rsidP="005224D0">
      <w:pPr>
        <w:tabs>
          <w:tab w:val="left" w:pos="3285"/>
        </w:tabs>
        <w:jc w:val="right"/>
        <w:rPr>
          <w:rFonts w:cs="Arial"/>
          <w:b/>
          <w:sz w:val="20"/>
        </w:rPr>
      </w:pPr>
    </w:p>
    <w:p w14:paraId="3A5169E4" w14:textId="77777777" w:rsidR="005224D0" w:rsidRDefault="005224D0" w:rsidP="005224D0">
      <w:pPr>
        <w:tabs>
          <w:tab w:val="left" w:pos="3285"/>
        </w:tabs>
        <w:jc w:val="right"/>
        <w:rPr>
          <w:rFonts w:cs="Arial"/>
          <w:b/>
          <w:sz w:val="20"/>
        </w:rPr>
      </w:pPr>
    </w:p>
    <w:p w14:paraId="605821A6" w14:textId="77777777" w:rsidR="005224D0" w:rsidRDefault="005224D0" w:rsidP="005224D0">
      <w:pPr>
        <w:tabs>
          <w:tab w:val="left" w:pos="3285"/>
        </w:tabs>
        <w:jc w:val="right"/>
        <w:rPr>
          <w:rFonts w:cs="Arial"/>
          <w:b/>
          <w:sz w:val="20"/>
        </w:rPr>
      </w:pPr>
    </w:p>
    <w:p w14:paraId="300FC4A2" w14:textId="77777777" w:rsidR="005224D0" w:rsidRDefault="005224D0" w:rsidP="005224D0">
      <w:pPr>
        <w:tabs>
          <w:tab w:val="left" w:pos="3285"/>
        </w:tabs>
        <w:jc w:val="right"/>
        <w:rPr>
          <w:rFonts w:cs="Arial"/>
          <w:b/>
          <w:sz w:val="20"/>
        </w:rPr>
      </w:pPr>
    </w:p>
    <w:p w14:paraId="67F740D5" w14:textId="77777777" w:rsidR="005224D0" w:rsidRDefault="005224D0" w:rsidP="005224D0">
      <w:pPr>
        <w:tabs>
          <w:tab w:val="left" w:pos="3285"/>
        </w:tabs>
        <w:jc w:val="center"/>
        <w:rPr>
          <w:rFonts w:cs="Arial"/>
          <w:b/>
          <w:sz w:val="28"/>
          <w:szCs w:val="28"/>
        </w:rPr>
      </w:pPr>
      <w:r>
        <w:rPr>
          <w:rFonts w:cs="Arial"/>
          <w:b/>
          <w:sz w:val="28"/>
          <w:szCs w:val="28"/>
        </w:rPr>
        <w:t xml:space="preserve">VERSION </w:t>
      </w:r>
      <w:r w:rsidR="000E3451">
        <w:rPr>
          <w:rFonts w:cs="Arial"/>
          <w:b/>
          <w:sz w:val="28"/>
          <w:szCs w:val="28"/>
        </w:rPr>
        <w:t>FINALE</w:t>
      </w:r>
    </w:p>
    <w:p w14:paraId="137F1E3F" w14:textId="77777777" w:rsidR="005224D0" w:rsidRDefault="005224D0" w:rsidP="005224D0">
      <w:pPr>
        <w:tabs>
          <w:tab w:val="left" w:pos="3285"/>
        </w:tabs>
        <w:rPr>
          <w:rFonts w:cs="Arial"/>
          <w:b/>
          <w:sz w:val="28"/>
          <w:szCs w:val="28"/>
        </w:rPr>
      </w:pPr>
    </w:p>
    <w:p w14:paraId="0EB81BD3" w14:textId="77777777" w:rsidR="00426250" w:rsidRDefault="00DB7C18" w:rsidP="005224D0">
      <w:pPr>
        <w:tabs>
          <w:tab w:val="left" w:pos="3285"/>
        </w:tabs>
        <w:jc w:val="center"/>
        <w:rPr>
          <w:rFonts w:cs="Arial"/>
          <w:b/>
          <w:sz w:val="28"/>
          <w:szCs w:val="28"/>
        </w:rPr>
      </w:pPr>
      <w:r>
        <w:rPr>
          <w:noProof/>
        </w:rPr>
        <w:pict w14:anchorId="7676D440">
          <v:shape id="Text Box 424" o:spid="_x0000_s2869" type="#_x0000_t202" style="position:absolute;left:0;text-align:left;margin-left:-22.3pt;margin-top:162.45pt;width:518.9pt;height:39pt;z-index:251618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" stroked="f">
            <v:textbox>
              <w:txbxContent>
                <w:p w14:paraId="263A68B1" w14:textId="77777777" w:rsidR="0014302D" w:rsidRDefault="0014302D" w:rsidP="005224D0"/>
              </w:txbxContent>
            </v:textbox>
          </v:shape>
        </w:pict>
      </w:r>
      <w:r w:rsidR="0063379C">
        <w:rPr>
          <w:rFonts w:cs="Arial"/>
          <w:b/>
          <w:sz w:val="28"/>
          <w:szCs w:val="28"/>
        </w:rPr>
        <w:t>Février</w:t>
      </w:r>
      <w:r w:rsidR="00771754">
        <w:rPr>
          <w:rFonts w:cs="Arial"/>
          <w:b/>
          <w:sz w:val="28"/>
          <w:szCs w:val="28"/>
        </w:rPr>
        <w:t xml:space="preserve"> </w:t>
      </w:r>
      <w:r w:rsidR="001C0476">
        <w:rPr>
          <w:rFonts w:cs="Arial"/>
          <w:b/>
          <w:sz w:val="28"/>
          <w:szCs w:val="28"/>
        </w:rPr>
        <w:t xml:space="preserve"> </w:t>
      </w:r>
      <w:r w:rsidR="005224D0">
        <w:rPr>
          <w:rFonts w:cs="Arial"/>
          <w:b/>
          <w:sz w:val="28"/>
          <w:szCs w:val="28"/>
        </w:rPr>
        <w:t>202</w:t>
      </w:r>
      <w:r w:rsidR="00771754">
        <w:rPr>
          <w:rFonts w:cs="Arial"/>
          <w:b/>
          <w:sz w:val="28"/>
          <w:szCs w:val="28"/>
        </w:rPr>
        <w:t>3</w:t>
      </w:r>
    </w:p>
    <w:p w14:paraId="48102553" w14:textId="77777777" w:rsidR="000B14A3" w:rsidRDefault="000B14A3" w:rsidP="005224D0">
      <w:pPr>
        <w:tabs>
          <w:tab w:val="left" w:pos="3285"/>
        </w:tabs>
        <w:jc w:val="center"/>
        <w:rPr>
          <w:rFonts w:cs="Arial"/>
          <w:b/>
          <w:sz w:val="28"/>
          <w:szCs w:val="28"/>
        </w:rPr>
        <w:sectPr w:rsidR="000B14A3" w:rsidSect="00A6155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pgNumType w:fmt="lowerRoman"/>
          <w:cols w:space="708"/>
          <w:docGrid w:linePitch="360"/>
        </w:sectPr>
      </w:pPr>
    </w:p>
    <w:p w14:paraId="2E74B96B" w14:textId="77777777" w:rsidR="005224D0" w:rsidRPr="00FC048D" w:rsidRDefault="005224D0" w:rsidP="005224D0">
      <w:pPr>
        <w:tabs>
          <w:tab w:val="left" w:pos="3285"/>
        </w:tabs>
        <w:jc w:val="center"/>
        <w:rPr>
          <w:rFonts w:cs="Arial"/>
          <w:b/>
          <w:sz w:val="28"/>
          <w:szCs w:val="28"/>
        </w:rPr>
      </w:pPr>
    </w:p>
    <w:p w14:paraId="4EFA16A9" w14:textId="77777777" w:rsidR="005224D0" w:rsidRDefault="005224D0" w:rsidP="005224D0">
      <w:pPr>
        <w:rPr>
          <w:rFonts w:cs="Arial"/>
          <w:b/>
          <w:sz w:val="20"/>
        </w:rPr>
      </w:pPr>
    </w:p>
    <w:p w14:paraId="6B443499" w14:textId="77777777" w:rsidR="003736F2" w:rsidRDefault="003736F2" w:rsidP="003736F2">
      <w:pPr>
        <w:rPr>
          <w:rFonts w:ascii="Cambria" w:hAnsi="Cambria" w:cs="Arial"/>
          <w:b/>
          <w:sz w:val="20"/>
        </w:rPr>
      </w:pPr>
    </w:p>
    <w:p w14:paraId="32A2BE4E" w14:textId="77777777" w:rsidR="00426250" w:rsidRDefault="00426250" w:rsidP="003736F2">
      <w:pPr>
        <w:rPr>
          <w:rFonts w:ascii="Cambria" w:hAnsi="Cambria" w:cs="Arial"/>
          <w:b/>
          <w:sz w:val="20"/>
        </w:rPr>
      </w:pPr>
    </w:p>
    <w:p w14:paraId="286B7F65" w14:textId="77777777" w:rsidR="00426250" w:rsidRDefault="00426250" w:rsidP="003736F2">
      <w:pPr>
        <w:rPr>
          <w:rFonts w:ascii="Cambria" w:hAnsi="Cambria" w:cs="Arial"/>
          <w:b/>
          <w:sz w:val="20"/>
        </w:rPr>
      </w:pPr>
    </w:p>
    <w:p w14:paraId="3F02FCFD" w14:textId="77777777" w:rsidR="00426250" w:rsidRDefault="00426250" w:rsidP="003736F2">
      <w:pPr>
        <w:rPr>
          <w:rFonts w:ascii="Cambria" w:hAnsi="Cambria" w:cs="Arial"/>
          <w:b/>
          <w:sz w:val="20"/>
        </w:rPr>
      </w:pPr>
    </w:p>
    <w:p w14:paraId="70B051B2" w14:textId="77777777" w:rsidR="00426250" w:rsidRDefault="00426250" w:rsidP="003736F2">
      <w:pPr>
        <w:rPr>
          <w:rFonts w:ascii="Cambria" w:hAnsi="Cambria" w:cs="Arial"/>
          <w:b/>
          <w:sz w:val="20"/>
        </w:rPr>
      </w:pPr>
    </w:p>
    <w:p w14:paraId="373B070F" w14:textId="77777777" w:rsidR="00426250" w:rsidRDefault="00426250" w:rsidP="003736F2">
      <w:pPr>
        <w:rPr>
          <w:rFonts w:ascii="Cambria" w:hAnsi="Cambria" w:cs="Arial"/>
          <w:b/>
          <w:sz w:val="20"/>
        </w:rPr>
      </w:pPr>
    </w:p>
    <w:p w14:paraId="6E8AABC7" w14:textId="77777777" w:rsidR="00426250" w:rsidRDefault="00426250" w:rsidP="003736F2">
      <w:pPr>
        <w:rPr>
          <w:rFonts w:ascii="Cambria" w:hAnsi="Cambria" w:cs="Arial"/>
          <w:b/>
          <w:sz w:val="20"/>
        </w:rPr>
      </w:pPr>
    </w:p>
    <w:p w14:paraId="58ECEF9F" w14:textId="77777777" w:rsidR="00426250" w:rsidRDefault="00426250" w:rsidP="003736F2">
      <w:pPr>
        <w:rPr>
          <w:rFonts w:ascii="Cambria" w:hAnsi="Cambria" w:cs="Arial"/>
          <w:b/>
          <w:sz w:val="20"/>
        </w:rPr>
      </w:pPr>
    </w:p>
    <w:p w14:paraId="14B18A32" w14:textId="77777777" w:rsidR="00426250" w:rsidRDefault="00426250" w:rsidP="003736F2">
      <w:pPr>
        <w:rPr>
          <w:rFonts w:ascii="Cambria" w:hAnsi="Cambria" w:cs="Arial"/>
          <w:b/>
          <w:sz w:val="20"/>
        </w:rPr>
      </w:pPr>
    </w:p>
    <w:p w14:paraId="7A0F550F" w14:textId="77777777" w:rsidR="00426250" w:rsidRDefault="00426250" w:rsidP="003736F2">
      <w:pPr>
        <w:rPr>
          <w:rFonts w:ascii="Cambria" w:hAnsi="Cambria" w:cs="Arial"/>
          <w:b/>
          <w:sz w:val="20"/>
        </w:rPr>
      </w:pPr>
    </w:p>
    <w:p w14:paraId="393F29CB" w14:textId="77777777" w:rsidR="00426250" w:rsidRDefault="00426250" w:rsidP="003736F2">
      <w:pPr>
        <w:rPr>
          <w:rFonts w:ascii="Cambria" w:hAnsi="Cambria" w:cs="Arial"/>
          <w:b/>
          <w:sz w:val="20"/>
        </w:rPr>
      </w:pPr>
    </w:p>
    <w:p w14:paraId="473328A3" w14:textId="77777777" w:rsidR="00426250" w:rsidRDefault="00426250" w:rsidP="003736F2">
      <w:pPr>
        <w:rPr>
          <w:rFonts w:ascii="Cambria" w:hAnsi="Cambria" w:cs="Arial"/>
          <w:b/>
          <w:sz w:val="20"/>
        </w:rPr>
      </w:pPr>
    </w:p>
    <w:p w14:paraId="10AAD188" w14:textId="77777777" w:rsidR="00426250" w:rsidRDefault="00426250" w:rsidP="003736F2">
      <w:pPr>
        <w:rPr>
          <w:rFonts w:ascii="Cambria" w:hAnsi="Cambria" w:cs="Arial"/>
          <w:b/>
          <w:sz w:val="20"/>
        </w:rPr>
      </w:pPr>
    </w:p>
    <w:p w14:paraId="0434F97E" w14:textId="77777777" w:rsidR="00426250" w:rsidRDefault="00426250" w:rsidP="003736F2">
      <w:pPr>
        <w:rPr>
          <w:rFonts w:ascii="Cambria" w:hAnsi="Cambria" w:cs="Arial"/>
          <w:b/>
          <w:sz w:val="20"/>
        </w:rPr>
      </w:pPr>
    </w:p>
    <w:p w14:paraId="7F541B41" w14:textId="77777777" w:rsidR="00426250" w:rsidRDefault="00426250" w:rsidP="003736F2">
      <w:pPr>
        <w:rPr>
          <w:rFonts w:ascii="Cambria" w:hAnsi="Cambria" w:cs="Arial"/>
          <w:b/>
          <w:sz w:val="20"/>
        </w:rPr>
      </w:pPr>
    </w:p>
    <w:p w14:paraId="58A68D90" w14:textId="77777777" w:rsidR="00426250" w:rsidRDefault="00426250" w:rsidP="003736F2">
      <w:pPr>
        <w:rPr>
          <w:rFonts w:ascii="Cambria" w:hAnsi="Cambria" w:cs="Arial"/>
          <w:b/>
          <w:sz w:val="20"/>
        </w:rPr>
      </w:pPr>
    </w:p>
    <w:p w14:paraId="0891BE62" w14:textId="77777777" w:rsidR="00426250" w:rsidRDefault="00426250" w:rsidP="003736F2">
      <w:pPr>
        <w:rPr>
          <w:rFonts w:ascii="Cambria" w:hAnsi="Cambria" w:cs="Arial"/>
          <w:b/>
          <w:sz w:val="20"/>
        </w:rPr>
      </w:pPr>
    </w:p>
    <w:p w14:paraId="5A416CBF" w14:textId="77777777" w:rsidR="00426250" w:rsidRDefault="00426250" w:rsidP="003736F2">
      <w:pPr>
        <w:rPr>
          <w:rFonts w:ascii="Cambria" w:hAnsi="Cambria" w:cs="Arial"/>
          <w:b/>
          <w:sz w:val="20"/>
        </w:rPr>
      </w:pPr>
    </w:p>
    <w:p w14:paraId="1AF5CF9A" w14:textId="77777777" w:rsidR="00426250" w:rsidRDefault="00426250" w:rsidP="003736F2">
      <w:pPr>
        <w:rPr>
          <w:rFonts w:ascii="Cambria" w:hAnsi="Cambria" w:cs="Arial"/>
          <w:b/>
          <w:sz w:val="20"/>
        </w:rPr>
      </w:pPr>
    </w:p>
    <w:p w14:paraId="632A1638" w14:textId="77777777" w:rsidR="00426250" w:rsidRDefault="00426250" w:rsidP="003736F2">
      <w:pPr>
        <w:rPr>
          <w:rFonts w:ascii="Cambria" w:hAnsi="Cambria" w:cs="Arial"/>
          <w:b/>
          <w:sz w:val="20"/>
        </w:rPr>
      </w:pPr>
    </w:p>
    <w:p w14:paraId="60A342ED" w14:textId="77777777" w:rsidR="00426250" w:rsidRDefault="00426250" w:rsidP="003736F2">
      <w:pPr>
        <w:rPr>
          <w:rFonts w:ascii="Cambria" w:hAnsi="Cambria" w:cs="Arial"/>
          <w:b/>
          <w:sz w:val="20"/>
        </w:rPr>
      </w:pPr>
    </w:p>
    <w:p w14:paraId="724B5D1B" w14:textId="77777777" w:rsidR="00426250" w:rsidRDefault="00426250" w:rsidP="003736F2">
      <w:pPr>
        <w:rPr>
          <w:rFonts w:ascii="Cambria" w:hAnsi="Cambria" w:cs="Arial"/>
          <w:b/>
          <w:sz w:val="20"/>
        </w:rPr>
      </w:pPr>
    </w:p>
    <w:p w14:paraId="503FBAEF" w14:textId="77777777" w:rsidR="00426250" w:rsidRDefault="00426250" w:rsidP="003736F2">
      <w:pPr>
        <w:rPr>
          <w:rFonts w:ascii="Cambria" w:hAnsi="Cambria" w:cs="Arial"/>
          <w:b/>
          <w:sz w:val="20"/>
        </w:rPr>
      </w:pPr>
    </w:p>
    <w:p w14:paraId="37F352D8" w14:textId="77777777" w:rsidR="00426250" w:rsidRDefault="00426250" w:rsidP="003736F2">
      <w:pPr>
        <w:rPr>
          <w:rFonts w:ascii="Cambria" w:hAnsi="Cambria" w:cs="Arial"/>
          <w:b/>
          <w:sz w:val="20"/>
        </w:rPr>
      </w:pPr>
    </w:p>
    <w:p w14:paraId="0CBDF127" w14:textId="77777777" w:rsidR="00426250" w:rsidRDefault="00426250" w:rsidP="003736F2">
      <w:pPr>
        <w:rPr>
          <w:rFonts w:ascii="Cambria" w:hAnsi="Cambria" w:cs="Arial"/>
          <w:b/>
          <w:sz w:val="20"/>
        </w:rPr>
      </w:pPr>
    </w:p>
    <w:p w14:paraId="6DD91FFC" w14:textId="77777777" w:rsidR="00426250" w:rsidRDefault="00426250" w:rsidP="003736F2">
      <w:pPr>
        <w:rPr>
          <w:rFonts w:ascii="Cambria" w:hAnsi="Cambria" w:cs="Arial"/>
          <w:b/>
          <w:sz w:val="20"/>
        </w:rPr>
      </w:pPr>
    </w:p>
    <w:p w14:paraId="3DACF6F1" w14:textId="77777777" w:rsidR="00426250" w:rsidRDefault="00426250" w:rsidP="003736F2">
      <w:pPr>
        <w:rPr>
          <w:rFonts w:ascii="Cambria" w:hAnsi="Cambria" w:cs="Arial"/>
          <w:b/>
          <w:sz w:val="20"/>
        </w:rPr>
      </w:pPr>
    </w:p>
    <w:p w14:paraId="2F8A40B6" w14:textId="77777777" w:rsidR="00426250" w:rsidRDefault="00426250" w:rsidP="003736F2">
      <w:pPr>
        <w:rPr>
          <w:rFonts w:ascii="Cambria" w:hAnsi="Cambria" w:cs="Arial"/>
          <w:b/>
          <w:sz w:val="20"/>
        </w:rPr>
      </w:pPr>
    </w:p>
    <w:p w14:paraId="65E152B1" w14:textId="77777777" w:rsidR="00426250" w:rsidRDefault="00426250" w:rsidP="003736F2">
      <w:pPr>
        <w:rPr>
          <w:rFonts w:ascii="Cambria" w:hAnsi="Cambria" w:cs="Arial"/>
          <w:b/>
          <w:sz w:val="20"/>
        </w:rPr>
      </w:pPr>
    </w:p>
    <w:p w14:paraId="102E4292" w14:textId="77777777" w:rsidR="00426250" w:rsidRDefault="00426250" w:rsidP="003736F2">
      <w:pPr>
        <w:rPr>
          <w:rFonts w:ascii="Cambria" w:hAnsi="Cambria" w:cs="Arial"/>
          <w:b/>
          <w:sz w:val="20"/>
        </w:rPr>
      </w:pPr>
    </w:p>
    <w:p w14:paraId="59BC8E97" w14:textId="77777777" w:rsidR="00426250" w:rsidRDefault="00426250" w:rsidP="003736F2">
      <w:pPr>
        <w:rPr>
          <w:rFonts w:ascii="Cambria" w:hAnsi="Cambria" w:cs="Arial"/>
          <w:b/>
          <w:sz w:val="20"/>
        </w:rPr>
      </w:pPr>
    </w:p>
    <w:p w14:paraId="31B70F7F" w14:textId="77777777" w:rsidR="00426250" w:rsidRDefault="00426250" w:rsidP="003736F2">
      <w:pPr>
        <w:rPr>
          <w:rFonts w:ascii="Cambria" w:hAnsi="Cambria" w:cs="Arial"/>
          <w:b/>
          <w:sz w:val="20"/>
        </w:rPr>
      </w:pPr>
    </w:p>
    <w:p w14:paraId="56DA5067" w14:textId="77777777" w:rsidR="00426250" w:rsidRDefault="00426250" w:rsidP="003736F2">
      <w:pPr>
        <w:rPr>
          <w:rFonts w:ascii="Cambria" w:hAnsi="Cambria" w:cs="Arial"/>
          <w:b/>
          <w:sz w:val="20"/>
        </w:rPr>
      </w:pPr>
    </w:p>
    <w:p w14:paraId="104B7462" w14:textId="77777777" w:rsidR="00426250" w:rsidRDefault="00426250" w:rsidP="003736F2">
      <w:pPr>
        <w:rPr>
          <w:rFonts w:ascii="Cambria" w:hAnsi="Cambria" w:cs="Arial"/>
          <w:b/>
          <w:sz w:val="20"/>
        </w:rPr>
      </w:pPr>
    </w:p>
    <w:p w14:paraId="39BC9BD5" w14:textId="77777777" w:rsidR="00426250" w:rsidRDefault="00426250" w:rsidP="003736F2">
      <w:pPr>
        <w:rPr>
          <w:rFonts w:ascii="Cambria" w:hAnsi="Cambria" w:cs="Arial"/>
          <w:b/>
          <w:sz w:val="20"/>
        </w:rPr>
      </w:pPr>
    </w:p>
    <w:p w14:paraId="13B3181E" w14:textId="77777777" w:rsidR="00426250" w:rsidRDefault="00426250" w:rsidP="003736F2">
      <w:pPr>
        <w:rPr>
          <w:rFonts w:ascii="Cambria" w:hAnsi="Cambria" w:cs="Arial"/>
          <w:b/>
          <w:sz w:val="20"/>
        </w:rPr>
      </w:pPr>
    </w:p>
    <w:p w14:paraId="58B0F34A" w14:textId="77777777" w:rsidR="00426250" w:rsidRDefault="00426250" w:rsidP="003736F2">
      <w:pPr>
        <w:rPr>
          <w:rFonts w:ascii="Cambria" w:hAnsi="Cambria" w:cs="Arial"/>
          <w:b/>
          <w:sz w:val="20"/>
        </w:rPr>
      </w:pPr>
    </w:p>
    <w:p w14:paraId="17724729" w14:textId="77777777" w:rsidR="00426250" w:rsidRDefault="00426250" w:rsidP="003736F2">
      <w:pPr>
        <w:rPr>
          <w:rFonts w:ascii="Cambria" w:hAnsi="Cambria" w:cs="Arial"/>
          <w:b/>
          <w:sz w:val="20"/>
        </w:rPr>
      </w:pPr>
    </w:p>
    <w:p w14:paraId="1620AB3E" w14:textId="77777777" w:rsidR="00426250" w:rsidRDefault="00426250" w:rsidP="003736F2">
      <w:pPr>
        <w:rPr>
          <w:rFonts w:ascii="Cambria" w:hAnsi="Cambria" w:cs="Arial"/>
          <w:b/>
          <w:sz w:val="20"/>
        </w:rPr>
      </w:pPr>
    </w:p>
    <w:p w14:paraId="7E56179A" w14:textId="77777777" w:rsidR="00426250" w:rsidRDefault="00426250" w:rsidP="003736F2">
      <w:pPr>
        <w:rPr>
          <w:rFonts w:ascii="Cambria" w:hAnsi="Cambria" w:cs="Arial"/>
          <w:b/>
          <w:sz w:val="20"/>
        </w:rPr>
      </w:pPr>
    </w:p>
    <w:p w14:paraId="47D463FC" w14:textId="77777777" w:rsidR="00426250" w:rsidRDefault="00426250" w:rsidP="003736F2">
      <w:pPr>
        <w:rPr>
          <w:rFonts w:ascii="Cambria" w:hAnsi="Cambria" w:cs="Arial"/>
          <w:b/>
          <w:sz w:val="20"/>
        </w:rPr>
      </w:pPr>
    </w:p>
    <w:p w14:paraId="3A0C89E6" w14:textId="77777777" w:rsidR="00426250" w:rsidRDefault="00426250" w:rsidP="003736F2">
      <w:pPr>
        <w:rPr>
          <w:rFonts w:ascii="Cambria" w:hAnsi="Cambria" w:cs="Arial"/>
          <w:b/>
          <w:sz w:val="20"/>
        </w:rPr>
      </w:pPr>
    </w:p>
    <w:p w14:paraId="0E12FDBF" w14:textId="77777777" w:rsidR="00426250" w:rsidRDefault="00426250" w:rsidP="003736F2">
      <w:pPr>
        <w:rPr>
          <w:rFonts w:ascii="Cambria" w:hAnsi="Cambria" w:cs="Arial"/>
          <w:b/>
          <w:sz w:val="20"/>
        </w:rPr>
      </w:pPr>
    </w:p>
    <w:p w14:paraId="099D3CEA" w14:textId="77777777" w:rsidR="00426250" w:rsidRDefault="00426250" w:rsidP="003736F2">
      <w:pPr>
        <w:rPr>
          <w:rFonts w:ascii="Cambria" w:hAnsi="Cambria" w:cs="Arial"/>
          <w:b/>
          <w:sz w:val="20"/>
        </w:rPr>
      </w:pPr>
    </w:p>
    <w:p w14:paraId="70369D25" w14:textId="77777777" w:rsidR="00426250" w:rsidRDefault="00426250" w:rsidP="003736F2">
      <w:pPr>
        <w:rPr>
          <w:rFonts w:ascii="Cambria" w:hAnsi="Cambria" w:cs="Arial"/>
          <w:b/>
          <w:sz w:val="20"/>
        </w:rPr>
      </w:pPr>
    </w:p>
    <w:p w14:paraId="7A3780DC" w14:textId="77777777" w:rsidR="00426250" w:rsidRDefault="00426250" w:rsidP="003736F2">
      <w:pPr>
        <w:rPr>
          <w:rFonts w:ascii="Cambria" w:hAnsi="Cambria" w:cs="Arial"/>
          <w:b/>
          <w:sz w:val="20"/>
        </w:rPr>
      </w:pPr>
    </w:p>
    <w:p w14:paraId="3E5771D5" w14:textId="77777777" w:rsidR="00426250" w:rsidRPr="00426250" w:rsidRDefault="00426250" w:rsidP="003736F2">
      <w:pPr>
        <w:rPr>
          <w:rFonts w:ascii="Cambria" w:hAnsi="Cambria" w:cs="Arial"/>
          <w:bCs/>
          <w:sz w:val="20"/>
        </w:rPr>
      </w:pPr>
      <w:r>
        <w:rPr>
          <w:rFonts w:ascii="Cambria" w:hAnsi="Cambria" w:cs="Arial"/>
          <w:bCs/>
          <w:sz w:val="20"/>
        </w:rPr>
        <w:t>Document du projet préparé</w:t>
      </w:r>
      <w:r w:rsidR="00BF14A9">
        <w:rPr>
          <w:rFonts w:ascii="Cambria" w:hAnsi="Cambria" w:cs="Arial"/>
          <w:bCs/>
          <w:sz w:val="20"/>
        </w:rPr>
        <w:t xml:space="preserve"> </w:t>
      </w:r>
      <w:r w:rsidR="000A7E55">
        <w:rPr>
          <w:rFonts w:ascii="Cambria" w:hAnsi="Cambria" w:cs="Arial"/>
          <w:bCs/>
          <w:sz w:val="20"/>
        </w:rPr>
        <w:t>avec la</w:t>
      </w:r>
      <w:r w:rsidRPr="00426250">
        <w:rPr>
          <w:rFonts w:ascii="Cambria" w:hAnsi="Cambria" w:cs="Arial"/>
          <w:bCs/>
          <w:sz w:val="20"/>
        </w:rPr>
        <w:t xml:space="preserve"> collaboration </w:t>
      </w:r>
      <w:r w:rsidR="000A7E55">
        <w:rPr>
          <w:rFonts w:ascii="Cambria" w:hAnsi="Cambria" w:cs="Arial"/>
          <w:bCs/>
          <w:sz w:val="20"/>
        </w:rPr>
        <w:t>de</w:t>
      </w:r>
    </w:p>
    <w:p w14:paraId="3BB6C03C" w14:textId="77777777" w:rsidR="00426250" w:rsidRDefault="00426250" w:rsidP="003736F2">
      <w:pPr>
        <w:rPr>
          <w:rFonts w:ascii="Cambria" w:hAnsi="Cambria" w:cs="Arial"/>
          <w:b/>
          <w:sz w:val="20"/>
        </w:rPr>
      </w:pPr>
    </w:p>
    <w:p w14:paraId="6CF99F0D" w14:textId="77777777" w:rsidR="00426250" w:rsidRPr="00127114" w:rsidRDefault="00DB7C18" w:rsidP="003736F2">
      <w:pPr>
        <w:rPr>
          <w:rFonts w:ascii="Cambria" w:hAnsi="Cambria" w:cs="Arial"/>
          <w:b/>
          <w:sz w:val="20"/>
        </w:rPr>
        <w:sectPr w:rsidR="00426250" w:rsidRPr="00127114" w:rsidSect="00A6155B">
          <w:pgSz w:w="11906" w:h="16838"/>
          <w:pgMar w:top="1417" w:right="1417" w:bottom="1417" w:left="1417" w:header="708" w:footer="708" w:gutter="0"/>
          <w:pgNumType w:fmt="lowerRoman"/>
          <w:cols w:space="708"/>
          <w:docGrid w:linePitch="360"/>
        </w:sectPr>
      </w:pPr>
      <w:r>
        <w:rPr>
          <w:noProof/>
        </w:rPr>
        <w:pict w14:anchorId="47B992FC">
          <v:shape id="Image 425" o:spid="_x0000_s2868" type="#_x0000_t75" alt="Description : Biodev_Logo_20080628" style="position:absolute;margin-left:0;margin-top:.25pt;width:141.75pt;height:50.45pt;z-index:-251711488;visibility:visible" wrapcoords="-114 0 -114 21278 21600 21278 21600 0 -114 0">
            <v:imagedata r:id="rId17" o:title="Biodev_Logo_20080628"/>
            <w10:wrap type="tight"/>
          </v:shape>
        </w:pict>
      </w:r>
    </w:p>
    <w:p w14:paraId="3F57AD15" w14:textId="77777777" w:rsidR="00DE6623" w:rsidRPr="00426250" w:rsidRDefault="005E5887" w:rsidP="00C42298">
      <w:pPr>
        <w:pBdr>
          <w:bottom w:val="single" w:sz="4" w:space="1" w:color="auto"/>
        </w:pBdr>
        <w:jc w:val="center"/>
        <w:rPr>
          <w:rFonts w:ascii="Cambria" w:hAnsi="Cambria"/>
          <w:b/>
          <w:sz w:val="28"/>
          <w:szCs w:val="28"/>
        </w:rPr>
      </w:pPr>
      <w:r w:rsidRPr="00426250">
        <w:rPr>
          <w:rFonts w:ascii="Cambria" w:hAnsi="Cambria"/>
          <w:b/>
          <w:sz w:val="28"/>
          <w:szCs w:val="28"/>
        </w:rPr>
        <w:lastRenderedPageBreak/>
        <w:t>SOMMAIRE</w:t>
      </w:r>
    </w:p>
    <w:p w14:paraId="2197E61B" w14:textId="77777777" w:rsidR="005E5887" w:rsidRPr="00426250" w:rsidRDefault="005E5887" w:rsidP="00DE6623">
      <w:pPr>
        <w:rPr>
          <w:rFonts w:ascii="Cambria" w:hAnsi="Cambria"/>
        </w:rPr>
      </w:pPr>
    </w:p>
    <w:p w14:paraId="5B636DBA" w14:textId="77777777" w:rsidR="009155F9" w:rsidRDefault="00F34F62">
      <w:pPr>
        <w:pStyle w:val="TOC1"/>
        <w:rPr>
          <w:rFonts w:ascii="Calibri" w:eastAsia="Times New Roman" w:hAnsi="Calibri" w:cs="Times New Roman"/>
          <w:bCs w:val="0"/>
          <w:iCs w:val="0"/>
          <w:lang w:val="fr-FR" w:eastAsia="fr-FR"/>
        </w:rPr>
      </w:pPr>
      <w:r w:rsidRPr="00E245A1">
        <w:rPr>
          <w:i/>
        </w:rPr>
        <w:fldChar w:fldCharType="begin"/>
      </w:r>
      <w:r w:rsidR="00076CBE">
        <w:instrText>TOC</w:instrText>
      </w:r>
      <w:r w:rsidR="00C42298" w:rsidRPr="00E245A1">
        <w:instrText xml:space="preserve"> \h \z \t "TITRE;1;TITRE1;2;TITRE2;3;TITRE3;4" </w:instrText>
      </w:r>
      <w:r w:rsidRPr="00E245A1">
        <w:rPr>
          <w:i/>
        </w:rPr>
        <w:fldChar w:fldCharType="separate"/>
      </w:r>
      <w:hyperlink w:anchor="_Toc124845567" w:history="1">
        <w:r w:rsidR="009155F9" w:rsidRPr="00C07FC8">
          <w:rPr>
            <w:rStyle w:val="Hyperlink"/>
          </w:rPr>
          <w:t>RESUME EXECUTIF</w:t>
        </w:r>
        <w:r w:rsidR="009155F9">
          <w:rPr>
            <w:webHidden/>
          </w:rPr>
          <w:tab/>
        </w:r>
        <w:r w:rsidR="009155F9">
          <w:rPr>
            <w:webHidden/>
          </w:rPr>
          <w:fldChar w:fldCharType="begin"/>
        </w:r>
        <w:r w:rsidR="009155F9">
          <w:rPr>
            <w:webHidden/>
          </w:rPr>
          <w:instrText xml:space="preserve"> PAGEREF _Toc124845567 \h </w:instrText>
        </w:r>
        <w:r w:rsidR="009155F9">
          <w:rPr>
            <w:webHidden/>
          </w:rPr>
        </w:r>
        <w:r w:rsidR="009155F9">
          <w:rPr>
            <w:webHidden/>
          </w:rPr>
          <w:fldChar w:fldCharType="separate"/>
        </w:r>
        <w:r w:rsidR="00685CE5">
          <w:rPr>
            <w:webHidden/>
          </w:rPr>
          <w:t>xv</w:t>
        </w:r>
        <w:r w:rsidR="009155F9">
          <w:rPr>
            <w:webHidden/>
          </w:rPr>
          <w:fldChar w:fldCharType="end"/>
        </w:r>
      </w:hyperlink>
    </w:p>
    <w:p w14:paraId="10756332" w14:textId="77777777" w:rsidR="009155F9" w:rsidRDefault="00C3794F">
      <w:pPr>
        <w:pStyle w:val="TOC1"/>
        <w:rPr>
          <w:rFonts w:ascii="Calibri" w:eastAsia="Times New Roman" w:hAnsi="Calibri" w:cs="Times New Roman"/>
          <w:bCs w:val="0"/>
          <w:iCs w:val="0"/>
          <w:lang w:val="fr-FR" w:eastAsia="fr-FR"/>
        </w:rPr>
      </w:pPr>
      <w:hyperlink w:anchor="_Toc124845568" w:history="1">
        <w:r w:rsidR="009155F9" w:rsidRPr="00C07FC8">
          <w:rPr>
            <w:rStyle w:val="Hyperlink"/>
          </w:rPr>
          <w:t>EXECUTIVE SUMMARY</w:t>
        </w:r>
        <w:r w:rsidR="009155F9">
          <w:rPr>
            <w:webHidden/>
          </w:rPr>
          <w:tab/>
        </w:r>
        <w:r w:rsidR="009155F9">
          <w:rPr>
            <w:webHidden/>
          </w:rPr>
          <w:fldChar w:fldCharType="begin"/>
        </w:r>
        <w:r w:rsidR="009155F9">
          <w:rPr>
            <w:webHidden/>
          </w:rPr>
          <w:instrText xml:space="preserve"> PAGEREF _Toc124845568 \h </w:instrText>
        </w:r>
        <w:r w:rsidR="009155F9">
          <w:rPr>
            <w:webHidden/>
          </w:rPr>
        </w:r>
        <w:r w:rsidR="009155F9">
          <w:rPr>
            <w:webHidden/>
          </w:rPr>
          <w:fldChar w:fldCharType="separate"/>
        </w:r>
        <w:r w:rsidR="00685CE5">
          <w:rPr>
            <w:webHidden/>
          </w:rPr>
          <w:t>xxvi</w:t>
        </w:r>
        <w:r w:rsidR="009155F9">
          <w:rPr>
            <w:webHidden/>
          </w:rPr>
          <w:fldChar w:fldCharType="end"/>
        </w:r>
      </w:hyperlink>
    </w:p>
    <w:p w14:paraId="026B3ADA" w14:textId="77777777" w:rsidR="009155F9" w:rsidRDefault="00C3794F">
      <w:pPr>
        <w:pStyle w:val="TOC1"/>
        <w:rPr>
          <w:rFonts w:ascii="Calibri" w:eastAsia="Times New Roman" w:hAnsi="Calibri" w:cs="Times New Roman"/>
          <w:bCs w:val="0"/>
          <w:iCs w:val="0"/>
          <w:lang w:val="fr-FR" w:eastAsia="fr-FR"/>
        </w:rPr>
      </w:pPr>
      <w:hyperlink w:anchor="_Toc124845569" w:history="1">
        <w:r w:rsidR="009155F9" w:rsidRPr="00C07FC8">
          <w:rPr>
            <w:rStyle w:val="Hyperlink"/>
          </w:rPr>
          <w:t>FAMINTINANA</w:t>
        </w:r>
        <w:r w:rsidR="009155F9">
          <w:rPr>
            <w:webHidden/>
          </w:rPr>
          <w:tab/>
        </w:r>
        <w:r w:rsidR="009155F9">
          <w:rPr>
            <w:webHidden/>
          </w:rPr>
          <w:fldChar w:fldCharType="begin"/>
        </w:r>
        <w:r w:rsidR="009155F9">
          <w:rPr>
            <w:webHidden/>
          </w:rPr>
          <w:instrText xml:space="preserve"> PAGEREF _Toc124845569 \h </w:instrText>
        </w:r>
        <w:r w:rsidR="009155F9">
          <w:rPr>
            <w:webHidden/>
          </w:rPr>
        </w:r>
        <w:r w:rsidR="009155F9">
          <w:rPr>
            <w:webHidden/>
          </w:rPr>
          <w:fldChar w:fldCharType="separate"/>
        </w:r>
        <w:r w:rsidR="00685CE5">
          <w:rPr>
            <w:webHidden/>
          </w:rPr>
          <w:t>xxxvi</w:t>
        </w:r>
        <w:r w:rsidR="009155F9">
          <w:rPr>
            <w:webHidden/>
          </w:rPr>
          <w:fldChar w:fldCharType="end"/>
        </w:r>
      </w:hyperlink>
    </w:p>
    <w:p w14:paraId="66BD6DD2"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570" w:history="1">
        <w:r w:rsidR="009155F9" w:rsidRPr="00C07FC8">
          <w:rPr>
            <w:rStyle w:val="Hyperlink"/>
          </w:rPr>
          <w:t>1.</w:t>
        </w:r>
        <w:r w:rsidR="009155F9">
          <w:rPr>
            <w:rFonts w:ascii="Calibri" w:eastAsia="Times New Roman" w:hAnsi="Calibri" w:cs="Times New Roman"/>
            <w:bCs w:val="0"/>
            <w:iCs w:val="0"/>
            <w:lang w:val="fr-FR" w:eastAsia="fr-FR"/>
          </w:rPr>
          <w:tab/>
        </w:r>
        <w:r w:rsidR="009155F9" w:rsidRPr="00C07FC8">
          <w:rPr>
            <w:rStyle w:val="Hyperlink"/>
          </w:rPr>
          <w:t>INTRODUCTION</w:t>
        </w:r>
        <w:r w:rsidR="009155F9">
          <w:rPr>
            <w:webHidden/>
          </w:rPr>
          <w:tab/>
        </w:r>
        <w:r w:rsidR="009155F9">
          <w:rPr>
            <w:webHidden/>
          </w:rPr>
          <w:fldChar w:fldCharType="begin"/>
        </w:r>
        <w:r w:rsidR="009155F9">
          <w:rPr>
            <w:webHidden/>
          </w:rPr>
          <w:instrText xml:space="preserve"> PAGEREF _Toc124845570 \h </w:instrText>
        </w:r>
        <w:r w:rsidR="009155F9">
          <w:rPr>
            <w:webHidden/>
          </w:rPr>
        </w:r>
        <w:r w:rsidR="009155F9">
          <w:rPr>
            <w:webHidden/>
          </w:rPr>
          <w:fldChar w:fldCharType="separate"/>
        </w:r>
        <w:r w:rsidR="00685CE5">
          <w:rPr>
            <w:webHidden/>
          </w:rPr>
          <w:t>1</w:t>
        </w:r>
        <w:r w:rsidR="009155F9">
          <w:rPr>
            <w:webHidden/>
          </w:rPr>
          <w:fldChar w:fldCharType="end"/>
        </w:r>
      </w:hyperlink>
    </w:p>
    <w:p w14:paraId="0C2B0D14" w14:textId="77777777" w:rsidR="009155F9" w:rsidRDefault="00C3794F">
      <w:pPr>
        <w:pStyle w:val="TOC2"/>
        <w:rPr>
          <w:rFonts w:ascii="Calibri" w:hAnsi="Calibri"/>
          <w:noProof/>
          <w:sz w:val="22"/>
          <w:szCs w:val="22"/>
        </w:rPr>
      </w:pPr>
      <w:hyperlink w:anchor="_Toc124845571" w:history="1">
        <w:r w:rsidR="009155F9" w:rsidRPr="00C07FC8">
          <w:rPr>
            <w:rStyle w:val="Hyperlink"/>
            <w:rFonts w:eastAsia="Arial"/>
            <w:noProof/>
          </w:rPr>
          <w:t>1.1.</w:t>
        </w:r>
        <w:r w:rsidR="009155F9">
          <w:rPr>
            <w:rFonts w:ascii="Calibri" w:hAnsi="Calibri"/>
            <w:noProof/>
            <w:sz w:val="22"/>
            <w:szCs w:val="22"/>
          </w:rPr>
          <w:tab/>
        </w:r>
        <w:r w:rsidR="009155F9" w:rsidRPr="00C07FC8">
          <w:rPr>
            <w:rStyle w:val="Hyperlink"/>
            <w:rFonts w:eastAsia="Arial"/>
            <w:noProof/>
          </w:rPr>
          <w:t>Contexte du Projet</w:t>
        </w:r>
        <w:r w:rsidR="009155F9">
          <w:rPr>
            <w:noProof/>
            <w:webHidden/>
          </w:rPr>
          <w:tab/>
        </w:r>
        <w:r w:rsidR="009155F9">
          <w:rPr>
            <w:noProof/>
            <w:webHidden/>
          </w:rPr>
          <w:fldChar w:fldCharType="begin"/>
        </w:r>
        <w:r w:rsidR="009155F9">
          <w:rPr>
            <w:noProof/>
            <w:webHidden/>
          </w:rPr>
          <w:instrText xml:space="preserve"> PAGEREF _Toc124845571 \h </w:instrText>
        </w:r>
        <w:r w:rsidR="009155F9">
          <w:rPr>
            <w:noProof/>
            <w:webHidden/>
          </w:rPr>
        </w:r>
        <w:r w:rsidR="009155F9">
          <w:rPr>
            <w:noProof/>
            <w:webHidden/>
          </w:rPr>
          <w:fldChar w:fldCharType="separate"/>
        </w:r>
        <w:r w:rsidR="00685CE5">
          <w:rPr>
            <w:noProof/>
            <w:webHidden/>
          </w:rPr>
          <w:t>1</w:t>
        </w:r>
        <w:r w:rsidR="009155F9">
          <w:rPr>
            <w:noProof/>
            <w:webHidden/>
          </w:rPr>
          <w:fldChar w:fldCharType="end"/>
        </w:r>
      </w:hyperlink>
    </w:p>
    <w:p w14:paraId="6AA15F14" w14:textId="77777777" w:rsidR="009155F9" w:rsidRDefault="00C3794F">
      <w:pPr>
        <w:pStyle w:val="TOC2"/>
        <w:rPr>
          <w:rFonts w:ascii="Calibri" w:hAnsi="Calibri"/>
          <w:noProof/>
          <w:sz w:val="22"/>
          <w:szCs w:val="22"/>
        </w:rPr>
      </w:pPr>
      <w:hyperlink w:anchor="_Toc124845572" w:history="1">
        <w:r w:rsidR="009155F9" w:rsidRPr="00C07FC8">
          <w:rPr>
            <w:rStyle w:val="Hyperlink"/>
            <w:rFonts w:eastAsia="Arial"/>
            <w:noProof/>
          </w:rPr>
          <w:t>1.2.</w:t>
        </w:r>
        <w:r w:rsidR="009155F9">
          <w:rPr>
            <w:rFonts w:ascii="Calibri" w:hAnsi="Calibri"/>
            <w:noProof/>
            <w:sz w:val="22"/>
            <w:szCs w:val="22"/>
          </w:rPr>
          <w:tab/>
        </w:r>
        <w:r w:rsidR="009155F9" w:rsidRPr="00C07FC8">
          <w:rPr>
            <w:rStyle w:val="Hyperlink"/>
            <w:rFonts w:eastAsia="Arial"/>
            <w:noProof/>
          </w:rPr>
          <w:t>Démarche méthodologique</w:t>
        </w:r>
        <w:r w:rsidR="009155F9">
          <w:rPr>
            <w:noProof/>
            <w:webHidden/>
          </w:rPr>
          <w:tab/>
        </w:r>
        <w:r w:rsidR="009155F9">
          <w:rPr>
            <w:noProof/>
            <w:webHidden/>
          </w:rPr>
          <w:fldChar w:fldCharType="begin"/>
        </w:r>
        <w:r w:rsidR="009155F9">
          <w:rPr>
            <w:noProof/>
            <w:webHidden/>
          </w:rPr>
          <w:instrText xml:space="preserve"> PAGEREF _Toc124845572 \h </w:instrText>
        </w:r>
        <w:r w:rsidR="009155F9">
          <w:rPr>
            <w:noProof/>
            <w:webHidden/>
          </w:rPr>
        </w:r>
        <w:r w:rsidR="009155F9">
          <w:rPr>
            <w:noProof/>
            <w:webHidden/>
          </w:rPr>
          <w:fldChar w:fldCharType="separate"/>
        </w:r>
        <w:r w:rsidR="00685CE5">
          <w:rPr>
            <w:noProof/>
            <w:webHidden/>
          </w:rPr>
          <w:t>3</w:t>
        </w:r>
        <w:r w:rsidR="009155F9">
          <w:rPr>
            <w:noProof/>
            <w:webHidden/>
          </w:rPr>
          <w:fldChar w:fldCharType="end"/>
        </w:r>
      </w:hyperlink>
    </w:p>
    <w:p w14:paraId="4BC95F8D" w14:textId="77777777" w:rsidR="009155F9" w:rsidRDefault="00C3794F">
      <w:pPr>
        <w:pStyle w:val="TOC2"/>
        <w:rPr>
          <w:rFonts w:ascii="Calibri" w:hAnsi="Calibri"/>
          <w:noProof/>
          <w:sz w:val="22"/>
          <w:szCs w:val="22"/>
        </w:rPr>
      </w:pPr>
      <w:hyperlink w:anchor="_Toc124845573" w:history="1">
        <w:r w:rsidR="009155F9" w:rsidRPr="00C07FC8">
          <w:rPr>
            <w:rStyle w:val="Hyperlink"/>
            <w:rFonts w:eastAsia="Arial"/>
            <w:noProof/>
          </w:rPr>
          <w:t>1.3.</w:t>
        </w:r>
        <w:r w:rsidR="009155F9">
          <w:rPr>
            <w:rFonts w:ascii="Calibri" w:hAnsi="Calibri"/>
            <w:noProof/>
            <w:sz w:val="22"/>
            <w:szCs w:val="22"/>
          </w:rPr>
          <w:tab/>
        </w:r>
        <w:r w:rsidR="009155F9" w:rsidRPr="00C07FC8">
          <w:rPr>
            <w:rStyle w:val="Hyperlink"/>
            <w:rFonts w:eastAsia="Arial"/>
            <w:noProof/>
          </w:rPr>
          <w:t>Objectifs du Cadre de Réinstallation</w:t>
        </w:r>
        <w:r w:rsidR="009155F9">
          <w:rPr>
            <w:noProof/>
            <w:webHidden/>
          </w:rPr>
          <w:tab/>
        </w:r>
        <w:r w:rsidR="009155F9">
          <w:rPr>
            <w:noProof/>
            <w:webHidden/>
          </w:rPr>
          <w:fldChar w:fldCharType="begin"/>
        </w:r>
        <w:r w:rsidR="009155F9">
          <w:rPr>
            <w:noProof/>
            <w:webHidden/>
          </w:rPr>
          <w:instrText xml:space="preserve"> PAGEREF _Toc124845573 \h </w:instrText>
        </w:r>
        <w:r w:rsidR="009155F9">
          <w:rPr>
            <w:noProof/>
            <w:webHidden/>
          </w:rPr>
        </w:r>
        <w:r w:rsidR="009155F9">
          <w:rPr>
            <w:noProof/>
            <w:webHidden/>
          </w:rPr>
          <w:fldChar w:fldCharType="separate"/>
        </w:r>
        <w:r w:rsidR="00685CE5">
          <w:rPr>
            <w:noProof/>
            <w:webHidden/>
          </w:rPr>
          <w:t>3</w:t>
        </w:r>
        <w:r w:rsidR="009155F9">
          <w:rPr>
            <w:noProof/>
            <w:webHidden/>
          </w:rPr>
          <w:fldChar w:fldCharType="end"/>
        </w:r>
      </w:hyperlink>
    </w:p>
    <w:p w14:paraId="07638389" w14:textId="77777777" w:rsidR="009155F9" w:rsidRDefault="00C3794F">
      <w:pPr>
        <w:pStyle w:val="TOC2"/>
        <w:rPr>
          <w:rFonts w:ascii="Calibri" w:hAnsi="Calibri"/>
          <w:noProof/>
          <w:sz w:val="22"/>
          <w:szCs w:val="22"/>
        </w:rPr>
      </w:pPr>
      <w:hyperlink w:anchor="_Toc124845574" w:history="1">
        <w:r w:rsidR="009155F9" w:rsidRPr="00C07FC8">
          <w:rPr>
            <w:rStyle w:val="Hyperlink"/>
            <w:rFonts w:eastAsia="Arial"/>
            <w:noProof/>
          </w:rPr>
          <w:t>1.4.</w:t>
        </w:r>
        <w:r w:rsidR="009155F9">
          <w:rPr>
            <w:rFonts w:ascii="Calibri" w:hAnsi="Calibri"/>
            <w:noProof/>
            <w:sz w:val="22"/>
            <w:szCs w:val="22"/>
          </w:rPr>
          <w:tab/>
        </w:r>
        <w:r w:rsidR="009155F9" w:rsidRPr="00C07FC8">
          <w:rPr>
            <w:rStyle w:val="Hyperlink"/>
            <w:rFonts w:eastAsia="Arial"/>
            <w:noProof/>
          </w:rPr>
          <w:t>Validation du Cadre de réinstallation</w:t>
        </w:r>
        <w:r w:rsidR="009155F9">
          <w:rPr>
            <w:noProof/>
            <w:webHidden/>
          </w:rPr>
          <w:tab/>
        </w:r>
        <w:r w:rsidR="009155F9">
          <w:rPr>
            <w:noProof/>
            <w:webHidden/>
          </w:rPr>
          <w:fldChar w:fldCharType="begin"/>
        </w:r>
        <w:r w:rsidR="009155F9">
          <w:rPr>
            <w:noProof/>
            <w:webHidden/>
          </w:rPr>
          <w:instrText xml:space="preserve"> PAGEREF _Toc124845574 \h </w:instrText>
        </w:r>
        <w:r w:rsidR="009155F9">
          <w:rPr>
            <w:noProof/>
            <w:webHidden/>
          </w:rPr>
        </w:r>
        <w:r w:rsidR="009155F9">
          <w:rPr>
            <w:noProof/>
            <w:webHidden/>
          </w:rPr>
          <w:fldChar w:fldCharType="separate"/>
        </w:r>
        <w:r w:rsidR="00685CE5">
          <w:rPr>
            <w:noProof/>
            <w:webHidden/>
          </w:rPr>
          <w:t>4</w:t>
        </w:r>
        <w:r w:rsidR="009155F9">
          <w:rPr>
            <w:noProof/>
            <w:webHidden/>
          </w:rPr>
          <w:fldChar w:fldCharType="end"/>
        </w:r>
      </w:hyperlink>
    </w:p>
    <w:p w14:paraId="0FB9D40C"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575" w:history="1">
        <w:r w:rsidR="009155F9" w:rsidRPr="00C07FC8">
          <w:rPr>
            <w:rStyle w:val="Hyperlink"/>
          </w:rPr>
          <w:t>2.</w:t>
        </w:r>
        <w:r w:rsidR="009155F9">
          <w:rPr>
            <w:rFonts w:ascii="Calibri" w:eastAsia="Times New Roman" w:hAnsi="Calibri" w:cs="Times New Roman"/>
            <w:bCs w:val="0"/>
            <w:iCs w:val="0"/>
            <w:lang w:val="fr-FR" w:eastAsia="fr-FR"/>
          </w:rPr>
          <w:tab/>
        </w:r>
        <w:r w:rsidR="009155F9" w:rsidRPr="00C07FC8">
          <w:rPr>
            <w:rStyle w:val="Hyperlink"/>
          </w:rPr>
          <w:t>DESCRIPTION DU PROJET</w:t>
        </w:r>
        <w:r w:rsidR="009155F9">
          <w:rPr>
            <w:webHidden/>
          </w:rPr>
          <w:tab/>
        </w:r>
        <w:r w:rsidR="009155F9">
          <w:rPr>
            <w:webHidden/>
          </w:rPr>
          <w:fldChar w:fldCharType="begin"/>
        </w:r>
        <w:r w:rsidR="009155F9">
          <w:rPr>
            <w:webHidden/>
          </w:rPr>
          <w:instrText xml:space="preserve"> PAGEREF _Toc124845575 \h </w:instrText>
        </w:r>
        <w:r w:rsidR="009155F9">
          <w:rPr>
            <w:webHidden/>
          </w:rPr>
        </w:r>
        <w:r w:rsidR="009155F9">
          <w:rPr>
            <w:webHidden/>
          </w:rPr>
          <w:fldChar w:fldCharType="separate"/>
        </w:r>
        <w:r w:rsidR="00685CE5">
          <w:rPr>
            <w:webHidden/>
          </w:rPr>
          <w:t>5</w:t>
        </w:r>
        <w:r w:rsidR="009155F9">
          <w:rPr>
            <w:webHidden/>
          </w:rPr>
          <w:fldChar w:fldCharType="end"/>
        </w:r>
      </w:hyperlink>
    </w:p>
    <w:p w14:paraId="67088974" w14:textId="77777777" w:rsidR="009155F9" w:rsidRDefault="00C3794F">
      <w:pPr>
        <w:pStyle w:val="TOC2"/>
        <w:rPr>
          <w:rFonts w:ascii="Calibri" w:hAnsi="Calibri"/>
          <w:noProof/>
          <w:sz w:val="22"/>
          <w:szCs w:val="22"/>
        </w:rPr>
      </w:pPr>
      <w:hyperlink w:anchor="_Toc124845576" w:history="1">
        <w:r w:rsidR="009155F9" w:rsidRPr="00C07FC8">
          <w:rPr>
            <w:rStyle w:val="Hyperlink"/>
            <w:rFonts w:eastAsia="Arial"/>
            <w:noProof/>
          </w:rPr>
          <w:t>2.1.</w:t>
        </w:r>
        <w:r w:rsidR="009155F9">
          <w:rPr>
            <w:rFonts w:ascii="Calibri" w:hAnsi="Calibri"/>
            <w:noProof/>
            <w:sz w:val="22"/>
            <w:szCs w:val="22"/>
          </w:rPr>
          <w:tab/>
        </w:r>
        <w:r w:rsidR="009155F9" w:rsidRPr="00C07FC8">
          <w:rPr>
            <w:rStyle w:val="Hyperlink"/>
            <w:rFonts w:eastAsia="Arial"/>
            <w:noProof/>
          </w:rPr>
          <w:t>Objectif de Développement du Projet (ODP)</w:t>
        </w:r>
        <w:r w:rsidR="009155F9">
          <w:rPr>
            <w:noProof/>
            <w:webHidden/>
          </w:rPr>
          <w:tab/>
        </w:r>
        <w:r w:rsidR="009155F9">
          <w:rPr>
            <w:noProof/>
            <w:webHidden/>
          </w:rPr>
          <w:fldChar w:fldCharType="begin"/>
        </w:r>
        <w:r w:rsidR="009155F9">
          <w:rPr>
            <w:noProof/>
            <w:webHidden/>
          </w:rPr>
          <w:instrText xml:space="preserve"> PAGEREF _Toc124845576 \h </w:instrText>
        </w:r>
        <w:r w:rsidR="009155F9">
          <w:rPr>
            <w:noProof/>
            <w:webHidden/>
          </w:rPr>
        </w:r>
        <w:r w:rsidR="009155F9">
          <w:rPr>
            <w:noProof/>
            <w:webHidden/>
          </w:rPr>
          <w:fldChar w:fldCharType="separate"/>
        </w:r>
        <w:r w:rsidR="00685CE5">
          <w:rPr>
            <w:noProof/>
            <w:webHidden/>
          </w:rPr>
          <w:t>5</w:t>
        </w:r>
        <w:r w:rsidR="009155F9">
          <w:rPr>
            <w:noProof/>
            <w:webHidden/>
          </w:rPr>
          <w:fldChar w:fldCharType="end"/>
        </w:r>
      </w:hyperlink>
    </w:p>
    <w:p w14:paraId="4D8E10B7" w14:textId="77777777" w:rsidR="009155F9" w:rsidRDefault="00C3794F">
      <w:pPr>
        <w:pStyle w:val="TOC2"/>
        <w:rPr>
          <w:rFonts w:ascii="Calibri" w:hAnsi="Calibri"/>
          <w:noProof/>
          <w:sz w:val="22"/>
          <w:szCs w:val="22"/>
        </w:rPr>
      </w:pPr>
      <w:hyperlink w:anchor="_Toc124845577" w:history="1">
        <w:r w:rsidR="009155F9" w:rsidRPr="00C07FC8">
          <w:rPr>
            <w:rStyle w:val="Hyperlink"/>
            <w:rFonts w:eastAsia="Arial"/>
            <w:noProof/>
          </w:rPr>
          <w:t>2.2.</w:t>
        </w:r>
        <w:r w:rsidR="009155F9">
          <w:rPr>
            <w:rFonts w:ascii="Calibri" w:hAnsi="Calibri"/>
            <w:noProof/>
            <w:sz w:val="22"/>
            <w:szCs w:val="22"/>
          </w:rPr>
          <w:tab/>
        </w:r>
        <w:r w:rsidR="009155F9" w:rsidRPr="00C07FC8">
          <w:rPr>
            <w:rStyle w:val="Hyperlink"/>
            <w:rFonts w:eastAsia="Arial"/>
            <w:noProof/>
          </w:rPr>
          <w:t>Objectifs spécifiques</w:t>
        </w:r>
        <w:r w:rsidR="009155F9">
          <w:rPr>
            <w:noProof/>
            <w:webHidden/>
          </w:rPr>
          <w:tab/>
        </w:r>
        <w:r w:rsidR="009155F9">
          <w:rPr>
            <w:noProof/>
            <w:webHidden/>
          </w:rPr>
          <w:fldChar w:fldCharType="begin"/>
        </w:r>
        <w:r w:rsidR="009155F9">
          <w:rPr>
            <w:noProof/>
            <w:webHidden/>
          </w:rPr>
          <w:instrText xml:space="preserve"> PAGEREF _Toc124845577 \h </w:instrText>
        </w:r>
        <w:r w:rsidR="009155F9">
          <w:rPr>
            <w:noProof/>
            <w:webHidden/>
          </w:rPr>
        </w:r>
        <w:r w:rsidR="009155F9">
          <w:rPr>
            <w:noProof/>
            <w:webHidden/>
          </w:rPr>
          <w:fldChar w:fldCharType="separate"/>
        </w:r>
        <w:r w:rsidR="00685CE5">
          <w:rPr>
            <w:noProof/>
            <w:webHidden/>
          </w:rPr>
          <w:t>5</w:t>
        </w:r>
        <w:r w:rsidR="009155F9">
          <w:rPr>
            <w:noProof/>
            <w:webHidden/>
          </w:rPr>
          <w:fldChar w:fldCharType="end"/>
        </w:r>
      </w:hyperlink>
    </w:p>
    <w:p w14:paraId="5E2413B2" w14:textId="77777777" w:rsidR="009155F9" w:rsidRDefault="00C3794F">
      <w:pPr>
        <w:pStyle w:val="TOC2"/>
        <w:rPr>
          <w:rFonts w:ascii="Calibri" w:hAnsi="Calibri"/>
          <w:noProof/>
          <w:sz w:val="22"/>
          <w:szCs w:val="22"/>
        </w:rPr>
      </w:pPr>
      <w:hyperlink w:anchor="_Toc124845578" w:history="1">
        <w:r w:rsidR="009155F9" w:rsidRPr="00C07FC8">
          <w:rPr>
            <w:rStyle w:val="Hyperlink"/>
            <w:rFonts w:eastAsia="Arial"/>
            <w:noProof/>
          </w:rPr>
          <w:t>2.3.</w:t>
        </w:r>
        <w:r w:rsidR="009155F9">
          <w:rPr>
            <w:rFonts w:ascii="Calibri" w:hAnsi="Calibri"/>
            <w:noProof/>
            <w:sz w:val="22"/>
            <w:szCs w:val="22"/>
          </w:rPr>
          <w:tab/>
        </w:r>
        <w:r w:rsidR="009155F9" w:rsidRPr="00C07FC8">
          <w:rPr>
            <w:rStyle w:val="Hyperlink"/>
            <w:rFonts w:eastAsia="Arial"/>
            <w:noProof/>
          </w:rPr>
          <w:t>Composantes du Projet</w:t>
        </w:r>
        <w:r w:rsidR="009155F9">
          <w:rPr>
            <w:noProof/>
            <w:webHidden/>
          </w:rPr>
          <w:tab/>
        </w:r>
        <w:r w:rsidR="009155F9">
          <w:rPr>
            <w:noProof/>
            <w:webHidden/>
          </w:rPr>
          <w:fldChar w:fldCharType="begin"/>
        </w:r>
        <w:r w:rsidR="009155F9">
          <w:rPr>
            <w:noProof/>
            <w:webHidden/>
          </w:rPr>
          <w:instrText xml:space="preserve"> PAGEREF _Toc124845578 \h </w:instrText>
        </w:r>
        <w:r w:rsidR="009155F9">
          <w:rPr>
            <w:noProof/>
            <w:webHidden/>
          </w:rPr>
        </w:r>
        <w:r w:rsidR="009155F9">
          <w:rPr>
            <w:noProof/>
            <w:webHidden/>
          </w:rPr>
          <w:fldChar w:fldCharType="separate"/>
        </w:r>
        <w:r w:rsidR="00685CE5">
          <w:rPr>
            <w:noProof/>
            <w:webHidden/>
          </w:rPr>
          <w:t>6</w:t>
        </w:r>
        <w:r w:rsidR="009155F9">
          <w:rPr>
            <w:noProof/>
            <w:webHidden/>
          </w:rPr>
          <w:fldChar w:fldCharType="end"/>
        </w:r>
      </w:hyperlink>
    </w:p>
    <w:p w14:paraId="29147DFD" w14:textId="77777777" w:rsidR="009155F9" w:rsidRDefault="00C3794F">
      <w:pPr>
        <w:pStyle w:val="TOC2"/>
        <w:rPr>
          <w:rFonts w:ascii="Calibri" w:hAnsi="Calibri"/>
          <w:noProof/>
          <w:sz w:val="22"/>
          <w:szCs w:val="22"/>
        </w:rPr>
      </w:pPr>
      <w:hyperlink w:anchor="_Toc124845579" w:history="1">
        <w:r w:rsidR="009155F9" w:rsidRPr="00C07FC8">
          <w:rPr>
            <w:rStyle w:val="Hyperlink"/>
            <w:rFonts w:eastAsia="Arial"/>
            <w:noProof/>
          </w:rPr>
          <w:t>2.4.</w:t>
        </w:r>
        <w:r w:rsidR="009155F9">
          <w:rPr>
            <w:rFonts w:ascii="Calibri" w:hAnsi="Calibri"/>
            <w:noProof/>
            <w:sz w:val="22"/>
            <w:szCs w:val="22"/>
          </w:rPr>
          <w:tab/>
        </w:r>
        <w:r w:rsidR="009155F9" w:rsidRPr="00C07FC8">
          <w:rPr>
            <w:rStyle w:val="Hyperlink"/>
            <w:rFonts w:eastAsia="Arial"/>
            <w:noProof/>
          </w:rPr>
          <w:t>Les zones bénéficiaires du projet</w:t>
        </w:r>
        <w:r w:rsidR="009155F9">
          <w:rPr>
            <w:noProof/>
            <w:webHidden/>
          </w:rPr>
          <w:tab/>
        </w:r>
        <w:r w:rsidR="009155F9">
          <w:rPr>
            <w:noProof/>
            <w:webHidden/>
          </w:rPr>
          <w:fldChar w:fldCharType="begin"/>
        </w:r>
        <w:r w:rsidR="009155F9">
          <w:rPr>
            <w:noProof/>
            <w:webHidden/>
          </w:rPr>
          <w:instrText xml:space="preserve"> PAGEREF _Toc124845579 \h </w:instrText>
        </w:r>
        <w:r w:rsidR="009155F9">
          <w:rPr>
            <w:noProof/>
            <w:webHidden/>
          </w:rPr>
        </w:r>
        <w:r w:rsidR="009155F9">
          <w:rPr>
            <w:noProof/>
            <w:webHidden/>
          </w:rPr>
          <w:fldChar w:fldCharType="separate"/>
        </w:r>
        <w:r w:rsidR="00685CE5">
          <w:rPr>
            <w:noProof/>
            <w:webHidden/>
          </w:rPr>
          <w:t>10</w:t>
        </w:r>
        <w:r w:rsidR="009155F9">
          <w:rPr>
            <w:noProof/>
            <w:webHidden/>
          </w:rPr>
          <w:fldChar w:fldCharType="end"/>
        </w:r>
      </w:hyperlink>
    </w:p>
    <w:p w14:paraId="12322316" w14:textId="77777777" w:rsidR="009155F9" w:rsidRDefault="00C3794F">
      <w:pPr>
        <w:pStyle w:val="TOC2"/>
        <w:rPr>
          <w:rFonts w:ascii="Calibri" w:hAnsi="Calibri"/>
          <w:noProof/>
          <w:sz w:val="22"/>
          <w:szCs w:val="22"/>
        </w:rPr>
      </w:pPr>
      <w:hyperlink w:anchor="_Toc124845580" w:history="1">
        <w:r w:rsidR="009155F9" w:rsidRPr="00C07FC8">
          <w:rPr>
            <w:rStyle w:val="Hyperlink"/>
            <w:rFonts w:eastAsia="Arial"/>
            <w:noProof/>
          </w:rPr>
          <w:t>2.5.</w:t>
        </w:r>
        <w:r w:rsidR="009155F9">
          <w:rPr>
            <w:rFonts w:ascii="Calibri" w:hAnsi="Calibri"/>
            <w:noProof/>
            <w:sz w:val="22"/>
            <w:szCs w:val="22"/>
          </w:rPr>
          <w:tab/>
        </w:r>
        <w:r w:rsidR="009155F9" w:rsidRPr="00C07FC8">
          <w:rPr>
            <w:rStyle w:val="Hyperlink"/>
            <w:rFonts w:eastAsia="Arial"/>
            <w:noProof/>
          </w:rPr>
          <w:t>Type d’activités potentielles engendrées par les composantes et les sous composantes à mettre en œuvre</w:t>
        </w:r>
        <w:r w:rsidR="009155F9">
          <w:rPr>
            <w:noProof/>
            <w:webHidden/>
          </w:rPr>
          <w:tab/>
        </w:r>
        <w:r w:rsidR="009155F9">
          <w:rPr>
            <w:noProof/>
            <w:webHidden/>
          </w:rPr>
          <w:fldChar w:fldCharType="begin"/>
        </w:r>
        <w:r w:rsidR="009155F9">
          <w:rPr>
            <w:noProof/>
            <w:webHidden/>
          </w:rPr>
          <w:instrText xml:space="preserve"> PAGEREF _Toc124845580 \h </w:instrText>
        </w:r>
        <w:r w:rsidR="009155F9">
          <w:rPr>
            <w:noProof/>
            <w:webHidden/>
          </w:rPr>
        </w:r>
        <w:r w:rsidR="009155F9">
          <w:rPr>
            <w:noProof/>
            <w:webHidden/>
          </w:rPr>
          <w:fldChar w:fldCharType="separate"/>
        </w:r>
        <w:r w:rsidR="00685CE5">
          <w:rPr>
            <w:noProof/>
            <w:webHidden/>
          </w:rPr>
          <w:t>10</w:t>
        </w:r>
        <w:r w:rsidR="009155F9">
          <w:rPr>
            <w:noProof/>
            <w:webHidden/>
          </w:rPr>
          <w:fldChar w:fldCharType="end"/>
        </w:r>
      </w:hyperlink>
    </w:p>
    <w:p w14:paraId="2878C41B"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581" w:history="1">
        <w:r w:rsidR="009155F9" w:rsidRPr="00C07FC8">
          <w:rPr>
            <w:rStyle w:val="Hyperlink"/>
          </w:rPr>
          <w:t>3.</w:t>
        </w:r>
        <w:r w:rsidR="009155F9">
          <w:rPr>
            <w:rFonts w:ascii="Calibri" w:eastAsia="Times New Roman" w:hAnsi="Calibri" w:cs="Times New Roman"/>
            <w:bCs w:val="0"/>
            <w:iCs w:val="0"/>
            <w:lang w:val="fr-FR" w:eastAsia="fr-FR"/>
          </w:rPr>
          <w:tab/>
        </w:r>
        <w:r w:rsidR="009155F9" w:rsidRPr="00C07FC8">
          <w:rPr>
            <w:rStyle w:val="Hyperlink"/>
          </w:rPr>
          <w:t>IMPACTS POTENTIELS SUR LES BIENS/ACTIFS ET LES PERSONNES</w:t>
        </w:r>
        <w:r w:rsidR="009155F9">
          <w:rPr>
            <w:webHidden/>
          </w:rPr>
          <w:tab/>
        </w:r>
        <w:r w:rsidR="009155F9">
          <w:rPr>
            <w:webHidden/>
          </w:rPr>
          <w:fldChar w:fldCharType="begin"/>
        </w:r>
        <w:r w:rsidR="009155F9">
          <w:rPr>
            <w:webHidden/>
          </w:rPr>
          <w:instrText xml:space="preserve"> PAGEREF _Toc124845581 \h </w:instrText>
        </w:r>
        <w:r w:rsidR="009155F9">
          <w:rPr>
            <w:webHidden/>
          </w:rPr>
        </w:r>
        <w:r w:rsidR="009155F9">
          <w:rPr>
            <w:webHidden/>
          </w:rPr>
          <w:fldChar w:fldCharType="separate"/>
        </w:r>
        <w:r w:rsidR="00685CE5">
          <w:rPr>
            <w:webHidden/>
          </w:rPr>
          <w:t>12</w:t>
        </w:r>
        <w:r w:rsidR="009155F9">
          <w:rPr>
            <w:webHidden/>
          </w:rPr>
          <w:fldChar w:fldCharType="end"/>
        </w:r>
      </w:hyperlink>
    </w:p>
    <w:p w14:paraId="3C0813BB" w14:textId="77777777" w:rsidR="009155F9" w:rsidRDefault="00C3794F">
      <w:pPr>
        <w:pStyle w:val="TOC2"/>
        <w:rPr>
          <w:rFonts w:ascii="Calibri" w:hAnsi="Calibri"/>
          <w:noProof/>
          <w:sz w:val="22"/>
          <w:szCs w:val="22"/>
        </w:rPr>
      </w:pPr>
      <w:hyperlink w:anchor="_Toc124845582" w:history="1">
        <w:r w:rsidR="009155F9" w:rsidRPr="00C07FC8">
          <w:rPr>
            <w:rStyle w:val="Hyperlink"/>
            <w:rFonts w:eastAsia="Arial"/>
            <w:noProof/>
          </w:rPr>
          <w:t>3.1.</w:t>
        </w:r>
        <w:r w:rsidR="009155F9">
          <w:rPr>
            <w:rFonts w:ascii="Calibri" w:hAnsi="Calibri"/>
            <w:noProof/>
            <w:sz w:val="22"/>
            <w:szCs w:val="22"/>
          </w:rPr>
          <w:tab/>
        </w:r>
        <w:r w:rsidR="009155F9" w:rsidRPr="00C07FC8">
          <w:rPr>
            <w:rStyle w:val="Hyperlink"/>
            <w:rFonts w:eastAsia="Arial"/>
            <w:noProof/>
          </w:rPr>
          <w:t>Activités pouvant engendrer des impacts socio-économiques</w:t>
        </w:r>
        <w:r w:rsidR="009155F9">
          <w:rPr>
            <w:noProof/>
            <w:webHidden/>
          </w:rPr>
          <w:tab/>
        </w:r>
        <w:r w:rsidR="009155F9">
          <w:rPr>
            <w:noProof/>
            <w:webHidden/>
          </w:rPr>
          <w:fldChar w:fldCharType="begin"/>
        </w:r>
        <w:r w:rsidR="009155F9">
          <w:rPr>
            <w:noProof/>
            <w:webHidden/>
          </w:rPr>
          <w:instrText xml:space="preserve"> PAGEREF _Toc124845582 \h </w:instrText>
        </w:r>
        <w:r w:rsidR="009155F9">
          <w:rPr>
            <w:noProof/>
            <w:webHidden/>
          </w:rPr>
        </w:r>
        <w:r w:rsidR="009155F9">
          <w:rPr>
            <w:noProof/>
            <w:webHidden/>
          </w:rPr>
          <w:fldChar w:fldCharType="separate"/>
        </w:r>
        <w:r w:rsidR="00685CE5">
          <w:rPr>
            <w:noProof/>
            <w:webHidden/>
          </w:rPr>
          <w:t>12</w:t>
        </w:r>
        <w:r w:rsidR="009155F9">
          <w:rPr>
            <w:noProof/>
            <w:webHidden/>
          </w:rPr>
          <w:fldChar w:fldCharType="end"/>
        </w:r>
      </w:hyperlink>
    </w:p>
    <w:p w14:paraId="1CE9B132" w14:textId="77777777" w:rsidR="009155F9" w:rsidRDefault="00C3794F">
      <w:pPr>
        <w:pStyle w:val="TOC2"/>
        <w:rPr>
          <w:rFonts w:ascii="Calibri" w:hAnsi="Calibri"/>
          <w:noProof/>
          <w:sz w:val="22"/>
          <w:szCs w:val="22"/>
        </w:rPr>
      </w:pPr>
      <w:hyperlink w:anchor="_Toc124845583" w:history="1">
        <w:r w:rsidR="009155F9" w:rsidRPr="00C07FC8">
          <w:rPr>
            <w:rStyle w:val="Hyperlink"/>
            <w:rFonts w:eastAsia="Arial"/>
            <w:noProof/>
          </w:rPr>
          <w:t>3.2.</w:t>
        </w:r>
        <w:r w:rsidR="009155F9">
          <w:rPr>
            <w:rFonts w:ascii="Calibri" w:hAnsi="Calibri"/>
            <w:noProof/>
            <w:sz w:val="22"/>
            <w:szCs w:val="22"/>
          </w:rPr>
          <w:tab/>
        </w:r>
        <w:r w:rsidR="009155F9" w:rsidRPr="00C07FC8">
          <w:rPr>
            <w:rStyle w:val="Hyperlink"/>
            <w:rFonts w:eastAsia="Arial"/>
            <w:noProof/>
          </w:rPr>
          <w:t>Impacts socio-économiques potentiels</w:t>
        </w:r>
        <w:r w:rsidR="009155F9">
          <w:rPr>
            <w:noProof/>
            <w:webHidden/>
          </w:rPr>
          <w:tab/>
        </w:r>
        <w:r w:rsidR="009155F9">
          <w:rPr>
            <w:noProof/>
            <w:webHidden/>
          </w:rPr>
          <w:fldChar w:fldCharType="begin"/>
        </w:r>
        <w:r w:rsidR="009155F9">
          <w:rPr>
            <w:noProof/>
            <w:webHidden/>
          </w:rPr>
          <w:instrText xml:space="preserve"> PAGEREF _Toc124845583 \h </w:instrText>
        </w:r>
        <w:r w:rsidR="009155F9">
          <w:rPr>
            <w:noProof/>
            <w:webHidden/>
          </w:rPr>
        </w:r>
        <w:r w:rsidR="009155F9">
          <w:rPr>
            <w:noProof/>
            <w:webHidden/>
          </w:rPr>
          <w:fldChar w:fldCharType="separate"/>
        </w:r>
        <w:r w:rsidR="00685CE5">
          <w:rPr>
            <w:noProof/>
            <w:webHidden/>
          </w:rPr>
          <w:t>12</w:t>
        </w:r>
        <w:r w:rsidR="009155F9">
          <w:rPr>
            <w:noProof/>
            <w:webHidden/>
          </w:rPr>
          <w:fldChar w:fldCharType="end"/>
        </w:r>
      </w:hyperlink>
    </w:p>
    <w:p w14:paraId="4C3F90D9" w14:textId="77777777" w:rsidR="009155F9" w:rsidRDefault="00C3794F">
      <w:pPr>
        <w:pStyle w:val="TOC3"/>
        <w:rPr>
          <w:rFonts w:ascii="Calibri" w:hAnsi="Calibri"/>
          <w:noProof/>
          <w:sz w:val="22"/>
          <w:szCs w:val="22"/>
        </w:rPr>
      </w:pPr>
      <w:hyperlink w:anchor="_Toc124845584" w:history="1">
        <w:r w:rsidR="009155F9" w:rsidRPr="00C07FC8">
          <w:rPr>
            <w:rStyle w:val="Hyperlink"/>
            <w:rFonts w:eastAsia="Arial"/>
            <w:noProof/>
          </w:rPr>
          <w:t>3.2.1.</w:t>
        </w:r>
        <w:r w:rsidR="009155F9">
          <w:rPr>
            <w:rFonts w:ascii="Calibri" w:hAnsi="Calibri"/>
            <w:noProof/>
            <w:sz w:val="22"/>
            <w:szCs w:val="22"/>
          </w:rPr>
          <w:tab/>
        </w:r>
        <w:r w:rsidR="009155F9" w:rsidRPr="00C07FC8">
          <w:rPr>
            <w:rStyle w:val="Hyperlink"/>
            <w:rFonts w:eastAsia="Arial"/>
            <w:noProof/>
          </w:rPr>
          <w:t>Impacts positifs</w:t>
        </w:r>
        <w:r w:rsidR="009155F9">
          <w:rPr>
            <w:noProof/>
            <w:webHidden/>
          </w:rPr>
          <w:tab/>
        </w:r>
        <w:r w:rsidR="009155F9">
          <w:rPr>
            <w:noProof/>
            <w:webHidden/>
          </w:rPr>
          <w:fldChar w:fldCharType="begin"/>
        </w:r>
        <w:r w:rsidR="009155F9">
          <w:rPr>
            <w:noProof/>
            <w:webHidden/>
          </w:rPr>
          <w:instrText xml:space="preserve"> PAGEREF _Toc124845584 \h </w:instrText>
        </w:r>
        <w:r w:rsidR="009155F9">
          <w:rPr>
            <w:noProof/>
            <w:webHidden/>
          </w:rPr>
        </w:r>
        <w:r w:rsidR="009155F9">
          <w:rPr>
            <w:noProof/>
            <w:webHidden/>
          </w:rPr>
          <w:fldChar w:fldCharType="separate"/>
        </w:r>
        <w:r w:rsidR="00685CE5">
          <w:rPr>
            <w:noProof/>
            <w:webHidden/>
          </w:rPr>
          <w:t>12</w:t>
        </w:r>
        <w:r w:rsidR="009155F9">
          <w:rPr>
            <w:noProof/>
            <w:webHidden/>
          </w:rPr>
          <w:fldChar w:fldCharType="end"/>
        </w:r>
      </w:hyperlink>
    </w:p>
    <w:p w14:paraId="3DA4ABD3" w14:textId="77777777" w:rsidR="009155F9" w:rsidRDefault="00C3794F">
      <w:pPr>
        <w:pStyle w:val="TOC3"/>
        <w:rPr>
          <w:rFonts w:ascii="Calibri" w:hAnsi="Calibri"/>
          <w:noProof/>
          <w:sz w:val="22"/>
          <w:szCs w:val="22"/>
        </w:rPr>
      </w:pPr>
      <w:hyperlink w:anchor="_Toc124845585" w:history="1">
        <w:r w:rsidR="009155F9" w:rsidRPr="00C07FC8">
          <w:rPr>
            <w:rStyle w:val="Hyperlink"/>
            <w:rFonts w:eastAsia="Arial"/>
            <w:noProof/>
          </w:rPr>
          <w:t>3.2.2.</w:t>
        </w:r>
        <w:r w:rsidR="009155F9">
          <w:rPr>
            <w:rFonts w:ascii="Calibri" w:hAnsi="Calibri"/>
            <w:noProof/>
            <w:sz w:val="22"/>
            <w:szCs w:val="22"/>
          </w:rPr>
          <w:tab/>
        </w:r>
        <w:r w:rsidR="009155F9" w:rsidRPr="00C07FC8">
          <w:rPr>
            <w:rStyle w:val="Hyperlink"/>
            <w:rFonts w:eastAsia="Arial"/>
            <w:noProof/>
          </w:rPr>
          <w:t>Impacts négatifs</w:t>
        </w:r>
        <w:r w:rsidR="009155F9">
          <w:rPr>
            <w:noProof/>
            <w:webHidden/>
          </w:rPr>
          <w:tab/>
        </w:r>
        <w:r w:rsidR="009155F9">
          <w:rPr>
            <w:noProof/>
            <w:webHidden/>
          </w:rPr>
          <w:fldChar w:fldCharType="begin"/>
        </w:r>
        <w:r w:rsidR="009155F9">
          <w:rPr>
            <w:noProof/>
            <w:webHidden/>
          </w:rPr>
          <w:instrText xml:space="preserve"> PAGEREF _Toc124845585 \h </w:instrText>
        </w:r>
        <w:r w:rsidR="009155F9">
          <w:rPr>
            <w:noProof/>
            <w:webHidden/>
          </w:rPr>
        </w:r>
        <w:r w:rsidR="009155F9">
          <w:rPr>
            <w:noProof/>
            <w:webHidden/>
          </w:rPr>
          <w:fldChar w:fldCharType="separate"/>
        </w:r>
        <w:r w:rsidR="00685CE5">
          <w:rPr>
            <w:noProof/>
            <w:webHidden/>
          </w:rPr>
          <w:t>13</w:t>
        </w:r>
        <w:r w:rsidR="009155F9">
          <w:rPr>
            <w:noProof/>
            <w:webHidden/>
          </w:rPr>
          <w:fldChar w:fldCharType="end"/>
        </w:r>
      </w:hyperlink>
    </w:p>
    <w:p w14:paraId="71609311" w14:textId="77777777" w:rsidR="009155F9" w:rsidRDefault="00C3794F">
      <w:pPr>
        <w:pStyle w:val="TOC2"/>
        <w:rPr>
          <w:rFonts w:ascii="Calibri" w:hAnsi="Calibri"/>
          <w:noProof/>
          <w:sz w:val="22"/>
          <w:szCs w:val="22"/>
        </w:rPr>
      </w:pPr>
      <w:hyperlink w:anchor="_Toc124845586" w:history="1">
        <w:r w:rsidR="009155F9" w:rsidRPr="00C07FC8">
          <w:rPr>
            <w:rStyle w:val="Hyperlink"/>
            <w:rFonts w:eastAsia="Arial"/>
            <w:noProof/>
          </w:rPr>
          <w:t>3.3.</w:t>
        </w:r>
        <w:r w:rsidR="009155F9">
          <w:rPr>
            <w:rFonts w:ascii="Calibri" w:hAnsi="Calibri"/>
            <w:noProof/>
            <w:sz w:val="22"/>
            <w:szCs w:val="22"/>
          </w:rPr>
          <w:tab/>
        </w:r>
        <w:r w:rsidR="009155F9" w:rsidRPr="00C07FC8">
          <w:rPr>
            <w:rStyle w:val="Hyperlink"/>
            <w:rFonts w:eastAsia="Arial"/>
            <w:noProof/>
          </w:rPr>
          <w:t>Estimation des personnes affectées par le projet</w:t>
        </w:r>
        <w:r w:rsidR="009155F9">
          <w:rPr>
            <w:noProof/>
            <w:webHidden/>
          </w:rPr>
          <w:tab/>
        </w:r>
        <w:r w:rsidR="009155F9">
          <w:rPr>
            <w:noProof/>
            <w:webHidden/>
          </w:rPr>
          <w:fldChar w:fldCharType="begin"/>
        </w:r>
        <w:r w:rsidR="009155F9">
          <w:rPr>
            <w:noProof/>
            <w:webHidden/>
          </w:rPr>
          <w:instrText xml:space="preserve"> PAGEREF _Toc124845586 \h </w:instrText>
        </w:r>
        <w:r w:rsidR="009155F9">
          <w:rPr>
            <w:noProof/>
            <w:webHidden/>
          </w:rPr>
        </w:r>
        <w:r w:rsidR="009155F9">
          <w:rPr>
            <w:noProof/>
            <w:webHidden/>
          </w:rPr>
          <w:fldChar w:fldCharType="separate"/>
        </w:r>
        <w:r w:rsidR="00685CE5">
          <w:rPr>
            <w:noProof/>
            <w:webHidden/>
          </w:rPr>
          <w:t>14</w:t>
        </w:r>
        <w:r w:rsidR="009155F9">
          <w:rPr>
            <w:noProof/>
            <w:webHidden/>
          </w:rPr>
          <w:fldChar w:fldCharType="end"/>
        </w:r>
      </w:hyperlink>
    </w:p>
    <w:p w14:paraId="20F6F614" w14:textId="77777777" w:rsidR="009155F9" w:rsidRDefault="00C3794F">
      <w:pPr>
        <w:pStyle w:val="TOC2"/>
        <w:rPr>
          <w:rFonts w:ascii="Calibri" w:hAnsi="Calibri"/>
          <w:noProof/>
          <w:sz w:val="22"/>
          <w:szCs w:val="22"/>
        </w:rPr>
      </w:pPr>
      <w:hyperlink w:anchor="_Toc124845587" w:history="1">
        <w:r w:rsidR="009155F9" w:rsidRPr="00C07FC8">
          <w:rPr>
            <w:rStyle w:val="Hyperlink"/>
            <w:rFonts w:eastAsia="Arial"/>
            <w:noProof/>
          </w:rPr>
          <w:t>3.4.</w:t>
        </w:r>
        <w:r w:rsidR="009155F9">
          <w:rPr>
            <w:rFonts w:ascii="Calibri" w:hAnsi="Calibri"/>
            <w:noProof/>
            <w:sz w:val="22"/>
            <w:szCs w:val="22"/>
          </w:rPr>
          <w:tab/>
        </w:r>
        <w:r w:rsidR="009155F9" w:rsidRPr="00C07FC8">
          <w:rPr>
            <w:rStyle w:val="Hyperlink"/>
            <w:rFonts w:eastAsia="Arial"/>
            <w:noProof/>
          </w:rPr>
          <w:t>Catégories des personnes et groupes potentiellement affectés</w:t>
        </w:r>
        <w:r w:rsidR="009155F9">
          <w:rPr>
            <w:noProof/>
            <w:webHidden/>
          </w:rPr>
          <w:tab/>
        </w:r>
        <w:r w:rsidR="009155F9">
          <w:rPr>
            <w:noProof/>
            <w:webHidden/>
          </w:rPr>
          <w:fldChar w:fldCharType="begin"/>
        </w:r>
        <w:r w:rsidR="009155F9">
          <w:rPr>
            <w:noProof/>
            <w:webHidden/>
          </w:rPr>
          <w:instrText xml:space="preserve"> PAGEREF _Toc124845587 \h </w:instrText>
        </w:r>
        <w:r w:rsidR="009155F9">
          <w:rPr>
            <w:noProof/>
            <w:webHidden/>
          </w:rPr>
        </w:r>
        <w:r w:rsidR="009155F9">
          <w:rPr>
            <w:noProof/>
            <w:webHidden/>
          </w:rPr>
          <w:fldChar w:fldCharType="separate"/>
        </w:r>
        <w:r w:rsidR="00685CE5">
          <w:rPr>
            <w:noProof/>
            <w:webHidden/>
          </w:rPr>
          <w:t>15</w:t>
        </w:r>
        <w:r w:rsidR="009155F9">
          <w:rPr>
            <w:noProof/>
            <w:webHidden/>
          </w:rPr>
          <w:fldChar w:fldCharType="end"/>
        </w:r>
      </w:hyperlink>
    </w:p>
    <w:p w14:paraId="3D4B1D54" w14:textId="77777777" w:rsidR="009155F9" w:rsidRDefault="00C3794F">
      <w:pPr>
        <w:pStyle w:val="TOC2"/>
        <w:rPr>
          <w:rFonts w:ascii="Calibri" w:hAnsi="Calibri"/>
          <w:noProof/>
          <w:sz w:val="22"/>
          <w:szCs w:val="22"/>
        </w:rPr>
      </w:pPr>
      <w:hyperlink w:anchor="_Toc124845588" w:history="1">
        <w:r w:rsidR="009155F9" w:rsidRPr="00C07FC8">
          <w:rPr>
            <w:rStyle w:val="Hyperlink"/>
            <w:rFonts w:eastAsia="Arial"/>
            <w:noProof/>
          </w:rPr>
          <w:t>3.5.</w:t>
        </w:r>
        <w:r w:rsidR="009155F9">
          <w:rPr>
            <w:rFonts w:ascii="Calibri" w:hAnsi="Calibri"/>
            <w:noProof/>
            <w:sz w:val="22"/>
            <w:szCs w:val="22"/>
          </w:rPr>
          <w:tab/>
        </w:r>
        <w:r w:rsidR="009155F9" w:rsidRPr="00C07FC8">
          <w:rPr>
            <w:rStyle w:val="Hyperlink"/>
            <w:rFonts w:eastAsia="Arial"/>
            <w:noProof/>
          </w:rPr>
          <w:t>Les groupes défavorisés ou vulnérables</w:t>
        </w:r>
        <w:r w:rsidR="009155F9">
          <w:rPr>
            <w:noProof/>
            <w:webHidden/>
          </w:rPr>
          <w:tab/>
        </w:r>
        <w:r w:rsidR="009155F9">
          <w:rPr>
            <w:noProof/>
            <w:webHidden/>
          </w:rPr>
          <w:fldChar w:fldCharType="begin"/>
        </w:r>
        <w:r w:rsidR="009155F9">
          <w:rPr>
            <w:noProof/>
            <w:webHidden/>
          </w:rPr>
          <w:instrText xml:space="preserve"> PAGEREF _Toc124845588 \h </w:instrText>
        </w:r>
        <w:r w:rsidR="009155F9">
          <w:rPr>
            <w:noProof/>
            <w:webHidden/>
          </w:rPr>
        </w:r>
        <w:r w:rsidR="009155F9">
          <w:rPr>
            <w:noProof/>
            <w:webHidden/>
          </w:rPr>
          <w:fldChar w:fldCharType="separate"/>
        </w:r>
        <w:r w:rsidR="00685CE5">
          <w:rPr>
            <w:noProof/>
            <w:webHidden/>
          </w:rPr>
          <w:t>15</w:t>
        </w:r>
        <w:r w:rsidR="009155F9">
          <w:rPr>
            <w:noProof/>
            <w:webHidden/>
          </w:rPr>
          <w:fldChar w:fldCharType="end"/>
        </w:r>
      </w:hyperlink>
    </w:p>
    <w:p w14:paraId="05B104F9" w14:textId="77777777" w:rsidR="009155F9" w:rsidRDefault="00C3794F">
      <w:pPr>
        <w:pStyle w:val="TOC3"/>
        <w:rPr>
          <w:rFonts w:ascii="Calibri" w:hAnsi="Calibri"/>
          <w:noProof/>
          <w:sz w:val="22"/>
          <w:szCs w:val="22"/>
        </w:rPr>
      </w:pPr>
      <w:hyperlink w:anchor="_Toc124845589" w:history="1">
        <w:r w:rsidR="009155F9" w:rsidRPr="00C07FC8">
          <w:rPr>
            <w:rStyle w:val="Hyperlink"/>
            <w:rFonts w:eastAsia="Arial"/>
            <w:noProof/>
          </w:rPr>
          <w:t>3.5.1.</w:t>
        </w:r>
        <w:r w:rsidR="009155F9">
          <w:rPr>
            <w:rFonts w:ascii="Calibri" w:hAnsi="Calibri"/>
            <w:noProof/>
            <w:sz w:val="22"/>
            <w:szCs w:val="22"/>
          </w:rPr>
          <w:tab/>
        </w:r>
        <w:r w:rsidR="009155F9" w:rsidRPr="00C07FC8">
          <w:rPr>
            <w:rStyle w:val="Hyperlink"/>
            <w:rFonts w:eastAsia="Arial"/>
            <w:noProof/>
          </w:rPr>
          <w:t>Identification des groupes vulnérables</w:t>
        </w:r>
        <w:r w:rsidR="009155F9">
          <w:rPr>
            <w:noProof/>
            <w:webHidden/>
          </w:rPr>
          <w:tab/>
        </w:r>
        <w:r w:rsidR="009155F9">
          <w:rPr>
            <w:noProof/>
            <w:webHidden/>
          </w:rPr>
          <w:fldChar w:fldCharType="begin"/>
        </w:r>
        <w:r w:rsidR="009155F9">
          <w:rPr>
            <w:noProof/>
            <w:webHidden/>
          </w:rPr>
          <w:instrText xml:space="preserve"> PAGEREF _Toc124845589 \h </w:instrText>
        </w:r>
        <w:r w:rsidR="009155F9">
          <w:rPr>
            <w:noProof/>
            <w:webHidden/>
          </w:rPr>
        </w:r>
        <w:r w:rsidR="009155F9">
          <w:rPr>
            <w:noProof/>
            <w:webHidden/>
          </w:rPr>
          <w:fldChar w:fldCharType="separate"/>
        </w:r>
        <w:r w:rsidR="00685CE5">
          <w:rPr>
            <w:noProof/>
            <w:webHidden/>
          </w:rPr>
          <w:t>15</w:t>
        </w:r>
        <w:r w:rsidR="009155F9">
          <w:rPr>
            <w:noProof/>
            <w:webHidden/>
          </w:rPr>
          <w:fldChar w:fldCharType="end"/>
        </w:r>
      </w:hyperlink>
    </w:p>
    <w:p w14:paraId="731875AF" w14:textId="77777777" w:rsidR="009155F9" w:rsidRDefault="00C3794F">
      <w:pPr>
        <w:pStyle w:val="TOC3"/>
        <w:rPr>
          <w:rFonts w:ascii="Calibri" w:hAnsi="Calibri"/>
          <w:noProof/>
          <w:sz w:val="22"/>
          <w:szCs w:val="22"/>
        </w:rPr>
      </w:pPr>
      <w:hyperlink w:anchor="_Toc124845590" w:history="1">
        <w:r w:rsidR="009155F9" w:rsidRPr="00C07FC8">
          <w:rPr>
            <w:rStyle w:val="Hyperlink"/>
            <w:rFonts w:eastAsia="Arial"/>
            <w:noProof/>
          </w:rPr>
          <w:t>3.5.2.</w:t>
        </w:r>
        <w:r w:rsidR="009155F9">
          <w:rPr>
            <w:rFonts w:ascii="Calibri" w:hAnsi="Calibri"/>
            <w:noProof/>
            <w:sz w:val="22"/>
            <w:szCs w:val="22"/>
          </w:rPr>
          <w:tab/>
        </w:r>
        <w:r w:rsidR="009155F9" w:rsidRPr="00C07FC8">
          <w:rPr>
            <w:rStyle w:val="Hyperlink"/>
            <w:rFonts w:eastAsia="Arial"/>
            <w:noProof/>
          </w:rPr>
          <w:t>Assistance aux groupes vulnérables</w:t>
        </w:r>
        <w:r w:rsidR="009155F9">
          <w:rPr>
            <w:noProof/>
            <w:webHidden/>
          </w:rPr>
          <w:tab/>
        </w:r>
        <w:r w:rsidR="009155F9">
          <w:rPr>
            <w:noProof/>
            <w:webHidden/>
          </w:rPr>
          <w:fldChar w:fldCharType="begin"/>
        </w:r>
        <w:r w:rsidR="009155F9">
          <w:rPr>
            <w:noProof/>
            <w:webHidden/>
          </w:rPr>
          <w:instrText xml:space="preserve"> PAGEREF _Toc124845590 \h </w:instrText>
        </w:r>
        <w:r w:rsidR="009155F9">
          <w:rPr>
            <w:noProof/>
            <w:webHidden/>
          </w:rPr>
        </w:r>
        <w:r w:rsidR="009155F9">
          <w:rPr>
            <w:noProof/>
            <w:webHidden/>
          </w:rPr>
          <w:fldChar w:fldCharType="separate"/>
        </w:r>
        <w:r w:rsidR="00685CE5">
          <w:rPr>
            <w:noProof/>
            <w:webHidden/>
          </w:rPr>
          <w:t>16</w:t>
        </w:r>
        <w:r w:rsidR="009155F9">
          <w:rPr>
            <w:noProof/>
            <w:webHidden/>
          </w:rPr>
          <w:fldChar w:fldCharType="end"/>
        </w:r>
      </w:hyperlink>
    </w:p>
    <w:p w14:paraId="0C67A161" w14:textId="77777777" w:rsidR="009155F9" w:rsidRDefault="00C3794F">
      <w:pPr>
        <w:pStyle w:val="TOC3"/>
        <w:rPr>
          <w:rFonts w:ascii="Calibri" w:hAnsi="Calibri"/>
          <w:noProof/>
          <w:sz w:val="22"/>
          <w:szCs w:val="22"/>
        </w:rPr>
      </w:pPr>
      <w:hyperlink w:anchor="_Toc124845591" w:history="1">
        <w:r w:rsidR="009155F9" w:rsidRPr="00C07FC8">
          <w:rPr>
            <w:rStyle w:val="Hyperlink"/>
            <w:rFonts w:eastAsia="Arial"/>
            <w:noProof/>
          </w:rPr>
          <w:t>3.5.3.</w:t>
        </w:r>
        <w:r w:rsidR="009155F9">
          <w:rPr>
            <w:rFonts w:ascii="Calibri" w:hAnsi="Calibri"/>
            <w:noProof/>
            <w:sz w:val="22"/>
            <w:szCs w:val="22"/>
          </w:rPr>
          <w:tab/>
        </w:r>
        <w:r w:rsidR="009155F9" w:rsidRPr="00C07FC8">
          <w:rPr>
            <w:rStyle w:val="Hyperlink"/>
            <w:rFonts w:eastAsia="Arial"/>
            <w:noProof/>
          </w:rPr>
          <w:t>Dispositions à prévoir dans les PR</w:t>
        </w:r>
        <w:r w:rsidR="009155F9">
          <w:rPr>
            <w:noProof/>
            <w:webHidden/>
          </w:rPr>
          <w:tab/>
        </w:r>
        <w:r w:rsidR="009155F9">
          <w:rPr>
            <w:noProof/>
            <w:webHidden/>
          </w:rPr>
          <w:fldChar w:fldCharType="begin"/>
        </w:r>
        <w:r w:rsidR="009155F9">
          <w:rPr>
            <w:noProof/>
            <w:webHidden/>
          </w:rPr>
          <w:instrText xml:space="preserve"> PAGEREF _Toc124845591 \h </w:instrText>
        </w:r>
        <w:r w:rsidR="009155F9">
          <w:rPr>
            <w:noProof/>
            <w:webHidden/>
          </w:rPr>
        </w:r>
        <w:r w:rsidR="009155F9">
          <w:rPr>
            <w:noProof/>
            <w:webHidden/>
          </w:rPr>
          <w:fldChar w:fldCharType="separate"/>
        </w:r>
        <w:r w:rsidR="00685CE5">
          <w:rPr>
            <w:noProof/>
            <w:webHidden/>
          </w:rPr>
          <w:t>16</w:t>
        </w:r>
        <w:r w:rsidR="009155F9">
          <w:rPr>
            <w:noProof/>
            <w:webHidden/>
          </w:rPr>
          <w:fldChar w:fldCharType="end"/>
        </w:r>
      </w:hyperlink>
    </w:p>
    <w:p w14:paraId="7EA6C1CE"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592" w:history="1">
        <w:r w:rsidR="009155F9" w:rsidRPr="00C07FC8">
          <w:rPr>
            <w:rStyle w:val="Hyperlink"/>
          </w:rPr>
          <w:t>4.</w:t>
        </w:r>
        <w:r w:rsidR="009155F9">
          <w:rPr>
            <w:rFonts w:ascii="Calibri" w:eastAsia="Times New Roman" w:hAnsi="Calibri" w:cs="Times New Roman"/>
            <w:bCs w:val="0"/>
            <w:iCs w:val="0"/>
            <w:lang w:val="fr-FR" w:eastAsia="fr-FR"/>
          </w:rPr>
          <w:tab/>
        </w:r>
        <w:r w:rsidR="009155F9" w:rsidRPr="00C07FC8">
          <w:rPr>
            <w:rStyle w:val="Hyperlink"/>
          </w:rPr>
          <w:t>CADRE LEGAL ET REGLEMENTAIRE</w:t>
        </w:r>
        <w:r w:rsidR="009155F9">
          <w:rPr>
            <w:webHidden/>
          </w:rPr>
          <w:tab/>
        </w:r>
        <w:r w:rsidR="009155F9">
          <w:rPr>
            <w:webHidden/>
          </w:rPr>
          <w:fldChar w:fldCharType="begin"/>
        </w:r>
        <w:r w:rsidR="009155F9">
          <w:rPr>
            <w:webHidden/>
          </w:rPr>
          <w:instrText xml:space="preserve"> PAGEREF _Toc124845592 \h </w:instrText>
        </w:r>
        <w:r w:rsidR="009155F9">
          <w:rPr>
            <w:webHidden/>
          </w:rPr>
        </w:r>
        <w:r w:rsidR="009155F9">
          <w:rPr>
            <w:webHidden/>
          </w:rPr>
          <w:fldChar w:fldCharType="separate"/>
        </w:r>
        <w:r w:rsidR="00685CE5">
          <w:rPr>
            <w:webHidden/>
          </w:rPr>
          <w:t>17</w:t>
        </w:r>
        <w:r w:rsidR="009155F9">
          <w:rPr>
            <w:webHidden/>
          </w:rPr>
          <w:fldChar w:fldCharType="end"/>
        </w:r>
      </w:hyperlink>
    </w:p>
    <w:p w14:paraId="5E65E52F" w14:textId="77777777" w:rsidR="009155F9" w:rsidRDefault="00C3794F">
      <w:pPr>
        <w:pStyle w:val="TOC2"/>
        <w:rPr>
          <w:rFonts w:ascii="Calibri" w:hAnsi="Calibri"/>
          <w:noProof/>
          <w:sz w:val="22"/>
          <w:szCs w:val="22"/>
        </w:rPr>
      </w:pPr>
      <w:hyperlink w:anchor="_Toc124845593" w:history="1">
        <w:r w:rsidR="009155F9" w:rsidRPr="00C07FC8">
          <w:rPr>
            <w:rStyle w:val="Hyperlink"/>
            <w:rFonts w:eastAsia="Arial"/>
            <w:noProof/>
          </w:rPr>
          <w:t>4.1.</w:t>
        </w:r>
        <w:r w:rsidR="009155F9">
          <w:rPr>
            <w:rFonts w:ascii="Calibri" w:hAnsi="Calibri"/>
            <w:noProof/>
            <w:sz w:val="22"/>
            <w:szCs w:val="22"/>
          </w:rPr>
          <w:tab/>
        </w:r>
        <w:r w:rsidR="009155F9" w:rsidRPr="00C07FC8">
          <w:rPr>
            <w:rStyle w:val="Hyperlink"/>
            <w:rFonts w:eastAsia="Arial"/>
            <w:noProof/>
          </w:rPr>
          <w:t>Principes généraux préalables de base</w:t>
        </w:r>
        <w:r w:rsidR="009155F9">
          <w:rPr>
            <w:noProof/>
            <w:webHidden/>
          </w:rPr>
          <w:tab/>
        </w:r>
        <w:r w:rsidR="009155F9">
          <w:rPr>
            <w:noProof/>
            <w:webHidden/>
          </w:rPr>
          <w:fldChar w:fldCharType="begin"/>
        </w:r>
        <w:r w:rsidR="009155F9">
          <w:rPr>
            <w:noProof/>
            <w:webHidden/>
          </w:rPr>
          <w:instrText xml:space="preserve"> PAGEREF _Toc124845593 \h </w:instrText>
        </w:r>
        <w:r w:rsidR="009155F9">
          <w:rPr>
            <w:noProof/>
            <w:webHidden/>
          </w:rPr>
        </w:r>
        <w:r w:rsidR="009155F9">
          <w:rPr>
            <w:noProof/>
            <w:webHidden/>
          </w:rPr>
          <w:fldChar w:fldCharType="separate"/>
        </w:r>
        <w:r w:rsidR="00685CE5">
          <w:rPr>
            <w:noProof/>
            <w:webHidden/>
          </w:rPr>
          <w:t>17</w:t>
        </w:r>
        <w:r w:rsidR="009155F9">
          <w:rPr>
            <w:noProof/>
            <w:webHidden/>
          </w:rPr>
          <w:fldChar w:fldCharType="end"/>
        </w:r>
      </w:hyperlink>
    </w:p>
    <w:p w14:paraId="061624E7" w14:textId="77777777" w:rsidR="009155F9" w:rsidRDefault="00C3794F">
      <w:pPr>
        <w:pStyle w:val="TOC2"/>
        <w:rPr>
          <w:rFonts w:ascii="Calibri" w:hAnsi="Calibri"/>
          <w:noProof/>
          <w:sz w:val="22"/>
          <w:szCs w:val="22"/>
        </w:rPr>
      </w:pPr>
      <w:hyperlink w:anchor="_Toc124845594" w:history="1">
        <w:r w:rsidR="009155F9" w:rsidRPr="00C07FC8">
          <w:rPr>
            <w:rStyle w:val="Hyperlink"/>
            <w:rFonts w:eastAsia="Arial"/>
            <w:noProof/>
          </w:rPr>
          <w:t>4.2.</w:t>
        </w:r>
        <w:r w:rsidR="009155F9">
          <w:rPr>
            <w:rFonts w:ascii="Calibri" w:hAnsi="Calibri"/>
            <w:noProof/>
            <w:sz w:val="22"/>
            <w:szCs w:val="22"/>
          </w:rPr>
          <w:tab/>
        </w:r>
        <w:r w:rsidR="009155F9" w:rsidRPr="00C07FC8">
          <w:rPr>
            <w:rStyle w:val="Hyperlink"/>
            <w:rFonts w:eastAsia="Arial"/>
            <w:noProof/>
          </w:rPr>
          <w:t>Textes légaux et réglementaires régissant l’acquisition de terres, les restrictions à l’utilisation des terres,  la réinstallation involontaire et d’autres textes applicables</w:t>
        </w:r>
        <w:r w:rsidR="009155F9">
          <w:rPr>
            <w:noProof/>
            <w:webHidden/>
          </w:rPr>
          <w:tab/>
        </w:r>
        <w:r w:rsidR="009155F9">
          <w:rPr>
            <w:noProof/>
            <w:webHidden/>
          </w:rPr>
          <w:fldChar w:fldCharType="begin"/>
        </w:r>
        <w:r w:rsidR="009155F9">
          <w:rPr>
            <w:noProof/>
            <w:webHidden/>
          </w:rPr>
          <w:instrText xml:space="preserve"> PAGEREF _Toc124845594 \h </w:instrText>
        </w:r>
        <w:r w:rsidR="009155F9">
          <w:rPr>
            <w:noProof/>
            <w:webHidden/>
          </w:rPr>
        </w:r>
        <w:r w:rsidR="009155F9">
          <w:rPr>
            <w:noProof/>
            <w:webHidden/>
          </w:rPr>
          <w:fldChar w:fldCharType="separate"/>
        </w:r>
        <w:r w:rsidR="00685CE5">
          <w:rPr>
            <w:noProof/>
            <w:webHidden/>
          </w:rPr>
          <w:t>17</w:t>
        </w:r>
        <w:r w:rsidR="009155F9">
          <w:rPr>
            <w:noProof/>
            <w:webHidden/>
          </w:rPr>
          <w:fldChar w:fldCharType="end"/>
        </w:r>
      </w:hyperlink>
    </w:p>
    <w:p w14:paraId="1A9269D1" w14:textId="77777777" w:rsidR="009155F9" w:rsidRDefault="00C3794F">
      <w:pPr>
        <w:pStyle w:val="TOC3"/>
        <w:rPr>
          <w:rFonts w:ascii="Calibri" w:hAnsi="Calibri"/>
          <w:noProof/>
          <w:sz w:val="22"/>
          <w:szCs w:val="22"/>
        </w:rPr>
      </w:pPr>
      <w:hyperlink w:anchor="_Toc124845595" w:history="1">
        <w:r w:rsidR="009155F9" w:rsidRPr="00C07FC8">
          <w:rPr>
            <w:rStyle w:val="Hyperlink"/>
            <w:rFonts w:eastAsia="Arial"/>
            <w:noProof/>
          </w:rPr>
          <w:t>4.2.1.</w:t>
        </w:r>
        <w:r w:rsidR="009155F9">
          <w:rPr>
            <w:rFonts w:ascii="Calibri" w:hAnsi="Calibri"/>
            <w:noProof/>
            <w:sz w:val="22"/>
            <w:szCs w:val="22"/>
          </w:rPr>
          <w:tab/>
        </w:r>
        <w:r w:rsidR="009155F9" w:rsidRPr="00C07FC8">
          <w:rPr>
            <w:rStyle w:val="Hyperlink"/>
            <w:rFonts w:eastAsia="Arial"/>
            <w:noProof/>
          </w:rPr>
          <w:t>Cadre juridique national relatif aux propriétés foncières</w:t>
        </w:r>
        <w:r w:rsidR="009155F9">
          <w:rPr>
            <w:noProof/>
            <w:webHidden/>
          </w:rPr>
          <w:tab/>
        </w:r>
        <w:r w:rsidR="009155F9">
          <w:rPr>
            <w:noProof/>
            <w:webHidden/>
          </w:rPr>
          <w:fldChar w:fldCharType="begin"/>
        </w:r>
        <w:r w:rsidR="009155F9">
          <w:rPr>
            <w:noProof/>
            <w:webHidden/>
          </w:rPr>
          <w:instrText xml:space="preserve"> PAGEREF _Toc124845595 \h </w:instrText>
        </w:r>
        <w:r w:rsidR="009155F9">
          <w:rPr>
            <w:noProof/>
            <w:webHidden/>
          </w:rPr>
        </w:r>
        <w:r w:rsidR="009155F9">
          <w:rPr>
            <w:noProof/>
            <w:webHidden/>
          </w:rPr>
          <w:fldChar w:fldCharType="separate"/>
        </w:r>
        <w:r w:rsidR="00685CE5">
          <w:rPr>
            <w:noProof/>
            <w:webHidden/>
          </w:rPr>
          <w:t>17</w:t>
        </w:r>
        <w:r w:rsidR="009155F9">
          <w:rPr>
            <w:noProof/>
            <w:webHidden/>
          </w:rPr>
          <w:fldChar w:fldCharType="end"/>
        </w:r>
      </w:hyperlink>
    </w:p>
    <w:p w14:paraId="7DF23DBB" w14:textId="77777777" w:rsidR="009155F9" w:rsidRDefault="00C3794F">
      <w:pPr>
        <w:pStyle w:val="TOC4"/>
        <w:tabs>
          <w:tab w:val="left" w:pos="2641"/>
        </w:tabs>
        <w:rPr>
          <w:rFonts w:ascii="Calibri" w:hAnsi="Calibri"/>
          <w:noProof/>
          <w:sz w:val="22"/>
          <w:szCs w:val="22"/>
        </w:rPr>
      </w:pPr>
      <w:hyperlink w:anchor="_Toc124845596" w:history="1">
        <w:r w:rsidR="009155F9" w:rsidRPr="00C07FC8">
          <w:rPr>
            <w:rStyle w:val="Hyperlink"/>
            <w:rFonts w:eastAsia="Arial"/>
            <w:noProof/>
          </w:rPr>
          <w:t>4.2.1.1.</w:t>
        </w:r>
        <w:r w:rsidR="009155F9">
          <w:rPr>
            <w:rFonts w:ascii="Calibri" w:hAnsi="Calibri"/>
            <w:noProof/>
            <w:sz w:val="22"/>
            <w:szCs w:val="22"/>
          </w:rPr>
          <w:tab/>
        </w:r>
        <w:r w:rsidR="009155F9" w:rsidRPr="00C07FC8">
          <w:rPr>
            <w:rStyle w:val="Hyperlink"/>
            <w:rFonts w:eastAsia="Arial"/>
            <w:noProof/>
          </w:rPr>
          <w:t>Principaux textes législatifs:</w:t>
        </w:r>
        <w:r w:rsidR="009155F9">
          <w:rPr>
            <w:noProof/>
            <w:webHidden/>
          </w:rPr>
          <w:tab/>
        </w:r>
        <w:r w:rsidR="009155F9">
          <w:rPr>
            <w:noProof/>
            <w:webHidden/>
          </w:rPr>
          <w:fldChar w:fldCharType="begin"/>
        </w:r>
        <w:r w:rsidR="009155F9">
          <w:rPr>
            <w:noProof/>
            <w:webHidden/>
          </w:rPr>
          <w:instrText xml:space="preserve"> PAGEREF _Toc124845596 \h </w:instrText>
        </w:r>
        <w:r w:rsidR="009155F9">
          <w:rPr>
            <w:noProof/>
            <w:webHidden/>
          </w:rPr>
        </w:r>
        <w:r w:rsidR="009155F9">
          <w:rPr>
            <w:noProof/>
            <w:webHidden/>
          </w:rPr>
          <w:fldChar w:fldCharType="separate"/>
        </w:r>
        <w:r w:rsidR="00685CE5">
          <w:rPr>
            <w:noProof/>
            <w:webHidden/>
          </w:rPr>
          <w:t>17</w:t>
        </w:r>
        <w:r w:rsidR="009155F9">
          <w:rPr>
            <w:noProof/>
            <w:webHidden/>
          </w:rPr>
          <w:fldChar w:fldCharType="end"/>
        </w:r>
      </w:hyperlink>
    </w:p>
    <w:p w14:paraId="513721B9" w14:textId="77777777" w:rsidR="009155F9" w:rsidRDefault="00C3794F">
      <w:pPr>
        <w:pStyle w:val="TOC4"/>
        <w:tabs>
          <w:tab w:val="left" w:pos="2641"/>
        </w:tabs>
        <w:rPr>
          <w:rFonts w:ascii="Calibri" w:hAnsi="Calibri"/>
          <w:noProof/>
          <w:sz w:val="22"/>
          <w:szCs w:val="22"/>
        </w:rPr>
      </w:pPr>
      <w:hyperlink w:anchor="_Toc124845597" w:history="1">
        <w:r w:rsidR="009155F9" w:rsidRPr="00C07FC8">
          <w:rPr>
            <w:rStyle w:val="Hyperlink"/>
            <w:rFonts w:eastAsia="Arial"/>
            <w:noProof/>
          </w:rPr>
          <w:t>4.2.1.2.</w:t>
        </w:r>
        <w:r w:rsidR="009155F9">
          <w:rPr>
            <w:rFonts w:ascii="Calibri" w:hAnsi="Calibri"/>
            <w:noProof/>
            <w:sz w:val="22"/>
            <w:szCs w:val="22"/>
          </w:rPr>
          <w:tab/>
        </w:r>
        <w:r w:rsidR="009155F9" w:rsidRPr="00C07FC8">
          <w:rPr>
            <w:rStyle w:val="Hyperlink"/>
            <w:rFonts w:eastAsia="Arial"/>
            <w:noProof/>
          </w:rPr>
          <w:t>Textes d’application des principales lois</w:t>
        </w:r>
        <w:r w:rsidR="009155F9">
          <w:rPr>
            <w:noProof/>
            <w:webHidden/>
          </w:rPr>
          <w:tab/>
        </w:r>
        <w:r w:rsidR="009155F9">
          <w:rPr>
            <w:noProof/>
            <w:webHidden/>
          </w:rPr>
          <w:fldChar w:fldCharType="begin"/>
        </w:r>
        <w:r w:rsidR="009155F9">
          <w:rPr>
            <w:noProof/>
            <w:webHidden/>
          </w:rPr>
          <w:instrText xml:space="preserve"> PAGEREF _Toc124845597 \h </w:instrText>
        </w:r>
        <w:r w:rsidR="009155F9">
          <w:rPr>
            <w:noProof/>
            <w:webHidden/>
          </w:rPr>
        </w:r>
        <w:r w:rsidR="009155F9">
          <w:rPr>
            <w:noProof/>
            <w:webHidden/>
          </w:rPr>
          <w:fldChar w:fldCharType="separate"/>
        </w:r>
        <w:r w:rsidR="00685CE5">
          <w:rPr>
            <w:noProof/>
            <w:webHidden/>
          </w:rPr>
          <w:t>19</w:t>
        </w:r>
        <w:r w:rsidR="009155F9">
          <w:rPr>
            <w:noProof/>
            <w:webHidden/>
          </w:rPr>
          <w:fldChar w:fldCharType="end"/>
        </w:r>
      </w:hyperlink>
    </w:p>
    <w:p w14:paraId="4B159A89" w14:textId="77777777" w:rsidR="009155F9" w:rsidRDefault="00C3794F">
      <w:pPr>
        <w:pStyle w:val="TOC3"/>
        <w:rPr>
          <w:rFonts w:ascii="Calibri" w:hAnsi="Calibri"/>
          <w:noProof/>
          <w:sz w:val="22"/>
          <w:szCs w:val="22"/>
        </w:rPr>
      </w:pPr>
      <w:hyperlink w:anchor="_Toc124845598" w:history="1">
        <w:r w:rsidR="009155F9" w:rsidRPr="00C07FC8">
          <w:rPr>
            <w:rStyle w:val="Hyperlink"/>
            <w:rFonts w:eastAsia="Arial"/>
            <w:noProof/>
          </w:rPr>
          <w:t>4.2.2.</w:t>
        </w:r>
        <w:r w:rsidR="009155F9">
          <w:rPr>
            <w:rFonts w:ascii="Calibri" w:hAnsi="Calibri"/>
            <w:noProof/>
            <w:sz w:val="22"/>
            <w:szCs w:val="22"/>
          </w:rPr>
          <w:tab/>
        </w:r>
        <w:r w:rsidR="009155F9" w:rsidRPr="00C07FC8">
          <w:rPr>
            <w:rStyle w:val="Hyperlink"/>
            <w:rFonts w:eastAsia="Arial"/>
            <w:noProof/>
          </w:rPr>
          <w:t>Principaux textes applicables dans le cadre de la réinstallation</w:t>
        </w:r>
        <w:r w:rsidR="009155F9">
          <w:rPr>
            <w:noProof/>
            <w:webHidden/>
          </w:rPr>
          <w:tab/>
        </w:r>
        <w:r w:rsidR="009155F9">
          <w:rPr>
            <w:noProof/>
            <w:webHidden/>
          </w:rPr>
          <w:fldChar w:fldCharType="begin"/>
        </w:r>
        <w:r w:rsidR="009155F9">
          <w:rPr>
            <w:noProof/>
            <w:webHidden/>
          </w:rPr>
          <w:instrText xml:space="preserve"> PAGEREF _Toc124845598 \h </w:instrText>
        </w:r>
        <w:r w:rsidR="009155F9">
          <w:rPr>
            <w:noProof/>
            <w:webHidden/>
          </w:rPr>
        </w:r>
        <w:r w:rsidR="009155F9">
          <w:rPr>
            <w:noProof/>
            <w:webHidden/>
          </w:rPr>
          <w:fldChar w:fldCharType="separate"/>
        </w:r>
        <w:r w:rsidR="00685CE5">
          <w:rPr>
            <w:noProof/>
            <w:webHidden/>
          </w:rPr>
          <w:t>20</w:t>
        </w:r>
        <w:r w:rsidR="009155F9">
          <w:rPr>
            <w:noProof/>
            <w:webHidden/>
          </w:rPr>
          <w:fldChar w:fldCharType="end"/>
        </w:r>
      </w:hyperlink>
    </w:p>
    <w:p w14:paraId="16D65BEE" w14:textId="77777777" w:rsidR="009155F9" w:rsidRDefault="00C3794F">
      <w:pPr>
        <w:pStyle w:val="TOC3"/>
        <w:rPr>
          <w:rFonts w:ascii="Calibri" w:hAnsi="Calibri"/>
          <w:noProof/>
          <w:sz w:val="22"/>
          <w:szCs w:val="22"/>
        </w:rPr>
      </w:pPr>
      <w:hyperlink w:anchor="_Toc124845599" w:history="1">
        <w:r w:rsidR="009155F9" w:rsidRPr="00C07FC8">
          <w:rPr>
            <w:rStyle w:val="Hyperlink"/>
            <w:rFonts w:eastAsia="Arial"/>
            <w:noProof/>
          </w:rPr>
          <w:t>4.2.3.</w:t>
        </w:r>
        <w:r w:rsidR="009155F9">
          <w:rPr>
            <w:rFonts w:ascii="Calibri" w:hAnsi="Calibri"/>
            <w:noProof/>
            <w:sz w:val="22"/>
            <w:szCs w:val="22"/>
          </w:rPr>
          <w:tab/>
        </w:r>
        <w:r w:rsidR="009155F9" w:rsidRPr="00C07FC8">
          <w:rPr>
            <w:rStyle w:val="Hyperlink"/>
            <w:rFonts w:eastAsia="Arial"/>
            <w:noProof/>
          </w:rPr>
          <w:t>Autres textes</w:t>
        </w:r>
        <w:r w:rsidR="009155F9">
          <w:rPr>
            <w:noProof/>
            <w:webHidden/>
          </w:rPr>
          <w:tab/>
        </w:r>
        <w:r w:rsidR="009155F9">
          <w:rPr>
            <w:noProof/>
            <w:webHidden/>
          </w:rPr>
          <w:fldChar w:fldCharType="begin"/>
        </w:r>
        <w:r w:rsidR="009155F9">
          <w:rPr>
            <w:noProof/>
            <w:webHidden/>
          </w:rPr>
          <w:instrText xml:space="preserve"> PAGEREF _Toc124845599 \h </w:instrText>
        </w:r>
        <w:r w:rsidR="009155F9">
          <w:rPr>
            <w:noProof/>
            <w:webHidden/>
          </w:rPr>
        </w:r>
        <w:r w:rsidR="009155F9">
          <w:rPr>
            <w:noProof/>
            <w:webHidden/>
          </w:rPr>
          <w:fldChar w:fldCharType="separate"/>
        </w:r>
        <w:r w:rsidR="00685CE5">
          <w:rPr>
            <w:noProof/>
            <w:webHidden/>
          </w:rPr>
          <w:t>21</w:t>
        </w:r>
        <w:r w:rsidR="009155F9">
          <w:rPr>
            <w:noProof/>
            <w:webHidden/>
          </w:rPr>
          <w:fldChar w:fldCharType="end"/>
        </w:r>
      </w:hyperlink>
    </w:p>
    <w:p w14:paraId="38916AFD" w14:textId="77777777" w:rsidR="009155F9" w:rsidRDefault="00C3794F">
      <w:pPr>
        <w:pStyle w:val="TOC2"/>
        <w:rPr>
          <w:rFonts w:ascii="Calibri" w:hAnsi="Calibri"/>
          <w:noProof/>
          <w:sz w:val="22"/>
          <w:szCs w:val="22"/>
        </w:rPr>
      </w:pPr>
      <w:hyperlink w:anchor="_Toc124845600" w:history="1">
        <w:r w:rsidR="009155F9" w:rsidRPr="00C07FC8">
          <w:rPr>
            <w:rStyle w:val="Hyperlink"/>
            <w:rFonts w:eastAsia="Arial"/>
            <w:noProof/>
          </w:rPr>
          <w:t>4.3.</w:t>
        </w:r>
        <w:r w:rsidR="009155F9">
          <w:rPr>
            <w:rFonts w:ascii="Calibri" w:hAnsi="Calibri"/>
            <w:noProof/>
            <w:sz w:val="22"/>
            <w:szCs w:val="22"/>
          </w:rPr>
          <w:tab/>
        </w:r>
        <w:r w:rsidR="009155F9" w:rsidRPr="00C07FC8">
          <w:rPr>
            <w:rStyle w:val="Hyperlink"/>
            <w:rFonts w:eastAsia="Arial"/>
            <w:noProof/>
          </w:rPr>
          <w:t>Dispositions du groupe de la Banque Mondiale</w:t>
        </w:r>
        <w:r w:rsidR="009155F9">
          <w:rPr>
            <w:noProof/>
            <w:webHidden/>
          </w:rPr>
          <w:tab/>
        </w:r>
        <w:r w:rsidR="009155F9">
          <w:rPr>
            <w:noProof/>
            <w:webHidden/>
          </w:rPr>
          <w:fldChar w:fldCharType="begin"/>
        </w:r>
        <w:r w:rsidR="009155F9">
          <w:rPr>
            <w:noProof/>
            <w:webHidden/>
          </w:rPr>
          <w:instrText xml:space="preserve"> PAGEREF _Toc124845600 \h </w:instrText>
        </w:r>
        <w:r w:rsidR="009155F9">
          <w:rPr>
            <w:noProof/>
            <w:webHidden/>
          </w:rPr>
        </w:r>
        <w:r w:rsidR="009155F9">
          <w:rPr>
            <w:noProof/>
            <w:webHidden/>
          </w:rPr>
          <w:fldChar w:fldCharType="separate"/>
        </w:r>
        <w:r w:rsidR="00685CE5">
          <w:rPr>
            <w:noProof/>
            <w:webHidden/>
          </w:rPr>
          <w:t>21</w:t>
        </w:r>
        <w:r w:rsidR="009155F9">
          <w:rPr>
            <w:noProof/>
            <w:webHidden/>
          </w:rPr>
          <w:fldChar w:fldCharType="end"/>
        </w:r>
      </w:hyperlink>
    </w:p>
    <w:p w14:paraId="3DC24839" w14:textId="77777777" w:rsidR="009155F9" w:rsidRDefault="00C3794F">
      <w:pPr>
        <w:pStyle w:val="TOC3"/>
        <w:rPr>
          <w:rFonts w:ascii="Calibri" w:hAnsi="Calibri"/>
          <w:noProof/>
          <w:sz w:val="22"/>
          <w:szCs w:val="22"/>
        </w:rPr>
      </w:pPr>
      <w:hyperlink w:anchor="_Toc124845601" w:history="1">
        <w:r w:rsidR="009155F9" w:rsidRPr="00C07FC8">
          <w:rPr>
            <w:rStyle w:val="Hyperlink"/>
            <w:rFonts w:eastAsia="Arial"/>
            <w:noProof/>
          </w:rPr>
          <w:t>4.3.1.</w:t>
        </w:r>
        <w:r w:rsidR="009155F9">
          <w:rPr>
            <w:rFonts w:ascii="Calibri" w:hAnsi="Calibri"/>
            <w:noProof/>
            <w:sz w:val="22"/>
            <w:szCs w:val="22"/>
          </w:rPr>
          <w:tab/>
        </w:r>
        <w:r w:rsidR="009155F9" w:rsidRPr="00C07FC8">
          <w:rPr>
            <w:rStyle w:val="Hyperlink"/>
            <w:rFonts w:eastAsia="Arial"/>
            <w:noProof/>
          </w:rPr>
          <w:t>Les normes environnementales et sociales de la Banque Mondiale</w:t>
        </w:r>
        <w:r w:rsidR="009155F9">
          <w:rPr>
            <w:noProof/>
            <w:webHidden/>
          </w:rPr>
          <w:tab/>
        </w:r>
        <w:r w:rsidR="009155F9">
          <w:rPr>
            <w:noProof/>
            <w:webHidden/>
          </w:rPr>
          <w:fldChar w:fldCharType="begin"/>
        </w:r>
        <w:r w:rsidR="009155F9">
          <w:rPr>
            <w:noProof/>
            <w:webHidden/>
          </w:rPr>
          <w:instrText xml:space="preserve"> PAGEREF _Toc124845601 \h </w:instrText>
        </w:r>
        <w:r w:rsidR="009155F9">
          <w:rPr>
            <w:noProof/>
            <w:webHidden/>
          </w:rPr>
        </w:r>
        <w:r w:rsidR="009155F9">
          <w:rPr>
            <w:noProof/>
            <w:webHidden/>
          </w:rPr>
          <w:fldChar w:fldCharType="separate"/>
        </w:r>
        <w:r w:rsidR="00685CE5">
          <w:rPr>
            <w:noProof/>
            <w:webHidden/>
          </w:rPr>
          <w:t>21</w:t>
        </w:r>
        <w:r w:rsidR="009155F9">
          <w:rPr>
            <w:noProof/>
            <w:webHidden/>
          </w:rPr>
          <w:fldChar w:fldCharType="end"/>
        </w:r>
      </w:hyperlink>
    </w:p>
    <w:p w14:paraId="61598427" w14:textId="77777777" w:rsidR="009155F9" w:rsidRDefault="00C3794F">
      <w:pPr>
        <w:pStyle w:val="TOC3"/>
        <w:rPr>
          <w:rFonts w:ascii="Calibri" w:hAnsi="Calibri"/>
          <w:noProof/>
          <w:sz w:val="22"/>
          <w:szCs w:val="22"/>
        </w:rPr>
      </w:pPr>
      <w:hyperlink w:anchor="_Toc124845602" w:history="1">
        <w:r w:rsidR="009155F9" w:rsidRPr="00C07FC8">
          <w:rPr>
            <w:rStyle w:val="Hyperlink"/>
            <w:rFonts w:eastAsia="Arial"/>
            <w:noProof/>
          </w:rPr>
          <w:t>4.3.2.</w:t>
        </w:r>
        <w:r w:rsidR="009155F9">
          <w:rPr>
            <w:rFonts w:ascii="Calibri" w:hAnsi="Calibri"/>
            <w:noProof/>
            <w:sz w:val="22"/>
            <w:szCs w:val="22"/>
          </w:rPr>
          <w:tab/>
        </w:r>
        <w:r w:rsidR="009155F9" w:rsidRPr="00C07FC8">
          <w:rPr>
            <w:rStyle w:val="Hyperlink"/>
            <w:rFonts w:eastAsia="Arial"/>
            <w:noProof/>
          </w:rPr>
          <w:t>La norme environnementale et sociale n°5</w:t>
        </w:r>
        <w:r w:rsidR="009155F9">
          <w:rPr>
            <w:noProof/>
            <w:webHidden/>
          </w:rPr>
          <w:tab/>
        </w:r>
        <w:r w:rsidR="009155F9">
          <w:rPr>
            <w:noProof/>
            <w:webHidden/>
          </w:rPr>
          <w:fldChar w:fldCharType="begin"/>
        </w:r>
        <w:r w:rsidR="009155F9">
          <w:rPr>
            <w:noProof/>
            <w:webHidden/>
          </w:rPr>
          <w:instrText xml:space="preserve"> PAGEREF _Toc124845602 \h </w:instrText>
        </w:r>
        <w:r w:rsidR="009155F9">
          <w:rPr>
            <w:noProof/>
            <w:webHidden/>
          </w:rPr>
        </w:r>
        <w:r w:rsidR="009155F9">
          <w:rPr>
            <w:noProof/>
            <w:webHidden/>
          </w:rPr>
          <w:fldChar w:fldCharType="separate"/>
        </w:r>
        <w:r w:rsidR="00685CE5">
          <w:rPr>
            <w:noProof/>
            <w:webHidden/>
          </w:rPr>
          <w:t>22</w:t>
        </w:r>
        <w:r w:rsidR="009155F9">
          <w:rPr>
            <w:noProof/>
            <w:webHidden/>
          </w:rPr>
          <w:fldChar w:fldCharType="end"/>
        </w:r>
      </w:hyperlink>
    </w:p>
    <w:p w14:paraId="422FB704" w14:textId="77777777" w:rsidR="009155F9" w:rsidRDefault="00C3794F">
      <w:pPr>
        <w:pStyle w:val="TOC4"/>
        <w:tabs>
          <w:tab w:val="left" w:pos="2641"/>
        </w:tabs>
        <w:rPr>
          <w:rFonts w:ascii="Calibri" w:hAnsi="Calibri"/>
          <w:noProof/>
          <w:sz w:val="22"/>
          <w:szCs w:val="22"/>
        </w:rPr>
      </w:pPr>
      <w:hyperlink w:anchor="_Toc124845603" w:history="1">
        <w:r w:rsidR="009155F9" w:rsidRPr="00C07FC8">
          <w:rPr>
            <w:rStyle w:val="Hyperlink"/>
            <w:rFonts w:eastAsia="Arial"/>
            <w:noProof/>
          </w:rPr>
          <w:t>4.3.2.1.</w:t>
        </w:r>
        <w:r w:rsidR="009155F9">
          <w:rPr>
            <w:rFonts w:ascii="Calibri" w:hAnsi="Calibri"/>
            <w:noProof/>
            <w:sz w:val="22"/>
            <w:szCs w:val="22"/>
          </w:rPr>
          <w:tab/>
        </w:r>
        <w:r w:rsidR="009155F9" w:rsidRPr="00C07FC8">
          <w:rPr>
            <w:rStyle w:val="Hyperlink"/>
            <w:rFonts w:eastAsia="Arial"/>
            <w:noProof/>
          </w:rPr>
          <w:t>Objectifs principaux de la NES5</w:t>
        </w:r>
        <w:r w:rsidR="009155F9">
          <w:rPr>
            <w:noProof/>
            <w:webHidden/>
          </w:rPr>
          <w:tab/>
        </w:r>
        <w:r w:rsidR="009155F9">
          <w:rPr>
            <w:noProof/>
            <w:webHidden/>
          </w:rPr>
          <w:fldChar w:fldCharType="begin"/>
        </w:r>
        <w:r w:rsidR="009155F9">
          <w:rPr>
            <w:noProof/>
            <w:webHidden/>
          </w:rPr>
          <w:instrText xml:space="preserve"> PAGEREF _Toc124845603 \h </w:instrText>
        </w:r>
        <w:r w:rsidR="009155F9">
          <w:rPr>
            <w:noProof/>
            <w:webHidden/>
          </w:rPr>
        </w:r>
        <w:r w:rsidR="009155F9">
          <w:rPr>
            <w:noProof/>
            <w:webHidden/>
          </w:rPr>
          <w:fldChar w:fldCharType="separate"/>
        </w:r>
        <w:r w:rsidR="00685CE5">
          <w:rPr>
            <w:noProof/>
            <w:webHidden/>
          </w:rPr>
          <w:t>22</w:t>
        </w:r>
        <w:r w:rsidR="009155F9">
          <w:rPr>
            <w:noProof/>
            <w:webHidden/>
          </w:rPr>
          <w:fldChar w:fldCharType="end"/>
        </w:r>
      </w:hyperlink>
    </w:p>
    <w:p w14:paraId="3B8CEF0B" w14:textId="77777777" w:rsidR="009155F9" w:rsidRDefault="00C3794F">
      <w:pPr>
        <w:pStyle w:val="TOC4"/>
        <w:tabs>
          <w:tab w:val="left" w:pos="2641"/>
        </w:tabs>
        <w:rPr>
          <w:rFonts w:ascii="Calibri" w:hAnsi="Calibri"/>
          <w:noProof/>
          <w:sz w:val="22"/>
          <w:szCs w:val="22"/>
        </w:rPr>
      </w:pPr>
      <w:hyperlink w:anchor="_Toc124845604" w:history="1">
        <w:r w:rsidR="009155F9" w:rsidRPr="00C07FC8">
          <w:rPr>
            <w:rStyle w:val="Hyperlink"/>
            <w:rFonts w:eastAsia="Arial"/>
            <w:noProof/>
          </w:rPr>
          <w:t>4.3.2.2.</w:t>
        </w:r>
        <w:r w:rsidR="009155F9">
          <w:rPr>
            <w:rFonts w:ascii="Calibri" w:hAnsi="Calibri"/>
            <w:noProof/>
            <w:sz w:val="22"/>
            <w:szCs w:val="22"/>
          </w:rPr>
          <w:tab/>
        </w:r>
        <w:r w:rsidR="009155F9" w:rsidRPr="00C07FC8">
          <w:rPr>
            <w:rStyle w:val="Hyperlink"/>
            <w:rFonts w:eastAsia="Arial"/>
            <w:noProof/>
          </w:rPr>
          <w:t>Champs d’application de la NES5</w:t>
        </w:r>
        <w:r w:rsidR="009155F9">
          <w:rPr>
            <w:noProof/>
            <w:webHidden/>
          </w:rPr>
          <w:tab/>
        </w:r>
        <w:r w:rsidR="009155F9">
          <w:rPr>
            <w:noProof/>
            <w:webHidden/>
          </w:rPr>
          <w:fldChar w:fldCharType="begin"/>
        </w:r>
        <w:r w:rsidR="009155F9">
          <w:rPr>
            <w:noProof/>
            <w:webHidden/>
          </w:rPr>
          <w:instrText xml:space="preserve"> PAGEREF _Toc124845604 \h </w:instrText>
        </w:r>
        <w:r w:rsidR="009155F9">
          <w:rPr>
            <w:noProof/>
            <w:webHidden/>
          </w:rPr>
        </w:r>
        <w:r w:rsidR="009155F9">
          <w:rPr>
            <w:noProof/>
            <w:webHidden/>
          </w:rPr>
          <w:fldChar w:fldCharType="separate"/>
        </w:r>
        <w:r w:rsidR="00685CE5">
          <w:rPr>
            <w:noProof/>
            <w:webHidden/>
          </w:rPr>
          <w:t>22</w:t>
        </w:r>
        <w:r w:rsidR="009155F9">
          <w:rPr>
            <w:noProof/>
            <w:webHidden/>
          </w:rPr>
          <w:fldChar w:fldCharType="end"/>
        </w:r>
      </w:hyperlink>
    </w:p>
    <w:p w14:paraId="28BB43A0" w14:textId="77777777" w:rsidR="009155F9" w:rsidRDefault="00C3794F">
      <w:pPr>
        <w:pStyle w:val="TOC2"/>
        <w:rPr>
          <w:rFonts w:ascii="Calibri" w:hAnsi="Calibri"/>
          <w:noProof/>
          <w:sz w:val="22"/>
          <w:szCs w:val="22"/>
        </w:rPr>
      </w:pPr>
      <w:hyperlink w:anchor="_Toc124845605" w:history="1">
        <w:r w:rsidR="009155F9" w:rsidRPr="00C07FC8">
          <w:rPr>
            <w:rStyle w:val="Hyperlink"/>
            <w:rFonts w:eastAsia="Arial"/>
            <w:noProof/>
          </w:rPr>
          <w:t>4.4.</w:t>
        </w:r>
        <w:r w:rsidR="009155F9">
          <w:rPr>
            <w:rFonts w:ascii="Calibri" w:hAnsi="Calibri"/>
            <w:noProof/>
            <w:sz w:val="22"/>
            <w:szCs w:val="22"/>
          </w:rPr>
          <w:tab/>
        </w:r>
        <w:r w:rsidR="009155F9" w:rsidRPr="00C07FC8">
          <w:rPr>
            <w:rStyle w:val="Hyperlink"/>
            <w:rFonts w:eastAsia="Arial"/>
            <w:noProof/>
          </w:rPr>
          <w:t>Norme Environnementale et sociale n°10 de la Banque relative à la mobilisation des parties prenantes et diffusion de l’information</w:t>
        </w:r>
        <w:r w:rsidR="009155F9">
          <w:rPr>
            <w:noProof/>
            <w:webHidden/>
          </w:rPr>
          <w:tab/>
        </w:r>
        <w:r w:rsidR="009155F9">
          <w:rPr>
            <w:noProof/>
            <w:webHidden/>
          </w:rPr>
          <w:fldChar w:fldCharType="begin"/>
        </w:r>
        <w:r w:rsidR="009155F9">
          <w:rPr>
            <w:noProof/>
            <w:webHidden/>
          </w:rPr>
          <w:instrText xml:space="preserve"> PAGEREF _Toc124845605 \h </w:instrText>
        </w:r>
        <w:r w:rsidR="009155F9">
          <w:rPr>
            <w:noProof/>
            <w:webHidden/>
          </w:rPr>
        </w:r>
        <w:r w:rsidR="009155F9">
          <w:rPr>
            <w:noProof/>
            <w:webHidden/>
          </w:rPr>
          <w:fldChar w:fldCharType="separate"/>
        </w:r>
        <w:r w:rsidR="00685CE5">
          <w:rPr>
            <w:noProof/>
            <w:webHidden/>
          </w:rPr>
          <w:t>23</w:t>
        </w:r>
        <w:r w:rsidR="009155F9">
          <w:rPr>
            <w:noProof/>
            <w:webHidden/>
          </w:rPr>
          <w:fldChar w:fldCharType="end"/>
        </w:r>
      </w:hyperlink>
    </w:p>
    <w:p w14:paraId="331E27AB" w14:textId="77777777" w:rsidR="009155F9" w:rsidRDefault="00C3794F">
      <w:pPr>
        <w:pStyle w:val="TOC2"/>
        <w:rPr>
          <w:rFonts w:ascii="Calibri" w:hAnsi="Calibri"/>
          <w:noProof/>
          <w:sz w:val="22"/>
          <w:szCs w:val="22"/>
        </w:rPr>
      </w:pPr>
      <w:hyperlink w:anchor="_Toc124845606" w:history="1">
        <w:r w:rsidR="009155F9" w:rsidRPr="00C07FC8">
          <w:rPr>
            <w:rStyle w:val="Hyperlink"/>
            <w:rFonts w:eastAsia="Arial"/>
            <w:noProof/>
          </w:rPr>
          <w:t>4.5.</w:t>
        </w:r>
        <w:r w:rsidR="009155F9">
          <w:rPr>
            <w:rFonts w:ascii="Calibri" w:hAnsi="Calibri"/>
            <w:noProof/>
            <w:sz w:val="22"/>
            <w:szCs w:val="22"/>
          </w:rPr>
          <w:tab/>
        </w:r>
        <w:r w:rsidR="009155F9" w:rsidRPr="00C07FC8">
          <w:rPr>
            <w:rStyle w:val="Hyperlink"/>
            <w:rFonts w:eastAsia="Arial"/>
            <w:noProof/>
          </w:rPr>
          <w:t>Comparaison de la législation Malagasy avec les Normes Environnementales et Sociales de la Banque</w:t>
        </w:r>
        <w:r w:rsidR="009155F9">
          <w:rPr>
            <w:noProof/>
            <w:webHidden/>
          </w:rPr>
          <w:tab/>
        </w:r>
        <w:r w:rsidR="009155F9">
          <w:rPr>
            <w:noProof/>
            <w:webHidden/>
          </w:rPr>
          <w:fldChar w:fldCharType="begin"/>
        </w:r>
        <w:r w:rsidR="009155F9">
          <w:rPr>
            <w:noProof/>
            <w:webHidden/>
          </w:rPr>
          <w:instrText xml:space="preserve"> PAGEREF _Toc124845606 \h </w:instrText>
        </w:r>
        <w:r w:rsidR="009155F9">
          <w:rPr>
            <w:noProof/>
            <w:webHidden/>
          </w:rPr>
        </w:r>
        <w:r w:rsidR="009155F9">
          <w:rPr>
            <w:noProof/>
            <w:webHidden/>
          </w:rPr>
          <w:fldChar w:fldCharType="separate"/>
        </w:r>
        <w:r w:rsidR="00685CE5">
          <w:rPr>
            <w:noProof/>
            <w:webHidden/>
          </w:rPr>
          <w:t>24</w:t>
        </w:r>
        <w:r w:rsidR="009155F9">
          <w:rPr>
            <w:noProof/>
            <w:webHidden/>
          </w:rPr>
          <w:fldChar w:fldCharType="end"/>
        </w:r>
      </w:hyperlink>
    </w:p>
    <w:p w14:paraId="26E49D18" w14:textId="77777777" w:rsidR="009155F9" w:rsidRDefault="00C3794F">
      <w:pPr>
        <w:pStyle w:val="TOC3"/>
        <w:rPr>
          <w:rFonts w:ascii="Calibri" w:hAnsi="Calibri"/>
          <w:noProof/>
          <w:sz w:val="22"/>
          <w:szCs w:val="22"/>
        </w:rPr>
      </w:pPr>
      <w:hyperlink w:anchor="_Toc124845607" w:history="1">
        <w:r w:rsidR="009155F9" w:rsidRPr="00C07FC8">
          <w:rPr>
            <w:rStyle w:val="Hyperlink"/>
            <w:rFonts w:eastAsia="Arial"/>
            <w:noProof/>
          </w:rPr>
          <w:t>4.5.1.</w:t>
        </w:r>
        <w:r w:rsidR="009155F9">
          <w:rPr>
            <w:rFonts w:ascii="Calibri" w:hAnsi="Calibri"/>
            <w:noProof/>
            <w:sz w:val="22"/>
            <w:szCs w:val="22"/>
          </w:rPr>
          <w:tab/>
        </w:r>
        <w:r w:rsidR="009155F9" w:rsidRPr="00C07FC8">
          <w:rPr>
            <w:rStyle w:val="Hyperlink"/>
            <w:rFonts w:eastAsia="Arial"/>
            <w:noProof/>
          </w:rPr>
          <w:t>Comparaison de la législation Malagasy avec la NES5 de la Banque mondiale</w:t>
        </w:r>
        <w:r w:rsidR="009155F9">
          <w:rPr>
            <w:noProof/>
            <w:webHidden/>
          </w:rPr>
          <w:tab/>
        </w:r>
        <w:r w:rsidR="009155F9">
          <w:rPr>
            <w:noProof/>
            <w:webHidden/>
          </w:rPr>
          <w:fldChar w:fldCharType="begin"/>
        </w:r>
        <w:r w:rsidR="009155F9">
          <w:rPr>
            <w:noProof/>
            <w:webHidden/>
          </w:rPr>
          <w:instrText xml:space="preserve"> PAGEREF _Toc124845607 \h </w:instrText>
        </w:r>
        <w:r w:rsidR="009155F9">
          <w:rPr>
            <w:noProof/>
            <w:webHidden/>
          </w:rPr>
        </w:r>
        <w:r w:rsidR="009155F9">
          <w:rPr>
            <w:noProof/>
            <w:webHidden/>
          </w:rPr>
          <w:fldChar w:fldCharType="separate"/>
        </w:r>
        <w:r w:rsidR="00685CE5">
          <w:rPr>
            <w:noProof/>
            <w:webHidden/>
          </w:rPr>
          <w:t>24</w:t>
        </w:r>
        <w:r w:rsidR="009155F9">
          <w:rPr>
            <w:noProof/>
            <w:webHidden/>
          </w:rPr>
          <w:fldChar w:fldCharType="end"/>
        </w:r>
      </w:hyperlink>
    </w:p>
    <w:p w14:paraId="2B6B709F" w14:textId="77777777" w:rsidR="009155F9" w:rsidRDefault="00C3794F">
      <w:pPr>
        <w:pStyle w:val="TOC3"/>
        <w:rPr>
          <w:rFonts w:ascii="Calibri" w:hAnsi="Calibri"/>
          <w:noProof/>
          <w:sz w:val="22"/>
          <w:szCs w:val="22"/>
        </w:rPr>
      </w:pPr>
      <w:hyperlink w:anchor="_Toc124845608" w:history="1">
        <w:r w:rsidR="009155F9" w:rsidRPr="00C07FC8">
          <w:rPr>
            <w:rStyle w:val="Hyperlink"/>
            <w:rFonts w:eastAsia="Arial"/>
            <w:noProof/>
          </w:rPr>
          <w:t>4.5.2.</w:t>
        </w:r>
        <w:r w:rsidR="009155F9">
          <w:rPr>
            <w:rFonts w:ascii="Calibri" w:hAnsi="Calibri"/>
            <w:noProof/>
            <w:sz w:val="22"/>
            <w:szCs w:val="22"/>
          </w:rPr>
          <w:tab/>
        </w:r>
        <w:r w:rsidR="009155F9" w:rsidRPr="00C07FC8">
          <w:rPr>
            <w:rStyle w:val="Hyperlink"/>
            <w:rFonts w:eastAsia="Arial"/>
            <w:noProof/>
          </w:rPr>
          <w:t>Comparaison de la législation Malagasy avec la NES10 de la Banque mondiale</w:t>
        </w:r>
        <w:r w:rsidR="009155F9">
          <w:rPr>
            <w:noProof/>
            <w:webHidden/>
          </w:rPr>
          <w:tab/>
        </w:r>
        <w:r w:rsidR="009155F9">
          <w:rPr>
            <w:noProof/>
            <w:webHidden/>
          </w:rPr>
          <w:fldChar w:fldCharType="begin"/>
        </w:r>
        <w:r w:rsidR="009155F9">
          <w:rPr>
            <w:noProof/>
            <w:webHidden/>
          </w:rPr>
          <w:instrText xml:space="preserve"> PAGEREF _Toc124845608 \h </w:instrText>
        </w:r>
        <w:r w:rsidR="009155F9">
          <w:rPr>
            <w:noProof/>
            <w:webHidden/>
          </w:rPr>
        </w:r>
        <w:r w:rsidR="009155F9">
          <w:rPr>
            <w:noProof/>
            <w:webHidden/>
          </w:rPr>
          <w:fldChar w:fldCharType="separate"/>
        </w:r>
        <w:r w:rsidR="00685CE5">
          <w:rPr>
            <w:noProof/>
            <w:webHidden/>
          </w:rPr>
          <w:t>51</w:t>
        </w:r>
        <w:r w:rsidR="009155F9">
          <w:rPr>
            <w:noProof/>
            <w:webHidden/>
          </w:rPr>
          <w:fldChar w:fldCharType="end"/>
        </w:r>
      </w:hyperlink>
    </w:p>
    <w:p w14:paraId="53CC4180" w14:textId="77777777" w:rsidR="009155F9" w:rsidRDefault="00C3794F">
      <w:pPr>
        <w:pStyle w:val="TOC2"/>
        <w:rPr>
          <w:rFonts w:ascii="Calibri" w:hAnsi="Calibri"/>
          <w:noProof/>
          <w:sz w:val="22"/>
          <w:szCs w:val="22"/>
        </w:rPr>
      </w:pPr>
      <w:hyperlink w:anchor="_Toc124845609" w:history="1">
        <w:r w:rsidR="009155F9" w:rsidRPr="00C07FC8">
          <w:rPr>
            <w:rStyle w:val="Hyperlink"/>
            <w:rFonts w:eastAsia="Arial"/>
            <w:noProof/>
          </w:rPr>
          <w:t>4.6.</w:t>
        </w:r>
        <w:r w:rsidR="009155F9">
          <w:rPr>
            <w:rFonts w:ascii="Calibri" w:hAnsi="Calibri"/>
            <w:noProof/>
            <w:sz w:val="22"/>
            <w:szCs w:val="22"/>
          </w:rPr>
          <w:tab/>
        </w:r>
        <w:r w:rsidR="009155F9" w:rsidRPr="00C07FC8">
          <w:rPr>
            <w:rStyle w:val="Hyperlink"/>
            <w:rFonts w:eastAsia="Arial"/>
            <w:noProof/>
          </w:rPr>
          <w:t>Conclusion sur le Cadre applicable dans la mise en œuvre du Projet DECIM</w:t>
        </w:r>
        <w:r w:rsidR="009155F9">
          <w:rPr>
            <w:noProof/>
            <w:webHidden/>
          </w:rPr>
          <w:tab/>
        </w:r>
        <w:r w:rsidR="009155F9">
          <w:rPr>
            <w:noProof/>
            <w:webHidden/>
          </w:rPr>
          <w:fldChar w:fldCharType="begin"/>
        </w:r>
        <w:r w:rsidR="009155F9">
          <w:rPr>
            <w:noProof/>
            <w:webHidden/>
          </w:rPr>
          <w:instrText xml:space="preserve"> PAGEREF _Toc124845609 \h </w:instrText>
        </w:r>
        <w:r w:rsidR="009155F9">
          <w:rPr>
            <w:noProof/>
            <w:webHidden/>
          </w:rPr>
        </w:r>
        <w:r w:rsidR="009155F9">
          <w:rPr>
            <w:noProof/>
            <w:webHidden/>
          </w:rPr>
          <w:fldChar w:fldCharType="separate"/>
        </w:r>
        <w:r w:rsidR="00685CE5">
          <w:rPr>
            <w:noProof/>
            <w:webHidden/>
          </w:rPr>
          <w:t>51</w:t>
        </w:r>
        <w:r w:rsidR="009155F9">
          <w:rPr>
            <w:noProof/>
            <w:webHidden/>
          </w:rPr>
          <w:fldChar w:fldCharType="end"/>
        </w:r>
      </w:hyperlink>
    </w:p>
    <w:p w14:paraId="5DF9BF1D" w14:textId="77777777" w:rsidR="009155F9" w:rsidRDefault="00C3794F">
      <w:pPr>
        <w:pStyle w:val="TOC3"/>
        <w:rPr>
          <w:rFonts w:ascii="Calibri" w:hAnsi="Calibri"/>
          <w:noProof/>
          <w:sz w:val="22"/>
          <w:szCs w:val="22"/>
        </w:rPr>
      </w:pPr>
      <w:hyperlink w:anchor="_Toc124845610" w:history="1">
        <w:r w:rsidR="009155F9" w:rsidRPr="00C07FC8">
          <w:rPr>
            <w:rStyle w:val="Hyperlink"/>
            <w:rFonts w:eastAsia="Arial"/>
            <w:noProof/>
          </w:rPr>
          <w:t>4.6.1.</w:t>
        </w:r>
        <w:r w:rsidR="009155F9">
          <w:rPr>
            <w:rFonts w:ascii="Calibri" w:hAnsi="Calibri"/>
            <w:noProof/>
            <w:sz w:val="22"/>
            <w:szCs w:val="22"/>
          </w:rPr>
          <w:tab/>
        </w:r>
        <w:r w:rsidR="009155F9" w:rsidRPr="00C07FC8">
          <w:rPr>
            <w:rStyle w:val="Hyperlink"/>
            <w:rFonts w:eastAsia="Arial"/>
            <w:noProof/>
          </w:rPr>
          <w:t>Dispositions relatives à ‘</w:t>
        </w:r>
        <w:r w:rsidR="009155F9" w:rsidRPr="00C07FC8">
          <w:rPr>
            <w:rStyle w:val="Hyperlink"/>
            <w:rFonts w:eastAsia="Arial"/>
            <w:i/>
            <w:iCs/>
            <w:noProof/>
          </w:rPr>
          <w:t xml:space="preserve">’l’Elaboration d’un plan de réinstallation compatible avec les risques et impacts associés au projet’’ </w:t>
        </w:r>
        <w:r w:rsidR="009155F9" w:rsidRPr="00C07FC8">
          <w:rPr>
            <w:rStyle w:val="Hyperlink"/>
            <w:rFonts w:eastAsia="Arial" w:cs="Arial"/>
            <w:noProof/>
          </w:rPr>
          <w:t>(NES5/para. 21)</w:t>
        </w:r>
        <w:r w:rsidR="009155F9">
          <w:rPr>
            <w:noProof/>
            <w:webHidden/>
          </w:rPr>
          <w:tab/>
        </w:r>
        <w:r w:rsidR="009155F9">
          <w:rPr>
            <w:noProof/>
            <w:webHidden/>
          </w:rPr>
          <w:fldChar w:fldCharType="begin"/>
        </w:r>
        <w:r w:rsidR="009155F9">
          <w:rPr>
            <w:noProof/>
            <w:webHidden/>
          </w:rPr>
          <w:instrText xml:space="preserve"> PAGEREF _Toc124845610 \h </w:instrText>
        </w:r>
        <w:r w:rsidR="009155F9">
          <w:rPr>
            <w:noProof/>
            <w:webHidden/>
          </w:rPr>
        </w:r>
        <w:r w:rsidR="009155F9">
          <w:rPr>
            <w:noProof/>
            <w:webHidden/>
          </w:rPr>
          <w:fldChar w:fldCharType="separate"/>
        </w:r>
        <w:r w:rsidR="00685CE5">
          <w:rPr>
            <w:noProof/>
            <w:webHidden/>
          </w:rPr>
          <w:t>51</w:t>
        </w:r>
        <w:r w:rsidR="009155F9">
          <w:rPr>
            <w:noProof/>
            <w:webHidden/>
          </w:rPr>
          <w:fldChar w:fldCharType="end"/>
        </w:r>
      </w:hyperlink>
    </w:p>
    <w:p w14:paraId="51259FCA" w14:textId="77777777" w:rsidR="009155F9" w:rsidRDefault="00C3794F">
      <w:pPr>
        <w:pStyle w:val="TOC3"/>
        <w:rPr>
          <w:rFonts w:ascii="Calibri" w:hAnsi="Calibri"/>
          <w:noProof/>
          <w:sz w:val="22"/>
          <w:szCs w:val="22"/>
        </w:rPr>
      </w:pPr>
      <w:hyperlink w:anchor="_Toc124845611" w:history="1">
        <w:r w:rsidR="009155F9" w:rsidRPr="00C07FC8">
          <w:rPr>
            <w:rStyle w:val="Hyperlink"/>
            <w:rFonts w:eastAsia="Arial"/>
            <w:noProof/>
          </w:rPr>
          <w:t>4.6.2.</w:t>
        </w:r>
        <w:r w:rsidR="009155F9">
          <w:rPr>
            <w:rFonts w:ascii="Calibri" w:hAnsi="Calibri"/>
            <w:noProof/>
            <w:sz w:val="22"/>
            <w:szCs w:val="22"/>
          </w:rPr>
          <w:tab/>
        </w:r>
        <w:r w:rsidR="009155F9" w:rsidRPr="00C07FC8">
          <w:rPr>
            <w:rStyle w:val="Hyperlink"/>
            <w:rFonts w:eastAsia="Arial"/>
            <w:noProof/>
          </w:rPr>
          <w:t>Dispositions relatives à la ‘’</w:t>
        </w:r>
        <w:r w:rsidR="009155F9" w:rsidRPr="00C07FC8">
          <w:rPr>
            <w:rStyle w:val="Hyperlink"/>
            <w:rFonts w:eastAsia="Arial"/>
            <w:i/>
            <w:iCs/>
            <w:noProof/>
          </w:rPr>
          <w:t>date limite d’éligibilité (date butoir)</w:t>
        </w:r>
        <w:r w:rsidR="009155F9" w:rsidRPr="00C07FC8">
          <w:rPr>
            <w:rStyle w:val="Hyperlink"/>
            <w:rFonts w:eastAsia="Arial"/>
            <w:noProof/>
          </w:rPr>
          <w:t>’’</w:t>
        </w:r>
        <w:r w:rsidR="009155F9">
          <w:rPr>
            <w:noProof/>
            <w:webHidden/>
          </w:rPr>
          <w:tab/>
        </w:r>
        <w:r w:rsidR="009155F9">
          <w:rPr>
            <w:noProof/>
            <w:webHidden/>
          </w:rPr>
          <w:fldChar w:fldCharType="begin"/>
        </w:r>
        <w:r w:rsidR="009155F9">
          <w:rPr>
            <w:noProof/>
            <w:webHidden/>
          </w:rPr>
          <w:instrText xml:space="preserve"> PAGEREF _Toc124845611 \h </w:instrText>
        </w:r>
        <w:r w:rsidR="009155F9">
          <w:rPr>
            <w:noProof/>
            <w:webHidden/>
          </w:rPr>
        </w:r>
        <w:r w:rsidR="009155F9">
          <w:rPr>
            <w:noProof/>
            <w:webHidden/>
          </w:rPr>
          <w:fldChar w:fldCharType="separate"/>
        </w:r>
        <w:r w:rsidR="00685CE5">
          <w:rPr>
            <w:noProof/>
            <w:webHidden/>
          </w:rPr>
          <w:t>52</w:t>
        </w:r>
        <w:r w:rsidR="009155F9">
          <w:rPr>
            <w:noProof/>
            <w:webHidden/>
          </w:rPr>
          <w:fldChar w:fldCharType="end"/>
        </w:r>
      </w:hyperlink>
    </w:p>
    <w:p w14:paraId="2B6FE392" w14:textId="77777777" w:rsidR="009155F9" w:rsidRDefault="00C3794F">
      <w:pPr>
        <w:pStyle w:val="TOC3"/>
        <w:rPr>
          <w:rFonts w:ascii="Calibri" w:hAnsi="Calibri"/>
          <w:noProof/>
          <w:sz w:val="22"/>
          <w:szCs w:val="22"/>
        </w:rPr>
      </w:pPr>
      <w:hyperlink w:anchor="_Toc124845612" w:history="1">
        <w:r w:rsidR="009155F9" w:rsidRPr="00C07FC8">
          <w:rPr>
            <w:rStyle w:val="Hyperlink"/>
            <w:rFonts w:eastAsia="Arial"/>
            <w:noProof/>
          </w:rPr>
          <w:t>4.6.3.</w:t>
        </w:r>
        <w:r w:rsidR="009155F9">
          <w:rPr>
            <w:rFonts w:ascii="Calibri" w:hAnsi="Calibri"/>
            <w:noProof/>
            <w:sz w:val="22"/>
            <w:szCs w:val="22"/>
          </w:rPr>
          <w:tab/>
        </w:r>
        <w:r w:rsidR="009155F9" w:rsidRPr="00C07FC8">
          <w:rPr>
            <w:rStyle w:val="Hyperlink"/>
            <w:rFonts w:eastAsia="Arial"/>
            <w:noProof/>
          </w:rPr>
          <w:t>Dispositions relatives au ‘</w:t>
        </w:r>
        <w:r w:rsidR="009155F9" w:rsidRPr="00C07FC8">
          <w:rPr>
            <w:rStyle w:val="Hyperlink"/>
            <w:rFonts w:eastAsia="Arial"/>
            <w:i/>
            <w:iCs/>
            <w:noProof/>
          </w:rPr>
          <w:t>’Cas de personnes empiétant la zone du projet après la date limite d’éligibilité’’</w:t>
        </w:r>
        <w:r w:rsidR="009155F9">
          <w:rPr>
            <w:noProof/>
            <w:webHidden/>
          </w:rPr>
          <w:tab/>
        </w:r>
        <w:r w:rsidR="009155F9">
          <w:rPr>
            <w:noProof/>
            <w:webHidden/>
          </w:rPr>
          <w:fldChar w:fldCharType="begin"/>
        </w:r>
        <w:r w:rsidR="009155F9">
          <w:rPr>
            <w:noProof/>
            <w:webHidden/>
          </w:rPr>
          <w:instrText xml:space="preserve"> PAGEREF _Toc124845612 \h </w:instrText>
        </w:r>
        <w:r w:rsidR="009155F9">
          <w:rPr>
            <w:noProof/>
            <w:webHidden/>
          </w:rPr>
        </w:r>
        <w:r w:rsidR="009155F9">
          <w:rPr>
            <w:noProof/>
            <w:webHidden/>
          </w:rPr>
          <w:fldChar w:fldCharType="separate"/>
        </w:r>
        <w:r w:rsidR="00685CE5">
          <w:rPr>
            <w:noProof/>
            <w:webHidden/>
          </w:rPr>
          <w:t>52</w:t>
        </w:r>
        <w:r w:rsidR="009155F9">
          <w:rPr>
            <w:noProof/>
            <w:webHidden/>
          </w:rPr>
          <w:fldChar w:fldCharType="end"/>
        </w:r>
      </w:hyperlink>
    </w:p>
    <w:p w14:paraId="7E7A340C" w14:textId="77777777" w:rsidR="009155F9" w:rsidRDefault="00C3794F">
      <w:pPr>
        <w:pStyle w:val="TOC3"/>
        <w:rPr>
          <w:rFonts w:ascii="Calibri" w:hAnsi="Calibri"/>
          <w:noProof/>
          <w:sz w:val="22"/>
          <w:szCs w:val="22"/>
        </w:rPr>
      </w:pPr>
      <w:hyperlink w:anchor="_Toc124845613" w:history="1">
        <w:r w:rsidR="009155F9" w:rsidRPr="00C07FC8">
          <w:rPr>
            <w:rStyle w:val="Hyperlink"/>
            <w:rFonts w:eastAsia="Arial"/>
            <w:noProof/>
          </w:rPr>
          <w:t>4.6.4.</w:t>
        </w:r>
        <w:r w:rsidR="009155F9">
          <w:rPr>
            <w:rFonts w:ascii="Calibri" w:hAnsi="Calibri"/>
            <w:noProof/>
            <w:sz w:val="22"/>
            <w:szCs w:val="22"/>
          </w:rPr>
          <w:tab/>
        </w:r>
        <w:r w:rsidR="009155F9" w:rsidRPr="00C07FC8">
          <w:rPr>
            <w:rStyle w:val="Hyperlink"/>
            <w:rFonts w:eastAsia="Arial"/>
            <w:noProof/>
          </w:rPr>
          <w:t>Dispositions relatives à la ‘’Catégorisation des personnes affectées’’</w:t>
        </w:r>
        <w:r w:rsidR="009155F9">
          <w:rPr>
            <w:noProof/>
            <w:webHidden/>
          </w:rPr>
          <w:tab/>
        </w:r>
        <w:r w:rsidR="009155F9">
          <w:rPr>
            <w:noProof/>
            <w:webHidden/>
          </w:rPr>
          <w:fldChar w:fldCharType="begin"/>
        </w:r>
        <w:r w:rsidR="009155F9">
          <w:rPr>
            <w:noProof/>
            <w:webHidden/>
          </w:rPr>
          <w:instrText xml:space="preserve"> PAGEREF _Toc124845613 \h </w:instrText>
        </w:r>
        <w:r w:rsidR="009155F9">
          <w:rPr>
            <w:noProof/>
            <w:webHidden/>
          </w:rPr>
        </w:r>
        <w:r w:rsidR="009155F9">
          <w:rPr>
            <w:noProof/>
            <w:webHidden/>
          </w:rPr>
          <w:fldChar w:fldCharType="separate"/>
        </w:r>
        <w:r w:rsidR="00685CE5">
          <w:rPr>
            <w:noProof/>
            <w:webHidden/>
          </w:rPr>
          <w:t>52</w:t>
        </w:r>
        <w:r w:rsidR="009155F9">
          <w:rPr>
            <w:noProof/>
            <w:webHidden/>
          </w:rPr>
          <w:fldChar w:fldCharType="end"/>
        </w:r>
      </w:hyperlink>
    </w:p>
    <w:p w14:paraId="312BB2A9" w14:textId="77777777" w:rsidR="009155F9" w:rsidRDefault="00C3794F">
      <w:pPr>
        <w:pStyle w:val="TOC3"/>
        <w:rPr>
          <w:rFonts w:ascii="Calibri" w:hAnsi="Calibri"/>
          <w:noProof/>
          <w:sz w:val="22"/>
          <w:szCs w:val="22"/>
        </w:rPr>
      </w:pPr>
      <w:hyperlink w:anchor="_Toc124845614" w:history="1">
        <w:r w:rsidR="009155F9" w:rsidRPr="00C07FC8">
          <w:rPr>
            <w:rStyle w:val="Hyperlink"/>
            <w:rFonts w:eastAsia="Arial"/>
            <w:noProof/>
          </w:rPr>
          <w:t>4.6.5.</w:t>
        </w:r>
        <w:r w:rsidR="009155F9">
          <w:rPr>
            <w:rFonts w:ascii="Calibri" w:hAnsi="Calibri"/>
            <w:noProof/>
            <w:sz w:val="22"/>
            <w:szCs w:val="22"/>
          </w:rPr>
          <w:tab/>
        </w:r>
        <w:r w:rsidR="009155F9" w:rsidRPr="00C07FC8">
          <w:rPr>
            <w:rStyle w:val="Hyperlink"/>
            <w:rFonts w:eastAsia="Arial"/>
            <w:noProof/>
          </w:rPr>
          <w:t>Dispositions relatives aux ‘’Recensement, inventaire, évaluation sociale pour l’identification des personnes affectées et les bénéficiaires des droits’’</w:t>
        </w:r>
        <w:r w:rsidR="009155F9">
          <w:rPr>
            <w:noProof/>
            <w:webHidden/>
          </w:rPr>
          <w:tab/>
        </w:r>
        <w:r w:rsidR="009155F9">
          <w:rPr>
            <w:noProof/>
            <w:webHidden/>
          </w:rPr>
          <w:fldChar w:fldCharType="begin"/>
        </w:r>
        <w:r w:rsidR="009155F9">
          <w:rPr>
            <w:noProof/>
            <w:webHidden/>
          </w:rPr>
          <w:instrText xml:space="preserve"> PAGEREF _Toc124845614 \h </w:instrText>
        </w:r>
        <w:r w:rsidR="009155F9">
          <w:rPr>
            <w:noProof/>
            <w:webHidden/>
          </w:rPr>
        </w:r>
        <w:r w:rsidR="009155F9">
          <w:rPr>
            <w:noProof/>
            <w:webHidden/>
          </w:rPr>
          <w:fldChar w:fldCharType="separate"/>
        </w:r>
        <w:r w:rsidR="00685CE5">
          <w:rPr>
            <w:noProof/>
            <w:webHidden/>
          </w:rPr>
          <w:t>53</w:t>
        </w:r>
        <w:r w:rsidR="009155F9">
          <w:rPr>
            <w:noProof/>
            <w:webHidden/>
          </w:rPr>
          <w:fldChar w:fldCharType="end"/>
        </w:r>
      </w:hyperlink>
    </w:p>
    <w:p w14:paraId="7471D26F" w14:textId="77777777" w:rsidR="009155F9" w:rsidRDefault="00C3794F">
      <w:pPr>
        <w:pStyle w:val="TOC3"/>
        <w:rPr>
          <w:rFonts w:ascii="Calibri" w:hAnsi="Calibri"/>
          <w:noProof/>
          <w:sz w:val="22"/>
          <w:szCs w:val="22"/>
        </w:rPr>
      </w:pPr>
      <w:hyperlink w:anchor="_Toc124845615" w:history="1">
        <w:r w:rsidR="009155F9" w:rsidRPr="00C07FC8">
          <w:rPr>
            <w:rStyle w:val="Hyperlink"/>
            <w:rFonts w:eastAsia="Arial"/>
            <w:noProof/>
          </w:rPr>
          <w:t>4.6.6.</w:t>
        </w:r>
        <w:r w:rsidR="009155F9">
          <w:rPr>
            <w:rFonts w:ascii="Calibri" w:hAnsi="Calibri"/>
            <w:noProof/>
            <w:sz w:val="22"/>
            <w:szCs w:val="22"/>
          </w:rPr>
          <w:tab/>
        </w:r>
        <w:r w:rsidR="009155F9" w:rsidRPr="00C07FC8">
          <w:rPr>
            <w:rStyle w:val="Hyperlink"/>
            <w:rFonts w:eastAsia="Arial"/>
            <w:noProof/>
          </w:rPr>
          <w:t>Dispositions relatives à ‘’ la Nature et les valeurs de l’indemnisation’’</w:t>
        </w:r>
        <w:r w:rsidR="009155F9">
          <w:rPr>
            <w:noProof/>
            <w:webHidden/>
          </w:rPr>
          <w:tab/>
        </w:r>
        <w:r w:rsidR="009155F9">
          <w:rPr>
            <w:noProof/>
            <w:webHidden/>
          </w:rPr>
          <w:fldChar w:fldCharType="begin"/>
        </w:r>
        <w:r w:rsidR="009155F9">
          <w:rPr>
            <w:noProof/>
            <w:webHidden/>
          </w:rPr>
          <w:instrText xml:space="preserve"> PAGEREF _Toc124845615 \h </w:instrText>
        </w:r>
        <w:r w:rsidR="009155F9">
          <w:rPr>
            <w:noProof/>
            <w:webHidden/>
          </w:rPr>
        </w:r>
        <w:r w:rsidR="009155F9">
          <w:rPr>
            <w:noProof/>
            <w:webHidden/>
          </w:rPr>
          <w:fldChar w:fldCharType="separate"/>
        </w:r>
        <w:r w:rsidR="00685CE5">
          <w:rPr>
            <w:noProof/>
            <w:webHidden/>
          </w:rPr>
          <w:t>54</w:t>
        </w:r>
        <w:r w:rsidR="009155F9">
          <w:rPr>
            <w:noProof/>
            <w:webHidden/>
          </w:rPr>
          <w:fldChar w:fldCharType="end"/>
        </w:r>
      </w:hyperlink>
    </w:p>
    <w:p w14:paraId="4DA2F2BF" w14:textId="77777777" w:rsidR="009155F9" w:rsidRDefault="00C3794F">
      <w:pPr>
        <w:pStyle w:val="TOC3"/>
        <w:rPr>
          <w:rFonts w:ascii="Calibri" w:hAnsi="Calibri"/>
          <w:noProof/>
          <w:sz w:val="22"/>
          <w:szCs w:val="22"/>
        </w:rPr>
      </w:pPr>
      <w:hyperlink w:anchor="_Toc124845616" w:history="1">
        <w:r w:rsidR="009155F9" w:rsidRPr="00C07FC8">
          <w:rPr>
            <w:rStyle w:val="Hyperlink"/>
            <w:rFonts w:eastAsia="Arial"/>
            <w:noProof/>
          </w:rPr>
          <w:t>4.6.7.</w:t>
        </w:r>
        <w:r w:rsidR="009155F9">
          <w:rPr>
            <w:rFonts w:ascii="Calibri" w:hAnsi="Calibri"/>
            <w:noProof/>
            <w:sz w:val="22"/>
            <w:szCs w:val="22"/>
          </w:rPr>
          <w:tab/>
        </w:r>
        <w:r w:rsidR="009155F9" w:rsidRPr="00C07FC8">
          <w:rPr>
            <w:rStyle w:val="Hyperlink"/>
            <w:rFonts w:eastAsia="Arial"/>
            <w:noProof/>
          </w:rPr>
          <w:t>Dispositions relatives à ‘’l’Accompagnement des PAP –la Mise en œuvre des programmes de restauration et d’amélioration des moyens de subsistance’’</w:t>
        </w:r>
        <w:r w:rsidR="009155F9">
          <w:rPr>
            <w:noProof/>
            <w:webHidden/>
          </w:rPr>
          <w:tab/>
        </w:r>
        <w:r w:rsidR="009155F9">
          <w:rPr>
            <w:noProof/>
            <w:webHidden/>
          </w:rPr>
          <w:fldChar w:fldCharType="begin"/>
        </w:r>
        <w:r w:rsidR="009155F9">
          <w:rPr>
            <w:noProof/>
            <w:webHidden/>
          </w:rPr>
          <w:instrText xml:space="preserve"> PAGEREF _Toc124845616 \h </w:instrText>
        </w:r>
        <w:r w:rsidR="009155F9">
          <w:rPr>
            <w:noProof/>
            <w:webHidden/>
          </w:rPr>
        </w:r>
        <w:r w:rsidR="009155F9">
          <w:rPr>
            <w:noProof/>
            <w:webHidden/>
          </w:rPr>
          <w:fldChar w:fldCharType="separate"/>
        </w:r>
        <w:r w:rsidR="00685CE5">
          <w:rPr>
            <w:noProof/>
            <w:webHidden/>
          </w:rPr>
          <w:t>54</w:t>
        </w:r>
        <w:r w:rsidR="009155F9">
          <w:rPr>
            <w:noProof/>
            <w:webHidden/>
          </w:rPr>
          <w:fldChar w:fldCharType="end"/>
        </w:r>
      </w:hyperlink>
    </w:p>
    <w:p w14:paraId="7F475E21" w14:textId="77777777" w:rsidR="009155F9" w:rsidRDefault="00C3794F">
      <w:pPr>
        <w:pStyle w:val="TOC3"/>
        <w:rPr>
          <w:rFonts w:ascii="Calibri" w:hAnsi="Calibri"/>
          <w:noProof/>
          <w:sz w:val="22"/>
          <w:szCs w:val="22"/>
        </w:rPr>
      </w:pPr>
      <w:hyperlink w:anchor="_Toc124845617" w:history="1">
        <w:r w:rsidR="009155F9" w:rsidRPr="00C07FC8">
          <w:rPr>
            <w:rStyle w:val="Hyperlink"/>
            <w:rFonts w:eastAsia="Arial"/>
            <w:noProof/>
          </w:rPr>
          <w:t>4.6.8.</w:t>
        </w:r>
        <w:r w:rsidR="009155F9">
          <w:rPr>
            <w:rFonts w:ascii="Calibri" w:hAnsi="Calibri"/>
            <w:noProof/>
            <w:sz w:val="22"/>
            <w:szCs w:val="22"/>
          </w:rPr>
          <w:tab/>
        </w:r>
        <w:r w:rsidR="009155F9" w:rsidRPr="00C07FC8">
          <w:rPr>
            <w:rStyle w:val="Hyperlink"/>
            <w:rFonts w:eastAsia="Arial"/>
            <w:noProof/>
          </w:rPr>
          <w:t>Dispositions relatives aux ‘’Groupes vulnérables’’</w:t>
        </w:r>
        <w:r w:rsidR="009155F9">
          <w:rPr>
            <w:noProof/>
            <w:webHidden/>
          </w:rPr>
          <w:tab/>
        </w:r>
        <w:r w:rsidR="009155F9">
          <w:rPr>
            <w:noProof/>
            <w:webHidden/>
          </w:rPr>
          <w:fldChar w:fldCharType="begin"/>
        </w:r>
        <w:r w:rsidR="009155F9">
          <w:rPr>
            <w:noProof/>
            <w:webHidden/>
          </w:rPr>
          <w:instrText xml:space="preserve"> PAGEREF _Toc124845617 \h </w:instrText>
        </w:r>
        <w:r w:rsidR="009155F9">
          <w:rPr>
            <w:noProof/>
            <w:webHidden/>
          </w:rPr>
        </w:r>
        <w:r w:rsidR="009155F9">
          <w:rPr>
            <w:noProof/>
            <w:webHidden/>
          </w:rPr>
          <w:fldChar w:fldCharType="separate"/>
        </w:r>
        <w:r w:rsidR="00685CE5">
          <w:rPr>
            <w:noProof/>
            <w:webHidden/>
          </w:rPr>
          <w:t>54</w:t>
        </w:r>
        <w:r w:rsidR="009155F9">
          <w:rPr>
            <w:noProof/>
            <w:webHidden/>
          </w:rPr>
          <w:fldChar w:fldCharType="end"/>
        </w:r>
      </w:hyperlink>
    </w:p>
    <w:p w14:paraId="6FF30289" w14:textId="77777777" w:rsidR="009155F9" w:rsidRDefault="00C3794F">
      <w:pPr>
        <w:pStyle w:val="TOC3"/>
        <w:rPr>
          <w:rFonts w:ascii="Calibri" w:hAnsi="Calibri"/>
          <w:noProof/>
          <w:sz w:val="22"/>
          <w:szCs w:val="22"/>
        </w:rPr>
      </w:pPr>
      <w:hyperlink w:anchor="_Toc124845620" w:history="1">
        <w:r w:rsidR="009155F9" w:rsidRPr="00C07FC8">
          <w:rPr>
            <w:rStyle w:val="Hyperlink"/>
            <w:rFonts w:eastAsia="Arial"/>
            <w:noProof/>
          </w:rPr>
          <w:t>4.6.9.</w:t>
        </w:r>
        <w:r w:rsidR="009155F9">
          <w:rPr>
            <w:rFonts w:ascii="Calibri" w:hAnsi="Calibri"/>
            <w:noProof/>
            <w:sz w:val="22"/>
            <w:szCs w:val="22"/>
          </w:rPr>
          <w:tab/>
        </w:r>
        <w:r w:rsidR="009155F9" w:rsidRPr="00C07FC8">
          <w:rPr>
            <w:rStyle w:val="Hyperlink"/>
            <w:rFonts w:eastAsia="Arial"/>
            <w:noProof/>
          </w:rPr>
          <w:t>Dispositions relatives aux ‘’Normes et taux d’indemnisation’’</w:t>
        </w:r>
        <w:r w:rsidR="009155F9">
          <w:rPr>
            <w:noProof/>
            <w:webHidden/>
          </w:rPr>
          <w:tab/>
        </w:r>
        <w:r w:rsidR="009155F9">
          <w:rPr>
            <w:noProof/>
            <w:webHidden/>
          </w:rPr>
          <w:fldChar w:fldCharType="begin"/>
        </w:r>
        <w:r w:rsidR="009155F9">
          <w:rPr>
            <w:noProof/>
            <w:webHidden/>
          </w:rPr>
          <w:instrText xml:space="preserve"> PAGEREF _Toc124845620 \h </w:instrText>
        </w:r>
        <w:r w:rsidR="009155F9">
          <w:rPr>
            <w:noProof/>
            <w:webHidden/>
          </w:rPr>
        </w:r>
        <w:r w:rsidR="009155F9">
          <w:rPr>
            <w:noProof/>
            <w:webHidden/>
          </w:rPr>
          <w:fldChar w:fldCharType="separate"/>
        </w:r>
        <w:r w:rsidR="00685CE5">
          <w:rPr>
            <w:noProof/>
            <w:webHidden/>
          </w:rPr>
          <w:t>55</w:t>
        </w:r>
        <w:r w:rsidR="009155F9">
          <w:rPr>
            <w:noProof/>
            <w:webHidden/>
          </w:rPr>
          <w:fldChar w:fldCharType="end"/>
        </w:r>
      </w:hyperlink>
    </w:p>
    <w:p w14:paraId="58B526FF" w14:textId="77777777" w:rsidR="009155F9" w:rsidRDefault="00C3794F">
      <w:pPr>
        <w:pStyle w:val="TOC3"/>
        <w:rPr>
          <w:rFonts w:ascii="Calibri" w:hAnsi="Calibri"/>
          <w:noProof/>
          <w:sz w:val="22"/>
          <w:szCs w:val="22"/>
        </w:rPr>
      </w:pPr>
      <w:hyperlink w:anchor="_Toc124845621" w:history="1">
        <w:r w:rsidR="009155F9" w:rsidRPr="00C07FC8">
          <w:rPr>
            <w:rStyle w:val="Hyperlink"/>
            <w:rFonts w:eastAsia="Arial"/>
            <w:noProof/>
          </w:rPr>
          <w:t>4.6.10.</w:t>
        </w:r>
        <w:r w:rsidR="009155F9">
          <w:rPr>
            <w:rFonts w:ascii="Calibri" w:hAnsi="Calibri"/>
            <w:noProof/>
            <w:sz w:val="22"/>
            <w:szCs w:val="22"/>
          </w:rPr>
          <w:tab/>
        </w:r>
        <w:r w:rsidR="009155F9" w:rsidRPr="00C07FC8">
          <w:rPr>
            <w:rStyle w:val="Hyperlink"/>
            <w:rFonts w:eastAsia="Arial"/>
            <w:noProof/>
          </w:rPr>
          <w:t>Dispositions relatives aux ‘’Options de remplacement et de réinstallation’’</w:t>
        </w:r>
        <w:r w:rsidR="009155F9">
          <w:rPr>
            <w:noProof/>
            <w:webHidden/>
          </w:rPr>
          <w:tab/>
        </w:r>
        <w:r w:rsidR="009155F9">
          <w:rPr>
            <w:noProof/>
            <w:webHidden/>
          </w:rPr>
          <w:fldChar w:fldCharType="begin"/>
        </w:r>
        <w:r w:rsidR="009155F9">
          <w:rPr>
            <w:noProof/>
            <w:webHidden/>
          </w:rPr>
          <w:instrText xml:space="preserve"> PAGEREF _Toc124845621 \h </w:instrText>
        </w:r>
        <w:r w:rsidR="009155F9">
          <w:rPr>
            <w:noProof/>
            <w:webHidden/>
          </w:rPr>
        </w:r>
        <w:r w:rsidR="009155F9">
          <w:rPr>
            <w:noProof/>
            <w:webHidden/>
          </w:rPr>
          <w:fldChar w:fldCharType="separate"/>
        </w:r>
        <w:r w:rsidR="00685CE5">
          <w:rPr>
            <w:noProof/>
            <w:webHidden/>
          </w:rPr>
          <w:t>55</w:t>
        </w:r>
        <w:r w:rsidR="009155F9">
          <w:rPr>
            <w:noProof/>
            <w:webHidden/>
          </w:rPr>
          <w:fldChar w:fldCharType="end"/>
        </w:r>
      </w:hyperlink>
    </w:p>
    <w:p w14:paraId="38A5EDC3" w14:textId="77777777" w:rsidR="009155F9" w:rsidRDefault="00C3794F">
      <w:pPr>
        <w:pStyle w:val="TOC3"/>
        <w:rPr>
          <w:rFonts w:ascii="Calibri" w:hAnsi="Calibri"/>
          <w:noProof/>
          <w:sz w:val="22"/>
          <w:szCs w:val="22"/>
        </w:rPr>
      </w:pPr>
      <w:hyperlink w:anchor="_Toc124845622" w:history="1">
        <w:r w:rsidR="009155F9" w:rsidRPr="00C07FC8">
          <w:rPr>
            <w:rStyle w:val="Hyperlink"/>
            <w:rFonts w:eastAsia="Arial"/>
            <w:noProof/>
          </w:rPr>
          <w:t>4.6.11.</w:t>
        </w:r>
        <w:r w:rsidR="009155F9">
          <w:rPr>
            <w:rFonts w:ascii="Calibri" w:hAnsi="Calibri"/>
            <w:noProof/>
            <w:sz w:val="22"/>
            <w:szCs w:val="22"/>
          </w:rPr>
          <w:tab/>
        </w:r>
        <w:r w:rsidR="009155F9" w:rsidRPr="00C07FC8">
          <w:rPr>
            <w:rStyle w:val="Hyperlink"/>
            <w:rFonts w:eastAsia="Arial"/>
            <w:noProof/>
          </w:rPr>
          <w:t>Dispositions relatives aux ‘’Prises de possession des terres (acquisition de terres) et des actifs’’</w:t>
        </w:r>
        <w:r w:rsidR="009155F9">
          <w:rPr>
            <w:noProof/>
            <w:webHidden/>
          </w:rPr>
          <w:tab/>
        </w:r>
        <w:r w:rsidR="009155F9">
          <w:rPr>
            <w:noProof/>
            <w:webHidden/>
          </w:rPr>
          <w:fldChar w:fldCharType="begin"/>
        </w:r>
        <w:r w:rsidR="009155F9">
          <w:rPr>
            <w:noProof/>
            <w:webHidden/>
          </w:rPr>
          <w:instrText xml:space="preserve"> PAGEREF _Toc124845622 \h </w:instrText>
        </w:r>
        <w:r w:rsidR="009155F9">
          <w:rPr>
            <w:noProof/>
            <w:webHidden/>
          </w:rPr>
        </w:r>
        <w:r w:rsidR="009155F9">
          <w:rPr>
            <w:noProof/>
            <w:webHidden/>
          </w:rPr>
          <w:fldChar w:fldCharType="separate"/>
        </w:r>
        <w:r w:rsidR="00685CE5">
          <w:rPr>
            <w:noProof/>
            <w:webHidden/>
          </w:rPr>
          <w:t>55</w:t>
        </w:r>
        <w:r w:rsidR="009155F9">
          <w:rPr>
            <w:noProof/>
            <w:webHidden/>
          </w:rPr>
          <w:fldChar w:fldCharType="end"/>
        </w:r>
      </w:hyperlink>
    </w:p>
    <w:p w14:paraId="509F259C" w14:textId="77777777" w:rsidR="009155F9" w:rsidRDefault="00C3794F">
      <w:pPr>
        <w:pStyle w:val="TOC3"/>
        <w:rPr>
          <w:rFonts w:ascii="Calibri" w:hAnsi="Calibri"/>
          <w:noProof/>
          <w:sz w:val="22"/>
          <w:szCs w:val="22"/>
        </w:rPr>
      </w:pPr>
      <w:hyperlink w:anchor="_Toc124845623" w:history="1">
        <w:r w:rsidR="009155F9" w:rsidRPr="00C07FC8">
          <w:rPr>
            <w:rStyle w:val="Hyperlink"/>
            <w:rFonts w:eastAsia="Arial"/>
            <w:noProof/>
          </w:rPr>
          <w:t>4.6.12.</w:t>
        </w:r>
        <w:r w:rsidR="009155F9">
          <w:rPr>
            <w:rFonts w:ascii="Calibri" w:hAnsi="Calibri"/>
            <w:noProof/>
            <w:sz w:val="22"/>
            <w:szCs w:val="22"/>
          </w:rPr>
          <w:tab/>
        </w:r>
        <w:r w:rsidR="009155F9" w:rsidRPr="00C07FC8">
          <w:rPr>
            <w:rStyle w:val="Hyperlink"/>
            <w:rFonts w:eastAsia="Arial"/>
            <w:noProof/>
          </w:rPr>
          <w:t>(voir aussi disposition 4.6.15) Dispositions relatives aux ‘</w:t>
        </w:r>
        <w:r w:rsidR="009155F9" w:rsidRPr="00C07FC8">
          <w:rPr>
            <w:rStyle w:val="Hyperlink"/>
            <w:rFonts w:eastAsia="Arial"/>
            <w:i/>
            <w:iCs/>
            <w:noProof/>
          </w:rPr>
          <w:t>’Modalités de processus de décision, accès à l’information</w:t>
        </w:r>
        <w:r w:rsidR="009155F9" w:rsidRPr="00C07FC8">
          <w:rPr>
            <w:rStyle w:val="Hyperlink"/>
            <w:rFonts w:eastAsia="Arial"/>
            <w:noProof/>
          </w:rPr>
          <w:t>’’</w:t>
        </w:r>
        <w:r w:rsidR="009155F9">
          <w:rPr>
            <w:noProof/>
            <w:webHidden/>
          </w:rPr>
          <w:tab/>
        </w:r>
        <w:r w:rsidR="009155F9">
          <w:rPr>
            <w:noProof/>
            <w:webHidden/>
          </w:rPr>
          <w:fldChar w:fldCharType="begin"/>
        </w:r>
        <w:r w:rsidR="009155F9">
          <w:rPr>
            <w:noProof/>
            <w:webHidden/>
          </w:rPr>
          <w:instrText xml:space="preserve"> PAGEREF _Toc124845623 \h </w:instrText>
        </w:r>
        <w:r w:rsidR="009155F9">
          <w:rPr>
            <w:noProof/>
            <w:webHidden/>
          </w:rPr>
        </w:r>
        <w:r w:rsidR="009155F9">
          <w:rPr>
            <w:noProof/>
            <w:webHidden/>
          </w:rPr>
          <w:fldChar w:fldCharType="separate"/>
        </w:r>
        <w:r w:rsidR="00685CE5">
          <w:rPr>
            <w:noProof/>
            <w:webHidden/>
          </w:rPr>
          <w:t>56</w:t>
        </w:r>
        <w:r w:rsidR="009155F9">
          <w:rPr>
            <w:noProof/>
            <w:webHidden/>
          </w:rPr>
          <w:fldChar w:fldCharType="end"/>
        </w:r>
      </w:hyperlink>
    </w:p>
    <w:p w14:paraId="0472AE5D" w14:textId="77777777" w:rsidR="009155F9" w:rsidRDefault="00C3794F">
      <w:pPr>
        <w:pStyle w:val="TOC3"/>
        <w:rPr>
          <w:rFonts w:ascii="Calibri" w:hAnsi="Calibri"/>
          <w:noProof/>
          <w:sz w:val="22"/>
          <w:szCs w:val="22"/>
        </w:rPr>
      </w:pPr>
      <w:hyperlink w:anchor="_Toc124845624" w:history="1">
        <w:r w:rsidR="009155F9" w:rsidRPr="00C07FC8">
          <w:rPr>
            <w:rStyle w:val="Hyperlink"/>
            <w:rFonts w:eastAsia="Arial"/>
            <w:noProof/>
          </w:rPr>
          <w:t>4.6.13.</w:t>
        </w:r>
        <w:r w:rsidR="009155F9">
          <w:rPr>
            <w:rFonts w:ascii="Calibri" w:hAnsi="Calibri"/>
            <w:noProof/>
            <w:sz w:val="22"/>
            <w:szCs w:val="22"/>
          </w:rPr>
          <w:tab/>
        </w:r>
        <w:r w:rsidR="009155F9" w:rsidRPr="00C07FC8">
          <w:rPr>
            <w:rStyle w:val="Hyperlink"/>
            <w:rFonts w:eastAsia="Arial"/>
            <w:noProof/>
          </w:rPr>
          <w:t>Dispositions relatives à la ‘’</w:t>
        </w:r>
        <w:r w:rsidR="009155F9" w:rsidRPr="00C07FC8">
          <w:rPr>
            <w:rStyle w:val="Hyperlink"/>
            <w:rFonts w:eastAsia="Arial"/>
            <w:i/>
            <w:iCs/>
            <w:noProof/>
          </w:rPr>
          <w:t>Participation des femmes au processus de consultation’’</w:t>
        </w:r>
        <w:r w:rsidR="009155F9">
          <w:rPr>
            <w:noProof/>
            <w:webHidden/>
          </w:rPr>
          <w:tab/>
        </w:r>
        <w:r w:rsidR="009155F9">
          <w:rPr>
            <w:noProof/>
            <w:webHidden/>
          </w:rPr>
          <w:fldChar w:fldCharType="begin"/>
        </w:r>
        <w:r w:rsidR="009155F9">
          <w:rPr>
            <w:noProof/>
            <w:webHidden/>
          </w:rPr>
          <w:instrText xml:space="preserve"> PAGEREF _Toc124845624 \h </w:instrText>
        </w:r>
        <w:r w:rsidR="009155F9">
          <w:rPr>
            <w:noProof/>
            <w:webHidden/>
          </w:rPr>
        </w:r>
        <w:r w:rsidR="009155F9">
          <w:rPr>
            <w:noProof/>
            <w:webHidden/>
          </w:rPr>
          <w:fldChar w:fldCharType="separate"/>
        </w:r>
        <w:r w:rsidR="00685CE5">
          <w:rPr>
            <w:noProof/>
            <w:webHidden/>
          </w:rPr>
          <w:t>56</w:t>
        </w:r>
        <w:r w:rsidR="009155F9">
          <w:rPr>
            <w:noProof/>
            <w:webHidden/>
          </w:rPr>
          <w:fldChar w:fldCharType="end"/>
        </w:r>
      </w:hyperlink>
    </w:p>
    <w:p w14:paraId="3E97CD59" w14:textId="77777777" w:rsidR="009155F9" w:rsidRDefault="00C3794F">
      <w:pPr>
        <w:pStyle w:val="TOC3"/>
        <w:rPr>
          <w:rFonts w:ascii="Calibri" w:hAnsi="Calibri"/>
          <w:noProof/>
          <w:sz w:val="22"/>
          <w:szCs w:val="22"/>
        </w:rPr>
      </w:pPr>
      <w:hyperlink w:anchor="_Toc124845625" w:history="1">
        <w:r w:rsidR="009155F9" w:rsidRPr="00C07FC8">
          <w:rPr>
            <w:rStyle w:val="Hyperlink"/>
            <w:rFonts w:eastAsia="Arial"/>
            <w:noProof/>
          </w:rPr>
          <w:t>4.6.14.</w:t>
        </w:r>
        <w:r w:rsidR="009155F9">
          <w:rPr>
            <w:rFonts w:ascii="Calibri" w:hAnsi="Calibri"/>
            <w:noProof/>
            <w:sz w:val="22"/>
            <w:szCs w:val="22"/>
          </w:rPr>
          <w:tab/>
        </w:r>
        <w:r w:rsidR="009155F9" w:rsidRPr="00C07FC8">
          <w:rPr>
            <w:rStyle w:val="Hyperlink"/>
            <w:rFonts w:eastAsia="Arial"/>
            <w:noProof/>
          </w:rPr>
          <w:t>Dispositions relatives aux ‘</w:t>
        </w:r>
        <w:r w:rsidR="009155F9" w:rsidRPr="00C07FC8">
          <w:rPr>
            <w:rStyle w:val="Hyperlink"/>
            <w:rFonts w:eastAsia="Arial"/>
            <w:i/>
            <w:iCs/>
            <w:noProof/>
          </w:rPr>
          <w:t>’Mécanisme de gestion des plaintes’’</w:t>
        </w:r>
        <w:r w:rsidR="009155F9">
          <w:rPr>
            <w:noProof/>
            <w:webHidden/>
          </w:rPr>
          <w:tab/>
        </w:r>
        <w:r w:rsidR="009155F9">
          <w:rPr>
            <w:noProof/>
            <w:webHidden/>
          </w:rPr>
          <w:fldChar w:fldCharType="begin"/>
        </w:r>
        <w:r w:rsidR="009155F9">
          <w:rPr>
            <w:noProof/>
            <w:webHidden/>
          </w:rPr>
          <w:instrText xml:space="preserve"> PAGEREF _Toc124845625 \h </w:instrText>
        </w:r>
        <w:r w:rsidR="009155F9">
          <w:rPr>
            <w:noProof/>
            <w:webHidden/>
          </w:rPr>
        </w:r>
        <w:r w:rsidR="009155F9">
          <w:rPr>
            <w:noProof/>
            <w:webHidden/>
          </w:rPr>
          <w:fldChar w:fldCharType="separate"/>
        </w:r>
        <w:r w:rsidR="00685CE5">
          <w:rPr>
            <w:noProof/>
            <w:webHidden/>
          </w:rPr>
          <w:t>56</w:t>
        </w:r>
        <w:r w:rsidR="009155F9">
          <w:rPr>
            <w:noProof/>
            <w:webHidden/>
          </w:rPr>
          <w:fldChar w:fldCharType="end"/>
        </w:r>
      </w:hyperlink>
    </w:p>
    <w:p w14:paraId="60ADA593" w14:textId="77777777" w:rsidR="009155F9" w:rsidRDefault="00C3794F">
      <w:pPr>
        <w:pStyle w:val="TOC3"/>
        <w:rPr>
          <w:rFonts w:ascii="Calibri" w:hAnsi="Calibri"/>
          <w:noProof/>
          <w:sz w:val="22"/>
          <w:szCs w:val="22"/>
        </w:rPr>
      </w:pPr>
      <w:hyperlink w:anchor="_Toc124845626" w:history="1">
        <w:r w:rsidR="009155F9" w:rsidRPr="00C07FC8">
          <w:rPr>
            <w:rStyle w:val="Hyperlink"/>
            <w:rFonts w:eastAsia="Arial"/>
            <w:noProof/>
          </w:rPr>
          <w:t>4.6.15.</w:t>
        </w:r>
        <w:r w:rsidR="009155F9">
          <w:rPr>
            <w:rFonts w:ascii="Calibri" w:hAnsi="Calibri"/>
            <w:noProof/>
            <w:sz w:val="22"/>
            <w:szCs w:val="22"/>
          </w:rPr>
          <w:tab/>
        </w:r>
        <w:r w:rsidR="009155F9" w:rsidRPr="00C07FC8">
          <w:rPr>
            <w:rStyle w:val="Hyperlink"/>
            <w:rFonts w:eastAsia="Arial"/>
            <w:noProof/>
          </w:rPr>
          <w:t>Dispositions relatives aux ‘</w:t>
        </w:r>
        <w:r w:rsidR="009155F9" w:rsidRPr="00C07FC8">
          <w:rPr>
            <w:rStyle w:val="Hyperlink"/>
            <w:rFonts w:eastAsia="Arial"/>
            <w:i/>
            <w:iCs/>
            <w:noProof/>
          </w:rPr>
          <w:t>’Résolution des difficultés liées à l’indemnisation</w:t>
        </w:r>
        <w:r w:rsidR="009155F9" w:rsidRPr="00C07FC8">
          <w:rPr>
            <w:rStyle w:val="Hyperlink"/>
            <w:rFonts w:eastAsia="Arial"/>
            <w:noProof/>
          </w:rPr>
          <w:t>’’</w:t>
        </w:r>
        <w:r w:rsidR="009155F9">
          <w:rPr>
            <w:noProof/>
            <w:webHidden/>
          </w:rPr>
          <w:tab/>
        </w:r>
        <w:r w:rsidR="009155F9">
          <w:rPr>
            <w:noProof/>
            <w:webHidden/>
          </w:rPr>
          <w:fldChar w:fldCharType="begin"/>
        </w:r>
        <w:r w:rsidR="009155F9">
          <w:rPr>
            <w:noProof/>
            <w:webHidden/>
          </w:rPr>
          <w:instrText xml:space="preserve"> PAGEREF _Toc124845626 \h </w:instrText>
        </w:r>
        <w:r w:rsidR="009155F9">
          <w:rPr>
            <w:noProof/>
            <w:webHidden/>
          </w:rPr>
        </w:r>
        <w:r w:rsidR="009155F9">
          <w:rPr>
            <w:noProof/>
            <w:webHidden/>
          </w:rPr>
          <w:fldChar w:fldCharType="separate"/>
        </w:r>
        <w:r w:rsidR="00685CE5">
          <w:rPr>
            <w:noProof/>
            <w:webHidden/>
          </w:rPr>
          <w:t>57</w:t>
        </w:r>
        <w:r w:rsidR="009155F9">
          <w:rPr>
            <w:noProof/>
            <w:webHidden/>
          </w:rPr>
          <w:fldChar w:fldCharType="end"/>
        </w:r>
      </w:hyperlink>
    </w:p>
    <w:p w14:paraId="00B5D4DE" w14:textId="77777777" w:rsidR="009155F9" w:rsidRDefault="00C3794F">
      <w:pPr>
        <w:pStyle w:val="TOC3"/>
        <w:rPr>
          <w:rFonts w:ascii="Calibri" w:hAnsi="Calibri"/>
          <w:noProof/>
          <w:sz w:val="22"/>
          <w:szCs w:val="22"/>
        </w:rPr>
      </w:pPr>
      <w:hyperlink w:anchor="_Toc124845627" w:history="1">
        <w:r w:rsidR="009155F9" w:rsidRPr="00C07FC8">
          <w:rPr>
            <w:rStyle w:val="Hyperlink"/>
            <w:rFonts w:eastAsia="Arial"/>
            <w:noProof/>
          </w:rPr>
          <w:t>4.6.16.</w:t>
        </w:r>
        <w:r w:rsidR="009155F9">
          <w:rPr>
            <w:rFonts w:ascii="Calibri" w:hAnsi="Calibri"/>
            <w:noProof/>
            <w:sz w:val="22"/>
            <w:szCs w:val="22"/>
          </w:rPr>
          <w:tab/>
        </w:r>
        <w:r w:rsidR="009155F9" w:rsidRPr="00C07FC8">
          <w:rPr>
            <w:rStyle w:val="Hyperlink"/>
            <w:rFonts w:eastAsia="Arial"/>
            <w:noProof/>
          </w:rPr>
          <w:t>Dispositions relatives aux ‘</w:t>
        </w:r>
        <w:r w:rsidR="009155F9" w:rsidRPr="00C07FC8">
          <w:rPr>
            <w:rStyle w:val="Hyperlink"/>
            <w:rFonts w:eastAsia="Arial"/>
            <w:i/>
            <w:iCs/>
            <w:noProof/>
          </w:rPr>
          <w:t>’Procédures de suivi et évaluation de la mise en œuvre des plans de réinstallation, rapports de suivi’’</w:t>
        </w:r>
        <w:r w:rsidR="009155F9">
          <w:rPr>
            <w:noProof/>
            <w:webHidden/>
          </w:rPr>
          <w:tab/>
        </w:r>
        <w:r w:rsidR="009155F9">
          <w:rPr>
            <w:noProof/>
            <w:webHidden/>
          </w:rPr>
          <w:fldChar w:fldCharType="begin"/>
        </w:r>
        <w:r w:rsidR="009155F9">
          <w:rPr>
            <w:noProof/>
            <w:webHidden/>
          </w:rPr>
          <w:instrText xml:space="preserve"> PAGEREF _Toc124845627 \h </w:instrText>
        </w:r>
        <w:r w:rsidR="009155F9">
          <w:rPr>
            <w:noProof/>
            <w:webHidden/>
          </w:rPr>
        </w:r>
        <w:r w:rsidR="009155F9">
          <w:rPr>
            <w:noProof/>
            <w:webHidden/>
          </w:rPr>
          <w:fldChar w:fldCharType="separate"/>
        </w:r>
        <w:r w:rsidR="00685CE5">
          <w:rPr>
            <w:noProof/>
            <w:webHidden/>
          </w:rPr>
          <w:t>58</w:t>
        </w:r>
        <w:r w:rsidR="009155F9">
          <w:rPr>
            <w:noProof/>
            <w:webHidden/>
          </w:rPr>
          <w:fldChar w:fldCharType="end"/>
        </w:r>
      </w:hyperlink>
    </w:p>
    <w:p w14:paraId="5AB401AB" w14:textId="77777777" w:rsidR="009155F9" w:rsidRDefault="00C3794F">
      <w:pPr>
        <w:pStyle w:val="TOC3"/>
        <w:rPr>
          <w:rFonts w:ascii="Calibri" w:hAnsi="Calibri"/>
          <w:noProof/>
          <w:sz w:val="22"/>
          <w:szCs w:val="22"/>
        </w:rPr>
      </w:pPr>
      <w:hyperlink w:anchor="_Toc124845628" w:history="1">
        <w:r w:rsidR="009155F9" w:rsidRPr="00C07FC8">
          <w:rPr>
            <w:rStyle w:val="Hyperlink"/>
            <w:rFonts w:eastAsia="Arial"/>
            <w:noProof/>
          </w:rPr>
          <w:t>4.6.17.</w:t>
        </w:r>
        <w:r w:rsidR="009155F9">
          <w:rPr>
            <w:rFonts w:ascii="Calibri" w:hAnsi="Calibri"/>
            <w:noProof/>
            <w:sz w:val="22"/>
            <w:szCs w:val="22"/>
          </w:rPr>
          <w:tab/>
        </w:r>
        <w:r w:rsidR="009155F9" w:rsidRPr="00C07FC8">
          <w:rPr>
            <w:rStyle w:val="Hyperlink"/>
            <w:rFonts w:eastAsia="Arial"/>
            <w:noProof/>
          </w:rPr>
          <w:t>Dispositions relatives à ‘’l’</w:t>
        </w:r>
        <w:r w:rsidR="009155F9" w:rsidRPr="00C07FC8">
          <w:rPr>
            <w:rStyle w:val="Hyperlink"/>
            <w:rFonts w:eastAsia="Arial"/>
            <w:i/>
            <w:iCs/>
            <w:noProof/>
          </w:rPr>
          <w:t>Achèvement de la mise en œuvre du plan et audit y relatif’’</w:t>
        </w:r>
        <w:r w:rsidR="009155F9">
          <w:rPr>
            <w:noProof/>
            <w:webHidden/>
          </w:rPr>
          <w:tab/>
        </w:r>
        <w:r w:rsidR="009155F9">
          <w:rPr>
            <w:noProof/>
            <w:webHidden/>
          </w:rPr>
          <w:fldChar w:fldCharType="begin"/>
        </w:r>
        <w:r w:rsidR="009155F9">
          <w:rPr>
            <w:noProof/>
            <w:webHidden/>
          </w:rPr>
          <w:instrText xml:space="preserve"> PAGEREF _Toc124845628 \h </w:instrText>
        </w:r>
        <w:r w:rsidR="009155F9">
          <w:rPr>
            <w:noProof/>
            <w:webHidden/>
          </w:rPr>
        </w:r>
        <w:r w:rsidR="009155F9">
          <w:rPr>
            <w:noProof/>
            <w:webHidden/>
          </w:rPr>
          <w:fldChar w:fldCharType="separate"/>
        </w:r>
        <w:r w:rsidR="00685CE5">
          <w:rPr>
            <w:noProof/>
            <w:webHidden/>
          </w:rPr>
          <w:t>58</w:t>
        </w:r>
        <w:r w:rsidR="009155F9">
          <w:rPr>
            <w:noProof/>
            <w:webHidden/>
          </w:rPr>
          <w:fldChar w:fldCharType="end"/>
        </w:r>
      </w:hyperlink>
    </w:p>
    <w:p w14:paraId="46B0DFBA" w14:textId="77777777" w:rsidR="009155F9" w:rsidRDefault="00C3794F">
      <w:pPr>
        <w:pStyle w:val="TOC3"/>
        <w:rPr>
          <w:rFonts w:ascii="Calibri" w:hAnsi="Calibri"/>
          <w:noProof/>
          <w:sz w:val="22"/>
          <w:szCs w:val="22"/>
        </w:rPr>
      </w:pPr>
      <w:hyperlink w:anchor="_Toc124845629" w:history="1">
        <w:r w:rsidR="009155F9" w:rsidRPr="00C07FC8">
          <w:rPr>
            <w:rStyle w:val="Hyperlink"/>
            <w:rFonts w:eastAsia="Arial"/>
            <w:noProof/>
          </w:rPr>
          <w:t>4.6.18.</w:t>
        </w:r>
        <w:r w:rsidR="009155F9">
          <w:rPr>
            <w:rFonts w:ascii="Calibri" w:hAnsi="Calibri"/>
            <w:noProof/>
            <w:sz w:val="22"/>
            <w:szCs w:val="22"/>
          </w:rPr>
          <w:tab/>
        </w:r>
        <w:r w:rsidR="009155F9" w:rsidRPr="00C07FC8">
          <w:rPr>
            <w:rStyle w:val="Hyperlink"/>
            <w:rFonts w:eastAsia="Arial"/>
            <w:noProof/>
          </w:rPr>
          <w:t>Dispositions relatives à la ‘</w:t>
        </w:r>
        <w:r w:rsidR="009155F9" w:rsidRPr="00C07FC8">
          <w:rPr>
            <w:rStyle w:val="Hyperlink"/>
            <w:rFonts w:eastAsia="Arial"/>
            <w:i/>
            <w:iCs/>
            <w:noProof/>
          </w:rPr>
          <w:t>’Documentation des transactions et des mesures associées aux activités de réinstallation’’</w:t>
        </w:r>
        <w:r w:rsidR="009155F9" w:rsidRPr="00C07FC8">
          <w:rPr>
            <w:rStyle w:val="Hyperlink"/>
            <w:rFonts w:eastAsia="Arial"/>
            <w:noProof/>
          </w:rPr>
          <w:t>.</w:t>
        </w:r>
        <w:r w:rsidR="009155F9">
          <w:rPr>
            <w:noProof/>
            <w:webHidden/>
          </w:rPr>
          <w:tab/>
        </w:r>
        <w:r w:rsidR="009155F9">
          <w:rPr>
            <w:noProof/>
            <w:webHidden/>
          </w:rPr>
          <w:fldChar w:fldCharType="begin"/>
        </w:r>
        <w:r w:rsidR="009155F9">
          <w:rPr>
            <w:noProof/>
            <w:webHidden/>
          </w:rPr>
          <w:instrText xml:space="preserve"> PAGEREF _Toc124845629 \h </w:instrText>
        </w:r>
        <w:r w:rsidR="009155F9">
          <w:rPr>
            <w:noProof/>
            <w:webHidden/>
          </w:rPr>
        </w:r>
        <w:r w:rsidR="009155F9">
          <w:rPr>
            <w:noProof/>
            <w:webHidden/>
          </w:rPr>
          <w:fldChar w:fldCharType="separate"/>
        </w:r>
        <w:r w:rsidR="00685CE5">
          <w:rPr>
            <w:noProof/>
            <w:webHidden/>
          </w:rPr>
          <w:t>58</w:t>
        </w:r>
        <w:r w:rsidR="009155F9">
          <w:rPr>
            <w:noProof/>
            <w:webHidden/>
          </w:rPr>
          <w:fldChar w:fldCharType="end"/>
        </w:r>
      </w:hyperlink>
    </w:p>
    <w:p w14:paraId="0A83C960" w14:textId="77777777" w:rsidR="009155F9" w:rsidRDefault="00C3794F">
      <w:pPr>
        <w:pStyle w:val="TOC3"/>
        <w:rPr>
          <w:rFonts w:ascii="Calibri" w:hAnsi="Calibri"/>
          <w:noProof/>
          <w:sz w:val="22"/>
          <w:szCs w:val="22"/>
        </w:rPr>
      </w:pPr>
      <w:hyperlink w:anchor="_Toc124845630" w:history="1">
        <w:r w:rsidR="009155F9" w:rsidRPr="00C07FC8">
          <w:rPr>
            <w:rStyle w:val="Hyperlink"/>
            <w:rFonts w:eastAsia="Arial"/>
            <w:noProof/>
          </w:rPr>
          <w:t>4.6.19.</w:t>
        </w:r>
        <w:r w:rsidR="009155F9">
          <w:rPr>
            <w:rFonts w:ascii="Calibri" w:hAnsi="Calibri"/>
            <w:noProof/>
            <w:sz w:val="22"/>
            <w:szCs w:val="22"/>
          </w:rPr>
          <w:tab/>
        </w:r>
        <w:r w:rsidR="009155F9" w:rsidRPr="00C07FC8">
          <w:rPr>
            <w:rStyle w:val="Hyperlink"/>
            <w:rFonts w:eastAsia="Arial"/>
            <w:noProof/>
          </w:rPr>
          <w:t>Dispositif institutionnel de la réinstallation</w:t>
        </w:r>
        <w:r w:rsidR="009155F9">
          <w:rPr>
            <w:noProof/>
            <w:webHidden/>
          </w:rPr>
          <w:tab/>
        </w:r>
        <w:r w:rsidR="009155F9">
          <w:rPr>
            <w:noProof/>
            <w:webHidden/>
          </w:rPr>
          <w:fldChar w:fldCharType="begin"/>
        </w:r>
        <w:r w:rsidR="009155F9">
          <w:rPr>
            <w:noProof/>
            <w:webHidden/>
          </w:rPr>
          <w:instrText xml:space="preserve"> PAGEREF _Toc124845630 \h </w:instrText>
        </w:r>
        <w:r w:rsidR="009155F9">
          <w:rPr>
            <w:noProof/>
            <w:webHidden/>
          </w:rPr>
        </w:r>
        <w:r w:rsidR="009155F9">
          <w:rPr>
            <w:noProof/>
            <w:webHidden/>
          </w:rPr>
          <w:fldChar w:fldCharType="separate"/>
        </w:r>
        <w:r w:rsidR="00685CE5">
          <w:rPr>
            <w:noProof/>
            <w:webHidden/>
          </w:rPr>
          <w:t>58</w:t>
        </w:r>
        <w:r w:rsidR="009155F9">
          <w:rPr>
            <w:noProof/>
            <w:webHidden/>
          </w:rPr>
          <w:fldChar w:fldCharType="end"/>
        </w:r>
      </w:hyperlink>
    </w:p>
    <w:p w14:paraId="7CD12371" w14:textId="77777777" w:rsidR="009155F9" w:rsidRDefault="00C3794F">
      <w:pPr>
        <w:pStyle w:val="TOC3"/>
        <w:rPr>
          <w:rFonts w:ascii="Calibri" w:hAnsi="Calibri"/>
          <w:noProof/>
          <w:sz w:val="22"/>
          <w:szCs w:val="22"/>
        </w:rPr>
      </w:pPr>
      <w:hyperlink w:anchor="_Toc124845631" w:history="1">
        <w:r w:rsidR="009155F9" w:rsidRPr="00C07FC8">
          <w:rPr>
            <w:rStyle w:val="Hyperlink"/>
            <w:rFonts w:eastAsia="Arial"/>
            <w:noProof/>
          </w:rPr>
          <w:t>4.6.20.</w:t>
        </w:r>
        <w:r w:rsidR="009155F9">
          <w:rPr>
            <w:rFonts w:ascii="Calibri" w:hAnsi="Calibri"/>
            <w:noProof/>
            <w:sz w:val="22"/>
            <w:szCs w:val="22"/>
          </w:rPr>
          <w:tab/>
        </w:r>
        <w:r w:rsidR="009155F9" w:rsidRPr="00C07FC8">
          <w:rPr>
            <w:rStyle w:val="Hyperlink"/>
            <w:rFonts w:eastAsia="Arial"/>
            <w:noProof/>
          </w:rPr>
          <w:t>Dispositions relatives à la mobilisation des parties prenantes et à la diffusion des informations</w:t>
        </w:r>
        <w:r w:rsidR="009155F9">
          <w:rPr>
            <w:noProof/>
            <w:webHidden/>
          </w:rPr>
          <w:tab/>
        </w:r>
        <w:r w:rsidR="009155F9">
          <w:rPr>
            <w:noProof/>
            <w:webHidden/>
          </w:rPr>
          <w:fldChar w:fldCharType="begin"/>
        </w:r>
        <w:r w:rsidR="009155F9">
          <w:rPr>
            <w:noProof/>
            <w:webHidden/>
          </w:rPr>
          <w:instrText xml:space="preserve"> PAGEREF _Toc124845631 \h </w:instrText>
        </w:r>
        <w:r w:rsidR="009155F9">
          <w:rPr>
            <w:noProof/>
            <w:webHidden/>
          </w:rPr>
        </w:r>
        <w:r w:rsidR="009155F9">
          <w:rPr>
            <w:noProof/>
            <w:webHidden/>
          </w:rPr>
          <w:fldChar w:fldCharType="separate"/>
        </w:r>
        <w:r w:rsidR="00685CE5">
          <w:rPr>
            <w:noProof/>
            <w:webHidden/>
          </w:rPr>
          <w:t>59</w:t>
        </w:r>
        <w:r w:rsidR="009155F9">
          <w:rPr>
            <w:noProof/>
            <w:webHidden/>
          </w:rPr>
          <w:fldChar w:fldCharType="end"/>
        </w:r>
      </w:hyperlink>
    </w:p>
    <w:p w14:paraId="7E498F66"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32" w:history="1">
        <w:r w:rsidR="009155F9" w:rsidRPr="00C07FC8">
          <w:rPr>
            <w:rStyle w:val="Hyperlink"/>
          </w:rPr>
          <w:t>5.</w:t>
        </w:r>
        <w:r w:rsidR="009155F9">
          <w:rPr>
            <w:rFonts w:ascii="Calibri" w:eastAsia="Times New Roman" w:hAnsi="Calibri" w:cs="Times New Roman"/>
            <w:bCs w:val="0"/>
            <w:iCs w:val="0"/>
            <w:lang w:val="fr-FR" w:eastAsia="fr-FR"/>
          </w:rPr>
          <w:tab/>
        </w:r>
        <w:r w:rsidR="009155F9" w:rsidRPr="00C07FC8">
          <w:rPr>
            <w:rStyle w:val="Hyperlink"/>
          </w:rPr>
          <w:t>PRINCIPES, OBJECTIFS ET PROCESSUS D’ACQUISITION DE TERRAIN, ET PROCESSUS D’ÉLABORATION D’UN PLAN DE RÉINSTALLATION</w:t>
        </w:r>
        <w:r w:rsidR="009155F9">
          <w:rPr>
            <w:webHidden/>
          </w:rPr>
          <w:tab/>
        </w:r>
        <w:r w:rsidR="009155F9">
          <w:rPr>
            <w:webHidden/>
          </w:rPr>
          <w:fldChar w:fldCharType="begin"/>
        </w:r>
        <w:r w:rsidR="009155F9">
          <w:rPr>
            <w:webHidden/>
          </w:rPr>
          <w:instrText xml:space="preserve"> PAGEREF _Toc124845632 \h </w:instrText>
        </w:r>
        <w:r w:rsidR="009155F9">
          <w:rPr>
            <w:webHidden/>
          </w:rPr>
        </w:r>
        <w:r w:rsidR="009155F9">
          <w:rPr>
            <w:webHidden/>
          </w:rPr>
          <w:fldChar w:fldCharType="separate"/>
        </w:r>
        <w:r w:rsidR="00685CE5">
          <w:rPr>
            <w:webHidden/>
          </w:rPr>
          <w:t>60</w:t>
        </w:r>
        <w:r w:rsidR="009155F9">
          <w:rPr>
            <w:webHidden/>
          </w:rPr>
          <w:fldChar w:fldCharType="end"/>
        </w:r>
      </w:hyperlink>
    </w:p>
    <w:p w14:paraId="670F24E1" w14:textId="77777777" w:rsidR="009155F9" w:rsidRDefault="00C3794F">
      <w:pPr>
        <w:pStyle w:val="TOC2"/>
        <w:rPr>
          <w:rFonts w:ascii="Calibri" w:hAnsi="Calibri"/>
          <w:noProof/>
          <w:sz w:val="22"/>
          <w:szCs w:val="22"/>
        </w:rPr>
      </w:pPr>
      <w:hyperlink w:anchor="_Toc124845633" w:history="1">
        <w:r w:rsidR="009155F9" w:rsidRPr="00C07FC8">
          <w:rPr>
            <w:rStyle w:val="Hyperlink"/>
            <w:rFonts w:eastAsia="Arial"/>
            <w:noProof/>
          </w:rPr>
          <w:t>5.1.</w:t>
        </w:r>
        <w:r w:rsidR="009155F9">
          <w:rPr>
            <w:rFonts w:ascii="Calibri" w:hAnsi="Calibri"/>
            <w:noProof/>
            <w:sz w:val="22"/>
            <w:szCs w:val="22"/>
          </w:rPr>
          <w:tab/>
        </w:r>
        <w:r w:rsidR="009155F9" w:rsidRPr="00C07FC8">
          <w:rPr>
            <w:rStyle w:val="Hyperlink"/>
            <w:rFonts w:eastAsia="Arial"/>
            <w:noProof/>
          </w:rPr>
          <w:t>Principes généraux</w:t>
        </w:r>
        <w:r w:rsidR="009155F9">
          <w:rPr>
            <w:noProof/>
            <w:webHidden/>
          </w:rPr>
          <w:tab/>
        </w:r>
        <w:r w:rsidR="009155F9">
          <w:rPr>
            <w:noProof/>
            <w:webHidden/>
          </w:rPr>
          <w:fldChar w:fldCharType="begin"/>
        </w:r>
        <w:r w:rsidR="009155F9">
          <w:rPr>
            <w:noProof/>
            <w:webHidden/>
          </w:rPr>
          <w:instrText xml:space="preserve"> PAGEREF _Toc124845633 \h </w:instrText>
        </w:r>
        <w:r w:rsidR="009155F9">
          <w:rPr>
            <w:noProof/>
            <w:webHidden/>
          </w:rPr>
        </w:r>
        <w:r w:rsidR="009155F9">
          <w:rPr>
            <w:noProof/>
            <w:webHidden/>
          </w:rPr>
          <w:fldChar w:fldCharType="separate"/>
        </w:r>
        <w:r w:rsidR="00685CE5">
          <w:rPr>
            <w:noProof/>
            <w:webHidden/>
          </w:rPr>
          <w:t>60</w:t>
        </w:r>
        <w:r w:rsidR="009155F9">
          <w:rPr>
            <w:noProof/>
            <w:webHidden/>
          </w:rPr>
          <w:fldChar w:fldCharType="end"/>
        </w:r>
      </w:hyperlink>
    </w:p>
    <w:p w14:paraId="4B06AA13" w14:textId="77777777" w:rsidR="009155F9" w:rsidRDefault="00C3794F">
      <w:pPr>
        <w:pStyle w:val="TOC2"/>
        <w:rPr>
          <w:rFonts w:ascii="Calibri" w:hAnsi="Calibri"/>
          <w:noProof/>
          <w:sz w:val="22"/>
          <w:szCs w:val="22"/>
        </w:rPr>
      </w:pPr>
      <w:hyperlink w:anchor="_Toc124845634" w:history="1">
        <w:r w:rsidR="009155F9" w:rsidRPr="00C07FC8">
          <w:rPr>
            <w:rStyle w:val="Hyperlink"/>
            <w:rFonts w:eastAsia="Arial"/>
            <w:noProof/>
          </w:rPr>
          <w:t>5.2.</w:t>
        </w:r>
        <w:r w:rsidR="009155F9">
          <w:rPr>
            <w:rFonts w:ascii="Calibri" w:hAnsi="Calibri"/>
            <w:noProof/>
            <w:sz w:val="22"/>
            <w:szCs w:val="22"/>
          </w:rPr>
          <w:tab/>
        </w:r>
        <w:r w:rsidR="009155F9" w:rsidRPr="00C07FC8">
          <w:rPr>
            <w:rStyle w:val="Hyperlink"/>
            <w:rFonts w:eastAsia="Arial"/>
            <w:noProof/>
          </w:rPr>
          <w:t>Considération de la dimension genre</w:t>
        </w:r>
        <w:r w:rsidR="009155F9">
          <w:rPr>
            <w:noProof/>
            <w:webHidden/>
          </w:rPr>
          <w:tab/>
        </w:r>
        <w:r w:rsidR="009155F9">
          <w:rPr>
            <w:noProof/>
            <w:webHidden/>
          </w:rPr>
          <w:fldChar w:fldCharType="begin"/>
        </w:r>
        <w:r w:rsidR="009155F9">
          <w:rPr>
            <w:noProof/>
            <w:webHidden/>
          </w:rPr>
          <w:instrText xml:space="preserve"> PAGEREF _Toc124845634 \h </w:instrText>
        </w:r>
        <w:r w:rsidR="009155F9">
          <w:rPr>
            <w:noProof/>
            <w:webHidden/>
          </w:rPr>
        </w:r>
        <w:r w:rsidR="009155F9">
          <w:rPr>
            <w:noProof/>
            <w:webHidden/>
          </w:rPr>
          <w:fldChar w:fldCharType="separate"/>
        </w:r>
        <w:r w:rsidR="00685CE5">
          <w:rPr>
            <w:noProof/>
            <w:webHidden/>
          </w:rPr>
          <w:t>60</w:t>
        </w:r>
        <w:r w:rsidR="009155F9">
          <w:rPr>
            <w:noProof/>
            <w:webHidden/>
          </w:rPr>
          <w:fldChar w:fldCharType="end"/>
        </w:r>
      </w:hyperlink>
    </w:p>
    <w:p w14:paraId="59B768AD" w14:textId="77777777" w:rsidR="009155F9" w:rsidRDefault="00C3794F">
      <w:pPr>
        <w:pStyle w:val="TOC2"/>
        <w:rPr>
          <w:rFonts w:ascii="Calibri" w:hAnsi="Calibri"/>
          <w:noProof/>
          <w:sz w:val="22"/>
          <w:szCs w:val="22"/>
        </w:rPr>
      </w:pPr>
      <w:hyperlink w:anchor="_Toc124845635" w:history="1">
        <w:r w:rsidR="009155F9" w:rsidRPr="00C07FC8">
          <w:rPr>
            <w:rStyle w:val="Hyperlink"/>
            <w:rFonts w:eastAsia="Arial"/>
            <w:noProof/>
          </w:rPr>
          <w:t>5.3.</w:t>
        </w:r>
        <w:r w:rsidR="009155F9">
          <w:rPr>
            <w:rFonts w:ascii="Calibri" w:hAnsi="Calibri"/>
            <w:noProof/>
            <w:sz w:val="22"/>
            <w:szCs w:val="22"/>
          </w:rPr>
          <w:tab/>
        </w:r>
        <w:r w:rsidR="009155F9" w:rsidRPr="00C07FC8">
          <w:rPr>
            <w:rStyle w:val="Hyperlink"/>
            <w:rFonts w:eastAsia="Arial"/>
            <w:noProof/>
          </w:rPr>
          <w:t>Principes et objectifs de la réinstallation</w:t>
        </w:r>
        <w:r w:rsidR="009155F9">
          <w:rPr>
            <w:noProof/>
            <w:webHidden/>
          </w:rPr>
          <w:tab/>
        </w:r>
        <w:r w:rsidR="009155F9">
          <w:rPr>
            <w:noProof/>
            <w:webHidden/>
          </w:rPr>
          <w:fldChar w:fldCharType="begin"/>
        </w:r>
        <w:r w:rsidR="009155F9">
          <w:rPr>
            <w:noProof/>
            <w:webHidden/>
          </w:rPr>
          <w:instrText xml:space="preserve"> PAGEREF _Toc124845635 \h </w:instrText>
        </w:r>
        <w:r w:rsidR="009155F9">
          <w:rPr>
            <w:noProof/>
            <w:webHidden/>
          </w:rPr>
        </w:r>
        <w:r w:rsidR="009155F9">
          <w:rPr>
            <w:noProof/>
            <w:webHidden/>
          </w:rPr>
          <w:fldChar w:fldCharType="separate"/>
        </w:r>
        <w:r w:rsidR="00685CE5">
          <w:rPr>
            <w:noProof/>
            <w:webHidden/>
          </w:rPr>
          <w:t>61</w:t>
        </w:r>
        <w:r w:rsidR="009155F9">
          <w:rPr>
            <w:noProof/>
            <w:webHidden/>
          </w:rPr>
          <w:fldChar w:fldCharType="end"/>
        </w:r>
      </w:hyperlink>
    </w:p>
    <w:p w14:paraId="6C37A384" w14:textId="77777777" w:rsidR="009155F9" w:rsidRDefault="00C3794F">
      <w:pPr>
        <w:pStyle w:val="TOC2"/>
        <w:rPr>
          <w:rFonts w:ascii="Calibri" w:hAnsi="Calibri"/>
          <w:noProof/>
          <w:sz w:val="22"/>
          <w:szCs w:val="22"/>
        </w:rPr>
      </w:pPr>
      <w:hyperlink w:anchor="_Toc124845636" w:history="1">
        <w:r w:rsidR="009155F9" w:rsidRPr="00C07FC8">
          <w:rPr>
            <w:rStyle w:val="Hyperlink"/>
            <w:rFonts w:eastAsia="Arial"/>
            <w:noProof/>
          </w:rPr>
          <w:t>5.4.</w:t>
        </w:r>
        <w:r w:rsidR="009155F9">
          <w:rPr>
            <w:rFonts w:ascii="Calibri" w:hAnsi="Calibri"/>
            <w:noProof/>
            <w:sz w:val="22"/>
            <w:szCs w:val="22"/>
          </w:rPr>
          <w:tab/>
        </w:r>
        <w:r w:rsidR="009155F9" w:rsidRPr="00C07FC8">
          <w:rPr>
            <w:rStyle w:val="Hyperlink"/>
            <w:rFonts w:eastAsia="Arial"/>
            <w:noProof/>
          </w:rPr>
          <w:t>Processus pour l’élaboration du plan de réinstallation</w:t>
        </w:r>
        <w:r w:rsidR="009155F9">
          <w:rPr>
            <w:noProof/>
            <w:webHidden/>
          </w:rPr>
          <w:tab/>
        </w:r>
        <w:r w:rsidR="009155F9">
          <w:rPr>
            <w:noProof/>
            <w:webHidden/>
          </w:rPr>
          <w:fldChar w:fldCharType="begin"/>
        </w:r>
        <w:r w:rsidR="009155F9">
          <w:rPr>
            <w:noProof/>
            <w:webHidden/>
          </w:rPr>
          <w:instrText xml:space="preserve"> PAGEREF _Toc124845636 \h </w:instrText>
        </w:r>
        <w:r w:rsidR="009155F9">
          <w:rPr>
            <w:noProof/>
            <w:webHidden/>
          </w:rPr>
        </w:r>
        <w:r w:rsidR="009155F9">
          <w:rPr>
            <w:noProof/>
            <w:webHidden/>
          </w:rPr>
          <w:fldChar w:fldCharType="separate"/>
        </w:r>
        <w:r w:rsidR="00685CE5">
          <w:rPr>
            <w:noProof/>
            <w:webHidden/>
          </w:rPr>
          <w:t>61</w:t>
        </w:r>
        <w:r w:rsidR="009155F9">
          <w:rPr>
            <w:noProof/>
            <w:webHidden/>
          </w:rPr>
          <w:fldChar w:fldCharType="end"/>
        </w:r>
      </w:hyperlink>
    </w:p>
    <w:p w14:paraId="2D88E3A8" w14:textId="77777777" w:rsidR="009155F9" w:rsidRDefault="00C3794F">
      <w:pPr>
        <w:pStyle w:val="TOC3"/>
        <w:rPr>
          <w:rFonts w:ascii="Calibri" w:hAnsi="Calibri"/>
          <w:noProof/>
          <w:sz w:val="22"/>
          <w:szCs w:val="22"/>
        </w:rPr>
      </w:pPr>
      <w:hyperlink w:anchor="_Toc124845637" w:history="1">
        <w:r w:rsidR="009155F9" w:rsidRPr="00C07FC8">
          <w:rPr>
            <w:rStyle w:val="Hyperlink"/>
            <w:rFonts w:eastAsia="Arial"/>
            <w:noProof/>
          </w:rPr>
          <w:t>5.4.1.</w:t>
        </w:r>
        <w:r w:rsidR="009155F9">
          <w:rPr>
            <w:rFonts w:ascii="Calibri" w:hAnsi="Calibri"/>
            <w:noProof/>
            <w:sz w:val="22"/>
            <w:szCs w:val="22"/>
          </w:rPr>
          <w:tab/>
        </w:r>
        <w:r w:rsidR="009155F9" w:rsidRPr="00C07FC8">
          <w:rPr>
            <w:rStyle w:val="Hyperlink"/>
            <w:rFonts w:eastAsia="Arial"/>
            <w:noProof/>
          </w:rPr>
          <w:t>Déclenchement de processus de préparation du PR</w:t>
        </w:r>
        <w:r w:rsidR="009155F9">
          <w:rPr>
            <w:noProof/>
            <w:webHidden/>
          </w:rPr>
          <w:tab/>
        </w:r>
        <w:r w:rsidR="009155F9">
          <w:rPr>
            <w:noProof/>
            <w:webHidden/>
          </w:rPr>
          <w:fldChar w:fldCharType="begin"/>
        </w:r>
        <w:r w:rsidR="009155F9">
          <w:rPr>
            <w:noProof/>
            <w:webHidden/>
          </w:rPr>
          <w:instrText xml:space="preserve"> PAGEREF _Toc124845637 \h </w:instrText>
        </w:r>
        <w:r w:rsidR="009155F9">
          <w:rPr>
            <w:noProof/>
            <w:webHidden/>
          </w:rPr>
        </w:r>
        <w:r w:rsidR="009155F9">
          <w:rPr>
            <w:noProof/>
            <w:webHidden/>
          </w:rPr>
          <w:fldChar w:fldCharType="separate"/>
        </w:r>
        <w:r w:rsidR="00685CE5">
          <w:rPr>
            <w:noProof/>
            <w:webHidden/>
          </w:rPr>
          <w:t>62</w:t>
        </w:r>
        <w:r w:rsidR="009155F9">
          <w:rPr>
            <w:noProof/>
            <w:webHidden/>
          </w:rPr>
          <w:fldChar w:fldCharType="end"/>
        </w:r>
      </w:hyperlink>
    </w:p>
    <w:p w14:paraId="779282AA" w14:textId="77777777" w:rsidR="009155F9" w:rsidRDefault="00C3794F">
      <w:pPr>
        <w:pStyle w:val="TOC3"/>
        <w:rPr>
          <w:rFonts w:ascii="Calibri" w:hAnsi="Calibri"/>
          <w:noProof/>
          <w:sz w:val="22"/>
          <w:szCs w:val="22"/>
        </w:rPr>
      </w:pPr>
      <w:hyperlink w:anchor="_Toc124845638" w:history="1">
        <w:r w:rsidR="009155F9" w:rsidRPr="00C07FC8">
          <w:rPr>
            <w:rStyle w:val="Hyperlink"/>
            <w:rFonts w:eastAsia="Arial"/>
            <w:noProof/>
          </w:rPr>
          <w:t>5.4.2.</w:t>
        </w:r>
        <w:r w:rsidR="009155F9">
          <w:rPr>
            <w:rFonts w:ascii="Calibri" w:hAnsi="Calibri"/>
            <w:noProof/>
            <w:sz w:val="22"/>
            <w:szCs w:val="22"/>
          </w:rPr>
          <w:tab/>
        </w:r>
        <w:r w:rsidR="009155F9" w:rsidRPr="00C07FC8">
          <w:rPr>
            <w:rStyle w:val="Hyperlink"/>
            <w:rFonts w:eastAsia="Arial"/>
            <w:noProof/>
          </w:rPr>
          <w:t>Processus d’acquisition de terrain dans le cadre du projet</w:t>
        </w:r>
        <w:r w:rsidR="009155F9">
          <w:rPr>
            <w:noProof/>
            <w:webHidden/>
          </w:rPr>
          <w:tab/>
        </w:r>
        <w:r w:rsidR="009155F9">
          <w:rPr>
            <w:noProof/>
            <w:webHidden/>
          </w:rPr>
          <w:fldChar w:fldCharType="begin"/>
        </w:r>
        <w:r w:rsidR="009155F9">
          <w:rPr>
            <w:noProof/>
            <w:webHidden/>
          </w:rPr>
          <w:instrText xml:space="preserve"> PAGEREF _Toc124845638 \h </w:instrText>
        </w:r>
        <w:r w:rsidR="009155F9">
          <w:rPr>
            <w:noProof/>
            <w:webHidden/>
          </w:rPr>
        </w:r>
        <w:r w:rsidR="009155F9">
          <w:rPr>
            <w:noProof/>
            <w:webHidden/>
          </w:rPr>
          <w:fldChar w:fldCharType="separate"/>
        </w:r>
        <w:r w:rsidR="00685CE5">
          <w:rPr>
            <w:noProof/>
            <w:webHidden/>
          </w:rPr>
          <w:t>62</w:t>
        </w:r>
        <w:r w:rsidR="009155F9">
          <w:rPr>
            <w:noProof/>
            <w:webHidden/>
          </w:rPr>
          <w:fldChar w:fldCharType="end"/>
        </w:r>
      </w:hyperlink>
    </w:p>
    <w:p w14:paraId="4AAB9D68" w14:textId="77777777" w:rsidR="009155F9" w:rsidRDefault="00C3794F">
      <w:pPr>
        <w:pStyle w:val="TOC4"/>
        <w:tabs>
          <w:tab w:val="left" w:pos="2641"/>
        </w:tabs>
        <w:rPr>
          <w:rFonts w:ascii="Calibri" w:hAnsi="Calibri"/>
          <w:noProof/>
          <w:sz w:val="22"/>
          <w:szCs w:val="22"/>
        </w:rPr>
      </w:pPr>
      <w:hyperlink w:anchor="_Toc124845639" w:history="1">
        <w:r w:rsidR="009155F9" w:rsidRPr="00C07FC8">
          <w:rPr>
            <w:rStyle w:val="Hyperlink"/>
            <w:rFonts w:eastAsia="Arial"/>
            <w:noProof/>
          </w:rPr>
          <w:t>5.4.2.1.</w:t>
        </w:r>
        <w:r w:rsidR="009155F9">
          <w:rPr>
            <w:rFonts w:ascii="Calibri" w:hAnsi="Calibri"/>
            <w:noProof/>
            <w:sz w:val="22"/>
            <w:szCs w:val="22"/>
          </w:rPr>
          <w:tab/>
        </w:r>
        <w:r w:rsidR="009155F9" w:rsidRPr="00C07FC8">
          <w:rPr>
            <w:rStyle w:val="Hyperlink"/>
            <w:rFonts w:eastAsia="Arial"/>
            <w:noProof/>
          </w:rPr>
          <w:t>Principes généraux des actes de donation volontaire dans le cadre du Projet</w:t>
        </w:r>
        <w:r w:rsidR="009155F9">
          <w:rPr>
            <w:noProof/>
            <w:webHidden/>
          </w:rPr>
          <w:tab/>
        </w:r>
        <w:r w:rsidR="009155F9">
          <w:rPr>
            <w:noProof/>
            <w:webHidden/>
          </w:rPr>
          <w:fldChar w:fldCharType="begin"/>
        </w:r>
        <w:r w:rsidR="009155F9">
          <w:rPr>
            <w:noProof/>
            <w:webHidden/>
          </w:rPr>
          <w:instrText xml:space="preserve"> PAGEREF _Toc124845639 \h </w:instrText>
        </w:r>
        <w:r w:rsidR="009155F9">
          <w:rPr>
            <w:noProof/>
            <w:webHidden/>
          </w:rPr>
        </w:r>
        <w:r w:rsidR="009155F9">
          <w:rPr>
            <w:noProof/>
            <w:webHidden/>
          </w:rPr>
          <w:fldChar w:fldCharType="separate"/>
        </w:r>
        <w:r w:rsidR="00685CE5">
          <w:rPr>
            <w:noProof/>
            <w:webHidden/>
          </w:rPr>
          <w:t>62</w:t>
        </w:r>
        <w:r w:rsidR="009155F9">
          <w:rPr>
            <w:noProof/>
            <w:webHidden/>
          </w:rPr>
          <w:fldChar w:fldCharType="end"/>
        </w:r>
      </w:hyperlink>
    </w:p>
    <w:p w14:paraId="34C27D1E" w14:textId="77777777" w:rsidR="009155F9" w:rsidRDefault="00C3794F">
      <w:pPr>
        <w:pStyle w:val="TOC4"/>
        <w:tabs>
          <w:tab w:val="left" w:pos="2641"/>
        </w:tabs>
        <w:rPr>
          <w:rFonts w:ascii="Calibri" w:hAnsi="Calibri"/>
          <w:noProof/>
          <w:sz w:val="22"/>
          <w:szCs w:val="22"/>
        </w:rPr>
      </w:pPr>
      <w:hyperlink w:anchor="_Toc124845640" w:history="1">
        <w:r w:rsidR="009155F9" w:rsidRPr="00C07FC8">
          <w:rPr>
            <w:rStyle w:val="Hyperlink"/>
            <w:rFonts w:eastAsia="Arial"/>
            <w:noProof/>
          </w:rPr>
          <w:t>5.4.2.2.</w:t>
        </w:r>
        <w:r w:rsidR="009155F9">
          <w:rPr>
            <w:rFonts w:ascii="Calibri" w:hAnsi="Calibri"/>
            <w:noProof/>
            <w:sz w:val="22"/>
            <w:szCs w:val="22"/>
          </w:rPr>
          <w:tab/>
        </w:r>
        <w:r w:rsidR="009155F9" w:rsidRPr="00C07FC8">
          <w:rPr>
            <w:rStyle w:val="Hyperlink"/>
            <w:rFonts w:eastAsia="Arial"/>
            <w:noProof/>
          </w:rPr>
          <w:t>Acquisition de terres à l’amiable sans déclenchement de DUP</w:t>
        </w:r>
        <w:r w:rsidR="009155F9">
          <w:rPr>
            <w:noProof/>
            <w:webHidden/>
          </w:rPr>
          <w:tab/>
        </w:r>
        <w:r w:rsidR="009155F9">
          <w:rPr>
            <w:noProof/>
            <w:webHidden/>
          </w:rPr>
          <w:fldChar w:fldCharType="begin"/>
        </w:r>
        <w:r w:rsidR="009155F9">
          <w:rPr>
            <w:noProof/>
            <w:webHidden/>
          </w:rPr>
          <w:instrText xml:space="preserve"> PAGEREF _Toc124845640 \h </w:instrText>
        </w:r>
        <w:r w:rsidR="009155F9">
          <w:rPr>
            <w:noProof/>
            <w:webHidden/>
          </w:rPr>
        </w:r>
        <w:r w:rsidR="009155F9">
          <w:rPr>
            <w:noProof/>
            <w:webHidden/>
          </w:rPr>
          <w:fldChar w:fldCharType="separate"/>
        </w:r>
        <w:r w:rsidR="00685CE5">
          <w:rPr>
            <w:noProof/>
            <w:webHidden/>
          </w:rPr>
          <w:t>64</w:t>
        </w:r>
        <w:r w:rsidR="009155F9">
          <w:rPr>
            <w:noProof/>
            <w:webHidden/>
          </w:rPr>
          <w:fldChar w:fldCharType="end"/>
        </w:r>
      </w:hyperlink>
    </w:p>
    <w:p w14:paraId="2446B5AD" w14:textId="77777777" w:rsidR="009155F9" w:rsidRDefault="00C3794F">
      <w:pPr>
        <w:pStyle w:val="TOC4"/>
        <w:tabs>
          <w:tab w:val="left" w:pos="2641"/>
        </w:tabs>
        <w:rPr>
          <w:rFonts w:ascii="Calibri" w:hAnsi="Calibri"/>
          <w:noProof/>
          <w:sz w:val="22"/>
          <w:szCs w:val="22"/>
        </w:rPr>
      </w:pPr>
      <w:hyperlink w:anchor="_Toc124845641" w:history="1">
        <w:r w:rsidR="009155F9" w:rsidRPr="00C07FC8">
          <w:rPr>
            <w:rStyle w:val="Hyperlink"/>
            <w:rFonts w:eastAsia="Arial"/>
            <w:noProof/>
          </w:rPr>
          <w:t>5.4.2.3.</w:t>
        </w:r>
        <w:r w:rsidR="009155F9">
          <w:rPr>
            <w:rFonts w:ascii="Calibri" w:hAnsi="Calibri"/>
            <w:noProof/>
            <w:sz w:val="22"/>
            <w:szCs w:val="22"/>
          </w:rPr>
          <w:tab/>
        </w:r>
        <w:r w:rsidR="009155F9" w:rsidRPr="00C07FC8">
          <w:rPr>
            <w:rStyle w:val="Hyperlink"/>
            <w:rFonts w:eastAsia="Arial"/>
            <w:noProof/>
          </w:rPr>
          <w:t>Acquisition de terres via la mise en œuvre d’un processus DUP</w:t>
        </w:r>
        <w:r w:rsidR="009155F9">
          <w:rPr>
            <w:noProof/>
            <w:webHidden/>
          </w:rPr>
          <w:tab/>
        </w:r>
        <w:r w:rsidR="009155F9">
          <w:rPr>
            <w:noProof/>
            <w:webHidden/>
          </w:rPr>
          <w:fldChar w:fldCharType="begin"/>
        </w:r>
        <w:r w:rsidR="009155F9">
          <w:rPr>
            <w:noProof/>
            <w:webHidden/>
          </w:rPr>
          <w:instrText xml:space="preserve"> PAGEREF _Toc124845641 \h </w:instrText>
        </w:r>
        <w:r w:rsidR="009155F9">
          <w:rPr>
            <w:noProof/>
            <w:webHidden/>
          </w:rPr>
        </w:r>
        <w:r w:rsidR="009155F9">
          <w:rPr>
            <w:noProof/>
            <w:webHidden/>
          </w:rPr>
          <w:fldChar w:fldCharType="separate"/>
        </w:r>
        <w:r w:rsidR="00685CE5">
          <w:rPr>
            <w:noProof/>
            <w:webHidden/>
          </w:rPr>
          <w:t>64</w:t>
        </w:r>
        <w:r w:rsidR="009155F9">
          <w:rPr>
            <w:noProof/>
            <w:webHidden/>
          </w:rPr>
          <w:fldChar w:fldCharType="end"/>
        </w:r>
      </w:hyperlink>
    </w:p>
    <w:p w14:paraId="47B47627" w14:textId="77777777" w:rsidR="009155F9" w:rsidRDefault="00C3794F">
      <w:pPr>
        <w:pStyle w:val="TOC3"/>
        <w:rPr>
          <w:rFonts w:ascii="Calibri" w:hAnsi="Calibri"/>
          <w:noProof/>
          <w:sz w:val="22"/>
          <w:szCs w:val="22"/>
        </w:rPr>
      </w:pPr>
      <w:hyperlink w:anchor="_Toc124845642" w:history="1">
        <w:r w:rsidR="009155F9" w:rsidRPr="00C07FC8">
          <w:rPr>
            <w:rStyle w:val="Hyperlink"/>
            <w:rFonts w:eastAsia="Arial"/>
            <w:noProof/>
          </w:rPr>
          <w:t>5.4.3.</w:t>
        </w:r>
        <w:r w:rsidR="009155F9">
          <w:rPr>
            <w:rFonts w:ascii="Calibri" w:hAnsi="Calibri"/>
            <w:noProof/>
            <w:sz w:val="22"/>
            <w:szCs w:val="22"/>
          </w:rPr>
          <w:tab/>
        </w:r>
        <w:r w:rsidR="009155F9" w:rsidRPr="00C07FC8">
          <w:rPr>
            <w:rStyle w:val="Hyperlink"/>
            <w:rFonts w:eastAsia="Arial"/>
            <w:noProof/>
          </w:rPr>
          <w:t>Processus d’établissement du Plan de Réinstallation</w:t>
        </w:r>
        <w:r w:rsidR="009155F9">
          <w:rPr>
            <w:noProof/>
            <w:webHidden/>
          </w:rPr>
          <w:tab/>
        </w:r>
        <w:r w:rsidR="009155F9">
          <w:rPr>
            <w:noProof/>
            <w:webHidden/>
          </w:rPr>
          <w:fldChar w:fldCharType="begin"/>
        </w:r>
        <w:r w:rsidR="009155F9">
          <w:rPr>
            <w:noProof/>
            <w:webHidden/>
          </w:rPr>
          <w:instrText xml:space="preserve"> PAGEREF _Toc124845642 \h </w:instrText>
        </w:r>
        <w:r w:rsidR="009155F9">
          <w:rPr>
            <w:noProof/>
            <w:webHidden/>
          </w:rPr>
        </w:r>
        <w:r w:rsidR="009155F9">
          <w:rPr>
            <w:noProof/>
            <w:webHidden/>
          </w:rPr>
          <w:fldChar w:fldCharType="separate"/>
        </w:r>
        <w:r w:rsidR="00685CE5">
          <w:rPr>
            <w:noProof/>
            <w:webHidden/>
          </w:rPr>
          <w:t>71</w:t>
        </w:r>
        <w:r w:rsidR="009155F9">
          <w:rPr>
            <w:noProof/>
            <w:webHidden/>
          </w:rPr>
          <w:fldChar w:fldCharType="end"/>
        </w:r>
      </w:hyperlink>
    </w:p>
    <w:p w14:paraId="71259ADE" w14:textId="77777777" w:rsidR="009155F9" w:rsidRDefault="00C3794F">
      <w:pPr>
        <w:pStyle w:val="TOC3"/>
        <w:rPr>
          <w:rFonts w:ascii="Calibri" w:hAnsi="Calibri"/>
          <w:noProof/>
          <w:sz w:val="22"/>
          <w:szCs w:val="22"/>
        </w:rPr>
      </w:pPr>
      <w:hyperlink w:anchor="_Toc124845643" w:history="1">
        <w:r w:rsidR="009155F9" w:rsidRPr="00C07FC8">
          <w:rPr>
            <w:rStyle w:val="Hyperlink"/>
            <w:rFonts w:eastAsia="Arial"/>
            <w:noProof/>
          </w:rPr>
          <w:t>5.4.4.</w:t>
        </w:r>
        <w:r w:rsidR="009155F9">
          <w:rPr>
            <w:rFonts w:ascii="Calibri" w:hAnsi="Calibri"/>
            <w:noProof/>
            <w:sz w:val="22"/>
            <w:szCs w:val="22"/>
          </w:rPr>
          <w:tab/>
        </w:r>
        <w:r w:rsidR="009155F9" w:rsidRPr="00C07FC8">
          <w:rPr>
            <w:rStyle w:val="Hyperlink"/>
            <w:rFonts w:eastAsia="Arial"/>
            <w:noProof/>
          </w:rPr>
          <w:t>Validation du Plan de réinstallation</w:t>
        </w:r>
        <w:r w:rsidR="009155F9">
          <w:rPr>
            <w:noProof/>
            <w:webHidden/>
          </w:rPr>
          <w:tab/>
        </w:r>
        <w:r w:rsidR="009155F9">
          <w:rPr>
            <w:noProof/>
            <w:webHidden/>
          </w:rPr>
          <w:fldChar w:fldCharType="begin"/>
        </w:r>
        <w:r w:rsidR="009155F9">
          <w:rPr>
            <w:noProof/>
            <w:webHidden/>
          </w:rPr>
          <w:instrText xml:space="preserve"> PAGEREF _Toc124845643 \h </w:instrText>
        </w:r>
        <w:r w:rsidR="009155F9">
          <w:rPr>
            <w:noProof/>
            <w:webHidden/>
          </w:rPr>
        </w:r>
        <w:r w:rsidR="009155F9">
          <w:rPr>
            <w:noProof/>
            <w:webHidden/>
          </w:rPr>
          <w:fldChar w:fldCharType="separate"/>
        </w:r>
        <w:r w:rsidR="00685CE5">
          <w:rPr>
            <w:noProof/>
            <w:webHidden/>
          </w:rPr>
          <w:t>82</w:t>
        </w:r>
        <w:r w:rsidR="009155F9">
          <w:rPr>
            <w:noProof/>
            <w:webHidden/>
          </w:rPr>
          <w:fldChar w:fldCharType="end"/>
        </w:r>
      </w:hyperlink>
    </w:p>
    <w:p w14:paraId="4AB33BA5"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45" w:history="1">
        <w:r w:rsidR="009155F9" w:rsidRPr="00C07FC8">
          <w:rPr>
            <w:rStyle w:val="Hyperlink"/>
          </w:rPr>
          <w:t>6.</w:t>
        </w:r>
        <w:r w:rsidR="009155F9">
          <w:rPr>
            <w:rFonts w:ascii="Calibri" w:eastAsia="Times New Roman" w:hAnsi="Calibri" w:cs="Times New Roman"/>
            <w:bCs w:val="0"/>
            <w:iCs w:val="0"/>
            <w:lang w:val="fr-FR" w:eastAsia="fr-FR"/>
          </w:rPr>
          <w:tab/>
        </w:r>
        <w:r w:rsidR="009155F9" w:rsidRPr="00C07FC8">
          <w:rPr>
            <w:rStyle w:val="Hyperlink"/>
          </w:rPr>
          <w:t>ADMISSIBILITE OU ELIGIBILITE</w:t>
        </w:r>
        <w:r w:rsidR="009155F9">
          <w:rPr>
            <w:webHidden/>
          </w:rPr>
          <w:tab/>
        </w:r>
        <w:r w:rsidR="009155F9">
          <w:rPr>
            <w:webHidden/>
          </w:rPr>
          <w:fldChar w:fldCharType="begin"/>
        </w:r>
        <w:r w:rsidR="009155F9">
          <w:rPr>
            <w:webHidden/>
          </w:rPr>
          <w:instrText xml:space="preserve"> PAGEREF _Toc124845645 \h </w:instrText>
        </w:r>
        <w:r w:rsidR="009155F9">
          <w:rPr>
            <w:webHidden/>
          </w:rPr>
        </w:r>
        <w:r w:rsidR="009155F9">
          <w:rPr>
            <w:webHidden/>
          </w:rPr>
          <w:fldChar w:fldCharType="separate"/>
        </w:r>
        <w:r w:rsidR="00685CE5">
          <w:rPr>
            <w:webHidden/>
          </w:rPr>
          <w:t>83</w:t>
        </w:r>
        <w:r w:rsidR="009155F9">
          <w:rPr>
            <w:webHidden/>
          </w:rPr>
          <w:fldChar w:fldCharType="end"/>
        </w:r>
      </w:hyperlink>
    </w:p>
    <w:p w14:paraId="590412AA" w14:textId="77777777" w:rsidR="009155F9" w:rsidRDefault="00C3794F">
      <w:pPr>
        <w:pStyle w:val="TOC2"/>
        <w:rPr>
          <w:rFonts w:ascii="Calibri" w:hAnsi="Calibri"/>
          <w:noProof/>
          <w:sz w:val="22"/>
          <w:szCs w:val="22"/>
        </w:rPr>
      </w:pPr>
      <w:hyperlink w:anchor="_Toc124845646" w:history="1">
        <w:r w:rsidR="009155F9" w:rsidRPr="00C07FC8">
          <w:rPr>
            <w:rStyle w:val="Hyperlink"/>
            <w:rFonts w:eastAsia="Arial"/>
            <w:noProof/>
          </w:rPr>
          <w:t>6.1.</w:t>
        </w:r>
        <w:r w:rsidR="009155F9">
          <w:rPr>
            <w:rFonts w:ascii="Calibri" w:hAnsi="Calibri"/>
            <w:noProof/>
            <w:sz w:val="22"/>
            <w:szCs w:val="22"/>
          </w:rPr>
          <w:tab/>
        </w:r>
        <w:r w:rsidR="009155F9" w:rsidRPr="00C07FC8">
          <w:rPr>
            <w:rStyle w:val="Hyperlink"/>
            <w:rFonts w:eastAsia="Arial"/>
            <w:noProof/>
          </w:rPr>
          <w:t>Critères d’admissibilité des personnes affectées par le projet</w:t>
        </w:r>
        <w:r w:rsidR="009155F9">
          <w:rPr>
            <w:noProof/>
            <w:webHidden/>
          </w:rPr>
          <w:tab/>
        </w:r>
        <w:r w:rsidR="009155F9">
          <w:rPr>
            <w:noProof/>
            <w:webHidden/>
          </w:rPr>
          <w:fldChar w:fldCharType="begin"/>
        </w:r>
        <w:r w:rsidR="009155F9">
          <w:rPr>
            <w:noProof/>
            <w:webHidden/>
          </w:rPr>
          <w:instrText xml:space="preserve"> PAGEREF _Toc124845646 \h </w:instrText>
        </w:r>
        <w:r w:rsidR="009155F9">
          <w:rPr>
            <w:noProof/>
            <w:webHidden/>
          </w:rPr>
        </w:r>
        <w:r w:rsidR="009155F9">
          <w:rPr>
            <w:noProof/>
            <w:webHidden/>
          </w:rPr>
          <w:fldChar w:fldCharType="separate"/>
        </w:r>
        <w:r w:rsidR="00685CE5">
          <w:rPr>
            <w:noProof/>
            <w:webHidden/>
          </w:rPr>
          <w:t>83</w:t>
        </w:r>
        <w:r w:rsidR="009155F9">
          <w:rPr>
            <w:noProof/>
            <w:webHidden/>
          </w:rPr>
          <w:fldChar w:fldCharType="end"/>
        </w:r>
      </w:hyperlink>
    </w:p>
    <w:p w14:paraId="0C4CE8EA" w14:textId="77777777" w:rsidR="009155F9" w:rsidRDefault="00C3794F">
      <w:pPr>
        <w:pStyle w:val="TOC2"/>
        <w:rPr>
          <w:rFonts w:ascii="Calibri" w:hAnsi="Calibri"/>
          <w:noProof/>
          <w:sz w:val="22"/>
          <w:szCs w:val="22"/>
        </w:rPr>
      </w:pPr>
      <w:hyperlink w:anchor="_Toc124845647" w:history="1">
        <w:r w:rsidR="009155F9" w:rsidRPr="00C07FC8">
          <w:rPr>
            <w:rStyle w:val="Hyperlink"/>
            <w:rFonts w:eastAsia="Arial"/>
            <w:noProof/>
          </w:rPr>
          <w:t>6.2.</w:t>
        </w:r>
        <w:r w:rsidR="009155F9">
          <w:rPr>
            <w:rFonts w:ascii="Calibri" w:hAnsi="Calibri"/>
            <w:noProof/>
            <w:sz w:val="22"/>
            <w:szCs w:val="22"/>
          </w:rPr>
          <w:tab/>
        </w:r>
        <w:r w:rsidR="009155F9" w:rsidRPr="00C07FC8">
          <w:rPr>
            <w:rStyle w:val="Hyperlink"/>
            <w:rFonts w:eastAsia="Arial"/>
            <w:noProof/>
          </w:rPr>
          <w:t>Matrice d’éligibilité</w:t>
        </w:r>
        <w:r w:rsidR="009155F9">
          <w:rPr>
            <w:noProof/>
            <w:webHidden/>
          </w:rPr>
          <w:tab/>
        </w:r>
        <w:r w:rsidR="009155F9">
          <w:rPr>
            <w:noProof/>
            <w:webHidden/>
          </w:rPr>
          <w:fldChar w:fldCharType="begin"/>
        </w:r>
        <w:r w:rsidR="009155F9">
          <w:rPr>
            <w:noProof/>
            <w:webHidden/>
          </w:rPr>
          <w:instrText xml:space="preserve"> PAGEREF _Toc124845647 \h </w:instrText>
        </w:r>
        <w:r w:rsidR="009155F9">
          <w:rPr>
            <w:noProof/>
            <w:webHidden/>
          </w:rPr>
        </w:r>
        <w:r w:rsidR="009155F9">
          <w:rPr>
            <w:noProof/>
            <w:webHidden/>
          </w:rPr>
          <w:fldChar w:fldCharType="separate"/>
        </w:r>
        <w:r w:rsidR="00685CE5">
          <w:rPr>
            <w:noProof/>
            <w:webHidden/>
          </w:rPr>
          <w:t>83</w:t>
        </w:r>
        <w:r w:rsidR="009155F9">
          <w:rPr>
            <w:noProof/>
            <w:webHidden/>
          </w:rPr>
          <w:fldChar w:fldCharType="end"/>
        </w:r>
      </w:hyperlink>
    </w:p>
    <w:p w14:paraId="7D9014B9" w14:textId="77777777" w:rsidR="009155F9" w:rsidRDefault="00C3794F">
      <w:pPr>
        <w:pStyle w:val="TOC2"/>
        <w:rPr>
          <w:rFonts w:ascii="Calibri" w:hAnsi="Calibri"/>
          <w:noProof/>
          <w:sz w:val="22"/>
          <w:szCs w:val="22"/>
        </w:rPr>
      </w:pPr>
      <w:hyperlink w:anchor="_Toc124845648" w:history="1">
        <w:r w:rsidR="009155F9" w:rsidRPr="00C07FC8">
          <w:rPr>
            <w:rStyle w:val="Hyperlink"/>
            <w:rFonts w:eastAsia="Arial"/>
            <w:noProof/>
          </w:rPr>
          <w:t>6.3.</w:t>
        </w:r>
        <w:r w:rsidR="009155F9">
          <w:rPr>
            <w:rFonts w:ascii="Calibri" w:hAnsi="Calibri"/>
            <w:noProof/>
            <w:sz w:val="22"/>
            <w:szCs w:val="22"/>
          </w:rPr>
          <w:tab/>
        </w:r>
        <w:r w:rsidR="009155F9" w:rsidRPr="00C07FC8">
          <w:rPr>
            <w:rStyle w:val="Hyperlink"/>
            <w:rFonts w:eastAsia="Arial"/>
            <w:noProof/>
          </w:rPr>
          <w:t>Date limite d’admissibilité – éligibilité</w:t>
        </w:r>
        <w:r w:rsidR="009155F9">
          <w:rPr>
            <w:noProof/>
            <w:webHidden/>
          </w:rPr>
          <w:tab/>
        </w:r>
        <w:r w:rsidR="009155F9">
          <w:rPr>
            <w:noProof/>
            <w:webHidden/>
          </w:rPr>
          <w:fldChar w:fldCharType="begin"/>
        </w:r>
        <w:r w:rsidR="009155F9">
          <w:rPr>
            <w:noProof/>
            <w:webHidden/>
          </w:rPr>
          <w:instrText xml:space="preserve"> PAGEREF _Toc124845648 \h </w:instrText>
        </w:r>
        <w:r w:rsidR="009155F9">
          <w:rPr>
            <w:noProof/>
            <w:webHidden/>
          </w:rPr>
        </w:r>
        <w:r w:rsidR="009155F9">
          <w:rPr>
            <w:noProof/>
            <w:webHidden/>
          </w:rPr>
          <w:fldChar w:fldCharType="separate"/>
        </w:r>
        <w:r w:rsidR="00685CE5">
          <w:rPr>
            <w:noProof/>
            <w:webHidden/>
          </w:rPr>
          <w:t>84</w:t>
        </w:r>
        <w:r w:rsidR="009155F9">
          <w:rPr>
            <w:noProof/>
            <w:webHidden/>
          </w:rPr>
          <w:fldChar w:fldCharType="end"/>
        </w:r>
      </w:hyperlink>
    </w:p>
    <w:p w14:paraId="1B77F47F"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49" w:history="1">
        <w:r w:rsidR="009155F9" w:rsidRPr="00C07FC8">
          <w:rPr>
            <w:rStyle w:val="Hyperlink"/>
          </w:rPr>
          <w:t>7.</w:t>
        </w:r>
        <w:r w:rsidR="009155F9">
          <w:rPr>
            <w:rFonts w:ascii="Calibri" w:eastAsia="Times New Roman" w:hAnsi="Calibri" w:cs="Times New Roman"/>
            <w:bCs w:val="0"/>
            <w:iCs w:val="0"/>
            <w:lang w:val="fr-FR" w:eastAsia="fr-FR"/>
          </w:rPr>
          <w:tab/>
        </w:r>
        <w:r w:rsidR="009155F9" w:rsidRPr="00C07FC8">
          <w:rPr>
            <w:rStyle w:val="Hyperlink"/>
          </w:rPr>
          <w:t>EVALUATION DES BIENS ET TAUX DE COMPENSATION</w:t>
        </w:r>
        <w:r w:rsidR="009155F9">
          <w:rPr>
            <w:webHidden/>
          </w:rPr>
          <w:tab/>
        </w:r>
        <w:r w:rsidR="009155F9">
          <w:rPr>
            <w:webHidden/>
          </w:rPr>
          <w:fldChar w:fldCharType="begin"/>
        </w:r>
        <w:r w:rsidR="009155F9">
          <w:rPr>
            <w:webHidden/>
          </w:rPr>
          <w:instrText xml:space="preserve"> PAGEREF _Toc124845649 \h </w:instrText>
        </w:r>
        <w:r w:rsidR="009155F9">
          <w:rPr>
            <w:webHidden/>
          </w:rPr>
        </w:r>
        <w:r w:rsidR="009155F9">
          <w:rPr>
            <w:webHidden/>
          </w:rPr>
          <w:fldChar w:fldCharType="separate"/>
        </w:r>
        <w:r w:rsidR="00685CE5">
          <w:rPr>
            <w:webHidden/>
          </w:rPr>
          <w:t>85</w:t>
        </w:r>
        <w:r w:rsidR="009155F9">
          <w:rPr>
            <w:webHidden/>
          </w:rPr>
          <w:fldChar w:fldCharType="end"/>
        </w:r>
      </w:hyperlink>
    </w:p>
    <w:p w14:paraId="63EB6634" w14:textId="77777777" w:rsidR="009155F9" w:rsidRDefault="00C3794F">
      <w:pPr>
        <w:pStyle w:val="TOC2"/>
        <w:rPr>
          <w:rFonts w:ascii="Calibri" w:hAnsi="Calibri"/>
          <w:noProof/>
          <w:sz w:val="22"/>
          <w:szCs w:val="22"/>
        </w:rPr>
      </w:pPr>
      <w:hyperlink w:anchor="_Toc124845650" w:history="1">
        <w:r w:rsidR="009155F9" w:rsidRPr="00C07FC8">
          <w:rPr>
            <w:rStyle w:val="Hyperlink"/>
            <w:rFonts w:eastAsia="Arial"/>
            <w:noProof/>
          </w:rPr>
          <w:t>7.1.</w:t>
        </w:r>
        <w:r w:rsidR="009155F9">
          <w:rPr>
            <w:rFonts w:ascii="Calibri" w:hAnsi="Calibri"/>
            <w:noProof/>
            <w:sz w:val="22"/>
            <w:szCs w:val="22"/>
          </w:rPr>
          <w:tab/>
        </w:r>
        <w:r w:rsidR="009155F9" w:rsidRPr="00C07FC8">
          <w:rPr>
            <w:rStyle w:val="Hyperlink"/>
            <w:rFonts w:eastAsia="Arial"/>
            <w:noProof/>
          </w:rPr>
          <w:t>Principes d’indemnisation</w:t>
        </w:r>
        <w:r w:rsidR="009155F9">
          <w:rPr>
            <w:noProof/>
            <w:webHidden/>
          </w:rPr>
          <w:tab/>
        </w:r>
        <w:r w:rsidR="009155F9">
          <w:rPr>
            <w:noProof/>
            <w:webHidden/>
          </w:rPr>
          <w:fldChar w:fldCharType="begin"/>
        </w:r>
        <w:r w:rsidR="009155F9">
          <w:rPr>
            <w:noProof/>
            <w:webHidden/>
          </w:rPr>
          <w:instrText xml:space="preserve"> PAGEREF _Toc124845650 \h </w:instrText>
        </w:r>
        <w:r w:rsidR="009155F9">
          <w:rPr>
            <w:noProof/>
            <w:webHidden/>
          </w:rPr>
        </w:r>
        <w:r w:rsidR="009155F9">
          <w:rPr>
            <w:noProof/>
            <w:webHidden/>
          </w:rPr>
          <w:fldChar w:fldCharType="separate"/>
        </w:r>
        <w:r w:rsidR="00685CE5">
          <w:rPr>
            <w:noProof/>
            <w:webHidden/>
          </w:rPr>
          <w:t>85</w:t>
        </w:r>
        <w:r w:rsidR="009155F9">
          <w:rPr>
            <w:noProof/>
            <w:webHidden/>
          </w:rPr>
          <w:fldChar w:fldCharType="end"/>
        </w:r>
      </w:hyperlink>
    </w:p>
    <w:p w14:paraId="58BCD053" w14:textId="77777777" w:rsidR="009155F9" w:rsidRDefault="00C3794F">
      <w:pPr>
        <w:pStyle w:val="TOC2"/>
        <w:rPr>
          <w:rFonts w:ascii="Calibri" w:hAnsi="Calibri"/>
          <w:noProof/>
          <w:sz w:val="22"/>
          <w:szCs w:val="22"/>
        </w:rPr>
      </w:pPr>
      <w:hyperlink w:anchor="_Toc124845651" w:history="1">
        <w:r w:rsidR="009155F9" w:rsidRPr="00C07FC8">
          <w:rPr>
            <w:rStyle w:val="Hyperlink"/>
            <w:rFonts w:eastAsia="Arial"/>
            <w:noProof/>
          </w:rPr>
          <w:t>7.2.</w:t>
        </w:r>
        <w:r w:rsidR="009155F9">
          <w:rPr>
            <w:rFonts w:ascii="Calibri" w:hAnsi="Calibri"/>
            <w:noProof/>
            <w:sz w:val="22"/>
            <w:szCs w:val="22"/>
          </w:rPr>
          <w:tab/>
        </w:r>
        <w:r w:rsidR="009155F9" w:rsidRPr="00C07FC8">
          <w:rPr>
            <w:rStyle w:val="Hyperlink"/>
            <w:rFonts w:eastAsia="Arial"/>
            <w:noProof/>
          </w:rPr>
          <w:t>Modalités d’indemnisation</w:t>
        </w:r>
        <w:r w:rsidR="009155F9">
          <w:rPr>
            <w:noProof/>
            <w:webHidden/>
          </w:rPr>
          <w:tab/>
        </w:r>
        <w:r w:rsidR="009155F9">
          <w:rPr>
            <w:noProof/>
            <w:webHidden/>
          </w:rPr>
          <w:fldChar w:fldCharType="begin"/>
        </w:r>
        <w:r w:rsidR="009155F9">
          <w:rPr>
            <w:noProof/>
            <w:webHidden/>
          </w:rPr>
          <w:instrText xml:space="preserve"> PAGEREF _Toc124845651 \h </w:instrText>
        </w:r>
        <w:r w:rsidR="009155F9">
          <w:rPr>
            <w:noProof/>
            <w:webHidden/>
          </w:rPr>
        </w:r>
        <w:r w:rsidR="009155F9">
          <w:rPr>
            <w:noProof/>
            <w:webHidden/>
          </w:rPr>
          <w:fldChar w:fldCharType="separate"/>
        </w:r>
        <w:r w:rsidR="00685CE5">
          <w:rPr>
            <w:noProof/>
            <w:webHidden/>
          </w:rPr>
          <w:t>95</w:t>
        </w:r>
        <w:r w:rsidR="009155F9">
          <w:rPr>
            <w:noProof/>
            <w:webHidden/>
          </w:rPr>
          <w:fldChar w:fldCharType="end"/>
        </w:r>
      </w:hyperlink>
    </w:p>
    <w:p w14:paraId="5E90EE85" w14:textId="77777777" w:rsidR="009155F9" w:rsidRDefault="00C3794F">
      <w:pPr>
        <w:pStyle w:val="TOC2"/>
        <w:rPr>
          <w:rFonts w:ascii="Calibri" w:hAnsi="Calibri"/>
          <w:noProof/>
          <w:sz w:val="22"/>
          <w:szCs w:val="22"/>
        </w:rPr>
      </w:pPr>
      <w:hyperlink w:anchor="_Toc124845652" w:history="1">
        <w:r w:rsidR="009155F9" w:rsidRPr="00C07FC8">
          <w:rPr>
            <w:rStyle w:val="Hyperlink"/>
            <w:rFonts w:eastAsia="Arial"/>
            <w:noProof/>
          </w:rPr>
          <w:t>7.3.</w:t>
        </w:r>
        <w:r w:rsidR="009155F9">
          <w:rPr>
            <w:rFonts w:ascii="Calibri" w:hAnsi="Calibri"/>
            <w:noProof/>
            <w:sz w:val="22"/>
            <w:szCs w:val="22"/>
          </w:rPr>
          <w:tab/>
        </w:r>
        <w:r w:rsidR="009155F9" w:rsidRPr="00C07FC8">
          <w:rPr>
            <w:rStyle w:val="Hyperlink"/>
            <w:rFonts w:eastAsia="Arial"/>
            <w:noProof/>
          </w:rPr>
          <w:t>Méthodes d’évaluation des compensations</w:t>
        </w:r>
        <w:r w:rsidR="009155F9">
          <w:rPr>
            <w:noProof/>
            <w:webHidden/>
          </w:rPr>
          <w:tab/>
        </w:r>
        <w:r w:rsidR="009155F9">
          <w:rPr>
            <w:noProof/>
            <w:webHidden/>
          </w:rPr>
          <w:fldChar w:fldCharType="begin"/>
        </w:r>
        <w:r w:rsidR="009155F9">
          <w:rPr>
            <w:noProof/>
            <w:webHidden/>
          </w:rPr>
          <w:instrText xml:space="preserve"> PAGEREF _Toc124845652 \h </w:instrText>
        </w:r>
        <w:r w:rsidR="009155F9">
          <w:rPr>
            <w:noProof/>
            <w:webHidden/>
          </w:rPr>
        </w:r>
        <w:r w:rsidR="009155F9">
          <w:rPr>
            <w:noProof/>
            <w:webHidden/>
          </w:rPr>
          <w:fldChar w:fldCharType="separate"/>
        </w:r>
        <w:r w:rsidR="00685CE5">
          <w:rPr>
            <w:noProof/>
            <w:webHidden/>
          </w:rPr>
          <w:t>95</w:t>
        </w:r>
        <w:r w:rsidR="009155F9">
          <w:rPr>
            <w:noProof/>
            <w:webHidden/>
          </w:rPr>
          <w:fldChar w:fldCharType="end"/>
        </w:r>
      </w:hyperlink>
    </w:p>
    <w:p w14:paraId="791B5382" w14:textId="77777777" w:rsidR="009155F9" w:rsidRDefault="00C3794F">
      <w:pPr>
        <w:pStyle w:val="TOC3"/>
        <w:rPr>
          <w:rFonts w:ascii="Calibri" w:hAnsi="Calibri"/>
          <w:noProof/>
          <w:sz w:val="22"/>
          <w:szCs w:val="22"/>
        </w:rPr>
      </w:pPr>
      <w:hyperlink w:anchor="_Toc124845653" w:history="1">
        <w:r w:rsidR="009155F9" w:rsidRPr="00C07FC8">
          <w:rPr>
            <w:rStyle w:val="Hyperlink"/>
            <w:rFonts w:eastAsia="Arial"/>
            <w:noProof/>
          </w:rPr>
          <w:t>7.3.1.</w:t>
        </w:r>
        <w:r w:rsidR="009155F9">
          <w:rPr>
            <w:rFonts w:ascii="Calibri" w:hAnsi="Calibri"/>
            <w:noProof/>
            <w:sz w:val="22"/>
            <w:szCs w:val="22"/>
          </w:rPr>
          <w:tab/>
        </w:r>
        <w:r w:rsidR="009155F9" w:rsidRPr="00C07FC8">
          <w:rPr>
            <w:rStyle w:val="Hyperlink"/>
            <w:rFonts w:eastAsia="Arial"/>
            <w:noProof/>
          </w:rPr>
          <w:t>Evaluation de la valeur des terres</w:t>
        </w:r>
        <w:r w:rsidR="009155F9">
          <w:rPr>
            <w:noProof/>
            <w:webHidden/>
          </w:rPr>
          <w:tab/>
        </w:r>
        <w:r w:rsidR="009155F9">
          <w:rPr>
            <w:noProof/>
            <w:webHidden/>
          </w:rPr>
          <w:fldChar w:fldCharType="begin"/>
        </w:r>
        <w:r w:rsidR="009155F9">
          <w:rPr>
            <w:noProof/>
            <w:webHidden/>
          </w:rPr>
          <w:instrText xml:space="preserve"> PAGEREF _Toc124845653 \h </w:instrText>
        </w:r>
        <w:r w:rsidR="009155F9">
          <w:rPr>
            <w:noProof/>
            <w:webHidden/>
          </w:rPr>
        </w:r>
        <w:r w:rsidR="009155F9">
          <w:rPr>
            <w:noProof/>
            <w:webHidden/>
          </w:rPr>
          <w:fldChar w:fldCharType="separate"/>
        </w:r>
        <w:r w:rsidR="00685CE5">
          <w:rPr>
            <w:noProof/>
            <w:webHidden/>
          </w:rPr>
          <w:t>95</w:t>
        </w:r>
        <w:r w:rsidR="009155F9">
          <w:rPr>
            <w:noProof/>
            <w:webHidden/>
          </w:rPr>
          <w:fldChar w:fldCharType="end"/>
        </w:r>
      </w:hyperlink>
    </w:p>
    <w:p w14:paraId="285F9159" w14:textId="77777777" w:rsidR="009155F9" w:rsidRDefault="00C3794F">
      <w:pPr>
        <w:pStyle w:val="TOC3"/>
        <w:rPr>
          <w:rFonts w:ascii="Calibri" w:hAnsi="Calibri"/>
          <w:noProof/>
          <w:sz w:val="22"/>
          <w:szCs w:val="22"/>
        </w:rPr>
      </w:pPr>
      <w:hyperlink w:anchor="_Toc124845654" w:history="1">
        <w:r w:rsidR="009155F9" w:rsidRPr="00C07FC8">
          <w:rPr>
            <w:rStyle w:val="Hyperlink"/>
            <w:rFonts w:eastAsia="Arial"/>
            <w:noProof/>
          </w:rPr>
          <w:t>7.3.2.</w:t>
        </w:r>
        <w:r w:rsidR="009155F9">
          <w:rPr>
            <w:rFonts w:ascii="Calibri" w:hAnsi="Calibri"/>
            <w:noProof/>
            <w:sz w:val="22"/>
            <w:szCs w:val="22"/>
          </w:rPr>
          <w:tab/>
        </w:r>
        <w:r w:rsidR="009155F9" w:rsidRPr="00C07FC8">
          <w:rPr>
            <w:rStyle w:val="Hyperlink"/>
            <w:rFonts w:eastAsia="Arial"/>
            <w:noProof/>
          </w:rPr>
          <w:t>Evaluation des cultures</w:t>
        </w:r>
        <w:r w:rsidR="009155F9">
          <w:rPr>
            <w:noProof/>
            <w:webHidden/>
          </w:rPr>
          <w:tab/>
        </w:r>
        <w:r w:rsidR="009155F9">
          <w:rPr>
            <w:noProof/>
            <w:webHidden/>
          </w:rPr>
          <w:fldChar w:fldCharType="begin"/>
        </w:r>
        <w:r w:rsidR="009155F9">
          <w:rPr>
            <w:noProof/>
            <w:webHidden/>
          </w:rPr>
          <w:instrText xml:space="preserve"> PAGEREF _Toc124845654 \h </w:instrText>
        </w:r>
        <w:r w:rsidR="009155F9">
          <w:rPr>
            <w:noProof/>
            <w:webHidden/>
          </w:rPr>
        </w:r>
        <w:r w:rsidR="009155F9">
          <w:rPr>
            <w:noProof/>
            <w:webHidden/>
          </w:rPr>
          <w:fldChar w:fldCharType="separate"/>
        </w:r>
        <w:r w:rsidR="00685CE5">
          <w:rPr>
            <w:noProof/>
            <w:webHidden/>
          </w:rPr>
          <w:t>96</w:t>
        </w:r>
        <w:r w:rsidR="009155F9">
          <w:rPr>
            <w:noProof/>
            <w:webHidden/>
          </w:rPr>
          <w:fldChar w:fldCharType="end"/>
        </w:r>
      </w:hyperlink>
    </w:p>
    <w:p w14:paraId="7557C531" w14:textId="77777777" w:rsidR="009155F9" w:rsidRDefault="00C3794F">
      <w:pPr>
        <w:pStyle w:val="TOC3"/>
        <w:rPr>
          <w:rFonts w:ascii="Calibri" w:hAnsi="Calibri"/>
          <w:noProof/>
          <w:sz w:val="22"/>
          <w:szCs w:val="22"/>
        </w:rPr>
      </w:pPr>
      <w:hyperlink w:anchor="_Toc124845655" w:history="1">
        <w:r w:rsidR="009155F9" w:rsidRPr="00C07FC8">
          <w:rPr>
            <w:rStyle w:val="Hyperlink"/>
            <w:rFonts w:eastAsia="Arial"/>
            <w:noProof/>
          </w:rPr>
          <w:t>7.3.3.</w:t>
        </w:r>
        <w:r w:rsidR="009155F9">
          <w:rPr>
            <w:rFonts w:ascii="Calibri" w:hAnsi="Calibri"/>
            <w:noProof/>
            <w:sz w:val="22"/>
            <w:szCs w:val="22"/>
          </w:rPr>
          <w:tab/>
        </w:r>
        <w:r w:rsidR="009155F9" w:rsidRPr="00C07FC8">
          <w:rPr>
            <w:rStyle w:val="Hyperlink"/>
            <w:rFonts w:eastAsia="Arial"/>
            <w:noProof/>
          </w:rPr>
          <w:t>Evaluation des structures ou construction</w:t>
        </w:r>
        <w:r w:rsidR="009155F9">
          <w:rPr>
            <w:noProof/>
            <w:webHidden/>
          </w:rPr>
          <w:tab/>
        </w:r>
        <w:r w:rsidR="009155F9">
          <w:rPr>
            <w:noProof/>
            <w:webHidden/>
          </w:rPr>
          <w:fldChar w:fldCharType="begin"/>
        </w:r>
        <w:r w:rsidR="009155F9">
          <w:rPr>
            <w:noProof/>
            <w:webHidden/>
          </w:rPr>
          <w:instrText xml:space="preserve"> PAGEREF _Toc124845655 \h </w:instrText>
        </w:r>
        <w:r w:rsidR="009155F9">
          <w:rPr>
            <w:noProof/>
            <w:webHidden/>
          </w:rPr>
        </w:r>
        <w:r w:rsidR="009155F9">
          <w:rPr>
            <w:noProof/>
            <w:webHidden/>
          </w:rPr>
          <w:fldChar w:fldCharType="separate"/>
        </w:r>
        <w:r w:rsidR="00685CE5">
          <w:rPr>
            <w:noProof/>
            <w:webHidden/>
          </w:rPr>
          <w:t>97</w:t>
        </w:r>
        <w:r w:rsidR="009155F9">
          <w:rPr>
            <w:noProof/>
            <w:webHidden/>
          </w:rPr>
          <w:fldChar w:fldCharType="end"/>
        </w:r>
      </w:hyperlink>
    </w:p>
    <w:p w14:paraId="4334DC0A" w14:textId="77777777" w:rsidR="009155F9" w:rsidRDefault="00C3794F">
      <w:pPr>
        <w:pStyle w:val="TOC3"/>
        <w:rPr>
          <w:rFonts w:ascii="Calibri" w:hAnsi="Calibri"/>
          <w:noProof/>
          <w:sz w:val="22"/>
          <w:szCs w:val="22"/>
        </w:rPr>
      </w:pPr>
      <w:hyperlink w:anchor="_Toc124845656" w:history="1">
        <w:r w:rsidR="009155F9" w:rsidRPr="00C07FC8">
          <w:rPr>
            <w:rStyle w:val="Hyperlink"/>
            <w:rFonts w:eastAsia="Arial"/>
            <w:noProof/>
          </w:rPr>
          <w:t>7.3.4.</w:t>
        </w:r>
        <w:r w:rsidR="009155F9">
          <w:rPr>
            <w:rFonts w:ascii="Calibri" w:hAnsi="Calibri"/>
            <w:noProof/>
            <w:sz w:val="22"/>
            <w:szCs w:val="22"/>
          </w:rPr>
          <w:tab/>
        </w:r>
        <w:r w:rsidR="009155F9" w:rsidRPr="00C07FC8">
          <w:rPr>
            <w:rStyle w:val="Hyperlink"/>
            <w:rFonts w:eastAsia="Arial"/>
            <w:noProof/>
          </w:rPr>
          <w:t>Evaluation des revenus</w:t>
        </w:r>
        <w:r w:rsidR="009155F9">
          <w:rPr>
            <w:noProof/>
            <w:webHidden/>
          </w:rPr>
          <w:tab/>
        </w:r>
        <w:r w:rsidR="009155F9">
          <w:rPr>
            <w:noProof/>
            <w:webHidden/>
          </w:rPr>
          <w:fldChar w:fldCharType="begin"/>
        </w:r>
        <w:r w:rsidR="009155F9">
          <w:rPr>
            <w:noProof/>
            <w:webHidden/>
          </w:rPr>
          <w:instrText xml:space="preserve"> PAGEREF _Toc124845656 \h </w:instrText>
        </w:r>
        <w:r w:rsidR="009155F9">
          <w:rPr>
            <w:noProof/>
            <w:webHidden/>
          </w:rPr>
        </w:r>
        <w:r w:rsidR="009155F9">
          <w:rPr>
            <w:noProof/>
            <w:webHidden/>
          </w:rPr>
          <w:fldChar w:fldCharType="separate"/>
        </w:r>
        <w:r w:rsidR="00685CE5">
          <w:rPr>
            <w:noProof/>
            <w:webHidden/>
          </w:rPr>
          <w:t>97</w:t>
        </w:r>
        <w:r w:rsidR="009155F9">
          <w:rPr>
            <w:noProof/>
            <w:webHidden/>
          </w:rPr>
          <w:fldChar w:fldCharType="end"/>
        </w:r>
      </w:hyperlink>
    </w:p>
    <w:p w14:paraId="5DEA538F" w14:textId="77777777" w:rsidR="009155F9" w:rsidRDefault="00C3794F">
      <w:pPr>
        <w:pStyle w:val="TOC3"/>
        <w:rPr>
          <w:rFonts w:ascii="Calibri" w:hAnsi="Calibri"/>
          <w:noProof/>
          <w:sz w:val="22"/>
          <w:szCs w:val="22"/>
        </w:rPr>
      </w:pPr>
      <w:hyperlink w:anchor="_Toc124845657" w:history="1">
        <w:r w:rsidR="009155F9" w:rsidRPr="00C07FC8">
          <w:rPr>
            <w:rStyle w:val="Hyperlink"/>
            <w:rFonts w:eastAsia="Arial"/>
            <w:noProof/>
          </w:rPr>
          <w:t>7.3.5.</w:t>
        </w:r>
        <w:r w:rsidR="009155F9">
          <w:rPr>
            <w:rFonts w:ascii="Calibri" w:hAnsi="Calibri"/>
            <w:noProof/>
            <w:sz w:val="22"/>
            <w:szCs w:val="22"/>
          </w:rPr>
          <w:tab/>
        </w:r>
        <w:r w:rsidR="009155F9" w:rsidRPr="00C07FC8">
          <w:rPr>
            <w:rStyle w:val="Hyperlink"/>
            <w:rFonts w:eastAsia="Arial"/>
            <w:noProof/>
          </w:rPr>
          <w:t>Indemnités de déplacement</w:t>
        </w:r>
        <w:r w:rsidR="009155F9">
          <w:rPr>
            <w:noProof/>
            <w:webHidden/>
          </w:rPr>
          <w:tab/>
        </w:r>
        <w:r w:rsidR="009155F9">
          <w:rPr>
            <w:noProof/>
            <w:webHidden/>
          </w:rPr>
          <w:fldChar w:fldCharType="begin"/>
        </w:r>
        <w:r w:rsidR="009155F9">
          <w:rPr>
            <w:noProof/>
            <w:webHidden/>
          </w:rPr>
          <w:instrText xml:space="preserve"> PAGEREF _Toc124845657 \h </w:instrText>
        </w:r>
        <w:r w:rsidR="009155F9">
          <w:rPr>
            <w:noProof/>
            <w:webHidden/>
          </w:rPr>
        </w:r>
        <w:r w:rsidR="009155F9">
          <w:rPr>
            <w:noProof/>
            <w:webHidden/>
          </w:rPr>
          <w:fldChar w:fldCharType="separate"/>
        </w:r>
        <w:r w:rsidR="00685CE5">
          <w:rPr>
            <w:noProof/>
            <w:webHidden/>
          </w:rPr>
          <w:t>98</w:t>
        </w:r>
        <w:r w:rsidR="009155F9">
          <w:rPr>
            <w:noProof/>
            <w:webHidden/>
          </w:rPr>
          <w:fldChar w:fldCharType="end"/>
        </w:r>
      </w:hyperlink>
    </w:p>
    <w:p w14:paraId="01946C52" w14:textId="77777777" w:rsidR="009155F9" w:rsidRDefault="00C3794F">
      <w:pPr>
        <w:pStyle w:val="TOC2"/>
        <w:rPr>
          <w:rFonts w:ascii="Calibri" w:hAnsi="Calibri"/>
          <w:noProof/>
          <w:sz w:val="22"/>
          <w:szCs w:val="22"/>
        </w:rPr>
      </w:pPr>
      <w:hyperlink w:anchor="_Toc124845658" w:history="1">
        <w:r w:rsidR="009155F9" w:rsidRPr="00C07FC8">
          <w:rPr>
            <w:rStyle w:val="Hyperlink"/>
            <w:rFonts w:eastAsia="Arial"/>
            <w:noProof/>
          </w:rPr>
          <w:t>7.4.</w:t>
        </w:r>
        <w:r w:rsidR="009155F9">
          <w:rPr>
            <w:rFonts w:ascii="Calibri" w:hAnsi="Calibri"/>
            <w:noProof/>
            <w:sz w:val="22"/>
            <w:szCs w:val="22"/>
          </w:rPr>
          <w:tab/>
        </w:r>
        <w:r w:rsidR="009155F9" w:rsidRPr="00C07FC8">
          <w:rPr>
            <w:rStyle w:val="Hyperlink"/>
            <w:rFonts w:eastAsia="Arial"/>
            <w:noProof/>
          </w:rPr>
          <w:t>Evaluation des biens impactés</w:t>
        </w:r>
        <w:r w:rsidR="009155F9">
          <w:rPr>
            <w:noProof/>
            <w:webHidden/>
          </w:rPr>
          <w:tab/>
        </w:r>
        <w:r w:rsidR="009155F9">
          <w:rPr>
            <w:noProof/>
            <w:webHidden/>
          </w:rPr>
          <w:fldChar w:fldCharType="begin"/>
        </w:r>
        <w:r w:rsidR="009155F9">
          <w:rPr>
            <w:noProof/>
            <w:webHidden/>
          </w:rPr>
          <w:instrText xml:space="preserve"> PAGEREF _Toc124845658 \h </w:instrText>
        </w:r>
        <w:r w:rsidR="009155F9">
          <w:rPr>
            <w:noProof/>
            <w:webHidden/>
          </w:rPr>
        </w:r>
        <w:r w:rsidR="009155F9">
          <w:rPr>
            <w:noProof/>
            <w:webHidden/>
          </w:rPr>
          <w:fldChar w:fldCharType="separate"/>
        </w:r>
        <w:r w:rsidR="00685CE5">
          <w:rPr>
            <w:noProof/>
            <w:webHidden/>
          </w:rPr>
          <w:t>100</w:t>
        </w:r>
        <w:r w:rsidR="009155F9">
          <w:rPr>
            <w:noProof/>
            <w:webHidden/>
          </w:rPr>
          <w:fldChar w:fldCharType="end"/>
        </w:r>
      </w:hyperlink>
    </w:p>
    <w:p w14:paraId="360C3153" w14:textId="77777777" w:rsidR="009155F9" w:rsidRDefault="00C3794F">
      <w:pPr>
        <w:pStyle w:val="TOC2"/>
        <w:rPr>
          <w:rFonts w:ascii="Calibri" w:hAnsi="Calibri"/>
          <w:noProof/>
          <w:sz w:val="22"/>
          <w:szCs w:val="22"/>
        </w:rPr>
      </w:pPr>
      <w:hyperlink w:anchor="_Toc124845659" w:history="1">
        <w:r w:rsidR="009155F9" w:rsidRPr="00C07FC8">
          <w:rPr>
            <w:rStyle w:val="Hyperlink"/>
            <w:rFonts w:eastAsia="Arial"/>
            <w:noProof/>
          </w:rPr>
          <w:t>7.5.</w:t>
        </w:r>
        <w:r w:rsidR="009155F9">
          <w:rPr>
            <w:rFonts w:ascii="Calibri" w:hAnsi="Calibri"/>
            <w:noProof/>
            <w:sz w:val="22"/>
            <w:szCs w:val="22"/>
          </w:rPr>
          <w:tab/>
        </w:r>
        <w:r w:rsidR="009155F9" w:rsidRPr="00C07FC8">
          <w:rPr>
            <w:rStyle w:val="Hyperlink"/>
            <w:rFonts w:eastAsia="Arial"/>
            <w:noProof/>
          </w:rPr>
          <w:t>Processus d’indemnisation</w:t>
        </w:r>
        <w:r w:rsidR="009155F9">
          <w:rPr>
            <w:noProof/>
            <w:webHidden/>
          </w:rPr>
          <w:tab/>
        </w:r>
        <w:r w:rsidR="009155F9">
          <w:rPr>
            <w:noProof/>
            <w:webHidden/>
          </w:rPr>
          <w:fldChar w:fldCharType="begin"/>
        </w:r>
        <w:r w:rsidR="009155F9">
          <w:rPr>
            <w:noProof/>
            <w:webHidden/>
          </w:rPr>
          <w:instrText xml:space="preserve"> PAGEREF _Toc124845659 \h </w:instrText>
        </w:r>
        <w:r w:rsidR="009155F9">
          <w:rPr>
            <w:noProof/>
            <w:webHidden/>
          </w:rPr>
        </w:r>
        <w:r w:rsidR="009155F9">
          <w:rPr>
            <w:noProof/>
            <w:webHidden/>
          </w:rPr>
          <w:fldChar w:fldCharType="separate"/>
        </w:r>
        <w:r w:rsidR="00685CE5">
          <w:rPr>
            <w:noProof/>
            <w:webHidden/>
          </w:rPr>
          <w:t>100</w:t>
        </w:r>
        <w:r w:rsidR="009155F9">
          <w:rPr>
            <w:noProof/>
            <w:webHidden/>
          </w:rPr>
          <w:fldChar w:fldCharType="end"/>
        </w:r>
      </w:hyperlink>
    </w:p>
    <w:p w14:paraId="0CCD0517" w14:textId="77777777" w:rsidR="009155F9" w:rsidRDefault="00C3794F">
      <w:pPr>
        <w:pStyle w:val="TOC3"/>
        <w:rPr>
          <w:rFonts w:ascii="Calibri" w:hAnsi="Calibri"/>
          <w:noProof/>
          <w:sz w:val="22"/>
          <w:szCs w:val="22"/>
        </w:rPr>
      </w:pPr>
      <w:hyperlink w:anchor="_Toc124845660" w:history="1">
        <w:r w:rsidR="009155F9" w:rsidRPr="00C07FC8">
          <w:rPr>
            <w:rStyle w:val="Hyperlink"/>
            <w:rFonts w:eastAsia="Arial"/>
            <w:noProof/>
          </w:rPr>
          <w:t>7.5.1.</w:t>
        </w:r>
        <w:r w:rsidR="009155F9">
          <w:rPr>
            <w:rFonts w:ascii="Calibri" w:hAnsi="Calibri"/>
            <w:noProof/>
            <w:sz w:val="22"/>
            <w:szCs w:val="22"/>
          </w:rPr>
          <w:tab/>
        </w:r>
        <w:r w:rsidR="009155F9" w:rsidRPr="00C07FC8">
          <w:rPr>
            <w:rStyle w:val="Hyperlink"/>
            <w:rFonts w:eastAsia="Arial"/>
            <w:noProof/>
          </w:rPr>
          <w:t>Divulguer et présenter les critères d’éligibilité et les principes d’indemnisation</w:t>
        </w:r>
        <w:r w:rsidR="009155F9">
          <w:rPr>
            <w:noProof/>
            <w:webHidden/>
          </w:rPr>
          <w:tab/>
        </w:r>
        <w:r w:rsidR="009155F9">
          <w:rPr>
            <w:noProof/>
            <w:webHidden/>
          </w:rPr>
          <w:fldChar w:fldCharType="begin"/>
        </w:r>
        <w:r w:rsidR="009155F9">
          <w:rPr>
            <w:noProof/>
            <w:webHidden/>
          </w:rPr>
          <w:instrText xml:space="preserve"> PAGEREF _Toc124845660 \h </w:instrText>
        </w:r>
        <w:r w:rsidR="009155F9">
          <w:rPr>
            <w:noProof/>
            <w:webHidden/>
          </w:rPr>
        </w:r>
        <w:r w:rsidR="009155F9">
          <w:rPr>
            <w:noProof/>
            <w:webHidden/>
          </w:rPr>
          <w:fldChar w:fldCharType="separate"/>
        </w:r>
        <w:r w:rsidR="00685CE5">
          <w:rPr>
            <w:noProof/>
            <w:webHidden/>
          </w:rPr>
          <w:t>100</w:t>
        </w:r>
        <w:r w:rsidR="009155F9">
          <w:rPr>
            <w:noProof/>
            <w:webHidden/>
          </w:rPr>
          <w:fldChar w:fldCharType="end"/>
        </w:r>
      </w:hyperlink>
    </w:p>
    <w:p w14:paraId="3048EA52" w14:textId="77777777" w:rsidR="009155F9" w:rsidRDefault="00C3794F">
      <w:pPr>
        <w:pStyle w:val="TOC3"/>
        <w:rPr>
          <w:rFonts w:ascii="Calibri" w:hAnsi="Calibri"/>
          <w:noProof/>
          <w:sz w:val="22"/>
          <w:szCs w:val="22"/>
        </w:rPr>
      </w:pPr>
      <w:hyperlink w:anchor="_Toc124845661" w:history="1">
        <w:r w:rsidR="009155F9" w:rsidRPr="00C07FC8">
          <w:rPr>
            <w:rStyle w:val="Hyperlink"/>
            <w:rFonts w:eastAsia="Arial"/>
            <w:noProof/>
          </w:rPr>
          <w:t>7.5.2.</w:t>
        </w:r>
        <w:r w:rsidR="009155F9">
          <w:rPr>
            <w:rFonts w:ascii="Calibri" w:hAnsi="Calibri"/>
            <w:noProof/>
            <w:sz w:val="22"/>
            <w:szCs w:val="22"/>
          </w:rPr>
          <w:tab/>
        </w:r>
        <w:r w:rsidR="009155F9" w:rsidRPr="00C07FC8">
          <w:rPr>
            <w:rStyle w:val="Hyperlink"/>
            <w:rFonts w:eastAsia="Arial"/>
            <w:noProof/>
          </w:rPr>
          <w:t>Présenter les pertes estimées</w:t>
        </w:r>
        <w:r w:rsidR="009155F9">
          <w:rPr>
            <w:noProof/>
            <w:webHidden/>
          </w:rPr>
          <w:tab/>
        </w:r>
        <w:r w:rsidR="009155F9">
          <w:rPr>
            <w:noProof/>
            <w:webHidden/>
          </w:rPr>
          <w:fldChar w:fldCharType="begin"/>
        </w:r>
        <w:r w:rsidR="009155F9">
          <w:rPr>
            <w:noProof/>
            <w:webHidden/>
          </w:rPr>
          <w:instrText xml:space="preserve"> PAGEREF _Toc124845661 \h </w:instrText>
        </w:r>
        <w:r w:rsidR="009155F9">
          <w:rPr>
            <w:noProof/>
            <w:webHidden/>
          </w:rPr>
        </w:r>
        <w:r w:rsidR="009155F9">
          <w:rPr>
            <w:noProof/>
            <w:webHidden/>
          </w:rPr>
          <w:fldChar w:fldCharType="separate"/>
        </w:r>
        <w:r w:rsidR="00685CE5">
          <w:rPr>
            <w:noProof/>
            <w:webHidden/>
          </w:rPr>
          <w:t>100</w:t>
        </w:r>
        <w:r w:rsidR="009155F9">
          <w:rPr>
            <w:noProof/>
            <w:webHidden/>
          </w:rPr>
          <w:fldChar w:fldCharType="end"/>
        </w:r>
      </w:hyperlink>
    </w:p>
    <w:p w14:paraId="785210A5" w14:textId="77777777" w:rsidR="009155F9" w:rsidRDefault="00C3794F">
      <w:pPr>
        <w:pStyle w:val="TOC3"/>
        <w:rPr>
          <w:rFonts w:ascii="Calibri" w:hAnsi="Calibri"/>
          <w:noProof/>
          <w:sz w:val="22"/>
          <w:szCs w:val="22"/>
        </w:rPr>
      </w:pPr>
      <w:hyperlink w:anchor="_Toc124845662" w:history="1">
        <w:r w:rsidR="009155F9" w:rsidRPr="00C07FC8">
          <w:rPr>
            <w:rStyle w:val="Hyperlink"/>
            <w:rFonts w:eastAsia="Arial"/>
            <w:noProof/>
          </w:rPr>
          <w:t>7.5.3.</w:t>
        </w:r>
        <w:r w:rsidR="009155F9">
          <w:rPr>
            <w:rFonts w:ascii="Calibri" w:hAnsi="Calibri"/>
            <w:noProof/>
            <w:sz w:val="22"/>
            <w:szCs w:val="22"/>
          </w:rPr>
          <w:tab/>
        </w:r>
        <w:r w:rsidR="009155F9" w:rsidRPr="00C07FC8">
          <w:rPr>
            <w:rStyle w:val="Hyperlink"/>
            <w:rFonts w:eastAsia="Arial"/>
            <w:noProof/>
          </w:rPr>
          <w:t>Négocier avec les PAPs les compensations accordées</w:t>
        </w:r>
        <w:r w:rsidR="009155F9">
          <w:rPr>
            <w:noProof/>
            <w:webHidden/>
          </w:rPr>
          <w:tab/>
        </w:r>
        <w:r w:rsidR="009155F9">
          <w:rPr>
            <w:noProof/>
            <w:webHidden/>
          </w:rPr>
          <w:fldChar w:fldCharType="begin"/>
        </w:r>
        <w:r w:rsidR="009155F9">
          <w:rPr>
            <w:noProof/>
            <w:webHidden/>
          </w:rPr>
          <w:instrText xml:space="preserve"> PAGEREF _Toc124845662 \h </w:instrText>
        </w:r>
        <w:r w:rsidR="009155F9">
          <w:rPr>
            <w:noProof/>
            <w:webHidden/>
          </w:rPr>
        </w:r>
        <w:r w:rsidR="009155F9">
          <w:rPr>
            <w:noProof/>
            <w:webHidden/>
          </w:rPr>
          <w:fldChar w:fldCharType="separate"/>
        </w:r>
        <w:r w:rsidR="00685CE5">
          <w:rPr>
            <w:noProof/>
            <w:webHidden/>
          </w:rPr>
          <w:t>101</w:t>
        </w:r>
        <w:r w:rsidR="009155F9">
          <w:rPr>
            <w:noProof/>
            <w:webHidden/>
          </w:rPr>
          <w:fldChar w:fldCharType="end"/>
        </w:r>
      </w:hyperlink>
    </w:p>
    <w:p w14:paraId="7F55875E" w14:textId="77777777" w:rsidR="009155F9" w:rsidRDefault="00C3794F">
      <w:pPr>
        <w:pStyle w:val="TOC3"/>
        <w:rPr>
          <w:rFonts w:ascii="Calibri" w:hAnsi="Calibri"/>
          <w:noProof/>
          <w:sz w:val="22"/>
          <w:szCs w:val="22"/>
        </w:rPr>
      </w:pPr>
      <w:hyperlink w:anchor="_Toc124845663" w:history="1">
        <w:r w:rsidR="009155F9" w:rsidRPr="00C07FC8">
          <w:rPr>
            <w:rStyle w:val="Hyperlink"/>
            <w:rFonts w:eastAsia="Arial"/>
            <w:noProof/>
          </w:rPr>
          <w:t>7.5.4.</w:t>
        </w:r>
        <w:r w:rsidR="009155F9">
          <w:rPr>
            <w:rFonts w:ascii="Calibri" w:hAnsi="Calibri"/>
            <w:noProof/>
            <w:sz w:val="22"/>
            <w:szCs w:val="22"/>
          </w:rPr>
          <w:tab/>
        </w:r>
        <w:r w:rsidR="009155F9" w:rsidRPr="00C07FC8">
          <w:rPr>
            <w:rStyle w:val="Hyperlink"/>
            <w:rFonts w:eastAsia="Arial"/>
            <w:noProof/>
          </w:rPr>
          <w:t>Conclure des ententes ou recourir à la médiation</w:t>
        </w:r>
        <w:r w:rsidR="009155F9">
          <w:rPr>
            <w:noProof/>
            <w:webHidden/>
          </w:rPr>
          <w:tab/>
        </w:r>
        <w:r w:rsidR="009155F9">
          <w:rPr>
            <w:noProof/>
            <w:webHidden/>
          </w:rPr>
          <w:fldChar w:fldCharType="begin"/>
        </w:r>
        <w:r w:rsidR="009155F9">
          <w:rPr>
            <w:noProof/>
            <w:webHidden/>
          </w:rPr>
          <w:instrText xml:space="preserve"> PAGEREF _Toc124845663 \h </w:instrText>
        </w:r>
        <w:r w:rsidR="009155F9">
          <w:rPr>
            <w:noProof/>
            <w:webHidden/>
          </w:rPr>
        </w:r>
        <w:r w:rsidR="009155F9">
          <w:rPr>
            <w:noProof/>
            <w:webHidden/>
          </w:rPr>
          <w:fldChar w:fldCharType="separate"/>
        </w:r>
        <w:r w:rsidR="00685CE5">
          <w:rPr>
            <w:noProof/>
            <w:webHidden/>
          </w:rPr>
          <w:t>101</w:t>
        </w:r>
        <w:r w:rsidR="009155F9">
          <w:rPr>
            <w:noProof/>
            <w:webHidden/>
          </w:rPr>
          <w:fldChar w:fldCharType="end"/>
        </w:r>
      </w:hyperlink>
    </w:p>
    <w:p w14:paraId="0F37240D" w14:textId="77777777" w:rsidR="009155F9" w:rsidRDefault="00C3794F">
      <w:pPr>
        <w:pStyle w:val="TOC3"/>
        <w:rPr>
          <w:rFonts w:ascii="Calibri" w:hAnsi="Calibri"/>
          <w:noProof/>
          <w:sz w:val="22"/>
          <w:szCs w:val="22"/>
        </w:rPr>
      </w:pPr>
      <w:hyperlink w:anchor="_Toc124845664" w:history="1">
        <w:r w:rsidR="009155F9" w:rsidRPr="00C07FC8">
          <w:rPr>
            <w:rStyle w:val="Hyperlink"/>
            <w:rFonts w:eastAsia="Arial"/>
            <w:noProof/>
          </w:rPr>
          <w:t>7.5.5.</w:t>
        </w:r>
        <w:r w:rsidR="009155F9">
          <w:rPr>
            <w:rFonts w:ascii="Calibri" w:hAnsi="Calibri"/>
            <w:noProof/>
            <w:sz w:val="22"/>
            <w:szCs w:val="22"/>
          </w:rPr>
          <w:tab/>
        </w:r>
        <w:r w:rsidR="009155F9" w:rsidRPr="00C07FC8">
          <w:rPr>
            <w:rStyle w:val="Hyperlink"/>
            <w:rFonts w:eastAsia="Arial"/>
            <w:noProof/>
          </w:rPr>
          <w:t>Payer les indemnités</w:t>
        </w:r>
        <w:r w:rsidR="009155F9">
          <w:rPr>
            <w:noProof/>
            <w:webHidden/>
          </w:rPr>
          <w:tab/>
        </w:r>
        <w:r w:rsidR="009155F9">
          <w:rPr>
            <w:noProof/>
            <w:webHidden/>
          </w:rPr>
          <w:fldChar w:fldCharType="begin"/>
        </w:r>
        <w:r w:rsidR="009155F9">
          <w:rPr>
            <w:noProof/>
            <w:webHidden/>
          </w:rPr>
          <w:instrText xml:space="preserve"> PAGEREF _Toc124845664 \h </w:instrText>
        </w:r>
        <w:r w:rsidR="009155F9">
          <w:rPr>
            <w:noProof/>
            <w:webHidden/>
          </w:rPr>
        </w:r>
        <w:r w:rsidR="009155F9">
          <w:rPr>
            <w:noProof/>
            <w:webHidden/>
          </w:rPr>
          <w:fldChar w:fldCharType="separate"/>
        </w:r>
        <w:r w:rsidR="00685CE5">
          <w:rPr>
            <w:noProof/>
            <w:webHidden/>
          </w:rPr>
          <w:t>101</w:t>
        </w:r>
        <w:r w:rsidR="009155F9">
          <w:rPr>
            <w:noProof/>
            <w:webHidden/>
          </w:rPr>
          <w:fldChar w:fldCharType="end"/>
        </w:r>
      </w:hyperlink>
    </w:p>
    <w:p w14:paraId="516EC6C9" w14:textId="77777777" w:rsidR="009155F9" w:rsidRDefault="00C3794F">
      <w:pPr>
        <w:pStyle w:val="TOC3"/>
        <w:rPr>
          <w:rFonts w:ascii="Calibri" w:hAnsi="Calibri"/>
          <w:noProof/>
          <w:sz w:val="22"/>
          <w:szCs w:val="22"/>
        </w:rPr>
      </w:pPr>
      <w:hyperlink w:anchor="_Toc124845665" w:history="1">
        <w:r w:rsidR="009155F9" w:rsidRPr="00C07FC8">
          <w:rPr>
            <w:rStyle w:val="Hyperlink"/>
            <w:rFonts w:eastAsia="Arial"/>
            <w:noProof/>
          </w:rPr>
          <w:t>7.5.6.</w:t>
        </w:r>
        <w:r w:rsidR="009155F9">
          <w:rPr>
            <w:rFonts w:ascii="Calibri" w:hAnsi="Calibri"/>
            <w:noProof/>
            <w:sz w:val="22"/>
            <w:szCs w:val="22"/>
          </w:rPr>
          <w:tab/>
        </w:r>
        <w:r w:rsidR="009155F9" w:rsidRPr="00C07FC8">
          <w:rPr>
            <w:rStyle w:val="Hyperlink"/>
            <w:rFonts w:eastAsia="Arial"/>
            <w:noProof/>
          </w:rPr>
          <w:t>Appuyer les personnes affectées</w:t>
        </w:r>
        <w:r w:rsidR="009155F9">
          <w:rPr>
            <w:noProof/>
            <w:webHidden/>
          </w:rPr>
          <w:tab/>
        </w:r>
        <w:r w:rsidR="009155F9">
          <w:rPr>
            <w:noProof/>
            <w:webHidden/>
          </w:rPr>
          <w:fldChar w:fldCharType="begin"/>
        </w:r>
        <w:r w:rsidR="009155F9">
          <w:rPr>
            <w:noProof/>
            <w:webHidden/>
          </w:rPr>
          <w:instrText xml:space="preserve"> PAGEREF _Toc124845665 \h </w:instrText>
        </w:r>
        <w:r w:rsidR="009155F9">
          <w:rPr>
            <w:noProof/>
            <w:webHidden/>
          </w:rPr>
        </w:r>
        <w:r w:rsidR="009155F9">
          <w:rPr>
            <w:noProof/>
            <w:webHidden/>
          </w:rPr>
          <w:fldChar w:fldCharType="separate"/>
        </w:r>
        <w:r w:rsidR="00685CE5">
          <w:rPr>
            <w:noProof/>
            <w:webHidden/>
          </w:rPr>
          <w:t>102</w:t>
        </w:r>
        <w:r w:rsidR="009155F9">
          <w:rPr>
            <w:noProof/>
            <w:webHidden/>
          </w:rPr>
          <w:fldChar w:fldCharType="end"/>
        </w:r>
      </w:hyperlink>
    </w:p>
    <w:p w14:paraId="21CCF279" w14:textId="77777777" w:rsidR="009155F9" w:rsidRDefault="00C3794F">
      <w:pPr>
        <w:pStyle w:val="TOC3"/>
        <w:rPr>
          <w:rFonts w:ascii="Calibri" w:hAnsi="Calibri"/>
          <w:noProof/>
          <w:sz w:val="22"/>
          <w:szCs w:val="22"/>
        </w:rPr>
      </w:pPr>
      <w:hyperlink w:anchor="_Toc124845666" w:history="1">
        <w:r w:rsidR="009155F9" w:rsidRPr="00C07FC8">
          <w:rPr>
            <w:rStyle w:val="Hyperlink"/>
            <w:rFonts w:eastAsia="Arial"/>
            <w:noProof/>
          </w:rPr>
          <w:t>7.5.7.</w:t>
        </w:r>
        <w:r w:rsidR="009155F9">
          <w:rPr>
            <w:rFonts w:ascii="Calibri" w:hAnsi="Calibri"/>
            <w:noProof/>
            <w:sz w:val="22"/>
            <w:szCs w:val="22"/>
          </w:rPr>
          <w:tab/>
        </w:r>
        <w:r w:rsidR="009155F9" w:rsidRPr="00C07FC8">
          <w:rPr>
            <w:rStyle w:val="Hyperlink"/>
            <w:rFonts w:eastAsia="Arial"/>
            <w:noProof/>
          </w:rPr>
          <w:t>Régler les litiges</w:t>
        </w:r>
        <w:r w:rsidR="009155F9">
          <w:rPr>
            <w:noProof/>
            <w:webHidden/>
          </w:rPr>
          <w:tab/>
        </w:r>
        <w:r w:rsidR="009155F9">
          <w:rPr>
            <w:noProof/>
            <w:webHidden/>
          </w:rPr>
          <w:fldChar w:fldCharType="begin"/>
        </w:r>
        <w:r w:rsidR="009155F9">
          <w:rPr>
            <w:noProof/>
            <w:webHidden/>
          </w:rPr>
          <w:instrText xml:space="preserve"> PAGEREF _Toc124845666 \h </w:instrText>
        </w:r>
        <w:r w:rsidR="009155F9">
          <w:rPr>
            <w:noProof/>
            <w:webHidden/>
          </w:rPr>
        </w:r>
        <w:r w:rsidR="009155F9">
          <w:rPr>
            <w:noProof/>
            <w:webHidden/>
          </w:rPr>
          <w:fldChar w:fldCharType="separate"/>
        </w:r>
        <w:r w:rsidR="00685CE5">
          <w:rPr>
            <w:noProof/>
            <w:webHidden/>
          </w:rPr>
          <w:t>102</w:t>
        </w:r>
        <w:r w:rsidR="009155F9">
          <w:rPr>
            <w:noProof/>
            <w:webHidden/>
          </w:rPr>
          <w:fldChar w:fldCharType="end"/>
        </w:r>
      </w:hyperlink>
    </w:p>
    <w:p w14:paraId="4E7EE38C" w14:textId="77777777" w:rsidR="009155F9" w:rsidRDefault="00C3794F">
      <w:pPr>
        <w:pStyle w:val="TOC2"/>
        <w:rPr>
          <w:rFonts w:ascii="Calibri" w:hAnsi="Calibri"/>
          <w:noProof/>
          <w:sz w:val="22"/>
          <w:szCs w:val="22"/>
        </w:rPr>
      </w:pPr>
      <w:hyperlink w:anchor="_Toc124845667" w:history="1">
        <w:r w:rsidR="009155F9" w:rsidRPr="00C07FC8">
          <w:rPr>
            <w:rStyle w:val="Hyperlink"/>
            <w:rFonts w:eastAsia="Arial"/>
            <w:noProof/>
          </w:rPr>
          <w:t>7.6.</w:t>
        </w:r>
        <w:r w:rsidR="009155F9">
          <w:rPr>
            <w:rFonts w:ascii="Calibri" w:hAnsi="Calibri"/>
            <w:noProof/>
            <w:sz w:val="22"/>
            <w:szCs w:val="22"/>
          </w:rPr>
          <w:tab/>
        </w:r>
        <w:r w:rsidR="009155F9" w:rsidRPr="00C07FC8">
          <w:rPr>
            <w:rStyle w:val="Hyperlink"/>
            <w:rFonts w:eastAsia="Arial"/>
            <w:noProof/>
          </w:rPr>
          <w:t>Dispositions particulières de mise en œuvre</w:t>
        </w:r>
        <w:r w:rsidR="009155F9">
          <w:rPr>
            <w:noProof/>
            <w:webHidden/>
          </w:rPr>
          <w:tab/>
        </w:r>
        <w:r w:rsidR="009155F9">
          <w:rPr>
            <w:noProof/>
            <w:webHidden/>
          </w:rPr>
          <w:fldChar w:fldCharType="begin"/>
        </w:r>
        <w:r w:rsidR="009155F9">
          <w:rPr>
            <w:noProof/>
            <w:webHidden/>
          </w:rPr>
          <w:instrText xml:space="preserve"> PAGEREF _Toc124845667 \h </w:instrText>
        </w:r>
        <w:r w:rsidR="009155F9">
          <w:rPr>
            <w:noProof/>
            <w:webHidden/>
          </w:rPr>
        </w:r>
        <w:r w:rsidR="009155F9">
          <w:rPr>
            <w:noProof/>
            <w:webHidden/>
          </w:rPr>
          <w:fldChar w:fldCharType="separate"/>
        </w:r>
        <w:r w:rsidR="00685CE5">
          <w:rPr>
            <w:noProof/>
            <w:webHidden/>
          </w:rPr>
          <w:t>102</w:t>
        </w:r>
        <w:r w:rsidR="009155F9">
          <w:rPr>
            <w:noProof/>
            <w:webHidden/>
          </w:rPr>
          <w:fldChar w:fldCharType="end"/>
        </w:r>
      </w:hyperlink>
    </w:p>
    <w:p w14:paraId="74EC58A8" w14:textId="77777777" w:rsidR="009155F9" w:rsidRDefault="00C3794F">
      <w:pPr>
        <w:pStyle w:val="TOC3"/>
        <w:rPr>
          <w:rFonts w:ascii="Calibri" w:hAnsi="Calibri"/>
          <w:noProof/>
          <w:sz w:val="22"/>
          <w:szCs w:val="22"/>
        </w:rPr>
      </w:pPr>
      <w:hyperlink w:anchor="_Toc124845668" w:history="1">
        <w:r w:rsidR="009155F9" w:rsidRPr="00C07FC8">
          <w:rPr>
            <w:rStyle w:val="Hyperlink"/>
            <w:rFonts w:eastAsia="Arial"/>
            <w:noProof/>
          </w:rPr>
          <w:t>7.6.1.</w:t>
        </w:r>
        <w:r w:rsidR="009155F9">
          <w:rPr>
            <w:rFonts w:ascii="Calibri" w:hAnsi="Calibri"/>
            <w:noProof/>
            <w:sz w:val="22"/>
            <w:szCs w:val="22"/>
          </w:rPr>
          <w:tab/>
        </w:r>
        <w:r w:rsidR="009155F9" w:rsidRPr="00C07FC8">
          <w:rPr>
            <w:rStyle w:val="Hyperlink"/>
            <w:rFonts w:eastAsia="Arial"/>
            <w:noProof/>
          </w:rPr>
          <w:t>Manuel opérationnel d’expropriation et d’indemnisation</w:t>
        </w:r>
        <w:r w:rsidR="009155F9">
          <w:rPr>
            <w:noProof/>
            <w:webHidden/>
          </w:rPr>
          <w:tab/>
        </w:r>
        <w:r w:rsidR="009155F9">
          <w:rPr>
            <w:noProof/>
            <w:webHidden/>
          </w:rPr>
          <w:fldChar w:fldCharType="begin"/>
        </w:r>
        <w:r w:rsidR="009155F9">
          <w:rPr>
            <w:noProof/>
            <w:webHidden/>
          </w:rPr>
          <w:instrText xml:space="preserve"> PAGEREF _Toc124845668 \h </w:instrText>
        </w:r>
        <w:r w:rsidR="009155F9">
          <w:rPr>
            <w:noProof/>
            <w:webHidden/>
          </w:rPr>
        </w:r>
        <w:r w:rsidR="009155F9">
          <w:rPr>
            <w:noProof/>
            <w:webHidden/>
          </w:rPr>
          <w:fldChar w:fldCharType="separate"/>
        </w:r>
        <w:r w:rsidR="00685CE5">
          <w:rPr>
            <w:noProof/>
            <w:webHidden/>
          </w:rPr>
          <w:t>102</w:t>
        </w:r>
        <w:r w:rsidR="009155F9">
          <w:rPr>
            <w:noProof/>
            <w:webHidden/>
          </w:rPr>
          <w:fldChar w:fldCharType="end"/>
        </w:r>
      </w:hyperlink>
    </w:p>
    <w:p w14:paraId="2A122D54" w14:textId="77777777" w:rsidR="009155F9" w:rsidRDefault="00C3794F">
      <w:pPr>
        <w:pStyle w:val="TOC3"/>
        <w:rPr>
          <w:rFonts w:ascii="Calibri" w:hAnsi="Calibri"/>
          <w:noProof/>
          <w:sz w:val="22"/>
          <w:szCs w:val="22"/>
        </w:rPr>
      </w:pPr>
      <w:hyperlink w:anchor="_Toc124845669" w:history="1">
        <w:r w:rsidR="009155F9" w:rsidRPr="00C07FC8">
          <w:rPr>
            <w:rStyle w:val="Hyperlink"/>
            <w:rFonts w:eastAsia="Arial"/>
            <w:noProof/>
          </w:rPr>
          <w:t>7.6.2.</w:t>
        </w:r>
        <w:r w:rsidR="009155F9">
          <w:rPr>
            <w:rFonts w:ascii="Calibri" w:hAnsi="Calibri"/>
            <w:noProof/>
            <w:sz w:val="22"/>
            <w:szCs w:val="22"/>
          </w:rPr>
          <w:tab/>
        </w:r>
        <w:r w:rsidR="009155F9" w:rsidRPr="00C07FC8">
          <w:rPr>
            <w:rStyle w:val="Hyperlink"/>
            <w:rFonts w:eastAsia="Arial"/>
            <w:noProof/>
          </w:rPr>
          <w:t>Préservation des droits des PAP</w:t>
        </w:r>
        <w:r w:rsidR="009155F9">
          <w:rPr>
            <w:noProof/>
            <w:webHidden/>
          </w:rPr>
          <w:tab/>
        </w:r>
        <w:r w:rsidR="009155F9">
          <w:rPr>
            <w:noProof/>
            <w:webHidden/>
          </w:rPr>
          <w:fldChar w:fldCharType="begin"/>
        </w:r>
        <w:r w:rsidR="009155F9">
          <w:rPr>
            <w:noProof/>
            <w:webHidden/>
          </w:rPr>
          <w:instrText xml:space="preserve"> PAGEREF _Toc124845669 \h </w:instrText>
        </w:r>
        <w:r w:rsidR="009155F9">
          <w:rPr>
            <w:noProof/>
            <w:webHidden/>
          </w:rPr>
        </w:r>
        <w:r w:rsidR="009155F9">
          <w:rPr>
            <w:noProof/>
            <w:webHidden/>
          </w:rPr>
          <w:fldChar w:fldCharType="separate"/>
        </w:r>
        <w:r w:rsidR="00685CE5">
          <w:rPr>
            <w:noProof/>
            <w:webHidden/>
          </w:rPr>
          <w:t>103</w:t>
        </w:r>
        <w:r w:rsidR="009155F9">
          <w:rPr>
            <w:noProof/>
            <w:webHidden/>
          </w:rPr>
          <w:fldChar w:fldCharType="end"/>
        </w:r>
      </w:hyperlink>
    </w:p>
    <w:p w14:paraId="1661B294"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70" w:history="1">
        <w:r w:rsidR="009155F9" w:rsidRPr="00C07FC8">
          <w:rPr>
            <w:rStyle w:val="Hyperlink"/>
          </w:rPr>
          <w:t>8.</w:t>
        </w:r>
        <w:r w:rsidR="009155F9">
          <w:rPr>
            <w:rFonts w:ascii="Calibri" w:eastAsia="Times New Roman" w:hAnsi="Calibri" w:cs="Times New Roman"/>
            <w:bCs w:val="0"/>
            <w:iCs w:val="0"/>
            <w:lang w:val="fr-FR" w:eastAsia="fr-FR"/>
          </w:rPr>
          <w:tab/>
        </w:r>
        <w:r w:rsidR="009155F9" w:rsidRPr="00C07FC8">
          <w:rPr>
            <w:rStyle w:val="Hyperlink"/>
          </w:rPr>
          <w:t>PROCESSUS DE PARTICIPATION PUBLIQUE</w:t>
        </w:r>
        <w:r w:rsidR="009155F9">
          <w:rPr>
            <w:webHidden/>
          </w:rPr>
          <w:tab/>
        </w:r>
        <w:r w:rsidR="009155F9">
          <w:rPr>
            <w:webHidden/>
          </w:rPr>
          <w:fldChar w:fldCharType="begin"/>
        </w:r>
        <w:r w:rsidR="009155F9">
          <w:rPr>
            <w:webHidden/>
          </w:rPr>
          <w:instrText xml:space="preserve"> PAGEREF _Toc124845670 \h </w:instrText>
        </w:r>
        <w:r w:rsidR="009155F9">
          <w:rPr>
            <w:webHidden/>
          </w:rPr>
        </w:r>
        <w:r w:rsidR="009155F9">
          <w:rPr>
            <w:webHidden/>
          </w:rPr>
          <w:fldChar w:fldCharType="separate"/>
        </w:r>
        <w:r w:rsidR="00685CE5">
          <w:rPr>
            <w:webHidden/>
          </w:rPr>
          <w:t>104</w:t>
        </w:r>
        <w:r w:rsidR="009155F9">
          <w:rPr>
            <w:webHidden/>
          </w:rPr>
          <w:fldChar w:fldCharType="end"/>
        </w:r>
      </w:hyperlink>
    </w:p>
    <w:p w14:paraId="3D0CA10C" w14:textId="77777777" w:rsidR="009155F9" w:rsidRDefault="00C3794F">
      <w:pPr>
        <w:pStyle w:val="TOC2"/>
        <w:rPr>
          <w:rFonts w:ascii="Calibri" w:hAnsi="Calibri"/>
          <w:noProof/>
          <w:sz w:val="22"/>
          <w:szCs w:val="22"/>
        </w:rPr>
      </w:pPr>
      <w:hyperlink w:anchor="_Toc124845671" w:history="1">
        <w:r w:rsidR="009155F9" w:rsidRPr="00C07FC8">
          <w:rPr>
            <w:rStyle w:val="Hyperlink"/>
            <w:rFonts w:eastAsia="Arial"/>
            <w:noProof/>
          </w:rPr>
          <w:t>8.1.</w:t>
        </w:r>
        <w:r w:rsidR="009155F9">
          <w:rPr>
            <w:rFonts w:ascii="Calibri" w:hAnsi="Calibri"/>
            <w:noProof/>
            <w:sz w:val="22"/>
            <w:szCs w:val="22"/>
          </w:rPr>
          <w:tab/>
        </w:r>
        <w:r w:rsidR="009155F9" w:rsidRPr="00C07FC8">
          <w:rPr>
            <w:rStyle w:val="Hyperlink"/>
            <w:rFonts w:eastAsia="Arial"/>
            <w:noProof/>
          </w:rPr>
          <w:t>Participations publiques et des parties prenantes dans la préparation d’un PR</w:t>
        </w:r>
        <w:r w:rsidR="009155F9">
          <w:rPr>
            <w:noProof/>
            <w:webHidden/>
          </w:rPr>
          <w:tab/>
        </w:r>
        <w:r w:rsidR="009155F9">
          <w:rPr>
            <w:noProof/>
            <w:webHidden/>
          </w:rPr>
          <w:fldChar w:fldCharType="begin"/>
        </w:r>
        <w:r w:rsidR="009155F9">
          <w:rPr>
            <w:noProof/>
            <w:webHidden/>
          </w:rPr>
          <w:instrText xml:space="preserve"> PAGEREF _Toc124845671 \h </w:instrText>
        </w:r>
        <w:r w:rsidR="009155F9">
          <w:rPr>
            <w:noProof/>
            <w:webHidden/>
          </w:rPr>
        </w:r>
        <w:r w:rsidR="009155F9">
          <w:rPr>
            <w:noProof/>
            <w:webHidden/>
          </w:rPr>
          <w:fldChar w:fldCharType="separate"/>
        </w:r>
        <w:r w:rsidR="00685CE5">
          <w:rPr>
            <w:noProof/>
            <w:webHidden/>
          </w:rPr>
          <w:t>107</w:t>
        </w:r>
        <w:r w:rsidR="009155F9">
          <w:rPr>
            <w:noProof/>
            <w:webHidden/>
          </w:rPr>
          <w:fldChar w:fldCharType="end"/>
        </w:r>
      </w:hyperlink>
    </w:p>
    <w:p w14:paraId="288B1590" w14:textId="77777777" w:rsidR="009155F9" w:rsidRDefault="00C3794F">
      <w:pPr>
        <w:pStyle w:val="TOC2"/>
        <w:rPr>
          <w:rFonts w:ascii="Calibri" w:hAnsi="Calibri"/>
          <w:noProof/>
          <w:sz w:val="22"/>
          <w:szCs w:val="22"/>
        </w:rPr>
      </w:pPr>
      <w:hyperlink w:anchor="_Toc124845672" w:history="1">
        <w:r w:rsidR="009155F9" w:rsidRPr="00C07FC8">
          <w:rPr>
            <w:rStyle w:val="Hyperlink"/>
            <w:rFonts w:eastAsia="Arial"/>
            <w:noProof/>
          </w:rPr>
          <w:t>8.2.</w:t>
        </w:r>
        <w:r w:rsidR="009155F9">
          <w:rPr>
            <w:rFonts w:ascii="Calibri" w:hAnsi="Calibri"/>
            <w:noProof/>
            <w:sz w:val="22"/>
            <w:szCs w:val="22"/>
          </w:rPr>
          <w:tab/>
        </w:r>
        <w:r w:rsidR="009155F9" w:rsidRPr="00C07FC8">
          <w:rPr>
            <w:rStyle w:val="Hyperlink"/>
            <w:rFonts w:eastAsia="Arial"/>
            <w:noProof/>
          </w:rPr>
          <w:t>Dispositions particulières de mise en œuvre</w:t>
        </w:r>
        <w:r w:rsidR="009155F9">
          <w:rPr>
            <w:noProof/>
            <w:webHidden/>
          </w:rPr>
          <w:tab/>
        </w:r>
        <w:r w:rsidR="009155F9">
          <w:rPr>
            <w:noProof/>
            <w:webHidden/>
          </w:rPr>
          <w:fldChar w:fldCharType="begin"/>
        </w:r>
        <w:r w:rsidR="009155F9">
          <w:rPr>
            <w:noProof/>
            <w:webHidden/>
          </w:rPr>
          <w:instrText xml:space="preserve"> PAGEREF _Toc124845672 \h </w:instrText>
        </w:r>
        <w:r w:rsidR="009155F9">
          <w:rPr>
            <w:noProof/>
            <w:webHidden/>
          </w:rPr>
        </w:r>
        <w:r w:rsidR="009155F9">
          <w:rPr>
            <w:noProof/>
            <w:webHidden/>
          </w:rPr>
          <w:fldChar w:fldCharType="separate"/>
        </w:r>
        <w:r w:rsidR="00685CE5">
          <w:rPr>
            <w:noProof/>
            <w:webHidden/>
          </w:rPr>
          <w:t>108</w:t>
        </w:r>
        <w:r w:rsidR="009155F9">
          <w:rPr>
            <w:noProof/>
            <w:webHidden/>
          </w:rPr>
          <w:fldChar w:fldCharType="end"/>
        </w:r>
      </w:hyperlink>
    </w:p>
    <w:p w14:paraId="7AC704BC" w14:textId="77777777" w:rsidR="009155F9" w:rsidRDefault="00C3794F">
      <w:pPr>
        <w:pStyle w:val="TOC2"/>
        <w:rPr>
          <w:rFonts w:ascii="Calibri" w:hAnsi="Calibri"/>
          <w:noProof/>
          <w:sz w:val="22"/>
          <w:szCs w:val="22"/>
        </w:rPr>
      </w:pPr>
      <w:hyperlink w:anchor="_Toc124845673" w:history="1">
        <w:r w:rsidR="009155F9" w:rsidRPr="00C07FC8">
          <w:rPr>
            <w:rStyle w:val="Hyperlink"/>
            <w:rFonts w:eastAsia="Arial"/>
            <w:noProof/>
          </w:rPr>
          <w:t>8.3.</w:t>
        </w:r>
        <w:r w:rsidR="009155F9">
          <w:rPr>
            <w:rFonts w:ascii="Calibri" w:hAnsi="Calibri"/>
            <w:noProof/>
            <w:sz w:val="22"/>
            <w:szCs w:val="22"/>
          </w:rPr>
          <w:tab/>
        </w:r>
        <w:r w:rsidR="009155F9" w:rsidRPr="00C07FC8">
          <w:rPr>
            <w:rStyle w:val="Hyperlink"/>
            <w:rFonts w:eastAsia="Arial"/>
            <w:noProof/>
          </w:rPr>
          <w:t>Diffusion publique de l’information</w:t>
        </w:r>
        <w:r w:rsidR="009155F9">
          <w:rPr>
            <w:noProof/>
            <w:webHidden/>
          </w:rPr>
          <w:tab/>
        </w:r>
        <w:r w:rsidR="009155F9">
          <w:rPr>
            <w:noProof/>
            <w:webHidden/>
          </w:rPr>
          <w:fldChar w:fldCharType="begin"/>
        </w:r>
        <w:r w:rsidR="009155F9">
          <w:rPr>
            <w:noProof/>
            <w:webHidden/>
          </w:rPr>
          <w:instrText xml:space="preserve"> PAGEREF _Toc124845673 \h </w:instrText>
        </w:r>
        <w:r w:rsidR="009155F9">
          <w:rPr>
            <w:noProof/>
            <w:webHidden/>
          </w:rPr>
        </w:r>
        <w:r w:rsidR="009155F9">
          <w:rPr>
            <w:noProof/>
            <w:webHidden/>
          </w:rPr>
          <w:fldChar w:fldCharType="separate"/>
        </w:r>
        <w:r w:rsidR="00685CE5">
          <w:rPr>
            <w:noProof/>
            <w:webHidden/>
          </w:rPr>
          <w:t>109</w:t>
        </w:r>
        <w:r w:rsidR="009155F9">
          <w:rPr>
            <w:noProof/>
            <w:webHidden/>
          </w:rPr>
          <w:fldChar w:fldCharType="end"/>
        </w:r>
      </w:hyperlink>
    </w:p>
    <w:p w14:paraId="400D8ED1"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74" w:history="1">
        <w:r w:rsidR="009155F9" w:rsidRPr="00C07FC8">
          <w:rPr>
            <w:rStyle w:val="Hyperlink"/>
          </w:rPr>
          <w:t>9.</w:t>
        </w:r>
        <w:r w:rsidR="009155F9">
          <w:rPr>
            <w:rFonts w:ascii="Calibri" w:eastAsia="Times New Roman" w:hAnsi="Calibri" w:cs="Times New Roman"/>
            <w:bCs w:val="0"/>
            <w:iCs w:val="0"/>
            <w:lang w:val="fr-FR" w:eastAsia="fr-FR"/>
          </w:rPr>
          <w:tab/>
        </w:r>
        <w:r w:rsidR="009155F9" w:rsidRPr="00C07FC8">
          <w:rPr>
            <w:rStyle w:val="Hyperlink"/>
          </w:rPr>
          <w:t>MECANISME DE GESTION DES PLAINTES ET DES CONFLITS</w:t>
        </w:r>
        <w:r w:rsidR="009155F9">
          <w:rPr>
            <w:webHidden/>
          </w:rPr>
          <w:tab/>
        </w:r>
        <w:r w:rsidR="009155F9">
          <w:rPr>
            <w:webHidden/>
          </w:rPr>
          <w:fldChar w:fldCharType="begin"/>
        </w:r>
        <w:r w:rsidR="009155F9">
          <w:rPr>
            <w:webHidden/>
          </w:rPr>
          <w:instrText xml:space="preserve"> PAGEREF _Toc124845674 \h </w:instrText>
        </w:r>
        <w:r w:rsidR="009155F9">
          <w:rPr>
            <w:webHidden/>
          </w:rPr>
        </w:r>
        <w:r w:rsidR="009155F9">
          <w:rPr>
            <w:webHidden/>
          </w:rPr>
          <w:fldChar w:fldCharType="separate"/>
        </w:r>
        <w:r w:rsidR="00685CE5">
          <w:rPr>
            <w:webHidden/>
          </w:rPr>
          <w:t>110</w:t>
        </w:r>
        <w:r w:rsidR="009155F9">
          <w:rPr>
            <w:webHidden/>
          </w:rPr>
          <w:fldChar w:fldCharType="end"/>
        </w:r>
      </w:hyperlink>
    </w:p>
    <w:p w14:paraId="632CBEC4" w14:textId="77777777" w:rsidR="009155F9" w:rsidRDefault="00C3794F">
      <w:pPr>
        <w:pStyle w:val="TOC2"/>
        <w:rPr>
          <w:rFonts w:ascii="Calibri" w:hAnsi="Calibri"/>
          <w:noProof/>
          <w:sz w:val="22"/>
          <w:szCs w:val="22"/>
        </w:rPr>
      </w:pPr>
      <w:hyperlink w:anchor="_Toc124845675" w:history="1">
        <w:r w:rsidR="009155F9" w:rsidRPr="00C07FC8">
          <w:rPr>
            <w:rStyle w:val="Hyperlink"/>
            <w:rFonts w:eastAsia="Arial"/>
            <w:noProof/>
          </w:rPr>
          <w:t>9.1.</w:t>
        </w:r>
        <w:r w:rsidR="009155F9">
          <w:rPr>
            <w:rFonts w:ascii="Calibri" w:hAnsi="Calibri"/>
            <w:noProof/>
            <w:sz w:val="22"/>
            <w:szCs w:val="22"/>
          </w:rPr>
          <w:tab/>
        </w:r>
        <w:r w:rsidR="009155F9" w:rsidRPr="00C07FC8">
          <w:rPr>
            <w:rStyle w:val="Hyperlink"/>
            <w:rFonts w:eastAsia="Arial"/>
            <w:noProof/>
          </w:rPr>
          <w:t>Objectifs du Mécanisme de gestion de plaintes</w:t>
        </w:r>
        <w:r w:rsidR="009155F9">
          <w:rPr>
            <w:noProof/>
            <w:webHidden/>
          </w:rPr>
          <w:tab/>
        </w:r>
        <w:r w:rsidR="009155F9">
          <w:rPr>
            <w:noProof/>
            <w:webHidden/>
          </w:rPr>
          <w:fldChar w:fldCharType="begin"/>
        </w:r>
        <w:r w:rsidR="009155F9">
          <w:rPr>
            <w:noProof/>
            <w:webHidden/>
          </w:rPr>
          <w:instrText xml:space="preserve"> PAGEREF _Toc124845675 \h </w:instrText>
        </w:r>
        <w:r w:rsidR="009155F9">
          <w:rPr>
            <w:noProof/>
            <w:webHidden/>
          </w:rPr>
        </w:r>
        <w:r w:rsidR="009155F9">
          <w:rPr>
            <w:noProof/>
            <w:webHidden/>
          </w:rPr>
          <w:fldChar w:fldCharType="separate"/>
        </w:r>
        <w:r w:rsidR="00685CE5">
          <w:rPr>
            <w:noProof/>
            <w:webHidden/>
          </w:rPr>
          <w:t>110</w:t>
        </w:r>
        <w:r w:rsidR="009155F9">
          <w:rPr>
            <w:noProof/>
            <w:webHidden/>
          </w:rPr>
          <w:fldChar w:fldCharType="end"/>
        </w:r>
      </w:hyperlink>
    </w:p>
    <w:p w14:paraId="469F530C" w14:textId="77777777" w:rsidR="009155F9" w:rsidRDefault="00C3794F">
      <w:pPr>
        <w:pStyle w:val="TOC2"/>
        <w:rPr>
          <w:rFonts w:ascii="Calibri" w:hAnsi="Calibri"/>
          <w:noProof/>
          <w:sz w:val="22"/>
          <w:szCs w:val="22"/>
        </w:rPr>
      </w:pPr>
      <w:hyperlink w:anchor="_Toc124845676" w:history="1">
        <w:r w:rsidR="009155F9" w:rsidRPr="00C07FC8">
          <w:rPr>
            <w:rStyle w:val="Hyperlink"/>
            <w:rFonts w:eastAsia="Arial"/>
            <w:noProof/>
          </w:rPr>
          <w:t>9.2.</w:t>
        </w:r>
        <w:r w:rsidR="009155F9">
          <w:rPr>
            <w:rFonts w:ascii="Calibri" w:hAnsi="Calibri"/>
            <w:noProof/>
            <w:sz w:val="22"/>
            <w:szCs w:val="22"/>
          </w:rPr>
          <w:tab/>
        </w:r>
        <w:r w:rsidR="009155F9" w:rsidRPr="00C07FC8">
          <w:rPr>
            <w:rStyle w:val="Hyperlink"/>
            <w:rFonts w:eastAsia="Arial"/>
            <w:noProof/>
          </w:rPr>
          <w:t>Principes de traitement des plaintes</w:t>
        </w:r>
        <w:r w:rsidR="009155F9">
          <w:rPr>
            <w:noProof/>
            <w:webHidden/>
          </w:rPr>
          <w:tab/>
        </w:r>
        <w:r w:rsidR="009155F9">
          <w:rPr>
            <w:noProof/>
            <w:webHidden/>
          </w:rPr>
          <w:fldChar w:fldCharType="begin"/>
        </w:r>
        <w:r w:rsidR="009155F9">
          <w:rPr>
            <w:noProof/>
            <w:webHidden/>
          </w:rPr>
          <w:instrText xml:space="preserve"> PAGEREF _Toc124845676 \h </w:instrText>
        </w:r>
        <w:r w:rsidR="009155F9">
          <w:rPr>
            <w:noProof/>
            <w:webHidden/>
          </w:rPr>
        </w:r>
        <w:r w:rsidR="009155F9">
          <w:rPr>
            <w:noProof/>
            <w:webHidden/>
          </w:rPr>
          <w:fldChar w:fldCharType="separate"/>
        </w:r>
        <w:r w:rsidR="00685CE5">
          <w:rPr>
            <w:noProof/>
            <w:webHidden/>
          </w:rPr>
          <w:t>110</w:t>
        </w:r>
        <w:r w:rsidR="009155F9">
          <w:rPr>
            <w:noProof/>
            <w:webHidden/>
          </w:rPr>
          <w:fldChar w:fldCharType="end"/>
        </w:r>
      </w:hyperlink>
    </w:p>
    <w:p w14:paraId="6941D823" w14:textId="77777777" w:rsidR="009155F9" w:rsidRDefault="00C3794F">
      <w:pPr>
        <w:pStyle w:val="TOC2"/>
        <w:rPr>
          <w:rFonts w:ascii="Calibri" w:hAnsi="Calibri"/>
          <w:noProof/>
          <w:sz w:val="22"/>
          <w:szCs w:val="22"/>
        </w:rPr>
      </w:pPr>
      <w:hyperlink w:anchor="_Toc124845677" w:history="1">
        <w:r w:rsidR="009155F9" w:rsidRPr="00C07FC8">
          <w:rPr>
            <w:rStyle w:val="Hyperlink"/>
            <w:rFonts w:eastAsia="Arial"/>
            <w:noProof/>
          </w:rPr>
          <w:t>9.3.</w:t>
        </w:r>
        <w:r w:rsidR="009155F9">
          <w:rPr>
            <w:rFonts w:ascii="Calibri" w:hAnsi="Calibri"/>
            <w:noProof/>
            <w:sz w:val="22"/>
            <w:szCs w:val="22"/>
          </w:rPr>
          <w:tab/>
        </w:r>
        <w:r w:rsidR="009155F9" w:rsidRPr="00C07FC8">
          <w:rPr>
            <w:rStyle w:val="Hyperlink"/>
            <w:rFonts w:eastAsia="Arial"/>
            <w:noProof/>
          </w:rPr>
          <w:t>Catégories et motifs des plaintes et doléances</w:t>
        </w:r>
        <w:r w:rsidR="009155F9">
          <w:rPr>
            <w:noProof/>
            <w:webHidden/>
          </w:rPr>
          <w:tab/>
        </w:r>
        <w:r w:rsidR="009155F9">
          <w:rPr>
            <w:noProof/>
            <w:webHidden/>
          </w:rPr>
          <w:fldChar w:fldCharType="begin"/>
        </w:r>
        <w:r w:rsidR="009155F9">
          <w:rPr>
            <w:noProof/>
            <w:webHidden/>
          </w:rPr>
          <w:instrText xml:space="preserve"> PAGEREF _Toc124845677 \h </w:instrText>
        </w:r>
        <w:r w:rsidR="009155F9">
          <w:rPr>
            <w:noProof/>
            <w:webHidden/>
          </w:rPr>
        </w:r>
        <w:r w:rsidR="009155F9">
          <w:rPr>
            <w:noProof/>
            <w:webHidden/>
          </w:rPr>
          <w:fldChar w:fldCharType="separate"/>
        </w:r>
        <w:r w:rsidR="00685CE5">
          <w:rPr>
            <w:noProof/>
            <w:webHidden/>
          </w:rPr>
          <w:t>110</w:t>
        </w:r>
        <w:r w:rsidR="009155F9">
          <w:rPr>
            <w:noProof/>
            <w:webHidden/>
          </w:rPr>
          <w:fldChar w:fldCharType="end"/>
        </w:r>
      </w:hyperlink>
    </w:p>
    <w:p w14:paraId="1E0D9C52" w14:textId="77777777" w:rsidR="009155F9" w:rsidRDefault="00C3794F">
      <w:pPr>
        <w:pStyle w:val="TOC2"/>
        <w:rPr>
          <w:rFonts w:ascii="Calibri" w:hAnsi="Calibri"/>
          <w:noProof/>
          <w:sz w:val="22"/>
          <w:szCs w:val="22"/>
        </w:rPr>
      </w:pPr>
      <w:hyperlink w:anchor="_Toc124845678" w:history="1">
        <w:r w:rsidR="009155F9" w:rsidRPr="00C07FC8">
          <w:rPr>
            <w:rStyle w:val="Hyperlink"/>
            <w:rFonts w:eastAsia="Arial"/>
            <w:noProof/>
          </w:rPr>
          <w:t>9.4.</w:t>
        </w:r>
        <w:r w:rsidR="009155F9">
          <w:rPr>
            <w:rFonts w:ascii="Calibri" w:hAnsi="Calibri"/>
            <w:noProof/>
            <w:sz w:val="22"/>
            <w:szCs w:val="22"/>
          </w:rPr>
          <w:tab/>
        </w:r>
        <w:r w:rsidR="009155F9" w:rsidRPr="00C07FC8">
          <w:rPr>
            <w:rStyle w:val="Hyperlink"/>
            <w:rFonts w:eastAsia="Arial"/>
            <w:noProof/>
          </w:rPr>
          <w:t>Description du mécanisme de gestion des plaintes</w:t>
        </w:r>
        <w:r w:rsidR="009155F9">
          <w:rPr>
            <w:noProof/>
            <w:webHidden/>
          </w:rPr>
          <w:tab/>
        </w:r>
        <w:r w:rsidR="009155F9">
          <w:rPr>
            <w:noProof/>
            <w:webHidden/>
          </w:rPr>
          <w:fldChar w:fldCharType="begin"/>
        </w:r>
        <w:r w:rsidR="009155F9">
          <w:rPr>
            <w:noProof/>
            <w:webHidden/>
          </w:rPr>
          <w:instrText xml:space="preserve"> PAGEREF _Toc124845678 \h </w:instrText>
        </w:r>
        <w:r w:rsidR="009155F9">
          <w:rPr>
            <w:noProof/>
            <w:webHidden/>
          </w:rPr>
        </w:r>
        <w:r w:rsidR="009155F9">
          <w:rPr>
            <w:noProof/>
            <w:webHidden/>
          </w:rPr>
          <w:fldChar w:fldCharType="separate"/>
        </w:r>
        <w:r w:rsidR="00685CE5">
          <w:rPr>
            <w:noProof/>
            <w:webHidden/>
          </w:rPr>
          <w:t>111</w:t>
        </w:r>
        <w:r w:rsidR="009155F9">
          <w:rPr>
            <w:noProof/>
            <w:webHidden/>
          </w:rPr>
          <w:fldChar w:fldCharType="end"/>
        </w:r>
      </w:hyperlink>
    </w:p>
    <w:p w14:paraId="0B32B4F5" w14:textId="77777777" w:rsidR="009155F9" w:rsidRDefault="00C3794F">
      <w:pPr>
        <w:pStyle w:val="TOC2"/>
        <w:rPr>
          <w:rFonts w:ascii="Calibri" w:hAnsi="Calibri"/>
          <w:noProof/>
          <w:sz w:val="22"/>
          <w:szCs w:val="22"/>
        </w:rPr>
      </w:pPr>
      <w:hyperlink w:anchor="_Toc124845679" w:history="1">
        <w:r w:rsidR="009155F9" w:rsidRPr="00C07FC8">
          <w:rPr>
            <w:rStyle w:val="Hyperlink"/>
            <w:rFonts w:eastAsia="Arial"/>
            <w:noProof/>
          </w:rPr>
          <w:t>9.5.</w:t>
        </w:r>
        <w:r w:rsidR="009155F9">
          <w:rPr>
            <w:rFonts w:ascii="Calibri" w:hAnsi="Calibri"/>
            <w:noProof/>
            <w:sz w:val="22"/>
            <w:szCs w:val="22"/>
          </w:rPr>
          <w:tab/>
        </w:r>
        <w:r w:rsidR="009155F9" w:rsidRPr="00C07FC8">
          <w:rPr>
            <w:rStyle w:val="Hyperlink"/>
            <w:rFonts w:eastAsia="Arial"/>
            <w:noProof/>
          </w:rPr>
          <w:t>Traitement de plaintes au niveau des autres acteurs du Projet</w:t>
        </w:r>
        <w:r w:rsidR="009155F9">
          <w:rPr>
            <w:noProof/>
            <w:webHidden/>
          </w:rPr>
          <w:tab/>
        </w:r>
        <w:r w:rsidR="009155F9">
          <w:rPr>
            <w:noProof/>
            <w:webHidden/>
          </w:rPr>
          <w:fldChar w:fldCharType="begin"/>
        </w:r>
        <w:r w:rsidR="009155F9">
          <w:rPr>
            <w:noProof/>
            <w:webHidden/>
          </w:rPr>
          <w:instrText xml:space="preserve"> PAGEREF _Toc124845679 \h </w:instrText>
        </w:r>
        <w:r w:rsidR="009155F9">
          <w:rPr>
            <w:noProof/>
            <w:webHidden/>
          </w:rPr>
        </w:r>
        <w:r w:rsidR="009155F9">
          <w:rPr>
            <w:noProof/>
            <w:webHidden/>
          </w:rPr>
          <w:fldChar w:fldCharType="separate"/>
        </w:r>
        <w:r w:rsidR="00685CE5">
          <w:rPr>
            <w:noProof/>
            <w:webHidden/>
          </w:rPr>
          <w:t>114</w:t>
        </w:r>
        <w:r w:rsidR="009155F9">
          <w:rPr>
            <w:noProof/>
            <w:webHidden/>
          </w:rPr>
          <w:fldChar w:fldCharType="end"/>
        </w:r>
      </w:hyperlink>
    </w:p>
    <w:p w14:paraId="3354D334" w14:textId="77777777" w:rsidR="009155F9" w:rsidRDefault="00C3794F">
      <w:pPr>
        <w:pStyle w:val="TOC2"/>
        <w:rPr>
          <w:rFonts w:ascii="Calibri" w:hAnsi="Calibri"/>
          <w:noProof/>
          <w:sz w:val="22"/>
          <w:szCs w:val="22"/>
        </w:rPr>
      </w:pPr>
      <w:hyperlink w:anchor="_Toc124845682" w:history="1">
        <w:r w:rsidR="009155F9" w:rsidRPr="00C07FC8">
          <w:rPr>
            <w:rStyle w:val="Hyperlink"/>
            <w:rFonts w:eastAsia="Arial"/>
            <w:noProof/>
          </w:rPr>
          <w:t>9.6.</w:t>
        </w:r>
        <w:r w:rsidR="009155F9">
          <w:rPr>
            <w:rFonts w:ascii="Calibri" w:hAnsi="Calibri"/>
            <w:noProof/>
            <w:sz w:val="22"/>
            <w:szCs w:val="22"/>
          </w:rPr>
          <w:tab/>
        </w:r>
        <w:r w:rsidR="009155F9" w:rsidRPr="00C07FC8">
          <w:rPr>
            <w:rStyle w:val="Hyperlink"/>
            <w:rFonts w:eastAsia="Arial"/>
            <w:noProof/>
          </w:rPr>
          <w:t>Traitement des plaintes déposées directement à la Banque Mondiale</w:t>
        </w:r>
        <w:r w:rsidR="009155F9">
          <w:rPr>
            <w:noProof/>
            <w:webHidden/>
          </w:rPr>
          <w:tab/>
        </w:r>
        <w:r w:rsidR="009155F9">
          <w:rPr>
            <w:noProof/>
            <w:webHidden/>
          </w:rPr>
          <w:fldChar w:fldCharType="begin"/>
        </w:r>
        <w:r w:rsidR="009155F9">
          <w:rPr>
            <w:noProof/>
            <w:webHidden/>
          </w:rPr>
          <w:instrText xml:space="preserve"> PAGEREF _Toc124845682 \h </w:instrText>
        </w:r>
        <w:r w:rsidR="009155F9">
          <w:rPr>
            <w:noProof/>
            <w:webHidden/>
          </w:rPr>
        </w:r>
        <w:r w:rsidR="009155F9">
          <w:rPr>
            <w:noProof/>
            <w:webHidden/>
          </w:rPr>
          <w:fldChar w:fldCharType="separate"/>
        </w:r>
        <w:r w:rsidR="00685CE5">
          <w:rPr>
            <w:noProof/>
            <w:webHidden/>
          </w:rPr>
          <w:t>114</w:t>
        </w:r>
        <w:r w:rsidR="009155F9">
          <w:rPr>
            <w:noProof/>
            <w:webHidden/>
          </w:rPr>
          <w:fldChar w:fldCharType="end"/>
        </w:r>
      </w:hyperlink>
    </w:p>
    <w:p w14:paraId="58372E35" w14:textId="77777777" w:rsidR="009155F9" w:rsidRDefault="00C3794F">
      <w:pPr>
        <w:pStyle w:val="TOC2"/>
        <w:rPr>
          <w:rFonts w:ascii="Calibri" w:hAnsi="Calibri"/>
          <w:noProof/>
          <w:sz w:val="22"/>
          <w:szCs w:val="22"/>
        </w:rPr>
      </w:pPr>
      <w:hyperlink w:anchor="_Toc124845683" w:history="1">
        <w:r w:rsidR="009155F9" w:rsidRPr="00C07FC8">
          <w:rPr>
            <w:rStyle w:val="Hyperlink"/>
            <w:rFonts w:eastAsia="Arial"/>
            <w:noProof/>
          </w:rPr>
          <w:t>9.7.</w:t>
        </w:r>
        <w:r w:rsidR="009155F9">
          <w:rPr>
            <w:rFonts w:ascii="Calibri" w:hAnsi="Calibri"/>
            <w:noProof/>
            <w:sz w:val="22"/>
            <w:szCs w:val="22"/>
          </w:rPr>
          <w:tab/>
        </w:r>
        <w:r w:rsidR="009155F9" w:rsidRPr="00C07FC8">
          <w:rPr>
            <w:rStyle w:val="Hyperlink"/>
            <w:rFonts w:eastAsia="Arial"/>
            <w:noProof/>
          </w:rPr>
          <w:t>Information et sensibilisation des PAP sur le Mécanisme de Gestion des Plaintes</w:t>
        </w:r>
        <w:r w:rsidR="009155F9">
          <w:rPr>
            <w:noProof/>
            <w:webHidden/>
          </w:rPr>
          <w:tab/>
        </w:r>
        <w:r w:rsidR="009155F9">
          <w:rPr>
            <w:noProof/>
            <w:webHidden/>
          </w:rPr>
          <w:fldChar w:fldCharType="begin"/>
        </w:r>
        <w:r w:rsidR="009155F9">
          <w:rPr>
            <w:noProof/>
            <w:webHidden/>
          </w:rPr>
          <w:instrText xml:space="preserve"> PAGEREF _Toc124845683 \h </w:instrText>
        </w:r>
        <w:r w:rsidR="009155F9">
          <w:rPr>
            <w:noProof/>
            <w:webHidden/>
          </w:rPr>
        </w:r>
        <w:r w:rsidR="009155F9">
          <w:rPr>
            <w:noProof/>
            <w:webHidden/>
          </w:rPr>
          <w:fldChar w:fldCharType="separate"/>
        </w:r>
        <w:r w:rsidR="00685CE5">
          <w:rPr>
            <w:noProof/>
            <w:webHidden/>
          </w:rPr>
          <w:t>115</w:t>
        </w:r>
        <w:r w:rsidR="009155F9">
          <w:rPr>
            <w:noProof/>
            <w:webHidden/>
          </w:rPr>
          <w:fldChar w:fldCharType="end"/>
        </w:r>
      </w:hyperlink>
    </w:p>
    <w:p w14:paraId="57F4898F" w14:textId="77777777" w:rsidR="009155F9" w:rsidRDefault="00C3794F">
      <w:pPr>
        <w:pStyle w:val="TOC2"/>
        <w:rPr>
          <w:rFonts w:ascii="Calibri" w:hAnsi="Calibri"/>
          <w:noProof/>
          <w:sz w:val="22"/>
          <w:szCs w:val="22"/>
        </w:rPr>
      </w:pPr>
      <w:hyperlink w:anchor="_Toc124845684" w:history="1">
        <w:r w:rsidR="009155F9" w:rsidRPr="00C07FC8">
          <w:rPr>
            <w:rStyle w:val="Hyperlink"/>
            <w:rFonts w:eastAsia="Arial"/>
            <w:noProof/>
          </w:rPr>
          <w:t>9.8.</w:t>
        </w:r>
        <w:r w:rsidR="009155F9">
          <w:rPr>
            <w:rFonts w:ascii="Calibri" w:hAnsi="Calibri"/>
            <w:noProof/>
            <w:sz w:val="22"/>
            <w:szCs w:val="22"/>
          </w:rPr>
          <w:tab/>
        </w:r>
        <w:r w:rsidR="009155F9" w:rsidRPr="00C07FC8">
          <w:rPr>
            <w:rStyle w:val="Hyperlink"/>
            <w:rFonts w:eastAsia="Arial"/>
            <w:noProof/>
          </w:rPr>
          <w:t>La clôture d’un cas (feedback loopclosure) :</w:t>
        </w:r>
        <w:r w:rsidR="009155F9">
          <w:rPr>
            <w:noProof/>
            <w:webHidden/>
          </w:rPr>
          <w:tab/>
        </w:r>
        <w:r w:rsidR="009155F9">
          <w:rPr>
            <w:noProof/>
            <w:webHidden/>
          </w:rPr>
          <w:fldChar w:fldCharType="begin"/>
        </w:r>
        <w:r w:rsidR="009155F9">
          <w:rPr>
            <w:noProof/>
            <w:webHidden/>
          </w:rPr>
          <w:instrText xml:space="preserve"> PAGEREF _Toc124845684 \h </w:instrText>
        </w:r>
        <w:r w:rsidR="009155F9">
          <w:rPr>
            <w:noProof/>
            <w:webHidden/>
          </w:rPr>
        </w:r>
        <w:r w:rsidR="009155F9">
          <w:rPr>
            <w:noProof/>
            <w:webHidden/>
          </w:rPr>
          <w:fldChar w:fldCharType="separate"/>
        </w:r>
        <w:r w:rsidR="00685CE5">
          <w:rPr>
            <w:noProof/>
            <w:webHidden/>
          </w:rPr>
          <w:t>115</w:t>
        </w:r>
        <w:r w:rsidR="009155F9">
          <w:rPr>
            <w:noProof/>
            <w:webHidden/>
          </w:rPr>
          <w:fldChar w:fldCharType="end"/>
        </w:r>
      </w:hyperlink>
    </w:p>
    <w:p w14:paraId="5B4E18C7" w14:textId="77777777" w:rsidR="009155F9" w:rsidRDefault="00C3794F">
      <w:pPr>
        <w:pStyle w:val="TOC2"/>
        <w:rPr>
          <w:rFonts w:ascii="Calibri" w:hAnsi="Calibri"/>
          <w:noProof/>
          <w:sz w:val="22"/>
          <w:szCs w:val="22"/>
        </w:rPr>
      </w:pPr>
      <w:hyperlink w:anchor="_Toc124845685" w:history="1">
        <w:r w:rsidR="009155F9" w:rsidRPr="00C07FC8">
          <w:rPr>
            <w:rStyle w:val="Hyperlink"/>
            <w:rFonts w:eastAsia="Arial"/>
            <w:noProof/>
          </w:rPr>
          <w:t>9.9.</w:t>
        </w:r>
        <w:r w:rsidR="009155F9">
          <w:rPr>
            <w:rFonts w:ascii="Calibri" w:hAnsi="Calibri"/>
            <w:noProof/>
            <w:sz w:val="22"/>
            <w:szCs w:val="22"/>
          </w:rPr>
          <w:tab/>
        </w:r>
        <w:r w:rsidR="009155F9" w:rsidRPr="00C07FC8">
          <w:rPr>
            <w:rStyle w:val="Hyperlink"/>
            <w:rFonts w:eastAsia="Arial"/>
            <w:noProof/>
          </w:rPr>
          <w:t>Archivage et suivi</w:t>
        </w:r>
        <w:r w:rsidR="009155F9">
          <w:rPr>
            <w:noProof/>
            <w:webHidden/>
          </w:rPr>
          <w:tab/>
        </w:r>
        <w:r w:rsidR="009155F9">
          <w:rPr>
            <w:noProof/>
            <w:webHidden/>
          </w:rPr>
          <w:fldChar w:fldCharType="begin"/>
        </w:r>
        <w:r w:rsidR="009155F9">
          <w:rPr>
            <w:noProof/>
            <w:webHidden/>
          </w:rPr>
          <w:instrText xml:space="preserve"> PAGEREF _Toc124845685 \h </w:instrText>
        </w:r>
        <w:r w:rsidR="009155F9">
          <w:rPr>
            <w:noProof/>
            <w:webHidden/>
          </w:rPr>
        </w:r>
        <w:r w:rsidR="009155F9">
          <w:rPr>
            <w:noProof/>
            <w:webHidden/>
          </w:rPr>
          <w:fldChar w:fldCharType="separate"/>
        </w:r>
        <w:r w:rsidR="00685CE5">
          <w:rPr>
            <w:noProof/>
            <w:webHidden/>
          </w:rPr>
          <w:t>115</w:t>
        </w:r>
        <w:r w:rsidR="009155F9">
          <w:rPr>
            <w:noProof/>
            <w:webHidden/>
          </w:rPr>
          <w:fldChar w:fldCharType="end"/>
        </w:r>
      </w:hyperlink>
    </w:p>
    <w:p w14:paraId="5E195E5C" w14:textId="77777777" w:rsidR="009155F9" w:rsidRDefault="00C3794F">
      <w:pPr>
        <w:pStyle w:val="TOC2"/>
        <w:rPr>
          <w:rFonts w:ascii="Calibri" w:hAnsi="Calibri"/>
          <w:noProof/>
          <w:sz w:val="22"/>
          <w:szCs w:val="22"/>
        </w:rPr>
      </w:pPr>
      <w:hyperlink w:anchor="_Toc124845686" w:history="1">
        <w:r w:rsidR="009155F9" w:rsidRPr="00C07FC8">
          <w:rPr>
            <w:rStyle w:val="Hyperlink"/>
            <w:rFonts w:eastAsia="Arial"/>
            <w:noProof/>
          </w:rPr>
          <w:t>9.10.</w:t>
        </w:r>
        <w:r w:rsidR="009155F9">
          <w:rPr>
            <w:rFonts w:ascii="Calibri" w:hAnsi="Calibri"/>
            <w:noProof/>
            <w:sz w:val="22"/>
            <w:szCs w:val="22"/>
          </w:rPr>
          <w:tab/>
        </w:r>
        <w:r w:rsidR="009155F9" w:rsidRPr="00C07FC8">
          <w:rPr>
            <w:rStyle w:val="Hyperlink"/>
            <w:rFonts w:eastAsia="Arial"/>
            <w:noProof/>
          </w:rPr>
          <w:t>Plaintes par rapport aux cas de VBG/EAS-HS</w:t>
        </w:r>
        <w:r w:rsidR="009155F9">
          <w:rPr>
            <w:noProof/>
            <w:webHidden/>
          </w:rPr>
          <w:tab/>
        </w:r>
        <w:r w:rsidR="009155F9">
          <w:rPr>
            <w:noProof/>
            <w:webHidden/>
          </w:rPr>
          <w:fldChar w:fldCharType="begin"/>
        </w:r>
        <w:r w:rsidR="009155F9">
          <w:rPr>
            <w:noProof/>
            <w:webHidden/>
          </w:rPr>
          <w:instrText xml:space="preserve"> PAGEREF _Toc124845686 \h </w:instrText>
        </w:r>
        <w:r w:rsidR="009155F9">
          <w:rPr>
            <w:noProof/>
            <w:webHidden/>
          </w:rPr>
        </w:r>
        <w:r w:rsidR="009155F9">
          <w:rPr>
            <w:noProof/>
            <w:webHidden/>
          </w:rPr>
          <w:fldChar w:fldCharType="separate"/>
        </w:r>
        <w:r w:rsidR="00685CE5">
          <w:rPr>
            <w:noProof/>
            <w:webHidden/>
          </w:rPr>
          <w:t>116</w:t>
        </w:r>
        <w:r w:rsidR="009155F9">
          <w:rPr>
            <w:noProof/>
            <w:webHidden/>
          </w:rPr>
          <w:fldChar w:fldCharType="end"/>
        </w:r>
      </w:hyperlink>
    </w:p>
    <w:p w14:paraId="0E45E7FC"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87" w:history="1">
        <w:r w:rsidR="009155F9" w:rsidRPr="00C07FC8">
          <w:rPr>
            <w:rStyle w:val="Hyperlink"/>
          </w:rPr>
          <w:t>10.</w:t>
        </w:r>
        <w:r w:rsidR="009155F9">
          <w:rPr>
            <w:rFonts w:ascii="Calibri" w:eastAsia="Times New Roman" w:hAnsi="Calibri" w:cs="Times New Roman"/>
            <w:bCs w:val="0"/>
            <w:iCs w:val="0"/>
            <w:lang w:val="fr-FR" w:eastAsia="fr-FR"/>
          </w:rPr>
          <w:tab/>
        </w:r>
        <w:r w:rsidR="009155F9" w:rsidRPr="00C07FC8">
          <w:rPr>
            <w:rStyle w:val="Hyperlink"/>
          </w:rPr>
          <w:t>RESPONSABILITES INSTITUTIONNELLES DE LA REINSTALLATION</w:t>
        </w:r>
        <w:r w:rsidR="009155F9">
          <w:rPr>
            <w:webHidden/>
          </w:rPr>
          <w:tab/>
        </w:r>
        <w:r w:rsidR="009155F9">
          <w:rPr>
            <w:webHidden/>
          </w:rPr>
          <w:fldChar w:fldCharType="begin"/>
        </w:r>
        <w:r w:rsidR="009155F9">
          <w:rPr>
            <w:webHidden/>
          </w:rPr>
          <w:instrText xml:space="preserve"> PAGEREF _Toc124845687 \h </w:instrText>
        </w:r>
        <w:r w:rsidR="009155F9">
          <w:rPr>
            <w:webHidden/>
          </w:rPr>
        </w:r>
        <w:r w:rsidR="009155F9">
          <w:rPr>
            <w:webHidden/>
          </w:rPr>
          <w:fldChar w:fldCharType="separate"/>
        </w:r>
        <w:r w:rsidR="00685CE5">
          <w:rPr>
            <w:webHidden/>
          </w:rPr>
          <w:t>117</w:t>
        </w:r>
        <w:r w:rsidR="009155F9">
          <w:rPr>
            <w:webHidden/>
          </w:rPr>
          <w:fldChar w:fldCharType="end"/>
        </w:r>
      </w:hyperlink>
    </w:p>
    <w:p w14:paraId="2AE16BFD" w14:textId="77777777" w:rsidR="009155F9" w:rsidRDefault="00C3794F">
      <w:pPr>
        <w:pStyle w:val="TOC2"/>
        <w:rPr>
          <w:rFonts w:ascii="Calibri" w:hAnsi="Calibri"/>
          <w:noProof/>
          <w:sz w:val="22"/>
          <w:szCs w:val="22"/>
        </w:rPr>
      </w:pPr>
      <w:hyperlink w:anchor="_Toc124845688" w:history="1">
        <w:r w:rsidR="009155F9" w:rsidRPr="00C07FC8">
          <w:rPr>
            <w:rStyle w:val="Hyperlink"/>
            <w:rFonts w:eastAsia="Arial"/>
            <w:noProof/>
          </w:rPr>
          <w:t>10.1.</w:t>
        </w:r>
        <w:r w:rsidR="009155F9">
          <w:rPr>
            <w:rFonts w:ascii="Calibri" w:hAnsi="Calibri"/>
            <w:noProof/>
            <w:sz w:val="22"/>
            <w:szCs w:val="22"/>
          </w:rPr>
          <w:tab/>
        </w:r>
        <w:r w:rsidR="009155F9" w:rsidRPr="00C07FC8">
          <w:rPr>
            <w:rStyle w:val="Hyperlink"/>
            <w:rFonts w:eastAsia="Arial"/>
            <w:noProof/>
          </w:rPr>
          <w:t>Organisation institutionnelle</w:t>
        </w:r>
        <w:r w:rsidR="009155F9">
          <w:rPr>
            <w:noProof/>
            <w:webHidden/>
          </w:rPr>
          <w:tab/>
        </w:r>
        <w:r w:rsidR="009155F9">
          <w:rPr>
            <w:noProof/>
            <w:webHidden/>
          </w:rPr>
          <w:fldChar w:fldCharType="begin"/>
        </w:r>
        <w:r w:rsidR="009155F9">
          <w:rPr>
            <w:noProof/>
            <w:webHidden/>
          </w:rPr>
          <w:instrText xml:space="preserve"> PAGEREF _Toc124845688 \h </w:instrText>
        </w:r>
        <w:r w:rsidR="009155F9">
          <w:rPr>
            <w:noProof/>
            <w:webHidden/>
          </w:rPr>
        </w:r>
        <w:r w:rsidR="009155F9">
          <w:rPr>
            <w:noProof/>
            <w:webHidden/>
          </w:rPr>
          <w:fldChar w:fldCharType="separate"/>
        </w:r>
        <w:r w:rsidR="00685CE5">
          <w:rPr>
            <w:noProof/>
            <w:webHidden/>
          </w:rPr>
          <w:t>117</w:t>
        </w:r>
        <w:r w:rsidR="009155F9">
          <w:rPr>
            <w:noProof/>
            <w:webHidden/>
          </w:rPr>
          <w:fldChar w:fldCharType="end"/>
        </w:r>
      </w:hyperlink>
    </w:p>
    <w:p w14:paraId="24F8A0A7" w14:textId="77777777" w:rsidR="009155F9" w:rsidRDefault="00C3794F">
      <w:pPr>
        <w:pStyle w:val="TOC2"/>
        <w:rPr>
          <w:rFonts w:ascii="Calibri" w:hAnsi="Calibri"/>
          <w:noProof/>
          <w:sz w:val="22"/>
          <w:szCs w:val="22"/>
        </w:rPr>
      </w:pPr>
      <w:hyperlink w:anchor="_Toc124845689" w:history="1">
        <w:r w:rsidR="009155F9" w:rsidRPr="00C07FC8">
          <w:rPr>
            <w:rStyle w:val="Hyperlink"/>
            <w:rFonts w:eastAsia="Arial"/>
            <w:noProof/>
          </w:rPr>
          <w:t>10.2.</w:t>
        </w:r>
        <w:r w:rsidR="009155F9">
          <w:rPr>
            <w:rFonts w:ascii="Calibri" w:hAnsi="Calibri"/>
            <w:noProof/>
            <w:sz w:val="22"/>
            <w:szCs w:val="22"/>
          </w:rPr>
          <w:tab/>
        </w:r>
        <w:r w:rsidR="009155F9" w:rsidRPr="00C07FC8">
          <w:rPr>
            <w:rStyle w:val="Hyperlink"/>
            <w:rFonts w:eastAsia="Arial"/>
            <w:noProof/>
          </w:rPr>
          <w:t>Besoins en renforcements des capacités</w:t>
        </w:r>
        <w:r w:rsidR="009155F9">
          <w:rPr>
            <w:noProof/>
            <w:webHidden/>
          </w:rPr>
          <w:tab/>
        </w:r>
        <w:r w:rsidR="009155F9">
          <w:rPr>
            <w:noProof/>
            <w:webHidden/>
          </w:rPr>
          <w:fldChar w:fldCharType="begin"/>
        </w:r>
        <w:r w:rsidR="009155F9">
          <w:rPr>
            <w:noProof/>
            <w:webHidden/>
          </w:rPr>
          <w:instrText xml:space="preserve"> PAGEREF _Toc124845689 \h </w:instrText>
        </w:r>
        <w:r w:rsidR="009155F9">
          <w:rPr>
            <w:noProof/>
            <w:webHidden/>
          </w:rPr>
        </w:r>
        <w:r w:rsidR="009155F9">
          <w:rPr>
            <w:noProof/>
            <w:webHidden/>
          </w:rPr>
          <w:fldChar w:fldCharType="separate"/>
        </w:r>
        <w:r w:rsidR="00685CE5">
          <w:rPr>
            <w:noProof/>
            <w:webHidden/>
          </w:rPr>
          <w:t>121</w:t>
        </w:r>
        <w:r w:rsidR="009155F9">
          <w:rPr>
            <w:noProof/>
            <w:webHidden/>
          </w:rPr>
          <w:fldChar w:fldCharType="end"/>
        </w:r>
      </w:hyperlink>
    </w:p>
    <w:p w14:paraId="7137F50A" w14:textId="77777777" w:rsidR="009155F9" w:rsidRDefault="00C3794F">
      <w:pPr>
        <w:pStyle w:val="TOC2"/>
        <w:rPr>
          <w:rFonts w:ascii="Calibri" w:hAnsi="Calibri"/>
          <w:noProof/>
          <w:sz w:val="22"/>
          <w:szCs w:val="22"/>
        </w:rPr>
      </w:pPr>
      <w:hyperlink w:anchor="_Toc124845690" w:history="1">
        <w:r w:rsidR="009155F9" w:rsidRPr="00C07FC8">
          <w:rPr>
            <w:rStyle w:val="Hyperlink"/>
            <w:rFonts w:eastAsia="Arial"/>
            <w:noProof/>
          </w:rPr>
          <w:t>10.3.</w:t>
        </w:r>
        <w:r w:rsidR="009155F9">
          <w:rPr>
            <w:rFonts w:ascii="Calibri" w:hAnsi="Calibri"/>
            <w:noProof/>
            <w:sz w:val="22"/>
            <w:szCs w:val="22"/>
          </w:rPr>
          <w:tab/>
        </w:r>
        <w:r w:rsidR="009155F9" w:rsidRPr="00C07FC8">
          <w:rPr>
            <w:rStyle w:val="Hyperlink"/>
            <w:rFonts w:eastAsia="Arial"/>
            <w:noProof/>
          </w:rPr>
          <w:t>Calendrier indicatif d’exécution</w:t>
        </w:r>
        <w:r w:rsidR="009155F9">
          <w:rPr>
            <w:noProof/>
            <w:webHidden/>
          </w:rPr>
          <w:tab/>
        </w:r>
        <w:r w:rsidR="009155F9">
          <w:rPr>
            <w:noProof/>
            <w:webHidden/>
          </w:rPr>
          <w:fldChar w:fldCharType="begin"/>
        </w:r>
        <w:r w:rsidR="009155F9">
          <w:rPr>
            <w:noProof/>
            <w:webHidden/>
          </w:rPr>
          <w:instrText xml:space="preserve"> PAGEREF _Toc124845690 \h </w:instrText>
        </w:r>
        <w:r w:rsidR="009155F9">
          <w:rPr>
            <w:noProof/>
            <w:webHidden/>
          </w:rPr>
        </w:r>
        <w:r w:rsidR="009155F9">
          <w:rPr>
            <w:noProof/>
            <w:webHidden/>
          </w:rPr>
          <w:fldChar w:fldCharType="separate"/>
        </w:r>
        <w:r w:rsidR="00685CE5">
          <w:rPr>
            <w:noProof/>
            <w:webHidden/>
          </w:rPr>
          <w:t>122</w:t>
        </w:r>
        <w:r w:rsidR="009155F9">
          <w:rPr>
            <w:noProof/>
            <w:webHidden/>
          </w:rPr>
          <w:fldChar w:fldCharType="end"/>
        </w:r>
      </w:hyperlink>
    </w:p>
    <w:p w14:paraId="0AC080B0"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691" w:history="1">
        <w:r w:rsidR="009155F9" w:rsidRPr="00C07FC8">
          <w:rPr>
            <w:rStyle w:val="Hyperlink"/>
          </w:rPr>
          <w:t>11.</w:t>
        </w:r>
        <w:r w:rsidR="009155F9">
          <w:rPr>
            <w:rFonts w:ascii="Calibri" w:eastAsia="Times New Roman" w:hAnsi="Calibri" w:cs="Times New Roman"/>
            <w:bCs w:val="0"/>
            <w:iCs w:val="0"/>
            <w:lang w:val="fr-FR" w:eastAsia="fr-FR"/>
          </w:rPr>
          <w:tab/>
        </w:r>
        <w:r w:rsidR="009155F9" w:rsidRPr="00C07FC8">
          <w:rPr>
            <w:rStyle w:val="Hyperlink"/>
          </w:rPr>
          <w:t>CADRE DE SUIVI ET EVALUATION</w:t>
        </w:r>
        <w:r w:rsidR="009155F9">
          <w:rPr>
            <w:webHidden/>
          </w:rPr>
          <w:tab/>
        </w:r>
        <w:r w:rsidR="009155F9">
          <w:rPr>
            <w:webHidden/>
          </w:rPr>
          <w:fldChar w:fldCharType="begin"/>
        </w:r>
        <w:r w:rsidR="009155F9">
          <w:rPr>
            <w:webHidden/>
          </w:rPr>
          <w:instrText xml:space="preserve"> PAGEREF _Toc124845691 \h </w:instrText>
        </w:r>
        <w:r w:rsidR="009155F9">
          <w:rPr>
            <w:webHidden/>
          </w:rPr>
        </w:r>
        <w:r w:rsidR="009155F9">
          <w:rPr>
            <w:webHidden/>
          </w:rPr>
          <w:fldChar w:fldCharType="separate"/>
        </w:r>
        <w:r w:rsidR="00685CE5">
          <w:rPr>
            <w:webHidden/>
          </w:rPr>
          <w:t>123</w:t>
        </w:r>
        <w:r w:rsidR="009155F9">
          <w:rPr>
            <w:webHidden/>
          </w:rPr>
          <w:fldChar w:fldCharType="end"/>
        </w:r>
      </w:hyperlink>
    </w:p>
    <w:p w14:paraId="1615A3C0" w14:textId="77777777" w:rsidR="009155F9" w:rsidRDefault="00C3794F">
      <w:pPr>
        <w:pStyle w:val="TOC2"/>
        <w:rPr>
          <w:rFonts w:ascii="Calibri" w:hAnsi="Calibri"/>
          <w:noProof/>
          <w:sz w:val="22"/>
          <w:szCs w:val="22"/>
        </w:rPr>
      </w:pPr>
      <w:hyperlink w:anchor="_Toc124845692" w:history="1">
        <w:r w:rsidR="009155F9" w:rsidRPr="00C07FC8">
          <w:rPr>
            <w:rStyle w:val="Hyperlink"/>
            <w:rFonts w:eastAsia="Arial"/>
            <w:noProof/>
          </w:rPr>
          <w:t>11.1.</w:t>
        </w:r>
        <w:r w:rsidR="009155F9">
          <w:rPr>
            <w:rFonts w:ascii="Calibri" w:hAnsi="Calibri"/>
            <w:noProof/>
            <w:sz w:val="22"/>
            <w:szCs w:val="22"/>
          </w:rPr>
          <w:tab/>
        </w:r>
        <w:r w:rsidR="009155F9" w:rsidRPr="00C07FC8">
          <w:rPr>
            <w:rStyle w:val="Hyperlink"/>
            <w:rFonts w:eastAsia="Arial"/>
            <w:noProof/>
          </w:rPr>
          <w:t>Objectifs généraux</w:t>
        </w:r>
        <w:r w:rsidR="009155F9">
          <w:rPr>
            <w:noProof/>
            <w:webHidden/>
          </w:rPr>
          <w:tab/>
        </w:r>
        <w:r w:rsidR="009155F9">
          <w:rPr>
            <w:noProof/>
            <w:webHidden/>
          </w:rPr>
          <w:fldChar w:fldCharType="begin"/>
        </w:r>
        <w:r w:rsidR="009155F9">
          <w:rPr>
            <w:noProof/>
            <w:webHidden/>
          </w:rPr>
          <w:instrText xml:space="preserve"> PAGEREF _Toc124845692 \h </w:instrText>
        </w:r>
        <w:r w:rsidR="009155F9">
          <w:rPr>
            <w:noProof/>
            <w:webHidden/>
          </w:rPr>
        </w:r>
        <w:r w:rsidR="009155F9">
          <w:rPr>
            <w:noProof/>
            <w:webHidden/>
          </w:rPr>
          <w:fldChar w:fldCharType="separate"/>
        </w:r>
        <w:r w:rsidR="00685CE5">
          <w:rPr>
            <w:noProof/>
            <w:webHidden/>
          </w:rPr>
          <w:t>123</w:t>
        </w:r>
        <w:r w:rsidR="009155F9">
          <w:rPr>
            <w:noProof/>
            <w:webHidden/>
          </w:rPr>
          <w:fldChar w:fldCharType="end"/>
        </w:r>
      </w:hyperlink>
    </w:p>
    <w:p w14:paraId="5737BEFC" w14:textId="77777777" w:rsidR="009155F9" w:rsidRDefault="00C3794F">
      <w:pPr>
        <w:pStyle w:val="TOC2"/>
        <w:rPr>
          <w:rFonts w:ascii="Calibri" w:hAnsi="Calibri"/>
          <w:noProof/>
          <w:sz w:val="22"/>
          <w:szCs w:val="22"/>
        </w:rPr>
      </w:pPr>
      <w:hyperlink w:anchor="_Toc124845693" w:history="1">
        <w:r w:rsidR="009155F9" w:rsidRPr="00C07FC8">
          <w:rPr>
            <w:rStyle w:val="Hyperlink"/>
            <w:rFonts w:eastAsia="Arial"/>
            <w:noProof/>
          </w:rPr>
          <w:t>11.2.</w:t>
        </w:r>
        <w:r w:rsidR="009155F9">
          <w:rPr>
            <w:rFonts w:ascii="Calibri" w:hAnsi="Calibri"/>
            <w:noProof/>
            <w:sz w:val="22"/>
            <w:szCs w:val="22"/>
          </w:rPr>
          <w:tab/>
        </w:r>
        <w:r w:rsidR="009155F9" w:rsidRPr="00C07FC8">
          <w:rPr>
            <w:rStyle w:val="Hyperlink"/>
            <w:rFonts w:eastAsia="Arial"/>
            <w:noProof/>
          </w:rPr>
          <w:t>Principes communs au suivi et évaluation</w:t>
        </w:r>
        <w:r w:rsidR="009155F9">
          <w:rPr>
            <w:noProof/>
            <w:webHidden/>
          </w:rPr>
          <w:tab/>
        </w:r>
        <w:r w:rsidR="009155F9">
          <w:rPr>
            <w:noProof/>
            <w:webHidden/>
          </w:rPr>
          <w:fldChar w:fldCharType="begin"/>
        </w:r>
        <w:r w:rsidR="009155F9">
          <w:rPr>
            <w:noProof/>
            <w:webHidden/>
          </w:rPr>
          <w:instrText xml:space="preserve"> PAGEREF _Toc124845693 \h </w:instrText>
        </w:r>
        <w:r w:rsidR="009155F9">
          <w:rPr>
            <w:noProof/>
            <w:webHidden/>
          </w:rPr>
        </w:r>
        <w:r w:rsidR="009155F9">
          <w:rPr>
            <w:noProof/>
            <w:webHidden/>
          </w:rPr>
          <w:fldChar w:fldCharType="separate"/>
        </w:r>
        <w:r w:rsidR="00685CE5">
          <w:rPr>
            <w:noProof/>
            <w:webHidden/>
          </w:rPr>
          <w:t>123</w:t>
        </w:r>
        <w:r w:rsidR="009155F9">
          <w:rPr>
            <w:noProof/>
            <w:webHidden/>
          </w:rPr>
          <w:fldChar w:fldCharType="end"/>
        </w:r>
      </w:hyperlink>
    </w:p>
    <w:p w14:paraId="10A6B945" w14:textId="77777777" w:rsidR="009155F9" w:rsidRDefault="00C3794F">
      <w:pPr>
        <w:pStyle w:val="TOC2"/>
        <w:rPr>
          <w:rFonts w:ascii="Calibri" w:hAnsi="Calibri"/>
          <w:noProof/>
          <w:sz w:val="22"/>
          <w:szCs w:val="22"/>
        </w:rPr>
      </w:pPr>
      <w:hyperlink w:anchor="_Toc124845740" w:history="1">
        <w:r w:rsidR="009155F9" w:rsidRPr="00C07FC8">
          <w:rPr>
            <w:rStyle w:val="Hyperlink"/>
            <w:rFonts w:eastAsia="Arial"/>
            <w:noProof/>
          </w:rPr>
          <w:t>11.3.</w:t>
        </w:r>
        <w:r w:rsidR="009155F9">
          <w:rPr>
            <w:rFonts w:ascii="Calibri" w:hAnsi="Calibri"/>
            <w:noProof/>
            <w:sz w:val="22"/>
            <w:szCs w:val="22"/>
          </w:rPr>
          <w:tab/>
        </w:r>
        <w:r w:rsidR="009155F9" w:rsidRPr="00C07FC8">
          <w:rPr>
            <w:rStyle w:val="Hyperlink"/>
            <w:rFonts w:eastAsia="Arial"/>
            <w:noProof/>
          </w:rPr>
          <w:t>Suivi</w:t>
        </w:r>
        <w:r w:rsidR="009155F9">
          <w:rPr>
            <w:noProof/>
            <w:webHidden/>
          </w:rPr>
          <w:tab/>
        </w:r>
        <w:r w:rsidR="009155F9">
          <w:rPr>
            <w:noProof/>
            <w:webHidden/>
          </w:rPr>
          <w:fldChar w:fldCharType="begin"/>
        </w:r>
        <w:r w:rsidR="009155F9">
          <w:rPr>
            <w:noProof/>
            <w:webHidden/>
          </w:rPr>
          <w:instrText xml:space="preserve"> PAGEREF _Toc124845740 \h </w:instrText>
        </w:r>
        <w:r w:rsidR="009155F9">
          <w:rPr>
            <w:noProof/>
            <w:webHidden/>
          </w:rPr>
        </w:r>
        <w:r w:rsidR="009155F9">
          <w:rPr>
            <w:noProof/>
            <w:webHidden/>
          </w:rPr>
          <w:fldChar w:fldCharType="separate"/>
        </w:r>
        <w:r w:rsidR="00685CE5">
          <w:rPr>
            <w:noProof/>
            <w:webHidden/>
          </w:rPr>
          <w:t>123</w:t>
        </w:r>
        <w:r w:rsidR="009155F9">
          <w:rPr>
            <w:noProof/>
            <w:webHidden/>
          </w:rPr>
          <w:fldChar w:fldCharType="end"/>
        </w:r>
      </w:hyperlink>
    </w:p>
    <w:p w14:paraId="671E38DF" w14:textId="77777777" w:rsidR="009155F9" w:rsidRDefault="00C3794F">
      <w:pPr>
        <w:pStyle w:val="TOC3"/>
        <w:rPr>
          <w:rFonts w:ascii="Calibri" w:hAnsi="Calibri"/>
          <w:noProof/>
          <w:sz w:val="22"/>
          <w:szCs w:val="22"/>
        </w:rPr>
      </w:pPr>
      <w:hyperlink w:anchor="_Toc124845741" w:history="1">
        <w:r w:rsidR="009155F9" w:rsidRPr="00C07FC8">
          <w:rPr>
            <w:rStyle w:val="Hyperlink"/>
            <w:rFonts w:eastAsia="Arial"/>
            <w:noProof/>
          </w:rPr>
          <w:t>11.3.1.</w:t>
        </w:r>
        <w:r w:rsidR="009155F9">
          <w:rPr>
            <w:rFonts w:ascii="Calibri" w:hAnsi="Calibri"/>
            <w:noProof/>
            <w:sz w:val="22"/>
            <w:szCs w:val="22"/>
          </w:rPr>
          <w:tab/>
        </w:r>
        <w:r w:rsidR="009155F9" w:rsidRPr="00C07FC8">
          <w:rPr>
            <w:rStyle w:val="Hyperlink"/>
            <w:rFonts w:eastAsia="Arial"/>
            <w:noProof/>
          </w:rPr>
          <w:t>Objectifs du suivi</w:t>
        </w:r>
        <w:r w:rsidR="009155F9">
          <w:rPr>
            <w:noProof/>
            <w:webHidden/>
          </w:rPr>
          <w:tab/>
        </w:r>
        <w:r w:rsidR="009155F9">
          <w:rPr>
            <w:noProof/>
            <w:webHidden/>
          </w:rPr>
          <w:fldChar w:fldCharType="begin"/>
        </w:r>
        <w:r w:rsidR="009155F9">
          <w:rPr>
            <w:noProof/>
            <w:webHidden/>
          </w:rPr>
          <w:instrText xml:space="preserve"> PAGEREF _Toc124845741 \h </w:instrText>
        </w:r>
        <w:r w:rsidR="009155F9">
          <w:rPr>
            <w:noProof/>
            <w:webHidden/>
          </w:rPr>
        </w:r>
        <w:r w:rsidR="009155F9">
          <w:rPr>
            <w:noProof/>
            <w:webHidden/>
          </w:rPr>
          <w:fldChar w:fldCharType="separate"/>
        </w:r>
        <w:r w:rsidR="00685CE5">
          <w:rPr>
            <w:noProof/>
            <w:webHidden/>
          </w:rPr>
          <w:t>123</w:t>
        </w:r>
        <w:r w:rsidR="009155F9">
          <w:rPr>
            <w:noProof/>
            <w:webHidden/>
          </w:rPr>
          <w:fldChar w:fldCharType="end"/>
        </w:r>
      </w:hyperlink>
    </w:p>
    <w:p w14:paraId="0D78B4AE" w14:textId="77777777" w:rsidR="009155F9" w:rsidRDefault="00C3794F">
      <w:pPr>
        <w:pStyle w:val="TOC3"/>
        <w:rPr>
          <w:rFonts w:ascii="Calibri" w:hAnsi="Calibri"/>
          <w:noProof/>
          <w:sz w:val="22"/>
          <w:szCs w:val="22"/>
        </w:rPr>
      </w:pPr>
      <w:hyperlink w:anchor="_Toc124845742" w:history="1">
        <w:r w:rsidR="009155F9" w:rsidRPr="00C07FC8">
          <w:rPr>
            <w:rStyle w:val="Hyperlink"/>
            <w:rFonts w:eastAsia="Arial"/>
            <w:noProof/>
          </w:rPr>
          <w:t>11.3.2.</w:t>
        </w:r>
        <w:r w:rsidR="009155F9">
          <w:rPr>
            <w:rFonts w:ascii="Calibri" w:hAnsi="Calibri"/>
            <w:noProof/>
            <w:sz w:val="22"/>
            <w:szCs w:val="22"/>
          </w:rPr>
          <w:tab/>
        </w:r>
        <w:r w:rsidR="009155F9" w:rsidRPr="00C07FC8">
          <w:rPr>
            <w:rStyle w:val="Hyperlink"/>
            <w:rFonts w:eastAsia="Arial"/>
            <w:noProof/>
          </w:rPr>
          <w:t>Indicateurs de suivi</w:t>
        </w:r>
        <w:r w:rsidR="009155F9">
          <w:rPr>
            <w:noProof/>
            <w:webHidden/>
          </w:rPr>
          <w:tab/>
        </w:r>
        <w:r w:rsidR="009155F9">
          <w:rPr>
            <w:noProof/>
            <w:webHidden/>
          </w:rPr>
          <w:fldChar w:fldCharType="begin"/>
        </w:r>
        <w:r w:rsidR="009155F9">
          <w:rPr>
            <w:noProof/>
            <w:webHidden/>
          </w:rPr>
          <w:instrText xml:space="preserve"> PAGEREF _Toc124845742 \h </w:instrText>
        </w:r>
        <w:r w:rsidR="009155F9">
          <w:rPr>
            <w:noProof/>
            <w:webHidden/>
          </w:rPr>
        </w:r>
        <w:r w:rsidR="009155F9">
          <w:rPr>
            <w:noProof/>
            <w:webHidden/>
          </w:rPr>
          <w:fldChar w:fldCharType="separate"/>
        </w:r>
        <w:r w:rsidR="00685CE5">
          <w:rPr>
            <w:noProof/>
            <w:webHidden/>
          </w:rPr>
          <w:t>124</w:t>
        </w:r>
        <w:r w:rsidR="009155F9">
          <w:rPr>
            <w:noProof/>
            <w:webHidden/>
          </w:rPr>
          <w:fldChar w:fldCharType="end"/>
        </w:r>
      </w:hyperlink>
    </w:p>
    <w:p w14:paraId="6AB83FBD" w14:textId="77777777" w:rsidR="009155F9" w:rsidRDefault="00C3794F">
      <w:pPr>
        <w:pStyle w:val="TOC2"/>
        <w:rPr>
          <w:rFonts w:ascii="Calibri" w:hAnsi="Calibri"/>
          <w:noProof/>
          <w:sz w:val="22"/>
          <w:szCs w:val="22"/>
        </w:rPr>
      </w:pPr>
      <w:hyperlink w:anchor="_Toc124845743" w:history="1">
        <w:r w:rsidR="009155F9" w:rsidRPr="00C07FC8">
          <w:rPr>
            <w:rStyle w:val="Hyperlink"/>
            <w:rFonts w:eastAsia="Arial"/>
            <w:noProof/>
          </w:rPr>
          <w:t>11.4.</w:t>
        </w:r>
        <w:r w:rsidR="009155F9">
          <w:rPr>
            <w:rFonts w:ascii="Calibri" w:hAnsi="Calibri"/>
            <w:noProof/>
            <w:sz w:val="22"/>
            <w:szCs w:val="22"/>
          </w:rPr>
          <w:tab/>
        </w:r>
        <w:r w:rsidR="009155F9" w:rsidRPr="00C07FC8">
          <w:rPr>
            <w:rStyle w:val="Hyperlink"/>
            <w:rFonts w:eastAsia="Arial"/>
            <w:noProof/>
          </w:rPr>
          <w:t>Evaluation</w:t>
        </w:r>
        <w:r w:rsidR="009155F9">
          <w:rPr>
            <w:noProof/>
            <w:webHidden/>
          </w:rPr>
          <w:tab/>
        </w:r>
        <w:r w:rsidR="009155F9">
          <w:rPr>
            <w:noProof/>
            <w:webHidden/>
          </w:rPr>
          <w:fldChar w:fldCharType="begin"/>
        </w:r>
        <w:r w:rsidR="009155F9">
          <w:rPr>
            <w:noProof/>
            <w:webHidden/>
          </w:rPr>
          <w:instrText xml:space="preserve"> PAGEREF _Toc124845743 \h </w:instrText>
        </w:r>
        <w:r w:rsidR="009155F9">
          <w:rPr>
            <w:noProof/>
            <w:webHidden/>
          </w:rPr>
        </w:r>
        <w:r w:rsidR="009155F9">
          <w:rPr>
            <w:noProof/>
            <w:webHidden/>
          </w:rPr>
          <w:fldChar w:fldCharType="separate"/>
        </w:r>
        <w:r w:rsidR="00685CE5">
          <w:rPr>
            <w:noProof/>
            <w:webHidden/>
          </w:rPr>
          <w:t>125</w:t>
        </w:r>
        <w:r w:rsidR="009155F9">
          <w:rPr>
            <w:noProof/>
            <w:webHidden/>
          </w:rPr>
          <w:fldChar w:fldCharType="end"/>
        </w:r>
      </w:hyperlink>
    </w:p>
    <w:p w14:paraId="39722F45"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744" w:history="1">
        <w:r w:rsidR="009155F9" w:rsidRPr="00C07FC8">
          <w:rPr>
            <w:rStyle w:val="Hyperlink"/>
          </w:rPr>
          <w:t>12.</w:t>
        </w:r>
        <w:r w:rsidR="009155F9">
          <w:rPr>
            <w:rFonts w:ascii="Calibri" w:eastAsia="Times New Roman" w:hAnsi="Calibri" w:cs="Times New Roman"/>
            <w:bCs w:val="0"/>
            <w:iCs w:val="0"/>
            <w:lang w:val="fr-FR" w:eastAsia="fr-FR"/>
          </w:rPr>
          <w:tab/>
        </w:r>
        <w:r w:rsidR="009155F9" w:rsidRPr="00C07FC8">
          <w:rPr>
            <w:rStyle w:val="Hyperlink"/>
          </w:rPr>
          <w:t>BUDGET ESTIMATIF ET SOURCES DE FINANCEMENT</w:t>
        </w:r>
        <w:r w:rsidR="009155F9">
          <w:rPr>
            <w:webHidden/>
          </w:rPr>
          <w:tab/>
        </w:r>
        <w:r w:rsidR="009155F9">
          <w:rPr>
            <w:webHidden/>
          </w:rPr>
          <w:fldChar w:fldCharType="begin"/>
        </w:r>
        <w:r w:rsidR="009155F9">
          <w:rPr>
            <w:webHidden/>
          </w:rPr>
          <w:instrText xml:space="preserve"> PAGEREF _Toc124845744 \h </w:instrText>
        </w:r>
        <w:r w:rsidR="009155F9">
          <w:rPr>
            <w:webHidden/>
          </w:rPr>
        </w:r>
        <w:r w:rsidR="009155F9">
          <w:rPr>
            <w:webHidden/>
          </w:rPr>
          <w:fldChar w:fldCharType="separate"/>
        </w:r>
        <w:r w:rsidR="00685CE5">
          <w:rPr>
            <w:webHidden/>
          </w:rPr>
          <w:t>126</w:t>
        </w:r>
        <w:r w:rsidR="009155F9">
          <w:rPr>
            <w:webHidden/>
          </w:rPr>
          <w:fldChar w:fldCharType="end"/>
        </w:r>
      </w:hyperlink>
    </w:p>
    <w:p w14:paraId="6C8C3C56" w14:textId="77777777" w:rsidR="009155F9" w:rsidRDefault="00C3794F">
      <w:pPr>
        <w:pStyle w:val="TOC2"/>
        <w:rPr>
          <w:rFonts w:ascii="Calibri" w:hAnsi="Calibri"/>
          <w:noProof/>
          <w:sz w:val="22"/>
          <w:szCs w:val="22"/>
        </w:rPr>
      </w:pPr>
      <w:hyperlink w:anchor="_Toc124845745" w:history="1">
        <w:r w:rsidR="009155F9" w:rsidRPr="00C07FC8">
          <w:rPr>
            <w:rStyle w:val="Hyperlink"/>
            <w:rFonts w:eastAsia="Arial"/>
            <w:noProof/>
          </w:rPr>
          <w:t>12.1.</w:t>
        </w:r>
        <w:r w:rsidR="009155F9">
          <w:rPr>
            <w:rFonts w:ascii="Calibri" w:hAnsi="Calibri"/>
            <w:noProof/>
            <w:sz w:val="22"/>
            <w:szCs w:val="22"/>
          </w:rPr>
          <w:tab/>
        </w:r>
        <w:r w:rsidR="009155F9" w:rsidRPr="00C07FC8">
          <w:rPr>
            <w:rStyle w:val="Hyperlink"/>
            <w:rFonts w:eastAsia="Arial"/>
            <w:noProof/>
          </w:rPr>
          <w:t>Sources de financement</w:t>
        </w:r>
        <w:r w:rsidR="009155F9">
          <w:rPr>
            <w:noProof/>
            <w:webHidden/>
          </w:rPr>
          <w:tab/>
        </w:r>
        <w:r w:rsidR="009155F9">
          <w:rPr>
            <w:noProof/>
            <w:webHidden/>
          </w:rPr>
          <w:fldChar w:fldCharType="begin"/>
        </w:r>
        <w:r w:rsidR="009155F9">
          <w:rPr>
            <w:noProof/>
            <w:webHidden/>
          </w:rPr>
          <w:instrText xml:space="preserve"> PAGEREF _Toc124845745 \h </w:instrText>
        </w:r>
        <w:r w:rsidR="009155F9">
          <w:rPr>
            <w:noProof/>
            <w:webHidden/>
          </w:rPr>
        </w:r>
        <w:r w:rsidR="009155F9">
          <w:rPr>
            <w:noProof/>
            <w:webHidden/>
          </w:rPr>
          <w:fldChar w:fldCharType="separate"/>
        </w:r>
        <w:r w:rsidR="00685CE5">
          <w:rPr>
            <w:noProof/>
            <w:webHidden/>
          </w:rPr>
          <w:t>126</w:t>
        </w:r>
        <w:r w:rsidR="009155F9">
          <w:rPr>
            <w:noProof/>
            <w:webHidden/>
          </w:rPr>
          <w:fldChar w:fldCharType="end"/>
        </w:r>
      </w:hyperlink>
    </w:p>
    <w:p w14:paraId="5AF39A04" w14:textId="77777777" w:rsidR="009155F9" w:rsidRDefault="00C3794F">
      <w:pPr>
        <w:pStyle w:val="TOC2"/>
        <w:rPr>
          <w:rFonts w:ascii="Calibri" w:hAnsi="Calibri"/>
          <w:noProof/>
          <w:sz w:val="22"/>
          <w:szCs w:val="22"/>
        </w:rPr>
      </w:pPr>
      <w:hyperlink w:anchor="_Toc124845746" w:history="1">
        <w:r w:rsidR="009155F9" w:rsidRPr="00C07FC8">
          <w:rPr>
            <w:rStyle w:val="Hyperlink"/>
            <w:rFonts w:eastAsia="Arial"/>
            <w:noProof/>
          </w:rPr>
          <w:t>12.2.</w:t>
        </w:r>
        <w:r w:rsidR="009155F9">
          <w:rPr>
            <w:rFonts w:ascii="Calibri" w:hAnsi="Calibri"/>
            <w:noProof/>
            <w:sz w:val="22"/>
            <w:szCs w:val="22"/>
          </w:rPr>
          <w:tab/>
        </w:r>
        <w:r w:rsidR="009155F9" w:rsidRPr="00C07FC8">
          <w:rPr>
            <w:rStyle w:val="Hyperlink"/>
            <w:rFonts w:eastAsia="Arial"/>
            <w:noProof/>
          </w:rPr>
          <w:t>Estimation du coût global du CR</w:t>
        </w:r>
        <w:r w:rsidR="009155F9">
          <w:rPr>
            <w:noProof/>
            <w:webHidden/>
          </w:rPr>
          <w:tab/>
        </w:r>
        <w:r w:rsidR="009155F9">
          <w:rPr>
            <w:noProof/>
            <w:webHidden/>
          </w:rPr>
          <w:fldChar w:fldCharType="begin"/>
        </w:r>
        <w:r w:rsidR="009155F9">
          <w:rPr>
            <w:noProof/>
            <w:webHidden/>
          </w:rPr>
          <w:instrText xml:space="preserve"> PAGEREF _Toc124845746 \h </w:instrText>
        </w:r>
        <w:r w:rsidR="009155F9">
          <w:rPr>
            <w:noProof/>
            <w:webHidden/>
          </w:rPr>
        </w:r>
        <w:r w:rsidR="009155F9">
          <w:rPr>
            <w:noProof/>
            <w:webHidden/>
          </w:rPr>
          <w:fldChar w:fldCharType="separate"/>
        </w:r>
        <w:r w:rsidR="00685CE5">
          <w:rPr>
            <w:noProof/>
            <w:webHidden/>
          </w:rPr>
          <w:t>126</w:t>
        </w:r>
        <w:r w:rsidR="009155F9">
          <w:rPr>
            <w:noProof/>
            <w:webHidden/>
          </w:rPr>
          <w:fldChar w:fldCharType="end"/>
        </w:r>
      </w:hyperlink>
    </w:p>
    <w:p w14:paraId="4E685F26" w14:textId="77777777" w:rsidR="009155F9" w:rsidRDefault="00C3794F">
      <w:pPr>
        <w:pStyle w:val="TOC2"/>
        <w:rPr>
          <w:rFonts w:ascii="Calibri" w:hAnsi="Calibri"/>
          <w:noProof/>
          <w:sz w:val="22"/>
          <w:szCs w:val="22"/>
        </w:rPr>
      </w:pPr>
      <w:hyperlink w:anchor="_Toc124845747" w:history="1">
        <w:r w:rsidR="009155F9" w:rsidRPr="00C07FC8">
          <w:rPr>
            <w:rStyle w:val="Hyperlink"/>
            <w:rFonts w:eastAsia="Arial"/>
            <w:noProof/>
          </w:rPr>
          <w:t>Le budget relatif à la mise en œuvre du MGP est déjà considéré dans le PMPP.</w:t>
        </w:r>
        <w:r w:rsidR="009155F9">
          <w:rPr>
            <w:noProof/>
            <w:webHidden/>
          </w:rPr>
          <w:tab/>
        </w:r>
        <w:r w:rsidR="009155F9">
          <w:rPr>
            <w:noProof/>
            <w:webHidden/>
          </w:rPr>
          <w:fldChar w:fldCharType="begin"/>
        </w:r>
        <w:r w:rsidR="009155F9">
          <w:rPr>
            <w:noProof/>
            <w:webHidden/>
          </w:rPr>
          <w:instrText xml:space="preserve"> PAGEREF _Toc124845747 \h </w:instrText>
        </w:r>
        <w:r w:rsidR="009155F9">
          <w:rPr>
            <w:noProof/>
            <w:webHidden/>
          </w:rPr>
        </w:r>
        <w:r w:rsidR="009155F9">
          <w:rPr>
            <w:noProof/>
            <w:webHidden/>
          </w:rPr>
          <w:fldChar w:fldCharType="separate"/>
        </w:r>
        <w:r w:rsidR="00685CE5">
          <w:rPr>
            <w:noProof/>
            <w:webHidden/>
          </w:rPr>
          <w:t>127</w:t>
        </w:r>
        <w:r w:rsidR="009155F9">
          <w:rPr>
            <w:noProof/>
            <w:webHidden/>
          </w:rPr>
          <w:fldChar w:fldCharType="end"/>
        </w:r>
      </w:hyperlink>
    </w:p>
    <w:p w14:paraId="15170A87" w14:textId="77777777" w:rsidR="009155F9" w:rsidRDefault="00C3794F">
      <w:pPr>
        <w:pStyle w:val="TOC2"/>
        <w:rPr>
          <w:rFonts w:ascii="Calibri" w:hAnsi="Calibri"/>
          <w:noProof/>
          <w:sz w:val="22"/>
          <w:szCs w:val="22"/>
        </w:rPr>
      </w:pPr>
      <w:hyperlink w:anchor="_Toc124845748" w:history="1">
        <w:r w:rsidR="009155F9" w:rsidRPr="00C07FC8">
          <w:rPr>
            <w:rStyle w:val="Hyperlink"/>
            <w:rFonts w:eastAsia="Arial"/>
            <w:noProof/>
          </w:rPr>
          <w:t>12.3.</w:t>
        </w:r>
        <w:r w:rsidR="009155F9">
          <w:rPr>
            <w:rFonts w:ascii="Calibri" w:hAnsi="Calibri"/>
            <w:noProof/>
            <w:sz w:val="22"/>
            <w:szCs w:val="22"/>
          </w:rPr>
          <w:tab/>
        </w:r>
        <w:r w:rsidR="009155F9" w:rsidRPr="00C07FC8">
          <w:rPr>
            <w:rStyle w:val="Hyperlink"/>
            <w:rFonts w:eastAsia="Arial"/>
            <w:noProof/>
          </w:rPr>
          <w:t>Coût et budget d’un PR</w:t>
        </w:r>
        <w:r w:rsidR="009155F9">
          <w:rPr>
            <w:noProof/>
            <w:webHidden/>
          </w:rPr>
          <w:tab/>
        </w:r>
        <w:r w:rsidR="009155F9">
          <w:rPr>
            <w:noProof/>
            <w:webHidden/>
          </w:rPr>
          <w:fldChar w:fldCharType="begin"/>
        </w:r>
        <w:r w:rsidR="009155F9">
          <w:rPr>
            <w:noProof/>
            <w:webHidden/>
          </w:rPr>
          <w:instrText xml:space="preserve"> PAGEREF _Toc124845748 \h </w:instrText>
        </w:r>
        <w:r w:rsidR="009155F9">
          <w:rPr>
            <w:noProof/>
            <w:webHidden/>
          </w:rPr>
        </w:r>
        <w:r w:rsidR="009155F9">
          <w:rPr>
            <w:noProof/>
            <w:webHidden/>
          </w:rPr>
          <w:fldChar w:fldCharType="separate"/>
        </w:r>
        <w:r w:rsidR="00685CE5">
          <w:rPr>
            <w:noProof/>
            <w:webHidden/>
          </w:rPr>
          <w:t>128</w:t>
        </w:r>
        <w:r w:rsidR="009155F9">
          <w:rPr>
            <w:noProof/>
            <w:webHidden/>
          </w:rPr>
          <w:fldChar w:fldCharType="end"/>
        </w:r>
      </w:hyperlink>
    </w:p>
    <w:p w14:paraId="2FFB88BA" w14:textId="77777777" w:rsidR="009155F9" w:rsidRDefault="00C3794F">
      <w:pPr>
        <w:pStyle w:val="TOC1"/>
        <w:tabs>
          <w:tab w:val="left" w:pos="1843"/>
        </w:tabs>
        <w:rPr>
          <w:rFonts w:ascii="Calibri" w:eastAsia="Times New Roman" w:hAnsi="Calibri" w:cs="Times New Roman"/>
          <w:bCs w:val="0"/>
          <w:iCs w:val="0"/>
          <w:lang w:val="fr-FR" w:eastAsia="fr-FR"/>
        </w:rPr>
      </w:pPr>
      <w:hyperlink w:anchor="_Toc124845749" w:history="1">
        <w:r w:rsidR="009155F9" w:rsidRPr="00C07FC8">
          <w:rPr>
            <w:rStyle w:val="Hyperlink"/>
          </w:rPr>
          <w:t>13.</w:t>
        </w:r>
        <w:r w:rsidR="009155F9">
          <w:rPr>
            <w:rFonts w:ascii="Calibri" w:eastAsia="Times New Roman" w:hAnsi="Calibri" w:cs="Times New Roman"/>
            <w:bCs w:val="0"/>
            <w:iCs w:val="0"/>
            <w:lang w:val="fr-FR" w:eastAsia="fr-FR"/>
          </w:rPr>
          <w:tab/>
        </w:r>
        <w:r w:rsidR="009155F9" w:rsidRPr="00C07FC8">
          <w:rPr>
            <w:rStyle w:val="Hyperlink"/>
          </w:rPr>
          <w:t>CONCLUSION</w:t>
        </w:r>
        <w:r w:rsidR="009155F9">
          <w:rPr>
            <w:webHidden/>
          </w:rPr>
          <w:tab/>
        </w:r>
        <w:r w:rsidR="009155F9">
          <w:rPr>
            <w:webHidden/>
          </w:rPr>
          <w:fldChar w:fldCharType="begin"/>
        </w:r>
        <w:r w:rsidR="009155F9">
          <w:rPr>
            <w:webHidden/>
          </w:rPr>
          <w:instrText xml:space="preserve"> PAGEREF _Toc124845749 \h </w:instrText>
        </w:r>
        <w:r w:rsidR="009155F9">
          <w:rPr>
            <w:webHidden/>
          </w:rPr>
        </w:r>
        <w:r w:rsidR="009155F9">
          <w:rPr>
            <w:webHidden/>
          </w:rPr>
          <w:fldChar w:fldCharType="separate"/>
        </w:r>
        <w:r w:rsidR="00685CE5">
          <w:rPr>
            <w:webHidden/>
          </w:rPr>
          <w:t>129</w:t>
        </w:r>
        <w:r w:rsidR="009155F9">
          <w:rPr>
            <w:webHidden/>
          </w:rPr>
          <w:fldChar w:fldCharType="end"/>
        </w:r>
      </w:hyperlink>
    </w:p>
    <w:p w14:paraId="5FB91D70" w14:textId="77777777" w:rsidR="00C42298" w:rsidRPr="00B373A7" w:rsidRDefault="00F34F62" w:rsidP="00DE6623">
      <w:pPr>
        <w:rPr>
          <w:rFonts w:ascii="Cambria" w:hAnsi="Cambria"/>
        </w:rPr>
      </w:pPr>
      <w:r w:rsidRPr="00E245A1">
        <w:rPr>
          <w:rFonts w:ascii="Cambria" w:hAnsi="Cambria"/>
          <w:sz w:val="22"/>
          <w:szCs w:val="22"/>
        </w:rPr>
        <w:fldChar w:fldCharType="end"/>
      </w:r>
    </w:p>
    <w:p w14:paraId="5BAB31AB" w14:textId="77777777" w:rsidR="00C42298" w:rsidRPr="00B373A7" w:rsidRDefault="00C42298" w:rsidP="00DE6623">
      <w:pPr>
        <w:rPr>
          <w:rFonts w:ascii="Cambria" w:hAnsi="Cambria"/>
        </w:rPr>
      </w:pPr>
    </w:p>
    <w:p w14:paraId="519D611C" w14:textId="77777777" w:rsidR="00C312D5" w:rsidRDefault="00C312D5">
      <w:pPr>
        <w:rPr>
          <w:rFonts w:ascii="Cambria" w:hAnsi="Cambria"/>
          <w:b/>
        </w:rPr>
      </w:pPr>
      <w:r>
        <w:rPr>
          <w:rFonts w:ascii="Cambria" w:hAnsi="Cambria"/>
          <w:b/>
        </w:rPr>
        <w:br w:type="page"/>
      </w:r>
    </w:p>
    <w:p w14:paraId="1DA34FE8" w14:textId="77777777" w:rsidR="005E5887" w:rsidRPr="00B373A7" w:rsidRDefault="005E5887" w:rsidP="00C41D9D">
      <w:pPr>
        <w:pBdr>
          <w:bottom w:val="single" w:sz="4" w:space="1" w:color="auto"/>
        </w:pBdr>
        <w:jc w:val="center"/>
        <w:rPr>
          <w:rFonts w:ascii="Cambria" w:hAnsi="Cambria"/>
          <w:b/>
        </w:rPr>
      </w:pPr>
      <w:r w:rsidRPr="00B373A7">
        <w:rPr>
          <w:rFonts w:ascii="Cambria" w:hAnsi="Cambria"/>
          <w:b/>
        </w:rPr>
        <w:t>LISTE DES TABLEAUX</w:t>
      </w:r>
    </w:p>
    <w:p w14:paraId="1D3D3DDE" w14:textId="77777777" w:rsidR="005E5887" w:rsidRPr="00B373A7" w:rsidRDefault="005E5887" w:rsidP="00DE6623">
      <w:pPr>
        <w:rPr>
          <w:rFonts w:ascii="Cambria" w:hAnsi="Cambria"/>
        </w:rPr>
      </w:pPr>
    </w:p>
    <w:p w14:paraId="517B252B" w14:textId="77777777" w:rsidR="009155F9" w:rsidRDefault="00F34F62">
      <w:pPr>
        <w:pStyle w:val="TOC1"/>
        <w:rPr>
          <w:rFonts w:ascii="Calibri" w:eastAsia="Times New Roman" w:hAnsi="Calibri" w:cs="Times New Roman"/>
          <w:bCs w:val="0"/>
          <w:iCs w:val="0"/>
          <w:lang w:val="fr-FR" w:eastAsia="fr-FR"/>
        </w:rPr>
      </w:pPr>
      <w:r w:rsidRPr="000822DB">
        <w:rPr>
          <w:i/>
        </w:rPr>
        <w:fldChar w:fldCharType="begin"/>
      </w:r>
      <w:r w:rsidR="00076CBE">
        <w:instrText>TOC</w:instrText>
      </w:r>
      <w:r w:rsidR="00380757" w:rsidRPr="000822DB">
        <w:instrText xml:space="preserve"> \h \z \t "Tableau;1" </w:instrText>
      </w:r>
      <w:r w:rsidRPr="000822DB">
        <w:rPr>
          <w:i/>
        </w:rPr>
        <w:fldChar w:fldCharType="separate"/>
      </w:r>
      <w:hyperlink w:anchor="_Toc124845750" w:history="1">
        <w:r w:rsidR="009155F9" w:rsidRPr="00CB6702">
          <w:rPr>
            <w:rStyle w:val="Hyperlink"/>
          </w:rPr>
          <w:t>Tableau 1. Impacts négatifs potentiels et mesures d’atténuation types</w:t>
        </w:r>
        <w:r w:rsidR="009155F9">
          <w:rPr>
            <w:webHidden/>
          </w:rPr>
          <w:tab/>
        </w:r>
        <w:r w:rsidR="009155F9">
          <w:rPr>
            <w:webHidden/>
          </w:rPr>
          <w:fldChar w:fldCharType="begin"/>
        </w:r>
        <w:r w:rsidR="009155F9">
          <w:rPr>
            <w:webHidden/>
          </w:rPr>
          <w:instrText xml:space="preserve"> PAGEREF _Toc124845750 \h </w:instrText>
        </w:r>
        <w:r w:rsidR="009155F9">
          <w:rPr>
            <w:webHidden/>
          </w:rPr>
        </w:r>
        <w:r w:rsidR="009155F9">
          <w:rPr>
            <w:webHidden/>
          </w:rPr>
          <w:fldChar w:fldCharType="separate"/>
        </w:r>
        <w:r w:rsidR="00685CE5">
          <w:rPr>
            <w:webHidden/>
          </w:rPr>
          <w:t>13</w:t>
        </w:r>
        <w:r w:rsidR="009155F9">
          <w:rPr>
            <w:webHidden/>
          </w:rPr>
          <w:fldChar w:fldCharType="end"/>
        </w:r>
      </w:hyperlink>
    </w:p>
    <w:p w14:paraId="7C4DD34F" w14:textId="77777777" w:rsidR="009155F9" w:rsidRDefault="00C3794F">
      <w:pPr>
        <w:pStyle w:val="TOC1"/>
        <w:rPr>
          <w:rFonts w:ascii="Calibri" w:eastAsia="Times New Roman" w:hAnsi="Calibri" w:cs="Times New Roman"/>
          <w:bCs w:val="0"/>
          <w:iCs w:val="0"/>
          <w:lang w:val="fr-FR" w:eastAsia="fr-FR"/>
        </w:rPr>
      </w:pPr>
      <w:hyperlink w:anchor="_Toc124845751" w:history="1">
        <w:r w:rsidR="009155F9" w:rsidRPr="00CB6702">
          <w:rPr>
            <w:rStyle w:val="Hyperlink"/>
          </w:rPr>
          <w:t>Tableau 2. Analyse comparative du cadre réglementaire national et la Norme Environnementale et Sociale n°5 de la Banque Mondiale</w:t>
        </w:r>
        <w:r w:rsidR="009155F9">
          <w:rPr>
            <w:webHidden/>
          </w:rPr>
          <w:tab/>
        </w:r>
        <w:r w:rsidR="009155F9">
          <w:rPr>
            <w:webHidden/>
          </w:rPr>
          <w:fldChar w:fldCharType="begin"/>
        </w:r>
        <w:r w:rsidR="009155F9">
          <w:rPr>
            <w:webHidden/>
          </w:rPr>
          <w:instrText xml:space="preserve"> PAGEREF _Toc124845751 \h </w:instrText>
        </w:r>
        <w:r w:rsidR="009155F9">
          <w:rPr>
            <w:webHidden/>
          </w:rPr>
        </w:r>
        <w:r w:rsidR="009155F9">
          <w:rPr>
            <w:webHidden/>
          </w:rPr>
          <w:fldChar w:fldCharType="separate"/>
        </w:r>
        <w:r w:rsidR="00685CE5">
          <w:rPr>
            <w:webHidden/>
          </w:rPr>
          <w:t>25</w:t>
        </w:r>
        <w:r w:rsidR="009155F9">
          <w:rPr>
            <w:webHidden/>
          </w:rPr>
          <w:fldChar w:fldCharType="end"/>
        </w:r>
      </w:hyperlink>
    </w:p>
    <w:p w14:paraId="50B08518" w14:textId="77777777" w:rsidR="009155F9" w:rsidRDefault="00C3794F">
      <w:pPr>
        <w:pStyle w:val="TOC1"/>
        <w:rPr>
          <w:rFonts w:ascii="Calibri" w:eastAsia="Times New Roman" w:hAnsi="Calibri" w:cs="Times New Roman"/>
          <w:bCs w:val="0"/>
          <w:iCs w:val="0"/>
          <w:lang w:val="fr-FR" w:eastAsia="fr-FR"/>
        </w:rPr>
      </w:pPr>
      <w:hyperlink w:anchor="_Toc124845752" w:history="1">
        <w:r w:rsidR="009155F9" w:rsidRPr="00CB6702">
          <w:rPr>
            <w:rStyle w:val="Hyperlink"/>
          </w:rPr>
          <w:t>Tableau 3. Récapitulatif des éléments essentiels des quatre phases de la DUP</w:t>
        </w:r>
        <w:r w:rsidR="009155F9">
          <w:rPr>
            <w:webHidden/>
          </w:rPr>
          <w:tab/>
        </w:r>
        <w:r w:rsidR="009155F9">
          <w:rPr>
            <w:webHidden/>
          </w:rPr>
          <w:fldChar w:fldCharType="begin"/>
        </w:r>
        <w:r w:rsidR="009155F9">
          <w:rPr>
            <w:webHidden/>
          </w:rPr>
          <w:instrText xml:space="preserve"> PAGEREF _Toc124845752 \h </w:instrText>
        </w:r>
        <w:r w:rsidR="009155F9">
          <w:rPr>
            <w:webHidden/>
          </w:rPr>
        </w:r>
        <w:r w:rsidR="009155F9">
          <w:rPr>
            <w:webHidden/>
          </w:rPr>
          <w:fldChar w:fldCharType="separate"/>
        </w:r>
        <w:r w:rsidR="00685CE5">
          <w:rPr>
            <w:webHidden/>
          </w:rPr>
          <w:t>69</w:t>
        </w:r>
        <w:r w:rsidR="009155F9">
          <w:rPr>
            <w:webHidden/>
          </w:rPr>
          <w:fldChar w:fldCharType="end"/>
        </w:r>
      </w:hyperlink>
    </w:p>
    <w:p w14:paraId="1EEECC40" w14:textId="77777777" w:rsidR="009155F9" w:rsidRDefault="00C3794F">
      <w:pPr>
        <w:pStyle w:val="TOC1"/>
        <w:rPr>
          <w:rFonts w:ascii="Calibri" w:eastAsia="Times New Roman" w:hAnsi="Calibri" w:cs="Times New Roman"/>
          <w:bCs w:val="0"/>
          <w:iCs w:val="0"/>
          <w:lang w:val="fr-FR" w:eastAsia="fr-FR"/>
        </w:rPr>
      </w:pPr>
      <w:hyperlink w:anchor="_Toc124845753" w:history="1">
        <w:r w:rsidR="009155F9" w:rsidRPr="00CB6702">
          <w:rPr>
            <w:rStyle w:val="Hyperlink"/>
          </w:rPr>
          <w:t>Tableau 4. Elaboration et mise en œuvre d’un Plan de réinstallation sans déclenchement d’un DUP</w:t>
        </w:r>
        <w:r w:rsidR="009155F9">
          <w:rPr>
            <w:webHidden/>
          </w:rPr>
          <w:tab/>
        </w:r>
        <w:r w:rsidR="009155F9">
          <w:rPr>
            <w:webHidden/>
          </w:rPr>
          <w:fldChar w:fldCharType="begin"/>
        </w:r>
        <w:r w:rsidR="009155F9">
          <w:rPr>
            <w:webHidden/>
          </w:rPr>
          <w:instrText xml:space="preserve"> PAGEREF _Toc124845753 \h </w:instrText>
        </w:r>
        <w:r w:rsidR="009155F9">
          <w:rPr>
            <w:webHidden/>
          </w:rPr>
        </w:r>
        <w:r w:rsidR="009155F9">
          <w:rPr>
            <w:webHidden/>
          </w:rPr>
          <w:fldChar w:fldCharType="separate"/>
        </w:r>
        <w:r w:rsidR="00685CE5">
          <w:rPr>
            <w:webHidden/>
          </w:rPr>
          <w:t>71</w:t>
        </w:r>
        <w:r w:rsidR="009155F9">
          <w:rPr>
            <w:webHidden/>
          </w:rPr>
          <w:fldChar w:fldCharType="end"/>
        </w:r>
      </w:hyperlink>
    </w:p>
    <w:p w14:paraId="4A1E879E" w14:textId="77777777" w:rsidR="009155F9" w:rsidRDefault="00C3794F">
      <w:pPr>
        <w:pStyle w:val="TOC1"/>
        <w:rPr>
          <w:rFonts w:ascii="Calibri" w:eastAsia="Times New Roman" w:hAnsi="Calibri" w:cs="Times New Roman"/>
          <w:bCs w:val="0"/>
          <w:iCs w:val="0"/>
          <w:lang w:val="fr-FR" w:eastAsia="fr-FR"/>
        </w:rPr>
      </w:pPr>
      <w:hyperlink w:anchor="_Toc124845754" w:history="1">
        <w:r w:rsidR="009155F9" w:rsidRPr="00CB6702">
          <w:rPr>
            <w:rStyle w:val="Hyperlink"/>
          </w:rPr>
          <w:t>Tableau 5 : Elaboration et mise en œuvre d’un Plan de réinstallation dans le cas d’un déclenchement d’un DUP</w:t>
        </w:r>
        <w:r w:rsidR="009155F9">
          <w:rPr>
            <w:webHidden/>
          </w:rPr>
          <w:tab/>
        </w:r>
        <w:r w:rsidR="009155F9">
          <w:rPr>
            <w:webHidden/>
          </w:rPr>
          <w:fldChar w:fldCharType="begin"/>
        </w:r>
        <w:r w:rsidR="009155F9">
          <w:rPr>
            <w:webHidden/>
          </w:rPr>
          <w:instrText xml:space="preserve"> PAGEREF _Toc124845754 \h </w:instrText>
        </w:r>
        <w:r w:rsidR="009155F9">
          <w:rPr>
            <w:webHidden/>
          </w:rPr>
        </w:r>
        <w:r w:rsidR="009155F9">
          <w:rPr>
            <w:webHidden/>
          </w:rPr>
          <w:fldChar w:fldCharType="separate"/>
        </w:r>
        <w:r w:rsidR="00685CE5">
          <w:rPr>
            <w:webHidden/>
          </w:rPr>
          <w:t>75</w:t>
        </w:r>
        <w:r w:rsidR="009155F9">
          <w:rPr>
            <w:webHidden/>
          </w:rPr>
          <w:fldChar w:fldCharType="end"/>
        </w:r>
      </w:hyperlink>
    </w:p>
    <w:p w14:paraId="1045A679" w14:textId="77777777" w:rsidR="009155F9" w:rsidRDefault="00C3794F">
      <w:pPr>
        <w:pStyle w:val="TOC1"/>
        <w:rPr>
          <w:rFonts w:ascii="Calibri" w:eastAsia="Times New Roman" w:hAnsi="Calibri" w:cs="Times New Roman"/>
          <w:bCs w:val="0"/>
          <w:iCs w:val="0"/>
          <w:lang w:val="fr-FR" w:eastAsia="fr-FR"/>
        </w:rPr>
      </w:pPr>
      <w:hyperlink w:anchor="_Toc124845755" w:history="1">
        <w:r w:rsidR="009155F9" w:rsidRPr="00CB6702">
          <w:rPr>
            <w:rStyle w:val="Hyperlink"/>
          </w:rPr>
          <w:t>Tableau 6. Matrice d’éligibilité</w:t>
        </w:r>
        <w:r w:rsidR="009155F9">
          <w:rPr>
            <w:webHidden/>
          </w:rPr>
          <w:tab/>
        </w:r>
        <w:r w:rsidR="009155F9">
          <w:rPr>
            <w:webHidden/>
          </w:rPr>
          <w:fldChar w:fldCharType="begin"/>
        </w:r>
        <w:r w:rsidR="009155F9">
          <w:rPr>
            <w:webHidden/>
          </w:rPr>
          <w:instrText xml:space="preserve"> PAGEREF _Toc124845755 \h </w:instrText>
        </w:r>
        <w:r w:rsidR="009155F9">
          <w:rPr>
            <w:webHidden/>
          </w:rPr>
        </w:r>
        <w:r w:rsidR="009155F9">
          <w:rPr>
            <w:webHidden/>
          </w:rPr>
          <w:fldChar w:fldCharType="separate"/>
        </w:r>
        <w:r w:rsidR="00685CE5">
          <w:rPr>
            <w:webHidden/>
          </w:rPr>
          <w:t>83</w:t>
        </w:r>
        <w:r w:rsidR="009155F9">
          <w:rPr>
            <w:webHidden/>
          </w:rPr>
          <w:fldChar w:fldCharType="end"/>
        </w:r>
      </w:hyperlink>
    </w:p>
    <w:p w14:paraId="5B101CEA" w14:textId="77777777" w:rsidR="009155F9" w:rsidRDefault="00C3794F">
      <w:pPr>
        <w:pStyle w:val="TOC1"/>
        <w:rPr>
          <w:rFonts w:ascii="Calibri" w:eastAsia="Times New Roman" w:hAnsi="Calibri" w:cs="Times New Roman"/>
          <w:bCs w:val="0"/>
          <w:iCs w:val="0"/>
          <w:lang w:val="fr-FR" w:eastAsia="fr-FR"/>
        </w:rPr>
      </w:pPr>
      <w:hyperlink w:anchor="_Toc124845756" w:history="1">
        <w:r w:rsidR="009155F9" w:rsidRPr="00CB6702">
          <w:rPr>
            <w:rStyle w:val="Hyperlink"/>
          </w:rPr>
          <w:t>Tableau 7. Matrice d’éligibilité et de compensation</w:t>
        </w:r>
        <w:r w:rsidR="009155F9">
          <w:rPr>
            <w:webHidden/>
          </w:rPr>
          <w:tab/>
        </w:r>
        <w:r w:rsidR="009155F9">
          <w:rPr>
            <w:webHidden/>
          </w:rPr>
          <w:fldChar w:fldCharType="begin"/>
        </w:r>
        <w:r w:rsidR="009155F9">
          <w:rPr>
            <w:webHidden/>
          </w:rPr>
          <w:instrText xml:space="preserve"> PAGEREF _Toc124845756 \h </w:instrText>
        </w:r>
        <w:r w:rsidR="009155F9">
          <w:rPr>
            <w:webHidden/>
          </w:rPr>
        </w:r>
        <w:r w:rsidR="009155F9">
          <w:rPr>
            <w:webHidden/>
          </w:rPr>
          <w:fldChar w:fldCharType="separate"/>
        </w:r>
        <w:r w:rsidR="00685CE5">
          <w:rPr>
            <w:webHidden/>
          </w:rPr>
          <w:t>86</w:t>
        </w:r>
        <w:r w:rsidR="009155F9">
          <w:rPr>
            <w:webHidden/>
          </w:rPr>
          <w:fldChar w:fldCharType="end"/>
        </w:r>
      </w:hyperlink>
    </w:p>
    <w:p w14:paraId="14321640" w14:textId="77777777" w:rsidR="009155F9" w:rsidRDefault="00C3794F">
      <w:pPr>
        <w:pStyle w:val="TOC1"/>
        <w:rPr>
          <w:rFonts w:ascii="Calibri" w:eastAsia="Times New Roman" w:hAnsi="Calibri" w:cs="Times New Roman"/>
          <w:bCs w:val="0"/>
          <w:iCs w:val="0"/>
          <w:lang w:val="fr-FR" w:eastAsia="fr-FR"/>
        </w:rPr>
      </w:pPr>
      <w:hyperlink w:anchor="_Toc124845757" w:history="1">
        <w:r w:rsidR="009155F9" w:rsidRPr="00CB6702">
          <w:rPr>
            <w:rStyle w:val="Hyperlink"/>
          </w:rPr>
          <w:t>Tableau 8. Modalités d’indemnisation</w:t>
        </w:r>
        <w:r w:rsidR="009155F9">
          <w:rPr>
            <w:webHidden/>
          </w:rPr>
          <w:tab/>
        </w:r>
        <w:r w:rsidR="009155F9">
          <w:rPr>
            <w:webHidden/>
          </w:rPr>
          <w:fldChar w:fldCharType="begin"/>
        </w:r>
        <w:r w:rsidR="009155F9">
          <w:rPr>
            <w:webHidden/>
          </w:rPr>
          <w:instrText xml:space="preserve"> PAGEREF _Toc124845757 \h </w:instrText>
        </w:r>
        <w:r w:rsidR="009155F9">
          <w:rPr>
            <w:webHidden/>
          </w:rPr>
        </w:r>
        <w:r w:rsidR="009155F9">
          <w:rPr>
            <w:webHidden/>
          </w:rPr>
          <w:fldChar w:fldCharType="separate"/>
        </w:r>
        <w:r w:rsidR="00685CE5">
          <w:rPr>
            <w:webHidden/>
          </w:rPr>
          <w:t>95</w:t>
        </w:r>
        <w:r w:rsidR="009155F9">
          <w:rPr>
            <w:webHidden/>
          </w:rPr>
          <w:fldChar w:fldCharType="end"/>
        </w:r>
      </w:hyperlink>
    </w:p>
    <w:p w14:paraId="608C5589" w14:textId="77777777" w:rsidR="009155F9" w:rsidRDefault="00C3794F">
      <w:pPr>
        <w:pStyle w:val="TOC1"/>
        <w:rPr>
          <w:rFonts w:ascii="Calibri" w:eastAsia="Times New Roman" w:hAnsi="Calibri" w:cs="Times New Roman"/>
          <w:bCs w:val="0"/>
          <w:iCs w:val="0"/>
          <w:lang w:val="fr-FR" w:eastAsia="fr-FR"/>
        </w:rPr>
      </w:pPr>
      <w:hyperlink w:anchor="_Toc124845758" w:history="1">
        <w:r w:rsidR="009155F9" w:rsidRPr="00CB6702">
          <w:rPr>
            <w:rStyle w:val="Hyperlink"/>
          </w:rPr>
          <w:t>Tableau 9. Mode d’évaluation des pertes en structures et constructions</w:t>
        </w:r>
        <w:r w:rsidR="009155F9">
          <w:rPr>
            <w:webHidden/>
          </w:rPr>
          <w:tab/>
        </w:r>
        <w:r w:rsidR="009155F9">
          <w:rPr>
            <w:webHidden/>
          </w:rPr>
          <w:fldChar w:fldCharType="begin"/>
        </w:r>
        <w:r w:rsidR="009155F9">
          <w:rPr>
            <w:webHidden/>
          </w:rPr>
          <w:instrText xml:space="preserve"> PAGEREF _Toc124845758 \h </w:instrText>
        </w:r>
        <w:r w:rsidR="009155F9">
          <w:rPr>
            <w:webHidden/>
          </w:rPr>
        </w:r>
        <w:r w:rsidR="009155F9">
          <w:rPr>
            <w:webHidden/>
          </w:rPr>
          <w:fldChar w:fldCharType="separate"/>
        </w:r>
        <w:r w:rsidR="00685CE5">
          <w:rPr>
            <w:webHidden/>
          </w:rPr>
          <w:t>97</w:t>
        </w:r>
        <w:r w:rsidR="009155F9">
          <w:rPr>
            <w:webHidden/>
          </w:rPr>
          <w:fldChar w:fldCharType="end"/>
        </w:r>
      </w:hyperlink>
    </w:p>
    <w:p w14:paraId="02BA6322" w14:textId="77777777" w:rsidR="009155F9" w:rsidRDefault="00C3794F">
      <w:pPr>
        <w:pStyle w:val="TOC1"/>
        <w:rPr>
          <w:rFonts w:ascii="Calibri" w:eastAsia="Times New Roman" w:hAnsi="Calibri" w:cs="Times New Roman"/>
          <w:bCs w:val="0"/>
          <w:iCs w:val="0"/>
          <w:lang w:val="fr-FR" w:eastAsia="fr-FR"/>
        </w:rPr>
      </w:pPr>
      <w:hyperlink w:anchor="_Toc124845759" w:history="1">
        <w:r w:rsidR="009155F9" w:rsidRPr="00CB6702">
          <w:rPr>
            <w:rStyle w:val="Hyperlink"/>
          </w:rPr>
          <w:t>Tableau 10. Mode d’évaluation des pertes de revenus</w:t>
        </w:r>
        <w:r w:rsidR="009155F9">
          <w:rPr>
            <w:webHidden/>
          </w:rPr>
          <w:tab/>
        </w:r>
        <w:r w:rsidR="009155F9">
          <w:rPr>
            <w:webHidden/>
          </w:rPr>
          <w:fldChar w:fldCharType="begin"/>
        </w:r>
        <w:r w:rsidR="009155F9">
          <w:rPr>
            <w:webHidden/>
          </w:rPr>
          <w:instrText xml:space="preserve"> PAGEREF _Toc124845759 \h </w:instrText>
        </w:r>
        <w:r w:rsidR="009155F9">
          <w:rPr>
            <w:webHidden/>
          </w:rPr>
        </w:r>
        <w:r w:rsidR="009155F9">
          <w:rPr>
            <w:webHidden/>
          </w:rPr>
          <w:fldChar w:fldCharType="separate"/>
        </w:r>
        <w:r w:rsidR="00685CE5">
          <w:rPr>
            <w:webHidden/>
          </w:rPr>
          <w:t>98</w:t>
        </w:r>
        <w:r w:rsidR="009155F9">
          <w:rPr>
            <w:webHidden/>
          </w:rPr>
          <w:fldChar w:fldCharType="end"/>
        </w:r>
      </w:hyperlink>
    </w:p>
    <w:p w14:paraId="4379B437" w14:textId="77777777" w:rsidR="009155F9" w:rsidRDefault="00C3794F">
      <w:pPr>
        <w:pStyle w:val="TOC1"/>
        <w:rPr>
          <w:rFonts w:ascii="Calibri" w:eastAsia="Times New Roman" w:hAnsi="Calibri" w:cs="Times New Roman"/>
          <w:bCs w:val="0"/>
          <w:iCs w:val="0"/>
          <w:lang w:val="fr-FR" w:eastAsia="fr-FR"/>
        </w:rPr>
      </w:pPr>
      <w:hyperlink w:anchor="_Toc124845760" w:history="1">
        <w:r w:rsidR="009155F9" w:rsidRPr="00CB6702">
          <w:rPr>
            <w:rStyle w:val="Hyperlink"/>
          </w:rPr>
          <w:t>Tableau 11. Récapitulatif - Evaluation des biens éligibles à compensation</w:t>
        </w:r>
        <w:r w:rsidR="009155F9">
          <w:rPr>
            <w:webHidden/>
          </w:rPr>
          <w:tab/>
        </w:r>
        <w:r w:rsidR="009155F9">
          <w:rPr>
            <w:webHidden/>
          </w:rPr>
          <w:fldChar w:fldCharType="begin"/>
        </w:r>
        <w:r w:rsidR="009155F9">
          <w:rPr>
            <w:webHidden/>
          </w:rPr>
          <w:instrText xml:space="preserve"> PAGEREF _Toc124845760 \h </w:instrText>
        </w:r>
        <w:r w:rsidR="009155F9">
          <w:rPr>
            <w:webHidden/>
          </w:rPr>
        </w:r>
        <w:r w:rsidR="009155F9">
          <w:rPr>
            <w:webHidden/>
          </w:rPr>
          <w:fldChar w:fldCharType="separate"/>
        </w:r>
        <w:r w:rsidR="00685CE5">
          <w:rPr>
            <w:webHidden/>
          </w:rPr>
          <w:t>99</w:t>
        </w:r>
        <w:r w:rsidR="009155F9">
          <w:rPr>
            <w:webHidden/>
          </w:rPr>
          <w:fldChar w:fldCharType="end"/>
        </w:r>
      </w:hyperlink>
    </w:p>
    <w:p w14:paraId="2F0389E9" w14:textId="77777777" w:rsidR="009155F9" w:rsidRDefault="00C3794F">
      <w:pPr>
        <w:pStyle w:val="TOC1"/>
        <w:rPr>
          <w:rFonts w:ascii="Calibri" w:eastAsia="Times New Roman" w:hAnsi="Calibri" w:cs="Times New Roman"/>
          <w:bCs w:val="0"/>
          <w:iCs w:val="0"/>
          <w:lang w:val="fr-FR" w:eastAsia="fr-FR"/>
        </w:rPr>
      </w:pPr>
      <w:hyperlink w:anchor="_Toc124845761" w:history="1">
        <w:r w:rsidR="009155F9" w:rsidRPr="00CB6702">
          <w:rPr>
            <w:rStyle w:val="Hyperlink"/>
          </w:rPr>
          <w:t>Tableau 12. Estimation des coûts de compensation des pertes</w:t>
        </w:r>
        <w:r w:rsidR="009155F9">
          <w:rPr>
            <w:webHidden/>
          </w:rPr>
          <w:tab/>
        </w:r>
        <w:r w:rsidR="009155F9">
          <w:rPr>
            <w:webHidden/>
          </w:rPr>
          <w:fldChar w:fldCharType="begin"/>
        </w:r>
        <w:r w:rsidR="009155F9">
          <w:rPr>
            <w:webHidden/>
          </w:rPr>
          <w:instrText xml:space="preserve"> PAGEREF _Toc124845761 \h </w:instrText>
        </w:r>
        <w:r w:rsidR="009155F9">
          <w:rPr>
            <w:webHidden/>
          </w:rPr>
        </w:r>
        <w:r w:rsidR="009155F9">
          <w:rPr>
            <w:webHidden/>
          </w:rPr>
          <w:fldChar w:fldCharType="separate"/>
        </w:r>
        <w:r w:rsidR="00685CE5">
          <w:rPr>
            <w:webHidden/>
          </w:rPr>
          <w:t>100</w:t>
        </w:r>
        <w:r w:rsidR="009155F9">
          <w:rPr>
            <w:webHidden/>
          </w:rPr>
          <w:fldChar w:fldCharType="end"/>
        </w:r>
      </w:hyperlink>
    </w:p>
    <w:p w14:paraId="35CE77A7" w14:textId="77777777" w:rsidR="009155F9" w:rsidRDefault="00C3794F">
      <w:pPr>
        <w:pStyle w:val="TOC1"/>
        <w:rPr>
          <w:rFonts w:ascii="Calibri" w:eastAsia="Times New Roman" w:hAnsi="Calibri" w:cs="Times New Roman"/>
          <w:bCs w:val="0"/>
          <w:iCs w:val="0"/>
          <w:lang w:val="fr-FR" w:eastAsia="fr-FR"/>
        </w:rPr>
      </w:pPr>
      <w:hyperlink w:anchor="_Toc124845762" w:history="1">
        <w:r w:rsidR="009155F9" w:rsidRPr="00CB6702">
          <w:rPr>
            <w:rStyle w:val="Hyperlink"/>
          </w:rPr>
          <w:t>Tableau 13. Récapitulatif des préoccupations des parties prenantes</w:t>
        </w:r>
        <w:r w:rsidR="009155F9">
          <w:rPr>
            <w:webHidden/>
          </w:rPr>
          <w:tab/>
        </w:r>
        <w:r w:rsidR="009155F9">
          <w:rPr>
            <w:webHidden/>
          </w:rPr>
          <w:fldChar w:fldCharType="begin"/>
        </w:r>
        <w:r w:rsidR="009155F9">
          <w:rPr>
            <w:webHidden/>
          </w:rPr>
          <w:instrText xml:space="preserve"> PAGEREF _Toc124845762 \h </w:instrText>
        </w:r>
        <w:r w:rsidR="009155F9">
          <w:rPr>
            <w:webHidden/>
          </w:rPr>
        </w:r>
        <w:r w:rsidR="009155F9">
          <w:rPr>
            <w:webHidden/>
          </w:rPr>
          <w:fldChar w:fldCharType="separate"/>
        </w:r>
        <w:r w:rsidR="00685CE5">
          <w:rPr>
            <w:webHidden/>
          </w:rPr>
          <w:t>104</w:t>
        </w:r>
        <w:r w:rsidR="009155F9">
          <w:rPr>
            <w:webHidden/>
          </w:rPr>
          <w:fldChar w:fldCharType="end"/>
        </w:r>
      </w:hyperlink>
    </w:p>
    <w:p w14:paraId="4CD10A7F" w14:textId="77777777" w:rsidR="009155F9" w:rsidRDefault="00C3794F">
      <w:pPr>
        <w:pStyle w:val="TOC1"/>
        <w:rPr>
          <w:rFonts w:ascii="Calibri" w:eastAsia="Times New Roman" w:hAnsi="Calibri" w:cs="Times New Roman"/>
          <w:bCs w:val="0"/>
          <w:iCs w:val="0"/>
          <w:lang w:val="fr-FR" w:eastAsia="fr-FR"/>
        </w:rPr>
      </w:pPr>
      <w:hyperlink w:anchor="_Toc124845763" w:history="1">
        <w:r w:rsidR="009155F9" w:rsidRPr="00CB6702">
          <w:rPr>
            <w:rStyle w:val="Hyperlink"/>
          </w:rPr>
          <w:t>Tableau 14. Etapes du processus de traitement des plaintes et /ou doléances</w:t>
        </w:r>
        <w:r w:rsidR="009155F9">
          <w:rPr>
            <w:webHidden/>
          </w:rPr>
          <w:tab/>
        </w:r>
        <w:r w:rsidR="009155F9">
          <w:rPr>
            <w:webHidden/>
          </w:rPr>
          <w:fldChar w:fldCharType="begin"/>
        </w:r>
        <w:r w:rsidR="009155F9">
          <w:rPr>
            <w:webHidden/>
          </w:rPr>
          <w:instrText xml:space="preserve"> PAGEREF _Toc124845763 \h </w:instrText>
        </w:r>
        <w:r w:rsidR="009155F9">
          <w:rPr>
            <w:webHidden/>
          </w:rPr>
        </w:r>
        <w:r w:rsidR="009155F9">
          <w:rPr>
            <w:webHidden/>
          </w:rPr>
          <w:fldChar w:fldCharType="separate"/>
        </w:r>
        <w:r w:rsidR="00685CE5">
          <w:rPr>
            <w:webHidden/>
          </w:rPr>
          <w:t>114</w:t>
        </w:r>
        <w:r w:rsidR="009155F9">
          <w:rPr>
            <w:webHidden/>
          </w:rPr>
          <w:fldChar w:fldCharType="end"/>
        </w:r>
      </w:hyperlink>
    </w:p>
    <w:p w14:paraId="0A8C9942" w14:textId="77777777" w:rsidR="009155F9" w:rsidRDefault="00C3794F">
      <w:pPr>
        <w:pStyle w:val="TOC1"/>
        <w:rPr>
          <w:rFonts w:ascii="Calibri" w:eastAsia="Times New Roman" w:hAnsi="Calibri" w:cs="Times New Roman"/>
          <w:bCs w:val="0"/>
          <w:iCs w:val="0"/>
          <w:lang w:val="fr-FR" w:eastAsia="fr-FR"/>
        </w:rPr>
      </w:pPr>
      <w:hyperlink w:anchor="_Toc124845764" w:history="1">
        <w:r w:rsidR="009155F9" w:rsidRPr="00CB6702">
          <w:rPr>
            <w:rStyle w:val="Hyperlink"/>
          </w:rPr>
          <w:t>Tableau 15. Responsabilités institutionnelles de la mise en œuvre du CR/PR</w:t>
        </w:r>
        <w:r w:rsidR="009155F9">
          <w:rPr>
            <w:webHidden/>
          </w:rPr>
          <w:tab/>
        </w:r>
        <w:r w:rsidR="009155F9">
          <w:rPr>
            <w:webHidden/>
          </w:rPr>
          <w:fldChar w:fldCharType="begin"/>
        </w:r>
        <w:r w:rsidR="009155F9">
          <w:rPr>
            <w:webHidden/>
          </w:rPr>
          <w:instrText xml:space="preserve"> PAGEREF _Toc124845764 \h </w:instrText>
        </w:r>
        <w:r w:rsidR="009155F9">
          <w:rPr>
            <w:webHidden/>
          </w:rPr>
        </w:r>
        <w:r w:rsidR="009155F9">
          <w:rPr>
            <w:webHidden/>
          </w:rPr>
          <w:fldChar w:fldCharType="separate"/>
        </w:r>
        <w:r w:rsidR="00685CE5">
          <w:rPr>
            <w:webHidden/>
          </w:rPr>
          <w:t>120</w:t>
        </w:r>
        <w:r w:rsidR="009155F9">
          <w:rPr>
            <w:webHidden/>
          </w:rPr>
          <w:fldChar w:fldCharType="end"/>
        </w:r>
      </w:hyperlink>
    </w:p>
    <w:p w14:paraId="4EE03AC3" w14:textId="77777777" w:rsidR="009155F9" w:rsidRDefault="00C3794F">
      <w:pPr>
        <w:pStyle w:val="TOC1"/>
        <w:rPr>
          <w:rFonts w:ascii="Calibri" w:eastAsia="Times New Roman" w:hAnsi="Calibri" w:cs="Times New Roman"/>
          <w:bCs w:val="0"/>
          <w:iCs w:val="0"/>
          <w:lang w:val="fr-FR" w:eastAsia="fr-FR"/>
        </w:rPr>
      </w:pPr>
      <w:hyperlink w:anchor="_Toc124845765" w:history="1">
        <w:r w:rsidR="009155F9" w:rsidRPr="00CB6702">
          <w:rPr>
            <w:rStyle w:val="Hyperlink"/>
          </w:rPr>
          <w:t>Tableau 16. Calendrier indicatif d’exécution de Plan de réinstallation</w:t>
        </w:r>
        <w:r w:rsidR="009155F9">
          <w:rPr>
            <w:webHidden/>
          </w:rPr>
          <w:tab/>
        </w:r>
        <w:r w:rsidR="009155F9">
          <w:rPr>
            <w:webHidden/>
          </w:rPr>
          <w:fldChar w:fldCharType="begin"/>
        </w:r>
        <w:r w:rsidR="009155F9">
          <w:rPr>
            <w:webHidden/>
          </w:rPr>
          <w:instrText xml:space="preserve"> PAGEREF _Toc124845765 \h </w:instrText>
        </w:r>
        <w:r w:rsidR="009155F9">
          <w:rPr>
            <w:webHidden/>
          </w:rPr>
        </w:r>
        <w:r w:rsidR="009155F9">
          <w:rPr>
            <w:webHidden/>
          </w:rPr>
          <w:fldChar w:fldCharType="separate"/>
        </w:r>
        <w:r w:rsidR="00685CE5">
          <w:rPr>
            <w:webHidden/>
          </w:rPr>
          <w:t>122</w:t>
        </w:r>
        <w:r w:rsidR="009155F9">
          <w:rPr>
            <w:webHidden/>
          </w:rPr>
          <w:fldChar w:fldCharType="end"/>
        </w:r>
      </w:hyperlink>
    </w:p>
    <w:p w14:paraId="0B3B371D" w14:textId="77777777" w:rsidR="009155F9" w:rsidRDefault="00C3794F">
      <w:pPr>
        <w:pStyle w:val="TOC1"/>
        <w:rPr>
          <w:rFonts w:ascii="Calibri" w:eastAsia="Times New Roman" w:hAnsi="Calibri" w:cs="Times New Roman"/>
          <w:bCs w:val="0"/>
          <w:iCs w:val="0"/>
          <w:lang w:val="fr-FR" w:eastAsia="fr-FR"/>
        </w:rPr>
      </w:pPr>
      <w:hyperlink w:anchor="_Toc124845766" w:history="1">
        <w:r w:rsidR="009155F9" w:rsidRPr="00CB6702">
          <w:rPr>
            <w:rStyle w:val="Hyperlink"/>
          </w:rPr>
          <w:t>Tableau 17. Indicateurs de suivi-évaluation</w:t>
        </w:r>
        <w:r w:rsidR="009155F9">
          <w:rPr>
            <w:webHidden/>
          </w:rPr>
          <w:tab/>
        </w:r>
        <w:r w:rsidR="009155F9">
          <w:rPr>
            <w:webHidden/>
          </w:rPr>
          <w:fldChar w:fldCharType="begin"/>
        </w:r>
        <w:r w:rsidR="009155F9">
          <w:rPr>
            <w:webHidden/>
          </w:rPr>
          <w:instrText xml:space="preserve"> PAGEREF _Toc124845766 \h </w:instrText>
        </w:r>
        <w:r w:rsidR="009155F9">
          <w:rPr>
            <w:webHidden/>
          </w:rPr>
        </w:r>
        <w:r w:rsidR="009155F9">
          <w:rPr>
            <w:webHidden/>
          </w:rPr>
          <w:fldChar w:fldCharType="separate"/>
        </w:r>
        <w:r w:rsidR="00685CE5">
          <w:rPr>
            <w:webHidden/>
          </w:rPr>
          <w:t>124</w:t>
        </w:r>
        <w:r w:rsidR="009155F9">
          <w:rPr>
            <w:webHidden/>
          </w:rPr>
          <w:fldChar w:fldCharType="end"/>
        </w:r>
      </w:hyperlink>
    </w:p>
    <w:p w14:paraId="79BE1911" w14:textId="77777777" w:rsidR="009155F9" w:rsidRDefault="00C3794F">
      <w:pPr>
        <w:pStyle w:val="TOC1"/>
        <w:rPr>
          <w:rFonts w:ascii="Calibri" w:eastAsia="Times New Roman" w:hAnsi="Calibri" w:cs="Times New Roman"/>
          <w:bCs w:val="0"/>
          <w:iCs w:val="0"/>
          <w:lang w:val="fr-FR" w:eastAsia="fr-FR"/>
        </w:rPr>
      </w:pPr>
      <w:hyperlink w:anchor="_Toc124845767" w:history="1">
        <w:r w:rsidR="009155F9" w:rsidRPr="00CB6702">
          <w:rPr>
            <w:rStyle w:val="Hyperlink"/>
          </w:rPr>
          <w:t>Tableau 18. Budget estimatif de la mise en œuvre du CR</w:t>
        </w:r>
        <w:r w:rsidR="009155F9">
          <w:rPr>
            <w:webHidden/>
          </w:rPr>
          <w:tab/>
        </w:r>
        <w:r w:rsidR="009155F9">
          <w:rPr>
            <w:webHidden/>
          </w:rPr>
          <w:fldChar w:fldCharType="begin"/>
        </w:r>
        <w:r w:rsidR="009155F9">
          <w:rPr>
            <w:webHidden/>
          </w:rPr>
          <w:instrText xml:space="preserve"> PAGEREF _Toc124845767 \h </w:instrText>
        </w:r>
        <w:r w:rsidR="009155F9">
          <w:rPr>
            <w:webHidden/>
          </w:rPr>
        </w:r>
        <w:r w:rsidR="009155F9">
          <w:rPr>
            <w:webHidden/>
          </w:rPr>
          <w:fldChar w:fldCharType="separate"/>
        </w:r>
        <w:r w:rsidR="00685CE5">
          <w:rPr>
            <w:webHidden/>
          </w:rPr>
          <w:t>127</w:t>
        </w:r>
        <w:r w:rsidR="009155F9">
          <w:rPr>
            <w:webHidden/>
          </w:rPr>
          <w:fldChar w:fldCharType="end"/>
        </w:r>
      </w:hyperlink>
    </w:p>
    <w:p w14:paraId="0CD49099" w14:textId="77777777" w:rsidR="009155F9" w:rsidRDefault="00C3794F">
      <w:pPr>
        <w:pStyle w:val="TOC1"/>
        <w:rPr>
          <w:rFonts w:ascii="Calibri" w:eastAsia="Times New Roman" w:hAnsi="Calibri" w:cs="Times New Roman"/>
          <w:bCs w:val="0"/>
          <w:iCs w:val="0"/>
          <w:lang w:val="fr-FR" w:eastAsia="fr-FR"/>
        </w:rPr>
      </w:pPr>
      <w:hyperlink w:anchor="_Toc124845768" w:history="1">
        <w:r w:rsidR="009155F9" w:rsidRPr="00CB6702">
          <w:rPr>
            <w:rStyle w:val="Hyperlink"/>
          </w:rPr>
          <w:t>Tableau 19. Tableau type des Composantes des coûts de la réinstallation</w:t>
        </w:r>
        <w:r w:rsidR="009155F9">
          <w:rPr>
            <w:webHidden/>
          </w:rPr>
          <w:tab/>
        </w:r>
        <w:r w:rsidR="009155F9">
          <w:rPr>
            <w:webHidden/>
          </w:rPr>
          <w:fldChar w:fldCharType="begin"/>
        </w:r>
        <w:r w:rsidR="009155F9">
          <w:rPr>
            <w:webHidden/>
          </w:rPr>
          <w:instrText xml:space="preserve"> PAGEREF _Toc124845768 \h </w:instrText>
        </w:r>
        <w:r w:rsidR="009155F9">
          <w:rPr>
            <w:webHidden/>
          </w:rPr>
        </w:r>
        <w:r w:rsidR="009155F9">
          <w:rPr>
            <w:webHidden/>
          </w:rPr>
          <w:fldChar w:fldCharType="separate"/>
        </w:r>
        <w:r w:rsidR="00685CE5">
          <w:rPr>
            <w:webHidden/>
          </w:rPr>
          <w:t>128</w:t>
        </w:r>
        <w:r w:rsidR="009155F9">
          <w:rPr>
            <w:webHidden/>
          </w:rPr>
          <w:fldChar w:fldCharType="end"/>
        </w:r>
      </w:hyperlink>
    </w:p>
    <w:p w14:paraId="51BBF4F4" w14:textId="77777777" w:rsidR="00C41D9D" w:rsidRPr="00B373A7" w:rsidRDefault="00F34F62" w:rsidP="00DE6623">
      <w:pPr>
        <w:rPr>
          <w:rFonts w:ascii="Cambria" w:hAnsi="Cambria" w:cs="Calibri"/>
          <w:sz w:val="22"/>
          <w:szCs w:val="22"/>
        </w:rPr>
      </w:pPr>
      <w:r w:rsidRPr="000822DB">
        <w:rPr>
          <w:rFonts w:ascii="Cambria" w:hAnsi="Cambria" w:cs="Calibri"/>
          <w:bCs/>
          <w:iCs/>
          <w:sz w:val="22"/>
          <w:szCs w:val="22"/>
        </w:rPr>
        <w:fldChar w:fldCharType="end"/>
      </w:r>
    </w:p>
    <w:p w14:paraId="32B11766" w14:textId="77777777" w:rsidR="00C41D9D" w:rsidRPr="00B373A7" w:rsidRDefault="00C41D9D" w:rsidP="00D20607">
      <w:pPr>
        <w:pStyle w:val="TOC1"/>
      </w:pPr>
    </w:p>
    <w:p w14:paraId="4EDB66F7" w14:textId="77777777" w:rsidR="005E5887" w:rsidRPr="00B373A7" w:rsidRDefault="005E5887" w:rsidP="00C41D9D">
      <w:pPr>
        <w:pBdr>
          <w:bottom w:val="single" w:sz="4" w:space="1" w:color="auto"/>
        </w:pBdr>
        <w:jc w:val="center"/>
        <w:rPr>
          <w:rFonts w:ascii="Cambria" w:hAnsi="Cambria"/>
          <w:b/>
        </w:rPr>
      </w:pPr>
      <w:r w:rsidRPr="00B373A7">
        <w:rPr>
          <w:rFonts w:ascii="Cambria" w:hAnsi="Cambria"/>
          <w:b/>
        </w:rPr>
        <w:t xml:space="preserve">LISTE DES ANNEXES  </w:t>
      </w:r>
    </w:p>
    <w:p w14:paraId="5209F370" w14:textId="77777777" w:rsidR="005E5887" w:rsidRPr="00B373A7" w:rsidRDefault="005E5887" w:rsidP="00DE6623">
      <w:pPr>
        <w:rPr>
          <w:rFonts w:ascii="Cambria" w:hAnsi="Cambria"/>
        </w:rPr>
      </w:pPr>
    </w:p>
    <w:p w14:paraId="62CCE421" w14:textId="77777777" w:rsidR="009155F9" w:rsidRDefault="00F34F62">
      <w:pPr>
        <w:pStyle w:val="TOC1"/>
        <w:rPr>
          <w:rFonts w:ascii="Calibri" w:eastAsia="Times New Roman" w:hAnsi="Calibri" w:cs="Times New Roman"/>
          <w:bCs w:val="0"/>
          <w:iCs w:val="0"/>
          <w:lang w:val="fr-FR" w:eastAsia="fr-FR"/>
        </w:rPr>
      </w:pPr>
      <w:r w:rsidRPr="000822DB">
        <w:rPr>
          <w:rStyle w:val="Hyperlink"/>
          <w:rFonts w:eastAsia="Arial"/>
          <w:i/>
          <w:color w:val="auto"/>
        </w:rPr>
        <w:fldChar w:fldCharType="begin"/>
      </w:r>
      <w:r w:rsidR="00076CBE">
        <w:rPr>
          <w:rStyle w:val="Hyperlink"/>
          <w:rFonts w:eastAsia="Arial"/>
          <w:color w:val="auto"/>
        </w:rPr>
        <w:instrText>TOC</w:instrText>
      </w:r>
      <w:r w:rsidR="00682452" w:rsidRPr="000822DB">
        <w:rPr>
          <w:rStyle w:val="Hyperlink"/>
          <w:rFonts w:eastAsia="Arial"/>
          <w:color w:val="auto"/>
        </w:rPr>
        <w:instrText xml:space="preserve"> \h \z \t "Annexes;1" </w:instrText>
      </w:r>
      <w:r w:rsidRPr="000822DB">
        <w:rPr>
          <w:rStyle w:val="Hyperlink"/>
          <w:rFonts w:eastAsia="Arial"/>
          <w:i/>
          <w:color w:val="auto"/>
        </w:rPr>
        <w:fldChar w:fldCharType="separate"/>
      </w:r>
      <w:hyperlink w:anchor="_Toc124845769" w:history="1">
        <w:r w:rsidR="009155F9" w:rsidRPr="00EC03F7">
          <w:rPr>
            <w:rStyle w:val="Hyperlink"/>
          </w:rPr>
          <w:t>Annexe 1. Bases des Termes de référence pour la préparation d’un PR</w:t>
        </w:r>
        <w:r w:rsidR="009155F9">
          <w:rPr>
            <w:webHidden/>
          </w:rPr>
          <w:tab/>
        </w:r>
        <w:r w:rsidR="009155F9">
          <w:rPr>
            <w:webHidden/>
          </w:rPr>
          <w:fldChar w:fldCharType="begin"/>
        </w:r>
        <w:r w:rsidR="009155F9">
          <w:rPr>
            <w:webHidden/>
          </w:rPr>
          <w:instrText xml:space="preserve"> PAGEREF _Toc124845769 \h </w:instrText>
        </w:r>
        <w:r w:rsidR="009155F9">
          <w:rPr>
            <w:webHidden/>
          </w:rPr>
        </w:r>
        <w:r w:rsidR="009155F9">
          <w:rPr>
            <w:webHidden/>
          </w:rPr>
          <w:fldChar w:fldCharType="separate"/>
        </w:r>
        <w:r w:rsidR="00685CE5">
          <w:rPr>
            <w:webHidden/>
          </w:rPr>
          <w:t>132</w:t>
        </w:r>
        <w:r w:rsidR="009155F9">
          <w:rPr>
            <w:webHidden/>
          </w:rPr>
          <w:fldChar w:fldCharType="end"/>
        </w:r>
      </w:hyperlink>
    </w:p>
    <w:p w14:paraId="6958BB06" w14:textId="77777777" w:rsidR="009155F9" w:rsidRDefault="00C3794F">
      <w:pPr>
        <w:pStyle w:val="TOC1"/>
        <w:rPr>
          <w:rFonts w:ascii="Calibri" w:eastAsia="Times New Roman" w:hAnsi="Calibri" w:cs="Times New Roman"/>
          <w:bCs w:val="0"/>
          <w:iCs w:val="0"/>
          <w:lang w:val="fr-FR" w:eastAsia="fr-FR"/>
        </w:rPr>
      </w:pPr>
      <w:hyperlink w:anchor="_Toc124845770" w:history="1">
        <w:r w:rsidR="009155F9" w:rsidRPr="00EC03F7">
          <w:rPr>
            <w:rStyle w:val="Hyperlink"/>
          </w:rPr>
          <w:t>Annexe 2.  Analyse comparative entre la NES 10 et le cadre règlementaire national Malagasy</w:t>
        </w:r>
        <w:r w:rsidR="009155F9">
          <w:rPr>
            <w:webHidden/>
          </w:rPr>
          <w:tab/>
        </w:r>
        <w:r w:rsidR="009155F9">
          <w:rPr>
            <w:webHidden/>
          </w:rPr>
          <w:fldChar w:fldCharType="begin"/>
        </w:r>
        <w:r w:rsidR="009155F9">
          <w:rPr>
            <w:webHidden/>
          </w:rPr>
          <w:instrText xml:space="preserve"> PAGEREF _Toc124845770 \h </w:instrText>
        </w:r>
        <w:r w:rsidR="009155F9">
          <w:rPr>
            <w:webHidden/>
          </w:rPr>
        </w:r>
        <w:r w:rsidR="009155F9">
          <w:rPr>
            <w:webHidden/>
          </w:rPr>
          <w:fldChar w:fldCharType="separate"/>
        </w:r>
        <w:r w:rsidR="00685CE5">
          <w:rPr>
            <w:webHidden/>
          </w:rPr>
          <w:t>138</w:t>
        </w:r>
        <w:r w:rsidR="009155F9">
          <w:rPr>
            <w:webHidden/>
          </w:rPr>
          <w:fldChar w:fldCharType="end"/>
        </w:r>
      </w:hyperlink>
    </w:p>
    <w:p w14:paraId="0C0BCABF" w14:textId="77777777" w:rsidR="009155F9" w:rsidRDefault="00C3794F">
      <w:pPr>
        <w:pStyle w:val="TOC1"/>
        <w:rPr>
          <w:rFonts w:ascii="Calibri" w:eastAsia="Times New Roman" w:hAnsi="Calibri" w:cs="Times New Roman"/>
          <w:bCs w:val="0"/>
          <w:iCs w:val="0"/>
          <w:lang w:val="fr-FR" w:eastAsia="fr-FR"/>
        </w:rPr>
      </w:pPr>
      <w:hyperlink w:anchor="_Toc124845771" w:history="1">
        <w:r w:rsidR="009155F9" w:rsidRPr="00EC03F7">
          <w:rPr>
            <w:rStyle w:val="Hyperlink"/>
          </w:rPr>
          <w:t>Annexe 3. Modèle de Fiche d’enregistrement des plaintes</w:t>
        </w:r>
        <w:r w:rsidR="009155F9">
          <w:rPr>
            <w:webHidden/>
          </w:rPr>
          <w:tab/>
        </w:r>
        <w:r w:rsidR="009155F9">
          <w:rPr>
            <w:webHidden/>
          </w:rPr>
          <w:fldChar w:fldCharType="begin"/>
        </w:r>
        <w:r w:rsidR="009155F9">
          <w:rPr>
            <w:webHidden/>
          </w:rPr>
          <w:instrText xml:space="preserve"> PAGEREF _Toc124845771 \h </w:instrText>
        </w:r>
        <w:r w:rsidR="009155F9">
          <w:rPr>
            <w:webHidden/>
          </w:rPr>
        </w:r>
        <w:r w:rsidR="009155F9">
          <w:rPr>
            <w:webHidden/>
          </w:rPr>
          <w:fldChar w:fldCharType="separate"/>
        </w:r>
        <w:r w:rsidR="00685CE5">
          <w:rPr>
            <w:webHidden/>
          </w:rPr>
          <w:t>145</w:t>
        </w:r>
        <w:r w:rsidR="009155F9">
          <w:rPr>
            <w:webHidden/>
          </w:rPr>
          <w:fldChar w:fldCharType="end"/>
        </w:r>
      </w:hyperlink>
    </w:p>
    <w:p w14:paraId="3B6DB4A3" w14:textId="77777777" w:rsidR="009155F9" w:rsidRDefault="00C3794F">
      <w:pPr>
        <w:pStyle w:val="TOC1"/>
        <w:rPr>
          <w:rFonts w:ascii="Calibri" w:eastAsia="Times New Roman" w:hAnsi="Calibri" w:cs="Times New Roman"/>
          <w:bCs w:val="0"/>
          <w:iCs w:val="0"/>
          <w:lang w:val="fr-FR" w:eastAsia="fr-FR"/>
        </w:rPr>
      </w:pPr>
      <w:hyperlink w:anchor="_Toc124845772" w:history="1">
        <w:r w:rsidR="009155F9" w:rsidRPr="00EC03F7">
          <w:rPr>
            <w:rStyle w:val="Hyperlink"/>
          </w:rPr>
          <w:t>Annexe 4. Modèle de notification de la clôture d’une plainte</w:t>
        </w:r>
        <w:r w:rsidR="009155F9">
          <w:rPr>
            <w:webHidden/>
          </w:rPr>
          <w:tab/>
        </w:r>
        <w:r w:rsidR="009155F9">
          <w:rPr>
            <w:webHidden/>
          </w:rPr>
          <w:fldChar w:fldCharType="begin"/>
        </w:r>
        <w:r w:rsidR="009155F9">
          <w:rPr>
            <w:webHidden/>
          </w:rPr>
          <w:instrText xml:space="preserve"> PAGEREF _Toc124845772 \h </w:instrText>
        </w:r>
        <w:r w:rsidR="009155F9">
          <w:rPr>
            <w:webHidden/>
          </w:rPr>
        </w:r>
        <w:r w:rsidR="009155F9">
          <w:rPr>
            <w:webHidden/>
          </w:rPr>
          <w:fldChar w:fldCharType="separate"/>
        </w:r>
        <w:r w:rsidR="00685CE5">
          <w:rPr>
            <w:webHidden/>
          </w:rPr>
          <w:t>146</w:t>
        </w:r>
        <w:r w:rsidR="009155F9">
          <w:rPr>
            <w:webHidden/>
          </w:rPr>
          <w:fldChar w:fldCharType="end"/>
        </w:r>
      </w:hyperlink>
    </w:p>
    <w:p w14:paraId="7AB7B457" w14:textId="77777777" w:rsidR="009155F9" w:rsidRDefault="00C3794F">
      <w:pPr>
        <w:pStyle w:val="TOC1"/>
        <w:rPr>
          <w:rFonts w:ascii="Calibri" w:eastAsia="Times New Roman" w:hAnsi="Calibri" w:cs="Times New Roman"/>
          <w:bCs w:val="0"/>
          <w:iCs w:val="0"/>
          <w:lang w:val="fr-FR" w:eastAsia="fr-FR"/>
        </w:rPr>
      </w:pPr>
      <w:hyperlink w:anchor="_Toc124845773" w:history="1">
        <w:r w:rsidR="009155F9" w:rsidRPr="00EC03F7">
          <w:rPr>
            <w:rStyle w:val="Hyperlink"/>
          </w:rPr>
          <w:t>Annexe 5. Modèle de lettre d’engagement de donation de terrain par un (des) propriétaire(s) privé(s) du terrain</w:t>
        </w:r>
        <w:r w:rsidR="009155F9">
          <w:rPr>
            <w:webHidden/>
          </w:rPr>
          <w:tab/>
        </w:r>
        <w:r w:rsidR="009155F9">
          <w:rPr>
            <w:webHidden/>
          </w:rPr>
          <w:fldChar w:fldCharType="begin"/>
        </w:r>
        <w:r w:rsidR="009155F9">
          <w:rPr>
            <w:webHidden/>
          </w:rPr>
          <w:instrText xml:space="preserve"> PAGEREF _Toc124845773 \h </w:instrText>
        </w:r>
        <w:r w:rsidR="009155F9">
          <w:rPr>
            <w:webHidden/>
          </w:rPr>
        </w:r>
        <w:r w:rsidR="009155F9">
          <w:rPr>
            <w:webHidden/>
          </w:rPr>
          <w:fldChar w:fldCharType="separate"/>
        </w:r>
        <w:r w:rsidR="00685CE5">
          <w:rPr>
            <w:webHidden/>
          </w:rPr>
          <w:t>147</w:t>
        </w:r>
        <w:r w:rsidR="009155F9">
          <w:rPr>
            <w:webHidden/>
          </w:rPr>
          <w:fldChar w:fldCharType="end"/>
        </w:r>
      </w:hyperlink>
    </w:p>
    <w:p w14:paraId="748E79B8" w14:textId="77777777" w:rsidR="009155F9" w:rsidRDefault="00C3794F">
      <w:pPr>
        <w:pStyle w:val="TOC1"/>
        <w:rPr>
          <w:rFonts w:ascii="Calibri" w:eastAsia="Times New Roman" w:hAnsi="Calibri" w:cs="Times New Roman"/>
          <w:bCs w:val="0"/>
          <w:iCs w:val="0"/>
          <w:lang w:val="fr-FR" w:eastAsia="fr-FR"/>
        </w:rPr>
      </w:pPr>
      <w:hyperlink w:anchor="_Toc124845774" w:history="1">
        <w:r w:rsidR="009155F9" w:rsidRPr="00EC03F7">
          <w:rPr>
            <w:rStyle w:val="Hyperlink"/>
          </w:rPr>
          <w:t>Annexe 6. Modèle de confirmation de l’acte de donation de terrain par un (des) propriétaire(s) privé(s) du terrain</w:t>
        </w:r>
        <w:r w:rsidR="009155F9">
          <w:rPr>
            <w:webHidden/>
          </w:rPr>
          <w:tab/>
        </w:r>
        <w:r w:rsidR="009155F9">
          <w:rPr>
            <w:webHidden/>
          </w:rPr>
          <w:fldChar w:fldCharType="begin"/>
        </w:r>
        <w:r w:rsidR="009155F9">
          <w:rPr>
            <w:webHidden/>
          </w:rPr>
          <w:instrText xml:space="preserve"> PAGEREF _Toc124845774 \h </w:instrText>
        </w:r>
        <w:r w:rsidR="009155F9">
          <w:rPr>
            <w:webHidden/>
          </w:rPr>
        </w:r>
        <w:r w:rsidR="009155F9">
          <w:rPr>
            <w:webHidden/>
          </w:rPr>
          <w:fldChar w:fldCharType="separate"/>
        </w:r>
        <w:r w:rsidR="00685CE5">
          <w:rPr>
            <w:webHidden/>
          </w:rPr>
          <w:t>151</w:t>
        </w:r>
        <w:r w:rsidR="009155F9">
          <w:rPr>
            <w:webHidden/>
          </w:rPr>
          <w:fldChar w:fldCharType="end"/>
        </w:r>
      </w:hyperlink>
    </w:p>
    <w:p w14:paraId="18E07B76" w14:textId="77777777" w:rsidR="009155F9" w:rsidRDefault="00C3794F">
      <w:pPr>
        <w:pStyle w:val="TOC1"/>
        <w:rPr>
          <w:rFonts w:ascii="Calibri" w:eastAsia="Times New Roman" w:hAnsi="Calibri" w:cs="Times New Roman"/>
          <w:bCs w:val="0"/>
          <w:iCs w:val="0"/>
          <w:lang w:val="fr-FR" w:eastAsia="fr-FR"/>
        </w:rPr>
      </w:pPr>
      <w:hyperlink w:anchor="_Toc124845775" w:history="1">
        <w:r w:rsidR="009155F9" w:rsidRPr="00EC03F7">
          <w:rPr>
            <w:rStyle w:val="Hyperlink"/>
          </w:rPr>
          <w:t>Annexe 7. Modèle d’acte de donation de terrain communautaire</w:t>
        </w:r>
        <w:r w:rsidR="009155F9">
          <w:rPr>
            <w:webHidden/>
          </w:rPr>
          <w:tab/>
        </w:r>
        <w:r w:rsidR="009155F9">
          <w:rPr>
            <w:webHidden/>
          </w:rPr>
          <w:fldChar w:fldCharType="begin"/>
        </w:r>
        <w:r w:rsidR="009155F9">
          <w:rPr>
            <w:webHidden/>
          </w:rPr>
          <w:instrText xml:space="preserve"> PAGEREF _Toc124845775 \h </w:instrText>
        </w:r>
        <w:r w:rsidR="009155F9">
          <w:rPr>
            <w:webHidden/>
          </w:rPr>
        </w:r>
        <w:r w:rsidR="009155F9">
          <w:rPr>
            <w:webHidden/>
          </w:rPr>
          <w:fldChar w:fldCharType="separate"/>
        </w:r>
        <w:r w:rsidR="00685CE5">
          <w:rPr>
            <w:webHidden/>
          </w:rPr>
          <w:t>155</w:t>
        </w:r>
        <w:r w:rsidR="009155F9">
          <w:rPr>
            <w:webHidden/>
          </w:rPr>
          <w:fldChar w:fldCharType="end"/>
        </w:r>
      </w:hyperlink>
    </w:p>
    <w:p w14:paraId="76ED1BD4" w14:textId="77777777" w:rsidR="009155F9" w:rsidRDefault="00C3794F">
      <w:pPr>
        <w:pStyle w:val="TOC1"/>
        <w:rPr>
          <w:rFonts w:ascii="Calibri" w:eastAsia="Times New Roman" w:hAnsi="Calibri" w:cs="Times New Roman"/>
          <w:bCs w:val="0"/>
          <w:iCs w:val="0"/>
          <w:lang w:val="fr-FR" w:eastAsia="fr-FR"/>
        </w:rPr>
      </w:pPr>
      <w:hyperlink w:anchor="_Toc124845776" w:history="1">
        <w:r w:rsidR="009155F9" w:rsidRPr="00EC03F7">
          <w:rPr>
            <w:rStyle w:val="Hyperlink"/>
          </w:rPr>
          <w:t>Annexe 8. Procès-verbal d’une réunion communautaire de témoignage d’une donation volontaire par un (des) propriétaire(s) privé(s)</w:t>
        </w:r>
        <w:r w:rsidR="009155F9">
          <w:rPr>
            <w:webHidden/>
          </w:rPr>
          <w:tab/>
        </w:r>
        <w:r w:rsidR="009155F9">
          <w:rPr>
            <w:webHidden/>
          </w:rPr>
          <w:fldChar w:fldCharType="begin"/>
        </w:r>
        <w:r w:rsidR="009155F9">
          <w:rPr>
            <w:webHidden/>
          </w:rPr>
          <w:instrText xml:space="preserve"> PAGEREF _Toc124845776 \h </w:instrText>
        </w:r>
        <w:r w:rsidR="009155F9">
          <w:rPr>
            <w:webHidden/>
          </w:rPr>
        </w:r>
        <w:r w:rsidR="009155F9">
          <w:rPr>
            <w:webHidden/>
          </w:rPr>
          <w:fldChar w:fldCharType="separate"/>
        </w:r>
        <w:r w:rsidR="00685CE5">
          <w:rPr>
            <w:webHidden/>
          </w:rPr>
          <w:t>159</w:t>
        </w:r>
        <w:r w:rsidR="009155F9">
          <w:rPr>
            <w:webHidden/>
          </w:rPr>
          <w:fldChar w:fldCharType="end"/>
        </w:r>
      </w:hyperlink>
    </w:p>
    <w:p w14:paraId="01519C8A" w14:textId="77777777" w:rsidR="009155F9" w:rsidRDefault="00C3794F">
      <w:pPr>
        <w:pStyle w:val="TOC1"/>
        <w:rPr>
          <w:rFonts w:ascii="Calibri" w:eastAsia="Times New Roman" w:hAnsi="Calibri" w:cs="Times New Roman"/>
          <w:bCs w:val="0"/>
          <w:iCs w:val="0"/>
          <w:lang w:val="fr-FR" w:eastAsia="fr-FR"/>
        </w:rPr>
      </w:pPr>
      <w:hyperlink w:anchor="_Toc124845777" w:history="1">
        <w:r w:rsidR="009155F9" w:rsidRPr="00EC03F7">
          <w:rPr>
            <w:rStyle w:val="Hyperlink"/>
          </w:rPr>
          <w:t>Annexe 9. Modèle d’un acte de donation de terrain</w:t>
        </w:r>
        <w:r w:rsidR="009155F9">
          <w:rPr>
            <w:webHidden/>
          </w:rPr>
          <w:tab/>
        </w:r>
        <w:r w:rsidR="009155F9">
          <w:rPr>
            <w:webHidden/>
          </w:rPr>
          <w:fldChar w:fldCharType="begin"/>
        </w:r>
        <w:r w:rsidR="009155F9">
          <w:rPr>
            <w:webHidden/>
          </w:rPr>
          <w:instrText xml:space="preserve"> PAGEREF _Toc124845777 \h </w:instrText>
        </w:r>
        <w:r w:rsidR="009155F9">
          <w:rPr>
            <w:webHidden/>
          </w:rPr>
        </w:r>
        <w:r w:rsidR="009155F9">
          <w:rPr>
            <w:webHidden/>
          </w:rPr>
          <w:fldChar w:fldCharType="separate"/>
        </w:r>
        <w:r w:rsidR="00685CE5">
          <w:rPr>
            <w:webHidden/>
          </w:rPr>
          <w:t>161</w:t>
        </w:r>
        <w:r w:rsidR="009155F9">
          <w:rPr>
            <w:webHidden/>
          </w:rPr>
          <w:fldChar w:fldCharType="end"/>
        </w:r>
      </w:hyperlink>
    </w:p>
    <w:p w14:paraId="32EF0BD0" w14:textId="77777777" w:rsidR="009155F9" w:rsidRDefault="00C3794F">
      <w:pPr>
        <w:pStyle w:val="TOC1"/>
        <w:rPr>
          <w:rFonts w:ascii="Calibri" w:eastAsia="Times New Roman" w:hAnsi="Calibri" w:cs="Times New Roman"/>
          <w:bCs w:val="0"/>
          <w:iCs w:val="0"/>
          <w:lang w:val="fr-FR" w:eastAsia="fr-FR"/>
        </w:rPr>
      </w:pPr>
      <w:hyperlink w:anchor="_Toc124845778" w:history="1">
        <w:r w:rsidR="009155F9" w:rsidRPr="00EC03F7">
          <w:rPr>
            <w:rStyle w:val="Hyperlink"/>
          </w:rPr>
          <w:t>Annexe 10. Participations publiques et des parties prenantes dans la préparation du CR</w:t>
        </w:r>
        <w:r w:rsidR="009155F9">
          <w:rPr>
            <w:webHidden/>
          </w:rPr>
          <w:tab/>
        </w:r>
        <w:r w:rsidR="009155F9">
          <w:rPr>
            <w:webHidden/>
          </w:rPr>
          <w:fldChar w:fldCharType="begin"/>
        </w:r>
        <w:r w:rsidR="009155F9">
          <w:rPr>
            <w:webHidden/>
          </w:rPr>
          <w:instrText xml:space="preserve"> PAGEREF _Toc124845778 \h </w:instrText>
        </w:r>
        <w:r w:rsidR="009155F9">
          <w:rPr>
            <w:webHidden/>
          </w:rPr>
        </w:r>
        <w:r w:rsidR="009155F9">
          <w:rPr>
            <w:webHidden/>
          </w:rPr>
          <w:fldChar w:fldCharType="separate"/>
        </w:r>
        <w:r w:rsidR="00685CE5">
          <w:rPr>
            <w:webHidden/>
          </w:rPr>
          <w:t>162</w:t>
        </w:r>
        <w:r w:rsidR="009155F9">
          <w:rPr>
            <w:webHidden/>
          </w:rPr>
          <w:fldChar w:fldCharType="end"/>
        </w:r>
      </w:hyperlink>
    </w:p>
    <w:p w14:paraId="17A4EE74" w14:textId="77777777" w:rsidR="009155F9" w:rsidRDefault="00C3794F">
      <w:pPr>
        <w:pStyle w:val="TOC1"/>
        <w:rPr>
          <w:rFonts w:ascii="Calibri" w:eastAsia="Times New Roman" w:hAnsi="Calibri" w:cs="Times New Roman"/>
          <w:bCs w:val="0"/>
          <w:iCs w:val="0"/>
          <w:lang w:val="fr-FR" w:eastAsia="fr-FR"/>
        </w:rPr>
      </w:pPr>
      <w:hyperlink w:anchor="_Toc124845779" w:history="1">
        <w:r w:rsidR="009155F9" w:rsidRPr="00EC03F7">
          <w:rPr>
            <w:rStyle w:val="Hyperlink"/>
          </w:rPr>
          <w:t>Annexe 11 : Modèle de Décret PR</w:t>
        </w:r>
        <w:r w:rsidR="009155F9">
          <w:rPr>
            <w:webHidden/>
          </w:rPr>
          <w:tab/>
        </w:r>
        <w:r w:rsidR="009155F9">
          <w:rPr>
            <w:webHidden/>
          </w:rPr>
          <w:fldChar w:fldCharType="begin"/>
        </w:r>
        <w:r w:rsidR="009155F9">
          <w:rPr>
            <w:webHidden/>
          </w:rPr>
          <w:instrText xml:space="preserve"> PAGEREF _Toc124845779 \h </w:instrText>
        </w:r>
        <w:r w:rsidR="009155F9">
          <w:rPr>
            <w:webHidden/>
          </w:rPr>
        </w:r>
        <w:r w:rsidR="009155F9">
          <w:rPr>
            <w:webHidden/>
          </w:rPr>
          <w:fldChar w:fldCharType="separate"/>
        </w:r>
        <w:r w:rsidR="00685CE5">
          <w:rPr>
            <w:webHidden/>
          </w:rPr>
          <w:t>179</w:t>
        </w:r>
        <w:r w:rsidR="009155F9">
          <w:rPr>
            <w:webHidden/>
          </w:rPr>
          <w:fldChar w:fldCharType="end"/>
        </w:r>
      </w:hyperlink>
    </w:p>
    <w:p w14:paraId="2D5C867C" w14:textId="77777777" w:rsidR="009155F9" w:rsidRDefault="00C3794F">
      <w:pPr>
        <w:pStyle w:val="TOC1"/>
        <w:rPr>
          <w:rFonts w:ascii="Calibri" w:eastAsia="Times New Roman" w:hAnsi="Calibri" w:cs="Times New Roman"/>
          <w:bCs w:val="0"/>
          <w:iCs w:val="0"/>
          <w:lang w:val="fr-FR" w:eastAsia="fr-FR"/>
        </w:rPr>
      </w:pPr>
      <w:hyperlink w:anchor="_Toc124845780" w:history="1">
        <w:r w:rsidR="009155F9" w:rsidRPr="00EC03F7">
          <w:rPr>
            <w:rStyle w:val="Hyperlink"/>
          </w:rPr>
          <w:t>Annexe 12. Modèle de décret DUP</w:t>
        </w:r>
        <w:r w:rsidR="009155F9">
          <w:rPr>
            <w:webHidden/>
          </w:rPr>
          <w:tab/>
        </w:r>
        <w:r w:rsidR="009155F9">
          <w:rPr>
            <w:webHidden/>
          </w:rPr>
          <w:fldChar w:fldCharType="begin"/>
        </w:r>
        <w:r w:rsidR="009155F9">
          <w:rPr>
            <w:webHidden/>
          </w:rPr>
          <w:instrText xml:space="preserve"> PAGEREF _Toc124845780 \h </w:instrText>
        </w:r>
        <w:r w:rsidR="009155F9">
          <w:rPr>
            <w:webHidden/>
          </w:rPr>
        </w:r>
        <w:r w:rsidR="009155F9">
          <w:rPr>
            <w:webHidden/>
          </w:rPr>
          <w:fldChar w:fldCharType="separate"/>
        </w:r>
        <w:r w:rsidR="00685CE5">
          <w:rPr>
            <w:webHidden/>
          </w:rPr>
          <w:t>186</w:t>
        </w:r>
        <w:r w:rsidR="009155F9">
          <w:rPr>
            <w:webHidden/>
          </w:rPr>
          <w:fldChar w:fldCharType="end"/>
        </w:r>
      </w:hyperlink>
    </w:p>
    <w:p w14:paraId="51A016EE" w14:textId="77777777" w:rsidR="009155F9" w:rsidRDefault="00C3794F">
      <w:pPr>
        <w:pStyle w:val="TOC1"/>
        <w:rPr>
          <w:rFonts w:ascii="Calibri" w:eastAsia="Times New Roman" w:hAnsi="Calibri" w:cs="Times New Roman"/>
          <w:bCs w:val="0"/>
          <w:iCs w:val="0"/>
          <w:lang w:val="fr-FR" w:eastAsia="fr-FR"/>
        </w:rPr>
      </w:pPr>
      <w:hyperlink w:anchor="_Toc124845781" w:history="1">
        <w:r w:rsidR="009155F9" w:rsidRPr="00EC03F7">
          <w:rPr>
            <w:rStyle w:val="Hyperlink"/>
          </w:rPr>
          <w:t>Annexe 13 : Modèle de consignation des fonds</w:t>
        </w:r>
        <w:r w:rsidR="009155F9">
          <w:rPr>
            <w:webHidden/>
          </w:rPr>
          <w:tab/>
        </w:r>
        <w:r w:rsidR="009155F9">
          <w:rPr>
            <w:webHidden/>
          </w:rPr>
          <w:fldChar w:fldCharType="begin"/>
        </w:r>
        <w:r w:rsidR="009155F9">
          <w:rPr>
            <w:webHidden/>
          </w:rPr>
          <w:instrText xml:space="preserve"> PAGEREF _Toc124845781 \h </w:instrText>
        </w:r>
        <w:r w:rsidR="009155F9">
          <w:rPr>
            <w:webHidden/>
          </w:rPr>
        </w:r>
        <w:r w:rsidR="009155F9">
          <w:rPr>
            <w:webHidden/>
          </w:rPr>
          <w:fldChar w:fldCharType="separate"/>
        </w:r>
        <w:r w:rsidR="00685CE5">
          <w:rPr>
            <w:webHidden/>
          </w:rPr>
          <w:t>188</w:t>
        </w:r>
        <w:r w:rsidR="009155F9">
          <w:rPr>
            <w:webHidden/>
          </w:rPr>
          <w:fldChar w:fldCharType="end"/>
        </w:r>
      </w:hyperlink>
    </w:p>
    <w:p w14:paraId="059C7C6C" w14:textId="77777777" w:rsidR="009155F9" w:rsidRDefault="00C3794F">
      <w:pPr>
        <w:pStyle w:val="TOC1"/>
        <w:rPr>
          <w:rFonts w:ascii="Calibri" w:eastAsia="Times New Roman" w:hAnsi="Calibri" w:cs="Times New Roman"/>
          <w:bCs w:val="0"/>
          <w:iCs w:val="0"/>
          <w:lang w:val="fr-FR" w:eastAsia="fr-FR"/>
        </w:rPr>
      </w:pPr>
      <w:hyperlink w:anchor="_Toc124845782" w:history="1">
        <w:r w:rsidR="009155F9" w:rsidRPr="00EC03F7">
          <w:rPr>
            <w:rStyle w:val="Hyperlink"/>
          </w:rPr>
          <w:t>Annexe 14. Procès-verbaux des consultations menées</w:t>
        </w:r>
        <w:r w:rsidR="009155F9">
          <w:rPr>
            <w:webHidden/>
          </w:rPr>
          <w:tab/>
        </w:r>
        <w:r w:rsidR="009155F9">
          <w:rPr>
            <w:webHidden/>
          </w:rPr>
          <w:fldChar w:fldCharType="begin"/>
        </w:r>
        <w:r w:rsidR="009155F9">
          <w:rPr>
            <w:webHidden/>
          </w:rPr>
          <w:instrText xml:space="preserve"> PAGEREF _Toc124845782 \h </w:instrText>
        </w:r>
        <w:r w:rsidR="009155F9">
          <w:rPr>
            <w:webHidden/>
          </w:rPr>
        </w:r>
        <w:r w:rsidR="009155F9">
          <w:rPr>
            <w:webHidden/>
          </w:rPr>
          <w:fldChar w:fldCharType="separate"/>
        </w:r>
        <w:r w:rsidR="00685CE5">
          <w:rPr>
            <w:webHidden/>
          </w:rPr>
          <w:t>191</w:t>
        </w:r>
        <w:r w:rsidR="009155F9">
          <w:rPr>
            <w:webHidden/>
          </w:rPr>
          <w:fldChar w:fldCharType="end"/>
        </w:r>
      </w:hyperlink>
    </w:p>
    <w:p w14:paraId="5F5DEFD5" w14:textId="77777777" w:rsidR="009155F9" w:rsidRDefault="00C3794F">
      <w:pPr>
        <w:pStyle w:val="TOC1"/>
        <w:rPr>
          <w:rFonts w:ascii="Calibri" w:eastAsia="Times New Roman" w:hAnsi="Calibri" w:cs="Times New Roman"/>
          <w:bCs w:val="0"/>
          <w:iCs w:val="0"/>
          <w:lang w:val="fr-FR" w:eastAsia="fr-FR"/>
        </w:rPr>
      </w:pPr>
      <w:hyperlink w:anchor="_Toc124845783" w:history="1">
        <w:r w:rsidR="009155F9" w:rsidRPr="00EC03F7">
          <w:rPr>
            <w:rStyle w:val="Hyperlink"/>
          </w:rPr>
          <w:t>Annexe 15. Liste des personnes contactées et consultées</w:t>
        </w:r>
        <w:r w:rsidR="009155F9">
          <w:rPr>
            <w:webHidden/>
          </w:rPr>
          <w:tab/>
        </w:r>
        <w:r w:rsidR="009155F9">
          <w:rPr>
            <w:webHidden/>
          </w:rPr>
          <w:fldChar w:fldCharType="begin"/>
        </w:r>
        <w:r w:rsidR="009155F9">
          <w:rPr>
            <w:webHidden/>
          </w:rPr>
          <w:instrText xml:space="preserve"> PAGEREF _Toc124845783 \h </w:instrText>
        </w:r>
        <w:r w:rsidR="009155F9">
          <w:rPr>
            <w:webHidden/>
          </w:rPr>
        </w:r>
        <w:r w:rsidR="009155F9">
          <w:rPr>
            <w:webHidden/>
          </w:rPr>
          <w:fldChar w:fldCharType="separate"/>
        </w:r>
        <w:r w:rsidR="00685CE5">
          <w:rPr>
            <w:webHidden/>
          </w:rPr>
          <w:t>192</w:t>
        </w:r>
        <w:r w:rsidR="009155F9">
          <w:rPr>
            <w:webHidden/>
          </w:rPr>
          <w:fldChar w:fldCharType="end"/>
        </w:r>
      </w:hyperlink>
    </w:p>
    <w:p w14:paraId="31C6ABDA" w14:textId="77777777" w:rsidR="009155F9" w:rsidRDefault="00C3794F">
      <w:pPr>
        <w:pStyle w:val="TOC1"/>
        <w:rPr>
          <w:rFonts w:ascii="Calibri" w:eastAsia="Times New Roman" w:hAnsi="Calibri" w:cs="Times New Roman"/>
          <w:bCs w:val="0"/>
          <w:iCs w:val="0"/>
          <w:lang w:val="fr-FR" w:eastAsia="fr-FR"/>
        </w:rPr>
      </w:pPr>
      <w:hyperlink w:anchor="_Toc124845784" w:history="1">
        <w:r w:rsidR="009155F9" w:rsidRPr="00EC03F7">
          <w:rPr>
            <w:rStyle w:val="Hyperlink"/>
          </w:rPr>
          <w:t>Annexe 16. Modèle d’un Accord de compensation - PAP</w:t>
        </w:r>
        <w:r w:rsidR="009155F9">
          <w:rPr>
            <w:webHidden/>
          </w:rPr>
          <w:tab/>
        </w:r>
        <w:r w:rsidR="009155F9">
          <w:rPr>
            <w:webHidden/>
          </w:rPr>
          <w:fldChar w:fldCharType="begin"/>
        </w:r>
        <w:r w:rsidR="009155F9">
          <w:rPr>
            <w:webHidden/>
          </w:rPr>
          <w:instrText xml:space="preserve"> PAGEREF _Toc124845784 \h </w:instrText>
        </w:r>
        <w:r w:rsidR="009155F9">
          <w:rPr>
            <w:webHidden/>
          </w:rPr>
        </w:r>
        <w:r w:rsidR="009155F9">
          <w:rPr>
            <w:webHidden/>
          </w:rPr>
          <w:fldChar w:fldCharType="separate"/>
        </w:r>
        <w:r w:rsidR="00685CE5">
          <w:rPr>
            <w:webHidden/>
          </w:rPr>
          <w:t>193</w:t>
        </w:r>
        <w:r w:rsidR="009155F9">
          <w:rPr>
            <w:webHidden/>
          </w:rPr>
          <w:fldChar w:fldCharType="end"/>
        </w:r>
      </w:hyperlink>
    </w:p>
    <w:p w14:paraId="2DBB8C22" w14:textId="77777777" w:rsidR="009155F9" w:rsidRDefault="00C3794F">
      <w:pPr>
        <w:pStyle w:val="TOC1"/>
        <w:rPr>
          <w:rFonts w:ascii="Calibri" w:eastAsia="Times New Roman" w:hAnsi="Calibri" w:cs="Times New Roman"/>
          <w:bCs w:val="0"/>
          <w:iCs w:val="0"/>
          <w:lang w:val="fr-FR" w:eastAsia="fr-FR"/>
        </w:rPr>
      </w:pPr>
      <w:hyperlink w:anchor="_Toc124845785" w:history="1">
        <w:r w:rsidR="009155F9" w:rsidRPr="00EC03F7">
          <w:rPr>
            <w:rStyle w:val="Hyperlink"/>
          </w:rPr>
          <w:t>Annexe 17 : Modèle de Fiche d’engagement</w:t>
        </w:r>
        <w:r w:rsidR="009155F9">
          <w:rPr>
            <w:webHidden/>
          </w:rPr>
          <w:tab/>
        </w:r>
        <w:r w:rsidR="009155F9">
          <w:rPr>
            <w:webHidden/>
          </w:rPr>
          <w:fldChar w:fldCharType="begin"/>
        </w:r>
        <w:r w:rsidR="009155F9">
          <w:rPr>
            <w:webHidden/>
          </w:rPr>
          <w:instrText xml:space="preserve"> PAGEREF _Toc124845785 \h </w:instrText>
        </w:r>
        <w:r w:rsidR="009155F9">
          <w:rPr>
            <w:webHidden/>
          </w:rPr>
        </w:r>
        <w:r w:rsidR="009155F9">
          <w:rPr>
            <w:webHidden/>
          </w:rPr>
          <w:fldChar w:fldCharType="separate"/>
        </w:r>
        <w:r w:rsidR="00685CE5">
          <w:rPr>
            <w:webHidden/>
          </w:rPr>
          <w:t>194</w:t>
        </w:r>
        <w:r w:rsidR="009155F9">
          <w:rPr>
            <w:webHidden/>
          </w:rPr>
          <w:fldChar w:fldCharType="end"/>
        </w:r>
      </w:hyperlink>
    </w:p>
    <w:p w14:paraId="0EFBC833" w14:textId="77777777" w:rsidR="009155F9" w:rsidRDefault="00C3794F">
      <w:pPr>
        <w:pStyle w:val="TOC1"/>
        <w:rPr>
          <w:rFonts w:ascii="Calibri" w:eastAsia="Times New Roman" w:hAnsi="Calibri" w:cs="Times New Roman"/>
          <w:bCs w:val="0"/>
          <w:iCs w:val="0"/>
          <w:lang w:val="fr-FR" w:eastAsia="fr-FR"/>
        </w:rPr>
      </w:pPr>
      <w:hyperlink w:anchor="_Toc124845786" w:history="1">
        <w:r w:rsidR="009155F9" w:rsidRPr="00EC03F7">
          <w:rPr>
            <w:rStyle w:val="Hyperlink"/>
          </w:rPr>
          <w:t xml:space="preserve">Annexe 18 : </w:t>
        </w:r>
        <w:r w:rsidR="009155F9" w:rsidRPr="00EC03F7">
          <w:rPr>
            <w:rStyle w:val="Hyperlink"/>
            <w:lang w:val="fr-FR"/>
          </w:rPr>
          <w:t>Base de calcul pour les biens potentiellement touchés</w:t>
        </w:r>
        <w:r w:rsidR="009155F9">
          <w:rPr>
            <w:webHidden/>
          </w:rPr>
          <w:tab/>
        </w:r>
        <w:r w:rsidR="009155F9">
          <w:rPr>
            <w:webHidden/>
          </w:rPr>
          <w:fldChar w:fldCharType="begin"/>
        </w:r>
        <w:r w:rsidR="009155F9">
          <w:rPr>
            <w:webHidden/>
          </w:rPr>
          <w:instrText xml:space="preserve"> PAGEREF _Toc124845786 \h </w:instrText>
        </w:r>
        <w:r w:rsidR="009155F9">
          <w:rPr>
            <w:webHidden/>
          </w:rPr>
        </w:r>
        <w:r w:rsidR="009155F9">
          <w:rPr>
            <w:webHidden/>
          </w:rPr>
          <w:fldChar w:fldCharType="separate"/>
        </w:r>
        <w:r w:rsidR="00685CE5">
          <w:rPr>
            <w:webHidden/>
          </w:rPr>
          <w:t>195</w:t>
        </w:r>
        <w:r w:rsidR="009155F9">
          <w:rPr>
            <w:webHidden/>
          </w:rPr>
          <w:fldChar w:fldCharType="end"/>
        </w:r>
      </w:hyperlink>
    </w:p>
    <w:p w14:paraId="6C3C09D1" w14:textId="77777777" w:rsidR="00DE6623" w:rsidRPr="00B373A7" w:rsidRDefault="00F34F62" w:rsidP="00FF7630">
      <w:pPr>
        <w:pStyle w:val="TableofFigures"/>
        <w:tabs>
          <w:tab w:val="right" w:leader="dot" w:pos="9062"/>
        </w:tabs>
        <w:rPr>
          <w:rFonts w:ascii="Cambria" w:hAnsi="Cambria"/>
        </w:rPr>
      </w:pPr>
      <w:r w:rsidRPr="000822DB">
        <w:rPr>
          <w:rStyle w:val="Hyperlink"/>
          <w:rFonts w:eastAsia="Arial"/>
          <w:noProof/>
          <w:color w:val="auto"/>
        </w:rPr>
        <w:fldChar w:fldCharType="end"/>
      </w:r>
    </w:p>
    <w:p w14:paraId="56518718" w14:textId="77777777" w:rsidR="00E66ED8" w:rsidRPr="00B373A7" w:rsidRDefault="00E66ED8">
      <w:pPr>
        <w:spacing w:after="200" w:line="276" w:lineRule="auto"/>
        <w:rPr>
          <w:rFonts w:ascii="Cambria" w:hAnsi="Cambria"/>
        </w:rPr>
      </w:pPr>
      <w:r w:rsidRPr="00B373A7">
        <w:rPr>
          <w:rFonts w:ascii="Cambria" w:hAnsi="Cambria"/>
        </w:rPr>
        <w:br w:type="page"/>
      </w:r>
    </w:p>
    <w:p w14:paraId="10B87A6A" w14:textId="77777777" w:rsidR="00DE6623" w:rsidRPr="00B373A7" w:rsidRDefault="00E66ED8" w:rsidP="00E66ED8">
      <w:pPr>
        <w:pBdr>
          <w:bottom w:val="single" w:sz="4" w:space="1" w:color="auto"/>
        </w:pBdr>
        <w:jc w:val="center"/>
        <w:rPr>
          <w:rFonts w:ascii="Cambria" w:hAnsi="Cambria"/>
          <w:b/>
        </w:rPr>
      </w:pPr>
      <w:r w:rsidRPr="00B373A7">
        <w:rPr>
          <w:rFonts w:ascii="Cambria" w:hAnsi="Cambria"/>
          <w:b/>
        </w:rPr>
        <w:t xml:space="preserve">LISTE DES </w:t>
      </w:r>
      <w:r w:rsidR="00C16DC9">
        <w:rPr>
          <w:rFonts w:ascii="Cambria" w:hAnsi="Cambria"/>
          <w:b/>
        </w:rPr>
        <w:t xml:space="preserve">SIGLES ET </w:t>
      </w:r>
      <w:r w:rsidRPr="00B373A7">
        <w:rPr>
          <w:rFonts w:ascii="Cambria" w:hAnsi="Cambria"/>
          <w:b/>
        </w:rPr>
        <w:t>ABREVIATIONS</w:t>
      </w:r>
    </w:p>
    <w:p w14:paraId="103CEE0E" w14:textId="77777777" w:rsidR="00E66ED8" w:rsidRPr="00B373A7" w:rsidRDefault="00E66ED8" w:rsidP="00DE6623">
      <w:pPr>
        <w:rPr>
          <w:rFonts w:ascii="Cambria" w:hAnsi="Cambria"/>
        </w:rPr>
      </w:pPr>
    </w:p>
    <w:tbl>
      <w:tblPr>
        <w:tblW w:w="8944" w:type="dxa"/>
        <w:tblInd w:w="57" w:type="dxa"/>
        <w:tblCellMar>
          <w:left w:w="70" w:type="dxa"/>
          <w:right w:w="70" w:type="dxa"/>
        </w:tblCellMar>
        <w:tblLook w:val="04A0" w:firstRow="1" w:lastRow="0" w:firstColumn="1" w:lastColumn="0" w:noHBand="0" w:noVBand="1"/>
      </w:tblPr>
      <w:tblGrid>
        <w:gridCol w:w="1200"/>
        <w:gridCol w:w="7744"/>
      </w:tblGrid>
      <w:tr w:rsidR="006051F0" w:rsidRPr="006051F0" w14:paraId="4C7403F2" w14:textId="77777777" w:rsidTr="006051F0">
        <w:trPr>
          <w:trHeight w:val="300"/>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555BF"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ADER</w:t>
            </w:r>
          </w:p>
        </w:tc>
        <w:tc>
          <w:tcPr>
            <w:tcW w:w="7744" w:type="dxa"/>
            <w:tcBorders>
              <w:top w:val="single" w:sz="4" w:space="0" w:color="auto"/>
              <w:left w:val="nil"/>
              <w:bottom w:val="single" w:sz="4" w:space="0" w:color="auto"/>
              <w:right w:val="single" w:sz="4" w:space="0" w:color="auto"/>
            </w:tcBorders>
            <w:shd w:val="clear" w:color="auto" w:fill="auto"/>
            <w:noWrap/>
            <w:vAlign w:val="bottom"/>
            <w:hideMark/>
          </w:tcPr>
          <w:p w14:paraId="72373EE0" w14:textId="77777777" w:rsidR="006051F0" w:rsidRPr="006051F0" w:rsidRDefault="006051F0" w:rsidP="006051F0">
            <w:pPr>
              <w:rPr>
                <w:rFonts w:ascii="Cambria" w:hAnsi="Cambria" w:cs="Calibri"/>
                <w:b/>
                <w:bCs/>
                <w:color w:val="5F6368"/>
                <w:sz w:val="22"/>
                <w:szCs w:val="22"/>
              </w:rPr>
            </w:pPr>
            <w:r w:rsidRPr="006051F0">
              <w:rPr>
                <w:rFonts w:ascii="Cambria" w:hAnsi="Cambria" w:cs="Calibri"/>
                <w:b/>
                <w:bCs/>
                <w:color w:val="5F6368"/>
                <w:sz w:val="22"/>
                <w:szCs w:val="22"/>
              </w:rPr>
              <w:t>Agence</w:t>
            </w:r>
            <w:r w:rsidRPr="006051F0">
              <w:rPr>
                <w:rFonts w:ascii="Cambria" w:hAnsi="Cambria" w:cs="Calibri"/>
                <w:color w:val="4D5156"/>
                <w:sz w:val="22"/>
                <w:szCs w:val="22"/>
              </w:rPr>
              <w:t> de Développement de l'Électrification Rurale</w:t>
            </w:r>
          </w:p>
        </w:tc>
      </w:tr>
      <w:tr w:rsidR="006051F0" w:rsidRPr="006051F0" w14:paraId="7405A641"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9C83C6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ARELEC</w:t>
            </w:r>
          </w:p>
        </w:tc>
        <w:tc>
          <w:tcPr>
            <w:tcW w:w="7744" w:type="dxa"/>
            <w:tcBorders>
              <w:top w:val="nil"/>
              <w:left w:val="nil"/>
              <w:bottom w:val="single" w:sz="4" w:space="0" w:color="auto"/>
              <w:right w:val="single" w:sz="4" w:space="0" w:color="auto"/>
            </w:tcBorders>
            <w:shd w:val="clear" w:color="auto" w:fill="auto"/>
            <w:noWrap/>
            <w:vAlign w:val="bottom"/>
            <w:hideMark/>
          </w:tcPr>
          <w:p w14:paraId="31C1D498" w14:textId="77777777" w:rsidR="006051F0" w:rsidRPr="006051F0" w:rsidRDefault="006051F0" w:rsidP="006051F0">
            <w:pPr>
              <w:rPr>
                <w:rFonts w:ascii="Cambria" w:hAnsi="Cambria" w:cs="Calibri"/>
                <w:color w:val="4D5156"/>
                <w:sz w:val="22"/>
                <w:szCs w:val="22"/>
              </w:rPr>
            </w:pPr>
            <w:r w:rsidRPr="006051F0">
              <w:rPr>
                <w:rFonts w:ascii="Cambria" w:hAnsi="Cambria" w:cs="Calibri"/>
                <w:color w:val="4D5156"/>
                <w:sz w:val="22"/>
                <w:szCs w:val="22"/>
              </w:rPr>
              <w:t>Autorité pour la </w:t>
            </w:r>
            <w:r w:rsidRPr="006051F0">
              <w:rPr>
                <w:rFonts w:ascii="Cambria" w:hAnsi="Cambria" w:cs="Calibri"/>
                <w:b/>
                <w:bCs/>
                <w:color w:val="5F6368"/>
                <w:sz w:val="22"/>
                <w:szCs w:val="22"/>
              </w:rPr>
              <w:t>Régulation</w:t>
            </w:r>
            <w:r w:rsidRPr="006051F0">
              <w:rPr>
                <w:rFonts w:ascii="Cambria" w:hAnsi="Cambria" w:cs="Calibri"/>
                <w:color w:val="4D5156"/>
                <w:sz w:val="22"/>
                <w:szCs w:val="22"/>
              </w:rPr>
              <w:t> de l'</w:t>
            </w:r>
            <w:r w:rsidRPr="006051F0">
              <w:rPr>
                <w:rFonts w:ascii="Cambria" w:hAnsi="Cambria" w:cs="Calibri"/>
                <w:b/>
                <w:bCs/>
                <w:color w:val="5F6368"/>
                <w:sz w:val="22"/>
                <w:szCs w:val="22"/>
              </w:rPr>
              <w:t>Electricité</w:t>
            </w:r>
          </w:p>
        </w:tc>
      </w:tr>
      <w:tr w:rsidR="006051F0" w:rsidRPr="006051F0" w14:paraId="7764EFE0"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C8000E"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ARTEC</w:t>
            </w:r>
          </w:p>
        </w:tc>
        <w:tc>
          <w:tcPr>
            <w:tcW w:w="7744" w:type="dxa"/>
            <w:tcBorders>
              <w:top w:val="nil"/>
              <w:left w:val="nil"/>
              <w:bottom w:val="single" w:sz="4" w:space="0" w:color="auto"/>
              <w:right w:val="single" w:sz="4" w:space="0" w:color="auto"/>
            </w:tcBorders>
            <w:shd w:val="clear" w:color="auto" w:fill="auto"/>
            <w:noWrap/>
            <w:vAlign w:val="bottom"/>
            <w:hideMark/>
          </w:tcPr>
          <w:p w14:paraId="6EB6D70D" w14:textId="77777777" w:rsidR="006051F0" w:rsidRPr="006051F0" w:rsidRDefault="006051F0" w:rsidP="006051F0">
            <w:pPr>
              <w:rPr>
                <w:rFonts w:ascii="Cambria" w:hAnsi="Cambria" w:cs="Calibri"/>
                <w:color w:val="4D5156"/>
                <w:sz w:val="22"/>
                <w:szCs w:val="22"/>
              </w:rPr>
            </w:pPr>
            <w:r w:rsidRPr="006051F0">
              <w:rPr>
                <w:rFonts w:ascii="Cambria" w:hAnsi="Cambria" w:cs="Calibri"/>
                <w:color w:val="4D5156"/>
                <w:sz w:val="22"/>
                <w:szCs w:val="22"/>
              </w:rPr>
              <w:t>Autorité de régulation des technologies de communication</w:t>
            </w:r>
          </w:p>
        </w:tc>
      </w:tr>
      <w:tr w:rsidR="006051F0" w:rsidRPr="006051F0" w14:paraId="6664BBA5"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5362C7"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BM</w:t>
            </w:r>
          </w:p>
        </w:tc>
        <w:tc>
          <w:tcPr>
            <w:tcW w:w="7744" w:type="dxa"/>
            <w:tcBorders>
              <w:top w:val="nil"/>
              <w:left w:val="nil"/>
              <w:bottom w:val="single" w:sz="4" w:space="0" w:color="auto"/>
              <w:right w:val="single" w:sz="4" w:space="0" w:color="auto"/>
            </w:tcBorders>
            <w:shd w:val="clear" w:color="auto" w:fill="auto"/>
            <w:noWrap/>
            <w:vAlign w:val="bottom"/>
            <w:hideMark/>
          </w:tcPr>
          <w:p w14:paraId="7801569D"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Banque Mondiale</w:t>
            </w:r>
          </w:p>
        </w:tc>
      </w:tr>
      <w:tr w:rsidR="006051F0" w:rsidRPr="006051F0" w14:paraId="45A20DBA"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17F977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CAE</w:t>
            </w:r>
          </w:p>
        </w:tc>
        <w:tc>
          <w:tcPr>
            <w:tcW w:w="7744" w:type="dxa"/>
            <w:tcBorders>
              <w:top w:val="nil"/>
              <w:left w:val="nil"/>
              <w:bottom w:val="single" w:sz="4" w:space="0" w:color="auto"/>
              <w:right w:val="single" w:sz="4" w:space="0" w:color="auto"/>
            </w:tcBorders>
            <w:shd w:val="clear" w:color="auto" w:fill="auto"/>
            <w:noWrap/>
            <w:vAlign w:val="bottom"/>
            <w:hideMark/>
          </w:tcPr>
          <w:p w14:paraId="56E260A2"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Commission Administrative d’Evaluation</w:t>
            </w:r>
          </w:p>
        </w:tc>
      </w:tr>
      <w:tr w:rsidR="006051F0" w:rsidRPr="006051F0" w14:paraId="5EA30A69"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F5817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CCRL</w:t>
            </w:r>
          </w:p>
        </w:tc>
        <w:tc>
          <w:tcPr>
            <w:tcW w:w="7744" w:type="dxa"/>
            <w:tcBorders>
              <w:top w:val="nil"/>
              <w:left w:val="nil"/>
              <w:bottom w:val="single" w:sz="4" w:space="0" w:color="auto"/>
              <w:right w:val="single" w:sz="4" w:space="0" w:color="auto"/>
            </w:tcBorders>
            <w:shd w:val="clear" w:color="auto" w:fill="auto"/>
            <w:noWrap/>
            <w:vAlign w:val="bottom"/>
            <w:hideMark/>
          </w:tcPr>
          <w:p w14:paraId="0974BDD3"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Comité Communal de Résolution des Litiges</w:t>
            </w:r>
          </w:p>
        </w:tc>
      </w:tr>
      <w:tr w:rsidR="006051F0" w:rsidRPr="006051F0" w14:paraId="2C90D49C"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FD35847"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CERC</w:t>
            </w:r>
          </w:p>
        </w:tc>
        <w:tc>
          <w:tcPr>
            <w:tcW w:w="7744" w:type="dxa"/>
            <w:tcBorders>
              <w:top w:val="nil"/>
              <w:left w:val="nil"/>
              <w:bottom w:val="single" w:sz="4" w:space="0" w:color="auto"/>
              <w:right w:val="single" w:sz="4" w:space="0" w:color="auto"/>
            </w:tcBorders>
            <w:shd w:val="clear" w:color="auto" w:fill="auto"/>
            <w:noWrap/>
            <w:vAlign w:val="bottom"/>
            <w:hideMark/>
          </w:tcPr>
          <w:p w14:paraId="59EE787A"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Contingent Emergency Response Component</w:t>
            </w:r>
          </w:p>
        </w:tc>
      </w:tr>
      <w:tr w:rsidR="006051F0" w:rsidRPr="006051F0" w14:paraId="2E767DF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393AEA"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CES</w:t>
            </w:r>
          </w:p>
        </w:tc>
        <w:tc>
          <w:tcPr>
            <w:tcW w:w="7744" w:type="dxa"/>
            <w:tcBorders>
              <w:top w:val="nil"/>
              <w:left w:val="nil"/>
              <w:bottom w:val="single" w:sz="4" w:space="0" w:color="auto"/>
              <w:right w:val="single" w:sz="4" w:space="0" w:color="auto"/>
            </w:tcBorders>
            <w:shd w:val="clear" w:color="auto" w:fill="auto"/>
            <w:noWrap/>
            <w:vAlign w:val="bottom"/>
            <w:hideMark/>
          </w:tcPr>
          <w:p w14:paraId="6D95FF78"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 xml:space="preserve">Cadre Environnemental et Social </w:t>
            </w:r>
          </w:p>
        </w:tc>
      </w:tr>
      <w:tr w:rsidR="006051F0" w:rsidRPr="006051F0" w14:paraId="2666E6AA"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2CBC281"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CGES</w:t>
            </w:r>
          </w:p>
        </w:tc>
        <w:tc>
          <w:tcPr>
            <w:tcW w:w="7744" w:type="dxa"/>
            <w:tcBorders>
              <w:top w:val="nil"/>
              <w:left w:val="nil"/>
              <w:bottom w:val="single" w:sz="4" w:space="0" w:color="auto"/>
              <w:right w:val="single" w:sz="4" w:space="0" w:color="auto"/>
            </w:tcBorders>
            <w:shd w:val="clear" w:color="auto" w:fill="auto"/>
            <w:noWrap/>
            <w:vAlign w:val="bottom"/>
            <w:hideMark/>
          </w:tcPr>
          <w:p w14:paraId="2DF18ACF"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Cadre de Gestion Environnementale et Sociale</w:t>
            </w:r>
          </w:p>
        </w:tc>
      </w:tr>
      <w:tr w:rsidR="006051F0" w:rsidRPr="006051F0" w14:paraId="594FC96C"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4ABDBD4"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COPIL</w:t>
            </w:r>
          </w:p>
        </w:tc>
        <w:tc>
          <w:tcPr>
            <w:tcW w:w="7744" w:type="dxa"/>
            <w:tcBorders>
              <w:top w:val="nil"/>
              <w:left w:val="nil"/>
              <w:bottom w:val="single" w:sz="4" w:space="0" w:color="auto"/>
              <w:right w:val="single" w:sz="4" w:space="0" w:color="auto"/>
            </w:tcBorders>
            <w:shd w:val="clear" w:color="auto" w:fill="auto"/>
            <w:noWrap/>
            <w:vAlign w:val="bottom"/>
            <w:hideMark/>
          </w:tcPr>
          <w:p w14:paraId="601D2636"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Comité de Pilotage</w:t>
            </w:r>
          </w:p>
        </w:tc>
      </w:tr>
      <w:tr w:rsidR="006051F0" w:rsidRPr="006051F0" w14:paraId="62640BDA"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4EF0BF9"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CR</w:t>
            </w:r>
          </w:p>
        </w:tc>
        <w:tc>
          <w:tcPr>
            <w:tcW w:w="7744" w:type="dxa"/>
            <w:tcBorders>
              <w:top w:val="nil"/>
              <w:left w:val="nil"/>
              <w:bottom w:val="single" w:sz="4" w:space="0" w:color="auto"/>
              <w:right w:val="single" w:sz="4" w:space="0" w:color="auto"/>
            </w:tcBorders>
            <w:shd w:val="clear" w:color="auto" w:fill="auto"/>
            <w:noWrap/>
            <w:vAlign w:val="bottom"/>
            <w:hideMark/>
          </w:tcPr>
          <w:p w14:paraId="41AB4432"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Cadre de Réinstallation</w:t>
            </w:r>
          </w:p>
        </w:tc>
      </w:tr>
      <w:tr w:rsidR="006051F0" w:rsidRPr="006051F0" w14:paraId="55BC9F37"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327944B"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CRRL</w:t>
            </w:r>
          </w:p>
        </w:tc>
        <w:tc>
          <w:tcPr>
            <w:tcW w:w="7744" w:type="dxa"/>
            <w:tcBorders>
              <w:top w:val="nil"/>
              <w:left w:val="nil"/>
              <w:bottom w:val="single" w:sz="4" w:space="0" w:color="auto"/>
              <w:right w:val="single" w:sz="4" w:space="0" w:color="auto"/>
            </w:tcBorders>
            <w:shd w:val="clear" w:color="auto" w:fill="auto"/>
            <w:noWrap/>
            <w:vAlign w:val="bottom"/>
            <w:hideMark/>
          </w:tcPr>
          <w:p w14:paraId="1070E2E2"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Comité Régional de Résolution des Litiges</w:t>
            </w:r>
          </w:p>
        </w:tc>
      </w:tr>
      <w:tr w:rsidR="006051F0" w:rsidRPr="006051F0" w14:paraId="23B48409"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034D3C7"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CTD</w:t>
            </w:r>
          </w:p>
        </w:tc>
        <w:tc>
          <w:tcPr>
            <w:tcW w:w="7744" w:type="dxa"/>
            <w:tcBorders>
              <w:top w:val="nil"/>
              <w:left w:val="nil"/>
              <w:bottom w:val="single" w:sz="4" w:space="0" w:color="auto"/>
              <w:right w:val="single" w:sz="4" w:space="0" w:color="auto"/>
            </w:tcBorders>
            <w:shd w:val="clear" w:color="auto" w:fill="auto"/>
            <w:noWrap/>
            <w:vAlign w:val="bottom"/>
            <w:hideMark/>
          </w:tcPr>
          <w:p w14:paraId="45AD481E"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Collectivités Territoriales Décentralisées</w:t>
            </w:r>
          </w:p>
        </w:tc>
      </w:tr>
      <w:tr w:rsidR="006051F0" w:rsidRPr="00C16DC9" w14:paraId="162C3037"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F3A1EA4"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DECIM</w:t>
            </w:r>
          </w:p>
        </w:tc>
        <w:tc>
          <w:tcPr>
            <w:tcW w:w="7744" w:type="dxa"/>
            <w:tcBorders>
              <w:top w:val="nil"/>
              <w:left w:val="nil"/>
              <w:bottom w:val="single" w:sz="4" w:space="0" w:color="auto"/>
              <w:right w:val="single" w:sz="4" w:space="0" w:color="auto"/>
            </w:tcBorders>
            <w:shd w:val="clear" w:color="auto" w:fill="auto"/>
            <w:noWrap/>
            <w:vAlign w:val="bottom"/>
            <w:hideMark/>
          </w:tcPr>
          <w:p w14:paraId="53B65D75" w14:textId="77777777" w:rsidR="006051F0" w:rsidRPr="006051F0" w:rsidRDefault="006051F0" w:rsidP="006051F0">
            <w:pPr>
              <w:rPr>
                <w:rFonts w:ascii="Cambria" w:hAnsi="Cambria" w:cs="Calibri"/>
                <w:color w:val="000000"/>
                <w:sz w:val="22"/>
                <w:szCs w:val="22"/>
                <w:lang w:val="en-US"/>
              </w:rPr>
            </w:pPr>
            <w:r w:rsidRPr="006051F0">
              <w:rPr>
                <w:rFonts w:ascii="Cambria" w:hAnsi="Cambria" w:cs="Calibri"/>
                <w:color w:val="000000"/>
                <w:sz w:val="22"/>
                <w:szCs w:val="22"/>
                <w:lang w:val="en-US"/>
              </w:rPr>
              <w:t>Digital and Energy Connectivity for Inclusion in Madagascar</w:t>
            </w:r>
            <w:r w:rsidR="00C16DC9">
              <w:rPr>
                <w:rFonts w:ascii="Cambria" w:hAnsi="Cambria" w:cs="Calibri"/>
                <w:color w:val="000000"/>
                <w:sz w:val="22"/>
                <w:szCs w:val="22"/>
                <w:lang w:val="en-US"/>
              </w:rPr>
              <w:t xml:space="preserve"> (le Projet, en anglais)</w:t>
            </w:r>
          </w:p>
        </w:tc>
      </w:tr>
      <w:tr w:rsidR="006051F0" w:rsidRPr="006051F0" w14:paraId="76CF317F"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842783C"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DFF</w:t>
            </w:r>
          </w:p>
        </w:tc>
        <w:tc>
          <w:tcPr>
            <w:tcW w:w="7744" w:type="dxa"/>
            <w:tcBorders>
              <w:top w:val="nil"/>
              <w:left w:val="nil"/>
              <w:bottom w:val="single" w:sz="4" w:space="0" w:color="auto"/>
              <w:right w:val="single" w:sz="4" w:space="0" w:color="auto"/>
            </w:tcBorders>
            <w:shd w:val="clear" w:color="auto" w:fill="auto"/>
            <w:noWrap/>
            <w:vAlign w:val="bottom"/>
            <w:hideMark/>
          </w:tcPr>
          <w:p w14:paraId="690B6FDC" w14:textId="77777777" w:rsidR="006051F0" w:rsidRPr="006051F0" w:rsidRDefault="00BF5711" w:rsidP="006051F0">
            <w:pPr>
              <w:rPr>
                <w:rFonts w:ascii="Cambria" w:hAnsi="Cambria" w:cs="Calibri"/>
                <w:color w:val="000000"/>
                <w:sz w:val="22"/>
                <w:szCs w:val="22"/>
              </w:rPr>
            </w:pPr>
            <w:r>
              <w:rPr>
                <w:rFonts w:ascii="Cambria" w:hAnsi="Cambria" w:cs="Calibri"/>
                <w:color w:val="000000"/>
                <w:sz w:val="22"/>
                <w:szCs w:val="22"/>
              </w:rPr>
              <w:t>D</w:t>
            </w:r>
            <w:r w:rsidR="006051F0" w:rsidRPr="006051F0">
              <w:rPr>
                <w:rFonts w:ascii="Cambria" w:hAnsi="Cambria" w:cs="Calibri"/>
                <w:color w:val="000000"/>
                <w:sz w:val="22"/>
                <w:szCs w:val="22"/>
              </w:rPr>
              <w:t xml:space="preserve">rafitra fandrindrana famindra-toerana </w:t>
            </w:r>
          </w:p>
        </w:tc>
      </w:tr>
      <w:tr w:rsidR="006051F0" w:rsidRPr="006051F0" w14:paraId="1E578DE2"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AAC88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DREDD</w:t>
            </w:r>
          </w:p>
        </w:tc>
        <w:tc>
          <w:tcPr>
            <w:tcW w:w="7744" w:type="dxa"/>
            <w:tcBorders>
              <w:top w:val="nil"/>
              <w:left w:val="nil"/>
              <w:bottom w:val="single" w:sz="4" w:space="0" w:color="auto"/>
              <w:right w:val="single" w:sz="4" w:space="0" w:color="auto"/>
            </w:tcBorders>
            <w:shd w:val="clear" w:color="auto" w:fill="auto"/>
            <w:noWrap/>
            <w:vAlign w:val="bottom"/>
            <w:hideMark/>
          </w:tcPr>
          <w:p w14:paraId="03DBB265"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Direction Régionale de l’Environnement et du Développement Durable</w:t>
            </w:r>
          </w:p>
        </w:tc>
      </w:tr>
      <w:tr w:rsidR="006051F0" w:rsidRPr="006051F0" w14:paraId="4D02A98C"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FEACBA1"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DUP</w:t>
            </w:r>
          </w:p>
        </w:tc>
        <w:tc>
          <w:tcPr>
            <w:tcW w:w="7744" w:type="dxa"/>
            <w:tcBorders>
              <w:top w:val="nil"/>
              <w:left w:val="nil"/>
              <w:bottom w:val="single" w:sz="4" w:space="0" w:color="auto"/>
              <w:right w:val="single" w:sz="4" w:space="0" w:color="auto"/>
            </w:tcBorders>
            <w:shd w:val="clear" w:color="auto" w:fill="auto"/>
            <w:noWrap/>
            <w:vAlign w:val="bottom"/>
            <w:hideMark/>
          </w:tcPr>
          <w:p w14:paraId="0D929FA1"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Décret d’Utilité Publique</w:t>
            </w:r>
          </w:p>
        </w:tc>
      </w:tr>
      <w:tr w:rsidR="006051F0" w:rsidRPr="006051F0" w14:paraId="10ADD8CA"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A2F3354"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EAS/HS</w:t>
            </w:r>
          </w:p>
        </w:tc>
        <w:tc>
          <w:tcPr>
            <w:tcW w:w="7744" w:type="dxa"/>
            <w:tcBorders>
              <w:top w:val="nil"/>
              <w:left w:val="nil"/>
              <w:bottom w:val="single" w:sz="4" w:space="0" w:color="auto"/>
              <w:right w:val="single" w:sz="4" w:space="0" w:color="auto"/>
            </w:tcBorders>
            <w:shd w:val="clear" w:color="auto" w:fill="auto"/>
            <w:noWrap/>
            <w:vAlign w:val="bottom"/>
            <w:hideMark/>
          </w:tcPr>
          <w:p w14:paraId="7FD104B0"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Exploitation et Abus Sexuels/Harcèlement Sexuel</w:t>
            </w:r>
          </w:p>
        </w:tc>
      </w:tr>
      <w:tr w:rsidR="006051F0" w:rsidRPr="006051F0" w14:paraId="3BBC56C4"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86272CE"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FETIS</w:t>
            </w:r>
          </w:p>
        </w:tc>
        <w:tc>
          <w:tcPr>
            <w:tcW w:w="7744" w:type="dxa"/>
            <w:tcBorders>
              <w:top w:val="nil"/>
              <w:left w:val="nil"/>
              <w:bottom w:val="single" w:sz="4" w:space="0" w:color="auto"/>
              <w:right w:val="single" w:sz="4" w:space="0" w:color="auto"/>
            </w:tcBorders>
            <w:shd w:val="clear" w:color="auto" w:fill="auto"/>
            <w:noWrap/>
            <w:vAlign w:val="bottom"/>
            <w:hideMark/>
          </w:tcPr>
          <w:p w14:paraId="73DB363A"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lang w:val="en-US"/>
              </w:rPr>
              <w:t>FEnitra ara-Tontolo Iainana sy ara-tSosialy</w:t>
            </w:r>
          </w:p>
        </w:tc>
      </w:tr>
      <w:tr w:rsidR="006051F0" w:rsidRPr="006051F0" w14:paraId="75913622"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359753E"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FNED </w:t>
            </w:r>
          </w:p>
        </w:tc>
        <w:tc>
          <w:tcPr>
            <w:tcW w:w="7744" w:type="dxa"/>
            <w:tcBorders>
              <w:top w:val="nil"/>
              <w:left w:val="nil"/>
              <w:bottom w:val="single" w:sz="4" w:space="0" w:color="auto"/>
              <w:right w:val="single" w:sz="4" w:space="0" w:color="auto"/>
            </w:tcBorders>
            <w:shd w:val="clear" w:color="auto" w:fill="auto"/>
            <w:noWrap/>
            <w:vAlign w:val="bottom"/>
            <w:hideMark/>
          </w:tcPr>
          <w:p w14:paraId="59F3B5C5"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Fonds National de l’Energie Durable</w:t>
            </w:r>
          </w:p>
        </w:tc>
      </w:tr>
      <w:tr w:rsidR="006051F0" w:rsidRPr="006051F0" w14:paraId="557EF86F"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ED6A1F2"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GdM</w:t>
            </w:r>
          </w:p>
        </w:tc>
        <w:tc>
          <w:tcPr>
            <w:tcW w:w="7744" w:type="dxa"/>
            <w:tcBorders>
              <w:top w:val="nil"/>
              <w:left w:val="nil"/>
              <w:bottom w:val="single" w:sz="4" w:space="0" w:color="auto"/>
              <w:right w:val="single" w:sz="4" w:space="0" w:color="auto"/>
            </w:tcBorders>
            <w:shd w:val="clear" w:color="auto" w:fill="auto"/>
            <w:noWrap/>
            <w:vAlign w:val="bottom"/>
            <w:hideMark/>
          </w:tcPr>
          <w:p w14:paraId="6B0FBAD2"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Gouvernement de Madagascar</w:t>
            </w:r>
          </w:p>
        </w:tc>
      </w:tr>
      <w:tr w:rsidR="006051F0" w:rsidRPr="006051F0" w14:paraId="116A32F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30D94C4"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GRS</w:t>
            </w:r>
          </w:p>
        </w:tc>
        <w:tc>
          <w:tcPr>
            <w:tcW w:w="7744" w:type="dxa"/>
            <w:tcBorders>
              <w:top w:val="nil"/>
              <w:left w:val="nil"/>
              <w:bottom w:val="single" w:sz="4" w:space="0" w:color="auto"/>
              <w:right w:val="single" w:sz="4" w:space="0" w:color="auto"/>
            </w:tcBorders>
            <w:shd w:val="clear" w:color="auto" w:fill="auto"/>
            <w:noWrap/>
            <w:vAlign w:val="bottom"/>
            <w:hideMark/>
          </w:tcPr>
          <w:p w14:paraId="3B10DFE5"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lang w:val="en-US"/>
              </w:rPr>
              <w:t xml:space="preserve">Grievance Redress Service </w:t>
            </w:r>
          </w:p>
        </w:tc>
      </w:tr>
      <w:tr w:rsidR="006051F0" w:rsidRPr="006051F0" w14:paraId="09EC0B94"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232890C"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JIRAMA</w:t>
            </w:r>
          </w:p>
        </w:tc>
        <w:tc>
          <w:tcPr>
            <w:tcW w:w="7744" w:type="dxa"/>
            <w:tcBorders>
              <w:top w:val="nil"/>
              <w:left w:val="nil"/>
              <w:bottom w:val="single" w:sz="4" w:space="0" w:color="auto"/>
              <w:right w:val="single" w:sz="4" w:space="0" w:color="auto"/>
            </w:tcBorders>
            <w:shd w:val="clear" w:color="auto" w:fill="auto"/>
            <w:noWrap/>
            <w:vAlign w:val="bottom"/>
            <w:hideMark/>
          </w:tcPr>
          <w:p w14:paraId="57C05E3C"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Jiro sy Rano Malagasy</w:t>
            </w:r>
          </w:p>
        </w:tc>
      </w:tr>
      <w:tr w:rsidR="006051F0" w:rsidRPr="006051F0" w14:paraId="7CBBCD7F"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hideMark/>
          </w:tcPr>
          <w:p w14:paraId="3F84CFD5" w14:textId="77777777" w:rsidR="006051F0" w:rsidRPr="006051F0" w:rsidRDefault="006051F0" w:rsidP="006051F0">
            <w:pPr>
              <w:rPr>
                <w:rFonts w:ascii="Cambria" w:hAnsi="Cambria" w:cs="Calibri"/>
                <w:b/>
                <w:bCs/>
                <w:color w:val="000000"/>
                <w:sz w:val="22"/>
                <w:szCs w:val="22"/>
              </w:rPr>
            </w:pPr>
            <w:r w:rsidRPr="00C94B87">
              <w:rPr>
                <w:rFonts w:ascii="Cambria" w:hAnsi="Cambria" w:cs="Calibri"/>
                <w:b/>
                <w:bCs/>
                <w:color w:val="000000"/>
                <w:sz w:val="22"/>
                <w:szCs w:val="22"/>
              </w:rPr>
              <w:t>LCDP</w:t>
            </w:r>
          </w:p>
        </w:tc>
        <w:tc>
          <w:tcPr>
            <w:tcW w:w="7744" w:type="dxa"/>
            <w:tcBorders>
              <w:top w:val="nil"/>
              <w:left w:val="nil"/>
              <w:bottom w:val="single" w:sz="4" w:space="0" w:color="auto"/>
              <w:right w:val="single" w:sz="4" w:space="0" w:color="auto"/>
            </w:tcBorders>
            <w:shd w:val="clear" w:color="auto" w:fill="auto"/>
            <w:noWrap/>
            <w:vAlign w:val="bottom"/>
            <w:hideMark/>
          </w:tcPr>
          <w:p w14:paraId="6525F884"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Least Cost Development Plan</w:t>
            </w:r>
          </w:p>
        </w:tc>
      </w:tr>
      <w:tr w:rsidR="006051F0" w:rsidRPr="006051F0" w14:paraId="78B8B9C3"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BC7706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MATSF</w:t>
            </w:r>
          </w:p>
        </w:tc>
        <w:tc>
          <w:tcPr>
            <w:tcW w:w="7744" w:type="dxa"/>
            <w:tcBorders>
              <w:top w:val="nil"/>
              <w:left w:val="nil"/>
              <w:bottom w:val="single" w:sz="4" w:space="0" w:color="auto"/>
              <w:right w:val="single" w:sz="4" w:space="0" w:color="auto"/>
            </w:tcBorders>
            <w:shd w:val="clear" w:color="auto" w:fill="auto"/>
            <w:noWrap/>
            <w:vAlign w:val="bottom"/>
            <w:hideMark/>
          </w:tcPr>
          <w:p w14:paraId="3D301595" w14:textId="77777777" w:rsidR="006051F0" w:rsidRPr="006051F0" w:rsidRDefault="006051F0" w:rsidP="009D2550">
            <w:pPr>
              <w:rPr>
                <w:rFonts w:ascii="Cambria" w:hAnsi="Cambria" w:cs="Calibri"/>
                <w:color w:val="000000"/>
                <w:sz w:val="22"/>
                <w:szCs w:val="22"/>
              </w:rPr>
            </w:pPr>
            <w:r w:rsidRPr="006051F0">
              <w:rPr>
                <w:rFonts w:ascii="Cambria" w:hAnsi="Cambria" w:cs="Calibri"/>
                <w:color w:val="000000"/>
                <w:sz w:val="22"/>
                <w:szCs w:val="22"/>
              </w:rPr>
              <w:t xml:space="preserve">Ministère de l'Aménagement du Territoire et </w:t>
            </w:r>
            <w:r w:rsidR="009D2550">
              <w:rPr>
                <w:rFonts w:ascii="Cambria" w:hAnsi="Cambria" w:cs="Calibri"/>
                <w:color w:val="000000"/>
                <w:sz w:val="22"/>
                <w:szCs w:val="22"/>
              </w:rPr>
              <w:t>des Services Fonciers</w:t>
            </w:r>
          </w:p>
        </w:tc>
      </w:tr>
      <w:tr w:rsidR="006051F0" w:rsidRPr="006051F0" w14:paraId="24893CEF"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1BB565D"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MECIE</w:t>
            </w:r>
          </w:p>
        </w:tc>
        <w:tc>
          <w:tcPr>
            <w:tcW w:w="7744" w:type="dxa"/>
            <w:tcBorders>
              <w:top w:val="nil"/>
              <w:left w:val="nil"/>
              <w:bottom w:val="single" w:sz="4" w:space="0" w:color="auto"/>
              <w:right w:val="single" w:sz="4" w:space="0" w:color="auto"/>
            </w:tcBorders>
            <w:shd w:val="clear" w:color="auto" w:fill="auto"/>
            <w:noWrap/>
            <w:vAlign w:val="bottom"/>
            <w:hideMark/>
          </w:tcPr>
          <w:p w14:paraId="6AED169C"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Mise en compatibilité des investissements avec l'environnement</w:t>
            </w:r>
          </w:p>
        </w:tc>
      </w:tr>
      <w:tr w:rsidR="006051F0" w:rsidRPr="006051F0" w14:paraId="181DFDE8"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FF363C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MEDD</w:t>
            </w:r>
          </w:p>
        </w:tc>
        <w:tc>
          <w:tcPr>
            <w:tcW w:w="7744" w:type="dxa"/>
            <w:tcBorders>
              <w:top w:val="nil"/>
              <w:left w:val="nil"/>
              <w:bottom w:val="single" w:sz="4" w:space="0" w:color="auto"/>
              <w:right w:val="single" w:sz="4" w:space="0" w:color="auto"/>
            </w:tcBorders>
            <w:shd w:val="clear" w:color="auto" w:fill="auto"/>
            <w:noWrap/>
            <w:vAlign w:val="bottom"/>
            <w:hideMark/>
          </w:tcPr>
          <w:p w14:paraId="7747CA04"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de l’Environnement et du Développement Durable</w:t>
            </w:r>
          </w:p>
        </w:tc>
      </w:tr>
      <w:tr w:rsidR="006051F0" w:rsidRPr="006051F0" w14:paraId="580E35D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1A269E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MEF</w:t>
            </w:r>
          </w:p>
        </w:tc>
        <w:tc>
          <w:tcPr>
            <w:tcW w:w="7744" w:type="dxa"/>
            <w:tcBorders>
              <w:top w:val="nil"/>
              <w:left w:val="nil"/>
              <w:bottom w:val="single" w:sz="4" w:space="0" w:color="auto"/>
              <w:right w:val="single" w:sz="4" w:space="0" w:color="auto"/>
            </w:tcBorders>
            <w:shd w:val="clear" w:color="auto" w:fill="auto"/>
            <w:noWrap/>
            <w:vAlign w:val="bottom"/>
            <w:hideMark/>
          </w:tcPr>
          <w:p w14:paraId="5EC5745E"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de l’Economie et des Finances</w:t>
            </w:r>
          </w:p>
        </w:tc>
      </w:tr>
      <w:tr w:rsidR="006051F0" w:rsidRPr="006051F0" w14:paraId="3655E331"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434E821"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MEH</w:t>
            </w:r>
          </w:p>
        </w:tc>
        <w:tc>
          <w:tcPr>
            <w:tcW w:w="7744" w:type="dxa"/>
            <w:tcBorders>
              <w:top w:val="nil"/>
              <w:left w:val="nil"/>
              <w:bottom w:val="single" w:sz="4" w:space="0" w:color="auto"/>
              <w:right w:val="single" w:sz="4" w:space="0" w:color="auto"/>
            </w:tcBorders>
            <w:shd w:val="clear" w:color="auto" w:fill="auto"/>
            <w:noWrap/>
            <w:vAlign w:val="bottom"/>
            <w:hideMark/>
          </w:tcPr>
          <w:p w14:paraId="6CB9FE18"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de l'Energie et des Hydrocarbures</w:t>
            </w:r>
          </w:p>
        </w:tc>
      </w:tr>
      <w:tr w:rsidR="006051F0" w:rsidRPr="006051F0" w14:paraId="0484D1C5"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7F9AE0A"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MGP</w:t>
            </w:r>
          </w:p>
        </w:tc>
        <w:tc>
          <w:tcPr>
            <w:tcW w:w="7744" w:type="dxa"/>
            <w:tcBorders>
              <w:top w:val="nil"/>
              <w:left w:val="nil"/>
              <w:bottom w:val="single" w:sz="4" w:space="0" w:color="auto"/>
              <w:right w:val="single" w:sz="4" w:space="0" w:color="auto"/>
            </w:tcBorders>
            <w:shd w:val="clear" w:color="auto" w:fill="auto"/>
            <w:noWrap/>
            <w:vAlign w:val="bottom"/>
            <w:hideMark/>
          </w:tcPr>
          <w:p w14:paraId="609663F0"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Mécanisme de Gestion des Plaintes</w:t>
            </w:r>
          </w:p>
        </w:tc>
      </w:tr>
      <w:tr w:rsidR="006051F0" w:rsidRPr="006051F0" w14:paraId="0790562D"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670356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MINAE</w:t>
            </w:r>
          </w:p>
        </w:tc>
        <w:tc>
          <w:tcPr>
            <w:tcW w:w="7744" w:type="dxa"/>
            <w:tcBorders>
              <w:top w:val="nil"/>
              <w:left w:val="nil"/>
              <w:bottom w:val="single" w:sz="4" w:space="0" w:color="auto"/>
              <w:right w:val="single" w:sz="4" w:space="0" w:color="auto"/>
            </w:tcBorders>
            <w:shd w:val="clear" w:color="auto" w:fill="auto"/>
            <w:noWrap/>
            <w:vAlign w:val="bottom"/>
            <w:hideMark/>
          </w:tcPr>
          <w:p w14:paraId="49BD8B28"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de l'Agriculture et de l'Elevage</w:t>
            </w:r>
          </w:p>
        </w:tc>
      </w:tr>
      <w:tr w:rsidR="006051F0" w:rsidRPr="006051F0" w14:paraId="02C92537" w14:textId="77777777" w:rsidTr="006946E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746AB41" w14:textId="77777777" w:rsidR="006051F0" w:rsidRPr="006051F0" w:rsidRDefault="006051F0">
            <w:pPr>
              <w:rPr>
                <w:rFonts w:ascii="Cambria" w:hAnsi="Cambria" w:cs="Calibri"/>
                <w:b/>
                <w:bCs/>
                <w:color w:val="000000"/>
                <w:sz w:val="22"/>
                <w:szCs w:val="22"/>
              </w:rPr>
            </w:pPr>
            <w:r w:rsidRPr="006051F0">
              <w:rPr>
                <w:rFonts w:ascii="Cambria" w:hAnsi="Cambria" w:cs="Calibri"/>
                <w:b/>
                <w:bCs/>
                <w:color w:val="000000"/>
                <w:sz w:val="22"/>
                <w:szCs w:val="22"/>
              </w:rPr>
              <w:t>MNDPT</w:t>
            </w:r>
          </w:p>
        </w:tc>
        <w:tc>
          <w:tcPr>
            <w:tcW w:w="7744" w:type="dxa"/>
            <w:tcBorders>
              <w:top w:val="nil"/>
              <w:left w:val="nil"/>
              <w:bottom w:val="single" w:sz="4" w:space="0" w:color="auto"/>
              <w:right w:val="single" w:sz="4" w:space="0" w:color="auto"/>
            </w:tcBorders>
            <w:shd w:val="clear" w:color="auto" w:fill="auto"/>
            <w:noWrap/>
            <w:vAlign w:val="bottom"/>
            <w:hideMark/>
          </w:tcPr>
          <w:p w14:paraId="7D24AB36"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du développement Numérique, de la transformation Digitale, des Postes et des Télécommunications</w:t>
            </w:r>
          </w:p>
        </w:tc>
      </w:tr>
      <w:tr w:rsidR="006051F0" w:rsidRPr="006051F0" w14:paraId="16F7D522" w14:textId="77777777" w:rsidTr="006946EE">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79A56659" w14:textId="77777777" w:rsidR="006051F0" w:rsidRPr="006051F0" w:rsidRDefault="006051F0">
            <w:pPr>
              <w:rPr>
                <w:rFonts w:ascii="Cambria" w:hAnsi="Cambria" w:cs="Calibri"/>
                <w:b/>
                <w:bCs/>
                <w:color w:val="000000"/>
                <w:sz w:val="22"/>
                <w:szCs w:val="22"/>
              </w:rPr>
            </w:pPr>
            <w:r w:rsidRPr="006051F0">
              <w:rPr>
                <w:rFonts w:ascii="Cambria" w:hAnsi="Cambria" w:cs="Calibri"/>
                <w:b/>
                <w:bCs/>
                <w:color w:val="000000"/>
                <w:sz w:val="22"/>
                <w:szCs w:val="22"/>
              </w:rPr>
              <w:t>MPPSPF</w:t>
            </w:r>
          </w:p>
        </w:tc>
        <w:tc>
          <w:tcPr>
            <w:tcW w:w="7744" w:type="dxa"/>
            <w:tcBorders>
              <w:top w:val="nil"/>
              <w:left w:val="nil"/>
              <w:bottom w:val="single" w:sz="4" w:space="0" w:color="auto"/>
              <w:right w:val="single" w:sz="4" w:space="0" w:color="auto"/>
            </w:tcBorders>
            <w:shd w:val="clear" w:color="auto" w:fill="auto"/>
            <w:noWrap/>
            <w:vAlign w:val="bottom"/>
            <w:hideMark/>
          </w:tcPr>
          <w:p w14:paraId="59546D74"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Ministère de la Population, de la Protection Sociale et de la Promotion de la Femme</w:t>
            </w:r>
          </w:p>
        </w:tc>
      </w:tr>
      <w:tr w:rsidR="006051F0" w:rsidRPr="006051F0" w14:paraId="3CE21CE9"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B83299"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NES</w:t>
            </w:r>
          </w:p>
        </w:tc>
        <w:tc>
          <w:tcPr>
            <w:tcW w:w="7744" w:type="dxa"/>
            <w:tcBorders>
              <w:top w:val="nil"/>
              <w:left w:val="nil"/>
              <w:bottom w:val="single" w:sz="4" w:space="0" w:color="auto"/>
              <w:right w:val="single" w:sz="4" w:space="0" w:color="auto"/>
            </w:tcBorders>
            <w:shd w:val="clear" w:color="auto" w:fill="auto"/>
            <w:noWrap/>
            <w:vAlign w:val="bottom"/>
            <w:hideMark/>
          </w:tcPr>
          <w:p w14:paraId="0179E8BC"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Norme environnementale et Sociale</w:t>
            </w:r>
          </w:p>
        </w:tc>
      </w:tr>
      <w:tr w:rsidR="006051F0" w:rsidRPr="006051F0" w14:paraId="695B1147"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97BDB5B"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ODP</w:t>
            </w:r>
          </w:p>
        </w:tc>
        <w:tc>
          <w:tcPr>
            <w:tcW w:w="7744" w:type="dxa"/>
            <w:tcBorders>
              <w:top w:val="nil"/>
              <w:left w:val="nil"/>
              <w:bottom w:val="single" w:sz="4" w:space="0" w:color="auto"/>
              <w:right w:val="single" w:sz="4" w:space="0" w:color="auto"/>
            </w:tcBorders>
            <w:shd w:val="clear" w:color="auto" w:fill="auto"/>
            <w:noWrap/>
            <w:vAlign w:val="bottom"/>
            <w:hideMark/>
          </w:tcPr>
          <w:p w14:paraId="2F9B06A7"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Ob</w:t>
            </w:r>
            <w:r w:rsidR="006946EE">
              <w:rPr>
                <w:rFonts w:ascii="Cambria" w:hAnsi="Cambria" w:cs="Calibri"/>
                <w:color w:val="000000"/>
                <w:sz w:val="22"/>
                <w:szCs w:val="22"/>
              </w:rPr>
              <w:t>j</w:t>
            </w:r>
            <w:r w:rsidRPr="006051F0">
              <w:rPr>
                <w:rFonts w:ascii="Cambria" w:hAnsi="Cambria" w:cs="Calibri"/>
                <w:color w:val="000000"/>
                <w:sz w:val="22"/>
                <w:szCs w:val="22"/>
              </w:rPr>
              <w:t>ectif de Développement du Projet</w:t>
            </w:r>
          </w:p>
        </w:tc>
      </w:tr>
      <w:tr w:rsidR="006051F0" w:rsidRPr="006051F0" w14:paraId="0F77ABA5"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5B2BE1D"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ONG</w:t>
            </w:r>
          </w:p>
        </w:tc>
        <w:tc>
          <w:tcPr>
            <w:tcW w:w="7744" w:type="dxa"/>
            <w:tcBorders>
              <w:top w:val="nil"/>
              <w:left w:val="nil"/>
              <w:bottom w:val="single" w:sz="4" w:space="0" w:color="auto"/>
              <w:right w:val="single" w:sz="4" w:space="0" w:color="auto"/>
            </w:tcBorders>
            <w:shd w:val="clear" w:color="auto" w:fill="auto"/>
            <w:noWrap/>
            <w:vAlign w:val="bottom"/>
            <w:hideMark/>
          </w:tcPr>
          <w:p w14:paraId="153438E7"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Organisation Non</w:t>
            </w:r>
            <w:r w:rsidR="00C16DC9">
              <w:rPr>
                <w:rFonts w:ascii="Cambria" w:hAnsi="Cambria" w:cs="Calibri"/>
                <w:color w:val="000000"/>
                <w:sz w:val="22"/>
                <w:szCs w:val="22"/>
              </w:rPr>
              <w:t>-</w:t>
            </w:r>
            <w:r w:rsidRPr="006051F0">
              <w:rPr>
                <w:rFonts w:ascii="Cambria" w:hAnsi="Cambria" w:cs="Calibri"/>
                <w:color w:val="000000"/>
                <w:sz w:val="22"/>
                <w:szCs w:val="22"/>
              </w:rPr>
              <w:t>Gouvernementale</w:t>
            </w:r>
          </w:p>
        </w:tc>
      </w:tr>
      <w:tr w:rsidR="006051F0" w:rsidRPr="006051F0" w14:paraId="5D0AD8B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D00957B"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OSC</w:t>
            </w:r>
          </w:p>
        </w:tc>
        <w:tc>
          <w:tcPr>
            <w:tcW w:w="7744" w:type="dxa"/>
            <w:tcBorders>
              <w:top w:val="nil"/>
              <w:left w:val="nil"/>
              <w:bottom w:val="single" w:sz="4" w:space="0" w:color="auto"/>
              <w:right w:val="single" w:sz="4" w:space="0" w:color="auto"/>
            </w:tcBorders>
            <w:shd w:val="clear" w:color="auto" w:fill="auto"/>
            <w:noWrap/>
            <w:vAlign w:val="bottom"/>
            <w:hideMark/>
          </w:tcPr>
          <w:p w14:paraId="1A7386E6"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Organisation de la Société Civile</w:t>
            </w:r>
          </w:p>
        </w:tc>
      </w:tr>
      <w:tr w:rsidR="006051F0" w:rsidRPr="006051F0" w14:paraId="555877F2"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4295A19"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OVT</w:t>
            </w:r>
          </w:p>
        </w:tc>
        <w:tc>
          <w:tcPr>
            <w:tcW w:w="7744" w:type="dxa"/>
            <w:tcBorders>
              <w:top w:val="nil"/>
              <w:left w:val="nil"/>
              <w:bottom w:val="single" w:sz="4" w:space="0" w:color="auto"/>
              <w:right w:val="single" w:sz="4" w:space="0" w:color="auto"/>
            </w:tcBorders>
            <w:shd w:val="clear" w:color="auto" w:fill="auto"/>
            <w:noWrap/>
            <w:vAlign w:val="bottom"/>
            <w:hideMark/>
          </w:tcPr>
          <w:p w14:paraId="41723498"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Olona Voakasiky ny Tetikasa</w:t>
            </w:r>
          </w:p>
        </w:tc>
      </w:tr>
      <w:tr w:rsidR="006051F0" w:rsidRPr="006051F0" w14:paraId="470DB969"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DFE58C1"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PAP</w:t>
            </w:r>
          </w:p>
        </w:tc>
        <w:tc>
          <w:tcPr>
            <w:tcW w:w="7744" w:type="dxa"/>
            <w:tcBorders>
              <w:top w:val="nil"/>
              <w:left w:val="nil"/>
              <w:bottom w:val="single" w:sz="4" w:space="0" w:color="auto"/>
              <w:right w:val="single" w:sz="4" w:space="0" w:color="auto"/>
            </w:tcBorders>
            <w:shd w:val="clear" w:color="auto" w:fill="auto"/>
            <w:noWrap/>
            <w:vAlign w:val="bottom"/>
            <w:hideMark/>
          </w:tcPr>
          <w:p w14:paraId="619FB5C9"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Personne Affectée par le Projet</w:t>
            </w:r>
          </w:p>
        </w:tc>
      </w:tr>
      <w:tr w:rsidR="006051F0" w:rsidRPr="006051F0" w14:paraId="5F2FDBC1"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48EBF5E"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lastRenderedPageBreak/>
              <w:t>PEES</w:t>
            </w:r>
          </w:p>
        </w:tc>
        <w:tc>
          <w:tcPr>
            <w:tcW w:w="7744" w:type="dxa"/>
            <w:tcBorders>
              <w:top w:val="nil"/>
              <w:left w:val="nil"/>
              <w:bottom w:val="single" w:sz="4" w:space="0" w:color="auto"/>
              <w:right w:val="single" w:sz="4" w:space="0" w:color="auto"/>
            </w:tcBorders>
            <w:shd w:val="clear" w:color="auto" w:fill="auto"/>
            <w:noWrap/>
            <w:vAlign w:val="bottom"/>
            <w:hideMark/>
          </w:tcPr>
          <w:p w14:paraId="23506B44"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Plan d'Engagement Environnemental et Social</w:t>
            </w:r>
          </w:p>
        </w:tc>
      </w:tr>
      <w:tr w:rsidR="006051F0" w:rsidRPr="006051F0" w14:paraId="4348BE02"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A0E62F7"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PMPP</w:t>
            </w:r>
          </w:p>
        </w:tc>
        <w:tc>
          <w:tcPr>
            <w:tcW w:w="7744" w:type="dxa"/>
            <w:tcBorders>
              <w:top w:val="nil"/>
              <w:left w:val="nil"/>
              <w:bottom w:val="single" w:sz="4" w:space="0" w:color="auto"/>
              <w:right w:val="single" w:sz="4" w:space="0" w:color="auto"/>
            </w:tcBorders>
            <w:shd w:val="clear" w:color="auto" w:fill="auto"/>
            <w:noWrap/>
            <w:vAlign w:val="bottom"/>
            <w:hideMark/>
          </w:tcPr>
          <w:p w14:paraId="24F76E21"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 xml:space="preserve">Plan de Mobilisation des Parties Prenantes </w:t>
            </w:r>
          </w:p>
        </w:tc>
      </w:tr>
      <w:tr w:rsidR="006051F0" w:rsidRPr="006051F0" w14:paraId="078EAA67"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AE1A4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PR</w:t>
            </w:r>
          </w:p>
        </w:tc>
        <w:tc>
          <w:tcPr>
            <w:tcW w:w="7744" w:type="dxa"/>
            <w:tcBorders>
              <w:top w:val="nil"/>
              <w:left w:val="nil"/>
              <w:bottom w:val="single" w:sz="4" w:space="0" w:color="auto"/>
              <w:right w:val="single" w:sz="4" w:space="0" w:color="auto"/>
            </w:tcBorders>
            <w:shd w:val="clear" w:color="auto" w:fill="auto"/>
            <w:noWrap/>
            <w:vAlign w:val="bottom"/>
            <w:hideMark/>
          </w:tcPr>
          <w:p w14:paraId="2A3327E8"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Plan de Réinstallation</w:t>
            </w:r>
          </w:p>
        </w:tc>
      </w:tr>
      <w:tr w:rsidR="006051F0" w:rsidRPr="006051F0" w14:paraId="796BEE11"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72BF0F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PRMS</w:t>
            </w:r>
          </w:p>
        </w:tc>
        <w:tc>
          <w:tcPr>
            <w:tcW w:w="7744" w:type="dxa"/>
            <w:tcBorders>
              <w:top w:val="nil"/>
              <w:left w:val="nil"/>
              <w:bottom w:val="single" w:sz="4" w:space="0" w:color="auto"/>
              <w:right w:val="single" w:sz="4" w:space="0" w:color="auto"/>
            </w:tcBorders>
            <w:shd w:val="clear" w:color="auto" w:fill="auto"/>
            <w:noWrap/>
            <w:vAlign w:val="bottom"/>
            <w:hideMark/>
          </w:tcPr>
          <w:p w14:paraId="3BC7C20B"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Plan de Restauration des Moyens de Subsistance</w:t>
            </w:r>
          </w:p>
        </w:tc>
      </w:tr>
      <w:tr w:rsidR="006051F0" w:rsidRPr="006051F0" w14:paraId="7E0FFCD0"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990CB8"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PTF</w:t>
            </w:r>
          </w:p>
        </w:tc>
        <w:tc>
          <w:tcPr>
            <w:tcW w:w="7744" w:type="dxa"/>
            <w:tcBorders>
              <w:top w:val="nil"/>
              <w:left w:val="nil"/>
              <w:bottom w:val="single" w:sz="4" w:space="0" w:color="auto"/>
              <w:right w:val="single" w:sz="4" w:space="0" w:color="auto"/>
            </w:tcBorders>
            <w:shd w:val="clear" w:color="auto" w:fill="auto"/>
            <w:noWrap/>
            <w:vAlign w:val="bottom"/>
            <w:hideMark/>
          </w:tcPr>
          <w:p w14:paraId="5689C323"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Partenaire Technique et Financier</w:t>
            </w:r>
          </w:p>
        </w:tc>
      </w:tr>
      <w:tr w:rsidR="006051F0" w:rsidRPr="006051F0" w14:paraId="21742D23"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662B55E"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PV</w:t>
            </w:r>
          </w:p>
        </w:tc>
        <w:tc>
          <w:tcPr>
            <w:tcW w:w="7744" w:type="dxa"/>
            <w:tcBorders>
              <w:top w:val="nil"/>
              <w:left w:val="nil"/>
              <w:bottom w:val="single" w:sz="4" w:space="0" w:color="auto"/>
              <w:right w:val="single" w:sz="4" w:space="0" w:color="auto"/>
            </w:tcBorders>
            <w:shd w:val="clear" w:color="auto" w:fill="auto"/>
            <w:noWrap/>
            <w:vAlign w:val="bottom"/>
            <w:hideMark/>
          </w:tcPr>
          <w:p w14:paraId="53D4B016"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Procès-Verbal</w:t>
            </w:r>
          </w:p>
        </w:tc>
      </w:tr>
      <w:tr w:rsidR="006051F0" w:rsidRPr="006051F0" w14:paraId="2AC47FD3"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0F455D6"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RGA</w:t>
            </w:r>
          </w:p>
        </w:tc>
        <w:tc>
          <w:tcPr>
            <w:tcW w:w="7744" w:type="dxa"/>
            <w:tcBorders>
              <w:top w:val="nil"/>
              <w:left w:val="nil"/>
              <w:bottom w:val="single" w:sz="4" w:space="0" w:color="auto"/>
              <w:right w:val="single" w:sz="4" w:space="0" w:color="auto"/>
            </w:tcBorders>
            <w:shd w:val="clear" w:color="auto" w:fill="auto"/>
            <w:noWrap/>
            <w:vAlign w:val="bottom"/>
            <w:hideMark/>
          </w:tcPr>
          <w:p w14:paraId="388D961C"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Receveur Général d’Antananarivo</w:t>
            </w:r>
          </w:p>
        </w:tc>
      </w:tr>
      <w:tr w:rsidR="006051F0" w:rsidRPr="006051F0" w14:paraId="43D9F35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6883D0"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STD</w:t>
            </w:r>
          </w:p>
        </w:tc>
        <w:tc>
          <w:tcPr>
            <w:tcW w:w="7744" w:type="dxa"/>
            <w:tcBorders>
              <w:top w:val="nil"/>
              <w:left w:val="nil"/>
              <w:bottom w:val="single" w:sz="4" w:space="0" w:color="auto"/>
              <w:right w:val="single" w:sz="4" w:space="0" w:color="auto"/>
            </w:tcBorders>
            <w:shd w:val="clear" w:color="auto" w:fill="auto"/>
            <w:noWrap/>
            <w:vAlign w:val="bottom"/>
            <w:hideMark/>
          </w:tcPr>
          <w:p w14:paraId="7795AB4F"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Service Technique Déconcentré</w:t>
            </w:r>
          </w:p>
        </w:tc>
      </w:tr>
      <w:tr w:rsidR="006051F0" w:rsidRPr="006051F0" w14:paraId="7114441B"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59B510"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TDR</w:t>
            </w:r>
          </w:p>
        </w:tc>
        <w:tc>
          <w:tcPr>
            <w:tcW w:w="7744" w:type="dxa"/>
            <w:tcBorders>
              <w:top w:val="nil"/>
              <w:left w:val="nil"/>
              <w:bottom w:val="single" w:sz="4" w:space="0" w:color="auto"/>
              <w:right w:val="single" w:sz="4" w:space="0" w:color="auto"/>
            </w:tcBorders>
            <w:shd w:val="clear" w:color="auto" w:fill="auto"/>
            <w:noWrap/>
            <w:vAlign w:val="bottom"/>
            <w:hideMark/>
          </w:tcPr>
          <w:p w14:paraId="5B83F9D5"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Termes de référence</w:t>
            </w:r>
          </w:p>
        </w:tc>
      </w:tr>
      <w:tr w:rsidR="006051F0" w:rsidRPr="006051F0" w14:paraId="28953934"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185B6F2"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UCP</w:t>
            </w:r>
          </w:p>
        </w:tc>
        <w:tc>
          <w:tcPr>
            <w:tcW w:w="7744" w:type="dxa"/>
            <w:tcBorders>
              <w:top w:val="nil"/>
              <w:left w:val="nil"/>
              <w:bottom w:val="single" w:sz="4" w:space="0" w:color="auto"/>
              <w:right w:val="single" w:sz="4" w:space="0" w:color="auto"/>
            </w:tcBorders>
            <w:shd w:val="clear" w:color="auto" w:fill="auto"/>
            <w:noWrap/>
            <w:vAlign w:val="bottom"/>
            <w:hideMark/>
          </w:tcPr>
          <w:p w14:paraId="71C8348F"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Unité de Coordination du Projet</w:t>
            </w:r>
          </w:p>
        </w:tc>
      </w:tr>
      <w:tr w:rsidR="006051F0" w:rsidRPr="006051F0" w14:paraId="65B3CEC5" w14:textId="77777777" w:rsidTr="006051F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FC03F0D" w14:textId="77777777" w:rsidR="006051F0" w:rsidRPr="006051F0" w:rsidRDefault="006051F0" w:rsidP="006051F0">
            <w:pPr>
              <w:rPr>
                <w:rFonts w:ascii="Cambria" w:hAnsi="Cambria" w:cs="Calibri"/>
                <w:b/>
                <w:bCs/>
                <w:color w:val="000000"/>
                <w:sz w:val="22"/>
                <w:szCs w:val="22"/>
              </w:rPr>
            </w:pPr>
            <w:r w:rsidRPr="006051F0">
              <w:rPr>
                <w:rFonts w:ascii="Cambria" w:hAnsi="Cambria" w:cs="Calibri"/>
                <w:b/>
                <w:bCs/>
                <w:color w:val="000000"/>
                <w:sz w:val="22"/>
                <w:szCs w:val="22"/>
              </w:rPr>
              <w:t>VBG</w:t>
            </w:r>
          </w:p>
        </w:tc>
        <w:tc>
          <w:tcPr>
            <w:tcW w:w="7744" w:type="dxa"/>
            <w:tcBorders>
              <w:top w:val="nil"/>
              <w:left w:val="nil"/>
              <w:bottom w:val="single" w:sz="4" w:space="0" w:color="auto"/>
              <w:right w:val="single" w:sz="4" w:space="0" w:color="auto"/>
            </w:tcBorders>
            <w:shd w:val="clear" w:color="auto" w:fill="auto"/>
            <w:noWrap/>
            <w:vAlign w:val="bottom"/>
            <w:hideMark/>
          </w:tcPr>
          <w:p w14:paraId="0D3FDAA6" w14:textId="77777777" w:rsidR="006051F0" w:rsidRPr="006051F0" w:rsidRDefault="006051F0" w:rsidP="006051F0">
            <w:pPr>
              <w:rPr>
                <w:rFonts w:ascii="Cambria" w:hAnsi="Cambria" w:cs="Calibri"/>
                <w:color w:val="000000"/>
                <w:sz w:val="22"/>
                <w:szCs w:val="22"/>
              </w:rPr>
            </w:pPr>
            <w:r w:rsidRPr="006051F0">
              <w:rPr>
                <w:rFonts w:ascii="Cambria" w:hAnsi="Cambria" w:cs="Calibri"/>
                <w:color w:val="000000"/>
                <w:sz w:val="22"/>
                <w:szCs w:val="22"/>
              </w:rPr>
              <w:t>Violence Basée sur le Genre</w:t>
            </w:r>
          </w:p>
        </w:tc>
      </w:tr>
    </w:tbl>
    <w:p w14:paraId="3E104BCF" w14:textId="77777777" w:rsidR="00D7056B" w:rsidRPr="00D21C20" w:rsidRDefault="00D7056B">
      <w:pPr>
        <w:spacing w:after="200" w:line="276" w:lineRule="auto"/>
        <w:rPr>
          <w:rFonts w:ascii="Cambria" w:hAnsi="Cambria"/>
        </w:rPr>
      </w:pPr>
    </w:p>
    <w:p w14:paraId="123921CA" w14:textId="77777777" w:rsidR="00D7056B" w:rsidRPr="00D21C20" w:rsidRDefault="00D7056B">
      <w:pPr>
        <w:rPr>
          <w:rFonts w:ascii="Cambria" w:hAnsi="Cambria"/>
        </w:rPr>
      </w:pPr>
      <w:r w:rsidRPr="00D21C20">
        <w:rPr>
          <w:rFonts w:ascii="Cambria" w:hAnsi="Cambria"/>
        </w:rPr>
        <w:br w:type="page"/>
      </w:r>
    </w:p>
    <w:p w14:paraId="34D1F0D7" w14:textId="77777777" w:rsidR="00081906" w:rsidRPr="00D21C20" w:rsidRDefault="00081906">
      <w:pPr>
        <w:spacing w:after="200" w:line="276" w:lineRule="auto"/>
        <w:rPr>
          <w:rFonts w:ascii="Cambria" w:hAnsi="Cambria"/>
        </w:rPr>
      </w:pPr>
    </w:p>
    <w:p w14:paraId="75113341" w14:textId="77777777" w:rsidR="00DE6623" w:rsidRPr="00B373A7" w:rsidRDefault="00081906" w:rsidP="00081906">
      <w:pPr>
        <w:pBdr>
          <w:bottom w:val="single" w:sz="4" w:space="1" w:color="auto"/>
        </w:pBdr>
        <w:jc w:val="center"/>
        <w:rPr>
          <w:rFonts w:ascii="Cambria" w:hAnsi="Cambria"/>
          <w:b/>
        </w:rPr>
      </w:pPr>
      <w:r w:rsidRPr="00B373A7">
        <w:rPr>
          <w:rFonts w:ascii="Cambria" w:hAnsi="Cambria"/>
          <w:b/>
        </w:rPr>
        <w:t xml:space="preserve">GLOSSAIRE </w:t>
      </w:r>
    </w:p>
    <w:p w14:paraId="2FE84BEF" w14:textId="77777777" w:rsidR="00DE6623" w:rsidRPr="00B373A7" w:rsidRDefault="00DE6623" w:rsidP="00DE6623">
      <w:pPr>
        <w:rPr>
          <w:rFonts w:ascii="Cambria" w:hAnsi="Cambria"/>
        </w:rPr>
      </w:pPr>
    </w:p>
    <w:p w14:paraId="7DB5EB75" w14:textId="77777777" w:rsidR="00042651" w:rsidRPr="00255684" w:rsidRDefault="00DB7C18">
      <w:pPr>
        <w:pStyle w:val="TOC2"/>
      </w:pPr>
      <w:r>
        <w:rPr>
          <w:noProof/>
        </w:rPr>
        <w:pict w14:anchorId="3548B194">
          <v:line id="Line 101" o:spid="_x0000_s2867" style="position:absolute;left:0;text-align:left;z-index:-251702272;visibility:visible;mso-wrap-distance-left:3.17475mm;mso-wrap-distance-right:3.17475mm;mso-position-horizontal-relative:page" from="145.25pt,33.35pt" to="145.2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" strokecolor="#f5f5f5" strokeweight="2.28pt">
            <w10:wrap anchorx="page"/>
          </v:line>
        </w:pict>
      </w:r>
      <w:r>
        <w:rPr>
          <w:noProof/>
        </w:rPr>
        <w:pict w14:anchorId="40D1410C">
          <v:line id="Line 100" o:spid="_x0000_s2866" style="position:absolute;left:0;text-align:left;z-index:-251701248;visibility:visible;mso-wrap-distance-left:3.17475mm;mso-wrap-distance-right:3.17475mm;mso-position-horizontal-relative:page" from="465.1pt,45.6pt" to="465.1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" strokecolor="#f5f5f5" strokeweight="2.4pt">
            <w10:wrap anchorx="page"/>
          </v:line>
        </w:pict>
      </w:r>
      <w:r>
        <w:rPr>
          <w:noProof/>
        </w:rPr>
        <w:pict w14:anchorId="36B951BC">
          <v:line id="Line 99" o:spid="_x0000_s2865" style="position:absolute;left:0;text-align:left;z-index:-251700224;visibility:visible;mso-wrap-distance-left:3.17475mm;mso-wrap-distance-right:3.17475mm;mso-position-horizontal-relative:page" from="383.9pt,57.8pt" to="383.9pt,6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" strokecolor="#f5f5f5" strokeweight="2.88pt">
            <w10:wrap anchorx="page"/>
          </v:line>
        </w:pict>
      </w:r>
      <w:r w:rsidR="00042651" w:rsidRPr="00255684">
        <w:t xml:space="preserve">« </w:t>
      </w:r>
      <w:r w:rsidR="007E05AC" w:rsidRPr="00255684">
        <w:rPr>
          <w:b/>
        </w:rPr>
        <w:t>A</w:t>
      </w:r>
      <w:r w:rsidR="00042651" w:rsidRPr="00255684">
        <w:rPr>
          <w:b/>
        </w:rPr>
        <w:t xml:space="preserve">cquisition de terres </w:t>
      </w:r>
      <w:r w:rsidR="00042651" w:rsidRPr="00255684">
        <w:t xml:space="preserve">» : </w:t>
      </w:r>
      <w:r w:rsidR="007E05AC" w:rsidRPr="00255684">
        <w:t xml:space="preserve">l’acquisition de terres </w:t>
      </w:r>
      <w:r w:rsidR="00042651" w:rsidRPr="00255684">
        <w:t>se réfère à toutes les méthodes d’obtention de terres aux fins de projets, qui peuvent inclure aussi bien l’achat ferme, que l’expropriation de biens et l’acquisition des droits d’accès, comme les servitudes ou droits de passage. L’acquisition de terres peut également comprendre : (a) l’acquisition de terres inoccupées ou inexploitées, que le propriétaire foncier tire ou non ses revenus ou sa subsistance de ces terres ; (b) la saisie de terres domaniales utilisées ou occupées par des individus ou des ménages ; et (c) la submersion des terres ou l’impossibilité d’utiliser les terres ou d’y accéder par suite des impacts du projet.</w:t>
      </w:r>
    </w:p>
    <w:p w14:paraId="4716ED53" w14:textId="77777777" w:rsidR="00042651" w:rsidRPr="00255684" w:rsidRDefault="00042651">
      <w:pPr>
        <w:pStyle w:val="TOC2"/>
      </w:pPr>
      <w:r w:rsidRPr="00255684">
        <w:t xml:space="preserve">« </w:t>
      </w:r>
      <w:r w:rsidRPr="00255684">
        <w:rPr>
          <w:b/>
        </w:rPr>
        <w:t xml:space="preserve">Aide à la réhabilitation économique </w:t>
      </w:r>
      <w:r w:rsidRPr="00255684">
        <w:t>»</w:t>
      </w:r>
      <w:r w:rsidR="007E05AC" w:rsidRPr="00255684">
        <w:t xml:space="preserve"> : cette aide </w:t>
      </w:r>
      <w:r w:rsidRPr="00255684">
        <w:t>signifie la fourniture d’une aide au développement en plus de compensations telles que la terre, des facilités de crédit, des formations ou des opportunités d’emploi, nécessaires pour permettre aux PAP d’améliorer leur niveau de vie, leur capacité de gagner un revenu et leurs niveaux de production ou au moins les maintenir au niveau d’avant-projet.</w:t>
      </w:r>
    </w:p>
    <w:p w14:paraId="559B72E0" w14:textId="77777777" w:rsidR="00042651" w:rsidRPr="00255684" w:rsidRDefault="00042651">
      <w:pPr>
        <w:pStyle w:val="TOC2"/>
      </w:pPr>
      <w:r w:rsidRPr="00255684">
        <w:t xml:space="preserve">« </w:t>
      </w:r>
      <w:r w:rsidRPr="00255684">
        <w:rPr>
          <w:b/>
        </w:rPr>
        <w:t xml:space="preserve">Aide/assistance à la réinstallation </w:t>
      </w:r>
      <w:r w:rsidRPr="00255684">
        <w:t>»</w:t>
      </w:r>
      <w:r w:rsidR="007E05AC" w:rsidRPr="00255684">
        <w:t> : il s’agit de</w:t>
      </w:r>
      <w:r w:rsidRPr="00255684">
        <w:t xml:space="preserve"> mesures visant à garantir que les personnes affectées par le projet qui peuvent nécessiter une réinstallation physique reçoivent une assistance, comme des allocations de déménagement, des logements résidentiels ou des locations, si celles-ci sont faisables et selon les besoins, pour faciliter la réinstallation .</w:t>
      </w:r>
    </w:p>
    <w:p w14:paraId="4792E087" w14:textId="77777777" w:rsidR="00133864" w:rsidRPr="00255684" w:rsidRDefault="00042651">
      <w:pPr>
        <w:pStyle w:val="TOC2"/>
      </w:pPr>
      <w:r w:rsidRPr="00255684">
        <w:t>«</w:t>
      </w:r>
      <w:r w:rsidR="0056455A">
        <w:t xml:space="preserve"> </w:t>
      </w:r>
      <w:r w:rsidRPr="00255684">
        <w:rPr>
          <w:b/>
        </w:rPr>
        <w:t>Cadre de Réinstallation</w:t>
      </w:r>
      <w:r w:rsidR="0056455A">
        <w:rPr>
          <w:b/>
        </w:rPr>
        <w:t xml:space="preserve"> </w:t>
      </w:r>
      <w:r w:rsidRPr="00255684">
        <w:t>»</w:t>
      </w:r>
      <w:r w:rsidR="001417CF">
        <w:t xml:space="preserve"> </w:t>
      </w:r>
      <w:r w:rsidRPr="00255684">
        <w:t>(CR)</w:t>
      </w:r>
      <w:r w:rsidR="007E05AC" w:rsidRPr="00255684">
        <w:t> : c’</w:t>
      </w:r>
      <w:r w:rsidRPr="00255684">
        <w:t>est un instrument à utiliser tout au long de l’exécution du projet. Le CR définit les objectifs et principes de réinstallation, les dispositions organisationnelles et les mécanismes de financement pour toute réinstallation, qui peuvent être nécessaires pendant la mise en œuvre du projet. Le CR guide la préparation des plans de réinstallation des sous-</w:t>
      </w:r>
      <w:r w:rsidR="00682E2E" w:rsidRPr="00255684">
        <w:t>projet</w:t>
      </w:r>
      <w:r w:rsidRPr="00255684">
        <w:t>s individuels afin de répondre aux besoins des personnes susceptibles d’être affectées par le projet.</w:t>
      </w:r>
      <w:r w:rsidR="00405AF9" w:rsidRPr="00255684">
        <w:t xml:space="preserve"> Le CR est également à préparer lorsque l’emplacement et le contenu des sous</w:t>
      </w:r>
      <w:r w:rsidR="00123D46">
        <w:t>-</w:t>
      </w:r>
      <w:r w:rsidR="00405AF9" w:rsidRPr="00255684">
        <w:t xml:space="preserve">projets ou activités ne sont pas connus avec précision et que l’impact social sur la population du point de vue de déplacement de personnes, de pertes d’activités socio-économiques et d’acquisition de terres n’est pas clairement identifié. </w:t>
      </w:r>
      <w:r w:rsidRPr="00255684">
        <w:t>Les Plans de Réinstallation (PR) du Projet seront donc préparés conformément aux dispositions de ce CR.</w:t>
      </w:r>
    </w:p>
    <w:p w14:paraId="68BC7D1F" w14:textId="77777777" w:rsidR="00042651" w:rsidRPr="00255684" w:rsidRDefault="00042651">
      <w:pPr>
        <w:pStyle w:val="TOC2"/>
      </w:pPr>
      <w:r w:rsidRPr="00255684">
        <w:rPr>
          <w:b/>
          <w:bCs/>
        </w:rPr>
        <w:t>« Compensation</w:t>
      </w:r>
      <w:r w:rsidR="0056455A">
        <w:rPr>
          <w:b/>
          <w:bCs/>
        </w:rPr>
        <w:t xml:space="preserve"> </w:t>
      </w:r>
      <w:r w:rsidRPr="00255684">
        <w:t>»</w:t>
      </w:r>
      <w:r w:rsidR="007E05AC" w:rsidRPr="00255684">
        <w:t> :</w:t>
      </w:r>
      <w:r w:rsidRPr="00255684">
        <w:t xml:space="preserve"> paiement en nature, en espèces ou sous forme d’autres actifs donnés en échange de l’acquisition involontaire/la prise de terre, la perte d’autres types d’actifs (y compris les actifs fixes) ou la perte de moyens de subsistance résultant des activités du projet.</w:t>
      </w:r>
    </w:p>
    <w:p w14:paraId="2219058D" w14:textId="77777777" w:rsidR="00042651" w:rsidRPr="00255684" w:rsidRDefault="00042651">
      <w:pPr>
        <w:pStyle w:val="TOC2"/>
      </w:pPr>
      <w:r w:rsidRPr="00255684">
        <w:t>«</w:t>
      </w:r>
      <w:r w:rsidR="0056455A">
        <w:t xml:space="preserve"> </w:t>
      </w:r>
      <w:r w:rsidRPr="00255684">
        <w:rPr>
          <w:b/>
        </w:rPr>
        <w:t>Coût de remplacement</w:t>
      </w:r>
      <w:r w:rsidR="0056455A">
        <w:rPr>
          <w:b/>
        </w:rPr>
        <w:t xml:space="preserve"> </w:t>
      </w:r>
      <w:r w:rsidRPr="00255684">
        <w:t xml:space="preserve">» </w:t>
      </w:r>
      <w:r w:rsidR="007E05AC" w:rsidRPr="00255684">
        <w:t>:</w:t>
      </w:r>
      <w:r w:rsidRPr="00255684">
        <w:t xml:space="preserve"> remplacement d’actifs d’un montant suffisant pour couvrir le coût total des actifs perdus et les coûts de transaction associés. Le coût doit être basé sur le taux du marché conformément à la législation nationale de la République de Madagascar</w:t>
      </w:r>
      <w:r w:rsidR="00133864" w:rsidRPr="00255684">
        <w:t xml:space="preserve"> et </w:t>
      </w:r>
      <w:r w:rsidR="000F35F2" w:rsidRPr="00255684">
        <w:t>au Cadre Environnemental et Social de la Banque mondiale.</w:t>
      </w:r>
      <w:r w:rsidRPr="00255684">
        <w:t xml:space="preserve"> En ce qui concerne les parcelles de terrains, cela peut correspondre : (i) au «</w:t>
      </w:r>
      <w:r w:rsidR="003A55C0">
        <w:t xml:space="preserve"> </w:t>
      </w:r>
      <w:r w:rsidRPr="00255684">
        <w:t xml:space="preserve">Coût de remplacement des terres agricoles », estimé avant la mise en œuvre du projet ou le pré-déplacement, selon le montant le plus élevé, la valeur marchande de terres de potentiel de production égale ou d’utilisation situées à proximité des terres affectées, plus les coûts de (ii) préparation du terrain à des niveaux similaires à ceux du terrain touché ; et (iii) les coûts de régularisation foncière. Le « coût de remplacement » peut-être aussi défini comme une méthode d’évaluation des compensations pour remplacer les actifs, plus les coûts de transaction nécessaires associés au remplacement des actifs. Il peut être également déterminé par d’autres moyens, tels que le calcul de la valeur des terres ou des actifs productifs, ou la valeur non dépréciée des matériaux de remplacement et de la main-d’œuvre pour la construction de structures ou d’autres actifs fixes, plus les coûts </w:t>
      </w:r>
      <w:r w:rsidRPr="00255684">
        <w:lastRenderedPageBreak/>
        <w:t>de transaction. Dans tous les cas où un déplacement physique entraîne la perte d’un abri, le coût de remplacement doit au moins être suffisant pour permettre l’achat ou la construction de logements qui répondent aux normes communautaires acceptables de qualité et de sécurité. La méthode d’évaluation pour déterminer le coût de remplacement doit être documentée et incluse dans les documents de planification de la réinstallation pertinents. Les coûts de transaction comprennent les frais administratifs, les frais d’enregistrement ou de titre, les frais de déménagement raisonnables et tous les frais similaires imposés aux personnes concernées. Pour que l’indemnisation soit proportionnelle au coût de remplacement, les taux d’indemnisation prévus doivent être mis à jour au cas où le laps de temps entre le calcul des taux d’indemnisation et la livraison de l’indemnisation est plus ou moins long.</w:t>
      </w:r>
    </w:p>
    <w:p w14:paraId="34F6AC4B" w14:textId="77777777" w:rsidR="00042651" w:rsidRPr="00255684" w:rsidRDefault="00042651">
      <w:pPr>
        <w:pStyle w:val="TOC2"/>
      </w:pPr>
      <w:r w:rsidRPr="00255684">
        <w:t>«</w:t>
      </w:r>
      <w:r w:rsidR="003A55C0">
        <w:t xml:space="preserve"> </w:t>
      </w:r>
      <w:r w:rsidRPr="00255684">
        <w:rPr>
          <w:b/>
        </w:rPr>
        <w:t>Coût de remplacement des maisons et autres structures connexes d’une maison</w:t>
      </w:r>
      <w:r w:rsidR="003A55C0">
        <w:rPr>
          <w:b/>
        </w:rPr>
        <w:t xml:space="preserve"> </w:t>
      </w:r>
      <w:r w:rsidRPr="00255684">
        <w:t>» désigne le coût en vigueur sur le marché du remplacement des maisons et structures connexes affectées, dans une zone et de qualité similaire ou de meilleure qualité que celles affectées. Ces coûts comprendront : (i) le coût des matériaux ; (ii) le transport des matériaux de construction jusqu’au chantier de construction ; (iii) les frais de main-d’œuvre et d’entrepreneurs ; et (iv) les frais d’inscription ou de transfert le cas échéant.</w:t>
      </w:r>
    </w:p>
    <w:p w14:paraId="763C8A51" w14:textId="77777777" w:rsidR="00042651" w:rsidRPr="00255684" w:rsidRDefault="00042651">
      <w:pPr>
        <w:pStyle w:val="TOC2"/>
      </w:pPr>
      <w:r w:rsidRPr="00255684">
        <w:t xml:space="preserve"> « </w:t>
      </w:r>
      <w:r w:rsidR="00807D4F" w:rsidRPr="00255684">
        <w:rPr>
          <w:b/>
        </w:rPr>
        <w:t>D</w:t>
      </w:r>
      <w:r w:rsidRPr="00255684">
        <w:rPr>
          <w:b/>
        </w:rPr>
        <w:t xml:space="preserve">ate limite </w:t>
      </w:r>
      <w:r w:rsidR="000F35F2" w:rsidRPr="00255684">
        <w:rPr>
          <w:b/>
        </w:rPr>
        <w:t>d’admissibilité</w:t>
      </w:r>
      <w:r w:rsidR="003A55C0">
        <w:rPr>
          <w:b/>
        </w:rPr>
        <w:t xml:space="preserve"> </w:t>
      </w:r>
      <w:r w:rsidRPr="00255684">
        <w:t>»</w:t>
      </w:r>
      <w:r w:rsidR="00807D4F" w:rsidRPr="00255684">
        <w:t xml:space="preserve"> : </w:t>
      </w:r>
      <w:r w:rsidR="002A29A2" w:rsidRPr="00255684">
        <w:t>il s’agit d’une date limite d’admissibilité qui devra être fixée par l’emprunteur dans le contexte du recensement des Personnes Affectées par le Projet (PAP). L</w:t>
      </w:r>
      <w:r w:rsidR="0017709D">
        <w:t>’</w:t>
      </w:r>
      <w:r w:rsidR="002A29A2" w:rsidRPr="00255684">
        <w:t xml:space="preserve">information concernant cette date butoir sera suffisamment détaillée et diffusée dans toute la zone du projet à des intervalles réguliers, sur des supports écrits et (le cas échéant) non écrits et dans les langues parlées par les populations concernées. Il s’agira notamment d’afficher des mises en garde en vertu desquelles les personnes qui s’installeront dans la zone du projet après la date butoir seront </w:t>
      </w:r>
      <w:r w:rsidR="00C72D38" w:rsidRPr="00255684">
        <w:t>susceptibles</w:t>
      </w:r>
      <w:r w:rsidR="002A29A2" w:rsidRPr="00255684">
        <w:t xml:space="preserve"> d’en être expulsées. Elles ne pourront plus prétendre à une indemnisation ou à une aide à la réinstallation. Par contre, les personnes dont la propriété, l’utilisation de l’occupation ont été recensées avant la date limite seront éligibles aux compensations et à l’assistance, comme identifiées lors du recensement.</w:t>
      </w:r>
    </w:p>
    <w:p w14:paraId="0B9333CC" w14:textId="77777777" w:rsidR="00042651" w:rsidRPr="00255684" w:rsidRDefault="00042651">
      <w:pPr>
        <w:pStyle w:val="TOC2"/>
      </w:pPr>
      <w:r w:rsidRPr="00255684">
        <w:t xml:space="preserve">« </w:t>
      </w:r>
      <w:r w:rsidR="00807D4F" w:rsidRPr="00255684">
        <w:rPr>
          <w:b/>
        </w:rPr>
        <w:t>D</w:t>
      </w:r>
      <w:r w:rsidRPr="00255684">
        <w:rPr>
          <w:b/>
        </w:rPr>
        <w:t xml:space="preserve">éfavorisés </w:t>
      </w:r>
      <w:r w:rsidRPr="00255684">
        <w:t xml:space="preserve">ou </w:t>
      </w:r>
      <w:r w:rsidRPr="00255684">
        <w:rPr>
          <w:b/>
        </w:rPr>
        <w:t xml:space="preserve">vulnérables </w:t>
      </w:r>
      <w:r w:rsidRPr="00255684">
        <w:t xml:space="preserve">» </w:t>
      </w:r>
      <w:r w:rsidR="00807D4F" w:rsidRPr="00255684">
        <w:t>:</w:t>
      </w:r>
      <w:r w:rsidRPr="00255684">
        <w:t xml:space="preserve"> individus ou groupes </w:t>
      </w:r>
      <w:r w:rsidR="000F35F2" w:rsidRPr="00255684">
        <w:t xml:space="preserve">d’individus </w:t>
      </w:r>
      <w:r w:rsidRPr="00255684">
        <w:t xml:space="preserve">qui risquent de souffrir </w:t>
      </w:r>
      <w:r w:rsidR="00682E2E" w:rsidRPr="00255684">
        <w:t xml:space="preserve">davantage </w:t>
      </w:r>
      <w:r w:rsidRPr="00255684">
        <w:t>des impacts du projet et/ou sont plus limités que d’autres dans leur capacité à profiter des avantages d’un projet. Ces individus ou ces groupes sont aussi plus susceptibles d’être exclus du processus général de consultation ou de ne pouvoir y participer pleinement, et peuvent de ce fait avoir besoin de mesures et/ou d’une assistance particulière</w:t>
      </w:r>
      <w:r w:rsidR="00682E2E" w:rsidRPr="00255684">
        <w:t>s</w:t>
      </w:r>
      <w:r w:rsidRPr="00255684">
        <w:t>. À cet égard, il faudra tenir compte de considérations liées au handicap, à l’âge, notamment des personnes âgées et des mineurs, y compris dans les cas où ceux-ci pourraient être séparés de leur famille, de leur communauté ou d’autres individus dont ils dépendent.</w:t>
      </w:r>
    </w:p>
    <w:p w14:paraId="2936E204" w14:textId="77777777" w:rsidR="009A53BD" w:rsidRPr="00255684" w:rsidRDefault="009A53BD">
      <w:pPr>
        <w:pStyle w:val="TOC2"/>
      </w:pPr>
      <w:r w:rsidRPr="00255684">
        <w:rPr>
          <w:b/>
        </w:rPr>
        <w:t>« Déplacement économique »</w:t>
      </w:r>
      <w:r w:rsidR="00807D4F" w:rsidRPr="00255684">
        <w:t> :</w:t>
      </w:r>
      <w:r w:rsidRPr="00255684">
        <w:t xml:space="preserve"> perte de flux de revenus ou de moyens de subsistance résultant d’acquisitions de terrains ou perte d’accès aux ressources résultant de la construction ou de l’exploitation d’un projet ou de ses installations connexes. </w:t>
      </w:r>
    </w:p>
    <w:p w14:paraId="3989832D" w14:textId="77777777" w:rsidR="002507EE" w:rsidRPr="00255684" w:rsidRDefault="009A53BD">
      <w:pPr>
        <w:pStyle w:val="TOC2"/>
      </w:pPr>
      <w:r w:rsidRPr="00255684">
        <w:rPr>
          <w:b/>
        </w:rPr>
        <w:t>« Déplacement physique »</w:t>
      </w:r>
      <w:r w:rsidR="00807D4F" w:rsidRPr="00255684">
        <w:rPr>
          <w:b/>
        </w:rPr>
        <w:t> :</w:t>
      </w:r>
      <w:r w:rsidRPr="00255684">
        <w:t xml:space="preserve"> perte de </w:t>
      </w:r>
      <w:r w:rsidR="000F35F2" w:rsidRPr="00255684">
        <w:t xml:space="preserve">terrain résidentiel ou de </w:t>
      </w:r>
      <w:r w:rsidRPr="00255684">
        <w:t xml:space="preserve">logement résultant de l’acquisition de terres occasionnée par un projet qui nécessite que </w:t>
      </w:r>
      <w:r w:rsidR="00807D4F" w:rsidRPr="00255684">
        <w:t>la</w:t>
      </w:r>
      <w:r w:rsidRPr="00255684">
        <w:t xml:space="preserve"> ou (les) personne(s) affectée(s) déménage(nt) ailleurs.</w:t>
      </w:r>
    </w:p>
    <w:p w14:paraId="6B7A3960" w14:textId="77777777" w:rsidR="00042651" w:rsidRPr="00255684" w:rsidRDefault="00042651">
      <w:pPr>
        <w:pStyle w:val="TOC2"/>
      </w:pPr>
      <w:r w:rsidRPr="00255684">
        <w:t xml:space="preserve">« </w:t>
      </w:r>
      <w:r w:rsidRPr="00255684">
        <w:rPr>
          <w:b/>
        </w:rPr>
        <w:t xml:space="preserve">Don volontaire de terres </w:t>
      </w:r>
      <w:r w:rsidRPr="00255684">
        <w:t>»</w:t>
      </w:r>
      <w:r w:rsidR="00807D4F" w:rsidRPr="00255684">
        <w:t xml:space="preserve"> : on parle de « don volontaire de terres » lorsque </w:t>
      </w:r>
      <w:r w:rsidRPr="00255684">
        <w:t xml:space="preserve"> les communautés ou les individus accepte</w:t>
      </w:r>
      <w:r w:rsidR="00807D4F" w:rsidRPr="00255684">
        <w:t>nt</w:t>
      </w:r>
      <w:r w:rsidRPr="00255684">
        <w:t xml:space="preserve"> de fournir volontairement des terres pour des sous-projets pour les avantages communautaires souhaités</w:t>
      </w:r>
      <w:r w:rsidR="002A29A2" w:rsidRPr="00255684">
        <w:t>, sans qu’une indemnisation intégrale ne soit versée pour celles-ci</w:t>
      </w:r>
      <w:r w:rsidRPr="00255684">
        <w:t xml:space="preserve">. </w:t>
      </w:r>
      <w:r w:rsidR="002A29A2" w:rsidRPr="00255684">
        <w:t>Sous réserve de l’approbation préalable de la Banque, l</w:t>
      </w:r>
      <w:r w:rsidRPr="00255684">
        <w:t>es principes opérationnels du don volontaire de terres sont « le consentement éclairé et le pouvoir de choix ». Le consentement éclairé signifie que les personnes impliquées connaissent parfaitement le projet et ses implications et conséquences et acceptent librement d</w:t>
      </w:r>
      <w:r w:rsidR="00843830" w:rsidRPr="00255684">
        <w:t>’y</w:t>
      </w:r>
      <w:r w:rsidRPr="00255684">
        <w:t xml:space="preserve"> participer. Le pouvoir de choix fait référence aux personnes impliquées qui ont la possibilité d’accepter ou de ne pas être d’accord, sans que des conséquences néfastes soient imposées formellement ou informellement par d’autres. Dans le processus de donation </w:t>
      </w:r>
      <w:r w:rsidR="00AC3122" w:rsidRPr="00255684">
        <w:t xml:space="preserve">volontaire </w:t>
      </w:r>
      <w:r w:rsidRPr="00255684">
        <w:t xml:space="preserve">de terres, il faut veiller </w:t>
      </w:r>
      <w:r w:rsidRPr="00255684">
        <w:lastRenderedPageBreak/>
        <w:t xml:space="preserve">à </w:t>
      </w:r>
      <w:r w:rsidR="0036748F" w:rsidRPr="00255684">
        <w:t xml:space="preserve">éviter l’atteinte aux </w:t>
      </w:r>
      <w:r w:rsidRPr="00255684">
        <w:t xml:space="preserve">segments vulnérables de la communauté. L’emprunteur doit démontrer que les donateurs potentiels ont été correctement informés sur le projet et </w:t>
      </w:r>
      <w:r w:rsidR="00843830" w:rsidRPr="00255684">
        <w:t>d</w:t>
      </w:r>
      <w:r w:rsidRPr="00255684">
        <w:t xml:space="preserve">es options qui leur sont offertes; que la superficie de terres est négligeable et que le donateur ne restera pas avec une parcelle inférieure à ce dont il a besoin pour maintenir ses moyens de subsistance à leurs niveaux actuels; qu’aucune réinstallation des familles n’est prévue ; et que le donateur devrait tirer directement avantage du projet. </w:t>
      </w:r>
      <w:r w:rsidR="001B7737" w:rsidRPr="00255684">
        <w:t xml:space="preserve">Dans le cas de terres communautaires ou collectives, la donation ne peut s’effectuer qu’avec le consentement des personnes qui exploitent ou occupent ces terres. </w:t>
      </w:r>
      <w:r w:rsidRPr="00255684">
        <w:t>Toutes les consultations et les accords conclus doivent être enregistrés</w:t>
      </w:r>
      <w:r w:rsidR="00123D46">
        <w:t xml:space="preserve"> (documentés)</w:t>
      </w:r>
      <w:r w:rsidRPr="00255684">
        <w:t>.</w:t>
      </w:r>
    </w:p>
    <w:p w14:paraId="4AF80485" w14:textId="77777777" w:rsidR="009A53BD" w:rsidRPr="00255684" w:rsidRDefault="009A53BD">
      <w:pPr>
        <w:pStyle w:val="TOC2"/>
      </w:pPr>
      <w:r w:rsidRPr="00255684">
        <w:rPr>
          <w:b/>
        </w:rPr>
        <w:t>« Expropriation »</w:t>
      </w:r>
      <w:r w:rsidR="009574ED" w:rsidRPr="00255684" w:rsidDel="00123D46">
        <w:t> </w:t>
      </w:r>
      <w:r w:rsidR="009574ED" w:rsidRPr="00255684">
        <w:t>:</w:t>
      </w:r>
      <w:r w:rsidRPr="00255684">
        <w:t xml:space="preserve"> processus par lequel une personne est obligée par l’État ou une agence publique de céder tout ou partie de la terre qu’elle possède à la propriété et à la possession de cette agence, à des fins d’utilité publique moyennant </w:t>
      </w:r>
      <w:r w:rsidR="000F35F2" w:rsidRPr="00255684">
        <w:t>une compensation juste et préalable</w:t>
      </w:r>
      <w:r w:rsidRPr="00255684">
        <w:t>.</w:t>
      </w:r>
    </w:p>
    <w:p w14:paraId="27D24AD8" w14:textId="77777777" w:rsidR="00042651" w:rsidRPr="00255684" w:rsidRDefault="00042651">
      <w:pPr>
        <w:pStyle w:val="TOC2"/>
      </w:pPr>
      <w:r w:rsidRPr="00255684">
        <w:t xml:space="preserve">« </w:t>
      </w:r>
      <w:r w:rsidR="003D07BF" w:rsidRPr="00255684">
        <w:rPr>
          <w:b/>
        </w:rPr>
        <w:t>M</w:t>
      </w:r>
      <w:r w:rsidRPr="00255684">
        <w:rPr>
          <w:b/>
        </w:rPr>
        <w:t xml:space="preserve">oyens de subsistance </w:t>
      </w:r>
      <w:r w:rsidRPr="00255684">
        <w:t>»</w:t>
      </w:r>
      <w:r w:rsidR="003D07BF" w:rsidRPr="00255684">
        <w:t> :</w:t>
      </w:r>
      <w:r w:rsidR="000F35F2" w:rsidRPr="00255684">
        <w:t xml:space="preserve"> </w:t>
      </w:r>
      <w:r w:rsidRPr="00255684">
        <w:t>ensemble des moyens que les individus, les familles et les communautés utilisent pour gagner leur vie, tels que le revenu salarial, les revenus provenant de l’agriculture, de la pêche, la recherche de nourriture, d’autres moyens de subsistance fondés sur les ressources naturelles, le petit commerce et voire le troc.</w:t>
      </w:r>
    </w:p>
    <w:p w14:paraId="498E02DB" w14:textId="77777777" w:rsidR="00042651" w:rsidRPr="00255684" w:rsidRDefault="00042651">
      <w:pPr>
        <w:pStyle w:val="TOC2"/>
      </w:pPr>
      <w:r w:rsidRPr="00255684">
        <w:t xml:space="preserve">« </w:t>
      </w:r>
      <w:r w:rsidRPr="00255684">
        <w:rPr>
          <w:b/>
        </w:rPr>
        <w:t xml:space="preserve">Normes environnementales et sociales </w:t>
      </w:r>
      <w:r w:rsidRPr="00255684">
        <w:t>» (NES)</w:t>
      </w:r>
      <w:r w:rsidR="007D5E05" w:rsidRPr="00255684">
        <w:t> :</w:t>
      </w:r>
      <w:r w:rsidRPr="00255684">
        <w:t xml:space="preserve"> exigences pour les Emprunteurs / Clients concernant l’identification et l’évaluation des risques et impacts environnementaux et sociaux associés aux projets soutenus par la Banque mondiale à travers le Financement de Projets d’Investissement. Dix (10) NES </w:t>
      </w:r>
      <w:r w:rsidR="002C55E8" w:rsidRPr="00255684">
        <w:t>compos</w:t>
      </w:r>
      <w:r w:rsidRPr="00255684">
        <w:t xml:space="preserve">ent </w:t>
      </w:r>
      <w:r w:rsidR="002C55E8" w:rsidRPr="00255684">
        <w:t>le Cadr</w:t>
      </w:r>
      <w:r w:rsidRPr="00255684">
        <w:t>e</w:t>
      </w:r>
      <w:r w:rsidR="002C55E8" w:rsidRPr="00255684">
        <w:t xml:space="preserve"> environnemental et </w:t>
      </w:r>
      <w:r w:rsidRPr="00255684">
        <w:t>s</w:t>
      </w:r>
      <w:r w:rsidR="002C55E8" w:rsidRPr="00255684">
        <w:t>ocial (CES)</w:t>
      </w:r>
      <w:r w:rsidRPr="00255684">
        <w:t xml:space="preserve"> que l’emprunteur / client et le projet doivent respecter tout au long du cycle de vie du projet.</w:t>
      </w:r>
    </w:p>
    <w:p w14:paraId="681062D9" w14:textId="77777777" w:rsidR="00FA302A" w:rsidRPr="00255684" w:rsidRDefault="00042651">
      <w:pPr>
        <w:pStyle w:val="TOC2"/>
      </w:pPr>
      <w:r w:rsidRPr="00255684">
        <w:t xml:space="preserve">« </w:t>
      </w:r>
      <w:r w:rsidRPr="00255684">
        <w:rPr>
          <w:b/>
        </w:rPr>
        <w:t>Personne</w:t>
      </w:r>
      <w:r w:rsidR="000616A3" w:rsidRPr="00255684">
        <w:rPr>
          <w:b/>
        </w:rPr>
        <w:t>s</w:t>
      </w:r>
      <w:r w:rsidRPr="00255684">
        <w:rPr>
          <w:b/>
        </w:rPr>
        <w:t xml:space="preserve"> affectée</w:t>
      </w:r>
      <w:r w:rsidR="000616A3" w:rsidRPr="00255684">
        <w:rPr>
          <w:b/>
        </w:rPr>
        <w:t>s</w:t>
      </w:r>
      <w:r w:rsidRPr="00255684">
        <w:rPr>
          <w:b/>
        </w:rPr>
        <w:t xml:space="preserve"> par le projet</w:t>
      </w:r>
      <w:r w:rsidRPr="00255684">
        <w:t xml:space="preserve"> » (PAP) </w:t>
      </w:r>
      <w:r w:rsidR="000616A3" w:rsidRPr="00255684">
        <w:t>:</w:t>
      </w:r>
      <w:r w:rsidRPr="00255684">
        <w:t xml:space="preserve"> personnes qui sont touchées par la réinstallation involontaire.</w:t>
      </w:r>
    </w:p>
    <w:p w14:paraId="57AD101F" w14:textId="77777777" w:rsidR="00405AF9" w:rsidRPr="00835A23" w:rsidRDefault="00405AF9" w:rsidP="00835A23">
      <w:pPr>
        <w:pStyle w:val="TOC2"/>
      </w:pPr>
      <w:r w:rsidRPr="00835A23">
        <w:rPr>
          <w:b/>
        </w:rPr>
        <w:t>« Partie Prenante »</w:t>
      </w:r>
      <w:r w:rsidR="000616A3" w:rsidRPr="00835A23">
        <w:rPr>
          <w:b/>
          <w:bCs/>
          <w:color w:val="202124"/>
          <w:shd w:val="clear" w:color="auto" w:fill="FFFFFF"/>
        </w:rPr>
        <w:t> </w:t>
      </w:r>
      <w:r w:rsidR="000616A3" w:rsidRPr="00835A23">
        <w:t>:</w:t>
      </w:r>
      <w:r w:rsidR="00442169" w:rsidRPr="00835A23">
        <w:t xml:space="preserve"> </w:t>
      </w:r>
      <w:r w:rsidRPr="00835A23">
        <w:t>tout acteur (individu, organisation, groupe) concerné par un projet, une décision ou action, c'est-à-dire dont les intérêts sont affectés d'une façon ou d'une autre par la mise en œuvre du Projet.</w:t>
      </w:r>
    </w:p>
    <w:p w14:paraId="255067AE" w14:textId="77777777" w:rsidR="00042651" w:rsidRPr="00255684" w:rsidRDefault="00042651">
      <w:pPr>
        <w:pStyle w:val="TOC2"/>
      </w:pPr>
      <w:r w:rsidRPr="00255684">
        <w:t xml:space="preserve">« </w:t>
      </w:r>
      <w:r w:rsidRPr="00255684">
        <w:rPr>
          <w:b/>
        </w:rPr>
        <w:t xml:space="preserve">Plan de réinstallation </w:t>
      </w:r>
      <w:r w:rsidRPr="00255684">
        <w:t>» (PR)</w:t>
      </w:r>
      <w:r w:rsidR="000616A3" w:rsidRPr="00255684">
        <w:t> :</w:t>
      </w:r>
      <w:r w:rsidRPr="00255684">
        <w:t xml:space="preserve"> outil/document de réinstallation à préparer lorsque des actions d’acquisition involontaire sont identifiées incontournables dans le cadre des sous-composantes d’un projet. Les PR contiennent des exigences spécifiques et juridiquement contraignantes à respecter pour réinstaller et indemniser la partie affectée avant la mise en œuvre des activités du </w:t>
      </w:r>
      <w:r w:rsidR="00FD08F7" w:rsidRPr="00255684">
        <w:t>sous-</w:t>
      </w:r>
      <w:r w:rsidRPr="00255684">
        <w:t xml:space="preserve">projet </w:t>
      </w:r>
      <w:r w:rsidR="00FD08F7" w:rsidRPr="00255684">
        <w:t xml:space="preserve">concerné </w:t>
      </w:r>
      <w:r w:rsidRPr="00255684">
        <w:t>entraînant des impacts négatifs.</w:t>
      </w:r>
      <w:r w:rsidR="000616A3" w:rsidRPr="00255684">
        <w:t xml:space="preserve"> Dans le cadre de ce Projet, ces PR seront élaborés sur la base d’informations fiables et à jour, en cas de réinstallation involontaire et quel que soit le nombre de personnes touchées. Ils seront conçus pour atténuer les effets néfastes du déplacement et, le cas échéant, mettre en évidence les possibilités de développement.</w:t>
      </w:r>
    </w:p>
    <w:p w14:paraId="18A63FB3" w14:textId="77777777" w:rsidR="009A53BD" w:rsidRPr="00255684" w:rsidRDefault="009A53BD">
      <w:pPr>
        <w:pStyle w:val="TOC2"/>
      </w:pPr>
      <w:r w:rsidRPr="00255684">
        <w:t xml:space="preserve"> « </w:t>
      </w:r>
      <w:r w:rsidRPr="00255684">
        <w:rPr>
          <w:b/>
        </w:rPr>
        <w:t>Recensement</w:t>
      </w:r>
      <w:r w:rsidR="000F35F2" w:rsidRPr="00255684">
        <w:t>» :</w:t>
      </w:r>
      <w:r w:rsidRPr="00255684">
        <w:t xml:space="preserve"> dénombrement complet de la population affectée par une activité de projet, y compris la collecte d’informations démographiques et immobilières. Cela permettra d’identifier et de déterminer le nombre de personnes affectées par le projet (PAP) ainsi que la nature et les niveaux d’impact.</w:t>
      </w:r>
    </w:p>
    <w:p w14:paraId="3CE6866D" w14:textId="77777777" w:rsidR="00AA6779" w:rsidRDefault="00042651">
      <w:pPr>
        <w:pStyle w:val="TOC2"/>
      </w:pPr>
      <w:r w:rsidRPr="00255684">
        <w:t xml:space="preserve">« </w:t>
      </w:r>
      <w:r w:rsidRPr="00255684">
        <w:rPr>
          <w:b/>
        </w:rPr>
        <w:t>Réinstallation involontaire</w:t>
      </w:r>
      <w:r w:rsidRPr="00255684">
        <w:t xml:space="preserve"> » </w:t>
      </w:r>
      <w:r w:rsidR="009236B6" w:rsidRPr="00255684">
        <w:t> :</w:t>
      </w:r>
      <w:r w:rsidR="000F35F2" w:rsidRPr="00255684">
        <w:t xml:space="preserve"> </w:t>
      </w:r>
      <w:r w:rsidR="009236B6" w:rsidRPr="00255684">
        <w:t>acquisition de terres ou imposition de restrictions à l’utilisation de terres dans le cadre d’un projet pouvant entraîner un déplacement physique (déménagement, perte de terrain résidentiel ou perte de logement), un déplacement économique (perte de terres, d’actifs ou d’accès à des actifs, qui donne notamment lieu à une perte de source de revenus ou de moyens de subsistance), ou les deux. L’expression «réinstallation involontaire» se rapporte à ces effets. La réinstallation est considérée comme involontaire lorsque les personnes ou les communautés affectées n’ont pas le droit de refuser l’acquisition de terres ou les restrictions à l’utilisation des terres qui sont à l’origine du déplacement</w:t>
      </w:r>
      <w:r w:rsidR="00AA6779">
        <w:t>.</w:t>
      </w:r>
    </w:p>
    <w:p w14:paraId="72BFD99D" w14:textId="77777777" w:rsidR="00042651" w:rsidRPr="00255684" w:rsidRDefault="00042651">
      <w:pPr>
        <w:pStyle w:val="TOC2"/>
      </w:pPr>
      <w:r w:rsidRPr="00255684">
        <w:t xml:space="preserve">« </w:t>
      </w:r>
      <w:r w:rsidRPr="00255684">
        <w:rPr>
          <w:b/>
        </w:rPr>
        <w:t>Restriction</w:t>
      </w:r>
      <w:r w:rsidR="00AA6779">
        <w:rPr>
          <w:b/>
        </w:rPr>
        <w:t>s</w:t>
      </w:r>
      <w:r w:rsidRPr="00255684">
        <w:rPr>
          <w:b/>
        </w:rPr>
        <w:t xml:space="preserve"> </w:t>
      </w:r>
      <w:r w:rsidR="00AA6779">
        <w:rPr>
          <w:b/>
        </w:rPr>
        <w:t>à</w:t>
      </w:r>
      <w:r w:rsidR="00AA6779" w:rsidRPr="00255684">
        <w:rPr>
          <w:b/>
        </w:rPr>
        <w:t xml:space="preserve"> </w:t>
      </w:r>
      <w:r w:rsidRPr="00255684">
        <w:rPr>
          <w:b/>
        </w:rPr>
        <w:t xml:space="preserve">l’utilisation de terres </w:t>
      </w:r>
      <w:r w:rsidRPr="00255684">
        <w:t xml:space="preserve">» fait référence aux limitations ou interdictions sur l’utilisation des terres agricoles, résidentielles, commerciales ou autres qui sont directement </w:t>
      </w:r>
      <w:r w:rsidRPr="00255684">
        <w:lastRenderedPageBreak/>
        <w:t xml:space="preserve">mobilisées et mises en exploitation ou en valeur ou aménagées d’une manière ou d’une autre dans le cadre du projet. Celles-ci peuvent comprendre des restrictions d’accès </w:t>
      </w:r>
      <w:r w:rsidR="000046CE" w:rsidRPr="00255684">
        <w:t xml:space="preserve">à des </w:t>
      </w:r>
      <w:r w:rsidRPr="00255684">
        <w:t>ressources de propriété commune et des restrictions d’utilisation des terres dans les servitudes des services publics ou les zones de sécurité.</w:t>
      </w:r>
    </w:p>
    <w:p w14:paraId="450C49F4" w14:textId="77777777" w:rsidR="00042651" w:rsidRPr="00255684" w:rsidRDefault="00042651">
      <w:pPr>
        <w:pStyle w:val="TOC2"/>
      </w:pPr>
      <w:r w:rsidRPr="00255684">
        <w:t>«</w:t>
      </w:r>
      <w:r w:rsidR="00442169">
        <w:t xml:space="preserve"> </w:t>
      </w:r>
      <w:r w:rsidRPr="00255684">
        <w:rPr>
          <w:b/>
        </w:rPr>
        <w:t>Sécurité d’occupation</w:t>
      </w:r>
      <w:r w:rsidR="00442169">
        <w:rPr>
          <w:b/>
        </w:rPr>
        <w:t xml:space="preserve"> </w:t>
      </w:r>
      <w:r w:rsidRPr="00255684">
        <w:t xml:space="preserve">» </w:t>
      </w:r>
      <w:r w:rsidR="009236B6" w:rsidRPr="00255684">
        <w:t xml:space="preserve">ou « sécurité de jouissance » </w:t>
      </w:r>
      <w:r w:rsidRPr="00255684">
        <w:t xml:space="preserve">signifie que les </w:t>
      </w:r>
      <w:r w:rsidR="009236B6" w:rsidRPr="00255684">
        <w:t>personnes</w:t>
      </w:r>
      <w:r w:rsidR="000F35F2" w:rsidRPr="00255684">
        <w:t xml:space="preserve"> </w:t>
      </w:r>
      <w:r w:rsidRPr="00255684">
        <w:t xml:space="preserve">ou communautés </w:t>
      </w:r>
      <w:r w:rsidR="009236B6" w:rsidRPr="00255684">
        <w:t>déplacées</w:t>
      </w:r>
      <w:r w:rsidR="00AA6779">
        <w:t xml:space="preserve"> </w:t>
      </w:r>
      <w:r w:rsidRPr="00255684">
        <w:t>sont réinstallé</w:t>
      </w:r>
      <w:r w:rsidR="00AA6779">
        <w:t>e</w:t>
      </w:r>
      <w:r w:rsidRPr="00255684">
        <w:t xml:space="preserve">s sur un site </w:t>
      </w:r>
      <w:r w:rsidR="00AA6779" w:rsidRPr="00255684">
        <w:t>qu’</w:t>
      </w:r>
      <w:r w:rsidR="00AA6779">
        <w:t>elles</w:t>
      </w:r>
      <w:r w:rsidR="00AA6779" w:rsidRPr="00255684">
        <w:t xml:space="preserve"> </w:t>
      </w:r>
      <w:r w:rsidRPr="00255684">
        <w:t xml:space="preserve">peuvent légalement occuper, où </w:t>
      </w:r>
      <w:r w:rsidR="00AA6779">
        <w:t>elles</w:t>
      </w:r>
      <w:r w:rsidR="00AA6779" w:rsidRPr="00255684">
        <w:t xml:space="preserve"> </w:t>
      </w:r>
      <w:r w:rsidRPr="00255684">
        <w:t>sont préservé</w:t>
      </w:r>
      <w:r w:rsidR="00AA6779">
        <w:t>e</w:t>
      </w:r>
      <w:r w:rsidRPr="00255684">
        <w:t>s de tout risque éventuel d’expulsion et où les droits fonciers qui leur sont accordés sont socialement et culturellement appropriés. En d’autres termes, les personnes réinstallées doivent bénéficier de droits fonciers presque similaires à ceux qu’elles avaient sur les terres ou les biens dont elles ont été déplacées.</w:t>
      </w:r>
    </w:p>
    <w:p w14:paraId="037E0177" w14:textId="77777777" w:rsidR="00042651" w:rsidRPr="00255684" w:rsidRDefault="00042651">
      <w:pPr>
        <w:pStyle w:val="TOC2"/>
      </w:pPr>
      <w:r w:rsidRPr="00255684">
        <w:t xml:space="preserve"> « </w:t>
      </w:r>
      <w:r w:rsidR="009236B6" w:rsidRPr="00255684">
        <w:rPr>
          <w:b/>
          <w:bCs/>
        </w:rPr>
        <w:t>Terre</w:t>
      </w:r>
      <w:r w:rsidR="00442169">
        <w:rPr>
          <w:b/>
          <w:bCs/>
        </w:rPr>
        <w:t xml:space="preserve"> </w:t>
      </w:r>
      <w:r w:rsidRPr="00255684">
        <w:t>»</w:t>
      </w:r>
      <w:r w:rsidR="009236B6" w:rsidRPr="00255684">
        <w:t xml:space="preserve"> : la terre </w:t>
      </w:r>
      <w:r w:rsidRPr="00255684">
        <w:t xml:space="preserve">comprend tout ce qui pousse ou est fixé en permanence au sol, comme les cultures, les bâtiments et d’autres aménagements. </w:t>
      </w:r>
    </w:p>
    <w:p w14:paraId="140AF452" w14:textId="77777777" w:rsidR="00081906" w:rsidRPr="00B373A7" w:rsidRDefault="00081906" w:rsidP="00DE6623">
      <w:pPr>
        <w:rPr>
          <w:rFonts w:ascii="Cambria" w:hAnsi="Cambria"/>
        </w:rPr>
      </w:pPr>
    </w:p>
    <w:p w14:paraId="034BA936" w14:textId="77777777" w:rsidR="00CE0972" w:rsidRPr="00B373A7" w:rsidRDefault="00AB3F4C" w:rsidP="008D5518">
      <w:pPr>
        <w:pStyle w:val="TITRE"/>
        <w:numPr>
          <w:ilvl w:val="0"/>
          <w:numId w:val="0"/>
        </w:numPr>
        <w:pBdr>
          <w:bottom w:val="single" w:sz="12" w:space="1" w:color="auto"/>
        </w:pBdr>
      </w:pPr>
      <w:r w:rsidRPr="00B373A7">
        <w:br w:type="page"/>
      </w:r>
      <w:bookmarkStart w:id="0" w:name="_Toc124845567"/>
      <w:r w:rsidR="00DE6623" w:rsidRPr="00B373A7">
        <w:lastRenderedPageBreak/>
        <w:t>RESUME EXECUTIF</w:t>
      </w:r>
      <w:bookmarkEnd w:id="0"/>
    </w:p>
    <w:p w14:paraId="08A731AC" w14:textId="77777777" w:rsidR="00DE6623" w:rsidRPr="00B373A7" w:rsidRDefault="00DE6623" w:rsidP="00DE6623">
      <w:pPr>
        <w:rPr>
          <w:rFonts w:ascii="Cambria" w:hAnsi="Cambria"/>
        </w:rPr>
      </w:pPr>
    </w:p>
    <w:p w14:paraId="112937AE" w14:textId="77777777" w:rsidR="008D5518" w:rsidRPr="00D61682" w:rsidRDefault="008D5518" w:rsidP="00CB7BCE">
      <w:pPr>
        <w:numPr>
          <w:ilvl w:val="0"/>
          <w:numId w:val="129"/>
        </w:numPr>
        <w:jc w:val="right"/>
        <w:rPr>
          <w:rFonts w:ascii="Cambria" w:hAnsi="Cambria" w:cs="Calibri"/>
          <w:sz w:val="22"/>
          <w:szCs w:val="22"/>
        </w:rPr>
      </w:pPr>
      <w:bookmarkStart w:id="1" w:name="_Toc70681667"/>
      <w:r w:rsidRPr="009902E5">
        <w:rPr>
          <w:rFonts w:ascii="Cambria" w:hAnsi="Cambria"/>
          <w:b/>
        </w:rPr>
        <w:t xml:space="preserve">Contexte </w:t>
      </w:r>
      <w:bookmarkEnd w:id="1"/>
      <w:r w:rsidR="00CD56E3">
        <w:rPr>
          <w:rFonts w:ascii="Cambria" w:hAnsi="Cambria"/>
          <w:b/>
        </w:rPr>
        <w:t>du projet</w:t>
      </w:r>
    </w:p>
    <w:p w14:paraId="7549CE6A" w14:textId="77777777" w:rsidR="00CD56E3" w:rsidRDefault="00CD56E3" w:rsidP="00CD56E3">
      <w:pPr>
        <w:jc w:val="both"/>
        <w:rPr>
          <w:rFonts w:ascii="Cambria" w:hAnsi="Cambria"/>
          <w:color w:val="FF0000"/>
          <w:sz w:val="22"/>
          <w:szCs w:val="22"/>
        </w:rPr>
      </w:pPr>
    </w:p>
    <w:p w14:paraId="2B809CA7" w14:textId="77777777" w:rsidR="00CD56E3" w:rsidRPr="00B55877" w:rsidRDefault="00CD56E3" w:rsidP="00CD56E3">
      <w:pPr>
        <w:jc w:val="both"/>
        <w:rPr>
          <w:rFonts w:ascii="Cambria" w:hAnsi="Cambria"/>
          <w:sz w:val="22"/>
          <w:szCs w:val="22"/>
        </w:rPr>
      </w:pPr>
      <w:r w:rsidRPr="00B55877">
        <w:rPr>
          <w:rFonts w:ascii="Cambria" w:hAnsi="Cambria"/>
          <w:sz w:val="22"/>
          <w:szCs w:val="22"/>
        </w:rPr>
        <w:t xml:space="preserve">Pour stimuler et soutenir la croissance économique et réduire la pauvreté, Madagascar doit s’engager dans des reformes structurelles profondes basées sur des investissements dans le capital humain et physique, le recours à la transformation structurelle, le développement d’un secteur productif résilient au changement climatique. </w:t>
      </w:r>
    </w:p>
    <w:p w14:paraId="00067057" w14:textId="77777777" w:rsidR="00CD56E3" w:rsidRPr="00B55877" w:rsidRDefault="00CD56E3" w:rsidP="00CD56E3">
      <w:pPr>
        <w:jc w:val="both"/>
        <w:rPr>
          <w:rFonts w:ascii="Cambria" w:hAnsi="Cambria"/>
          <w:sz w:val="22"/>
          <w:szCs w:val="22"/>
        </w:rPr>
      </w:pPr>
    </w:p>
    <w:p w14:paraId="12105987" w14:textId="77777777" w:rsidR="00CD56E3" w:rsidRPr="00B55877" w:rsidRDefault="00CD56E3" w:rsidP="00CD56E3">
      <w:pPr>
        <w:jc w:val="both"/>
        <w:rPr>
          <w:rFonts w:ascii="Cambria" w:hAnsi="Cambria"/>
          <w:sz w:val="22"/>
          <w:szCs w:val="22"/>
        </w:rPr>
      </w:pPr>
      <w:r w:rsidRPr="00B55877">
        <w:rPr>
          <w:rFonts w:ascii="Cambria" w:hAnsi="Cambria"/>
          <w:sz w:val="22"/>
          <w:szCs w:val="22"/>
        </w:rPr>
        <w:t>La stimulation, voire le développement du secteur des nouvelles technologies et du numérique d’une part, un meilleur accès aux infrastructures, notamment à l’énergie pour les communautés dans les zones mal desservies, plus particulièrement dans les zones rurales, d’autre part constitue des vecteurs de développement et d’accélération de la transformation structurelle.</w:t>
      </w:r>
    </w:p>
    <w:p w14:paraId="1847520F" w14:textId="77777777" w:rsidR="00CD56E3" w:rsidRPr="00B55877" w:rsidRDefault="00CD56E3" w:rsidP="00CD56E3">
      <w:pPr>
        <w:jc w:val="both"/>
        <w:rPr>
          <w:rFonts w:ascii="Cambria" w:hAnsi="Cambria"/>
          <w:sz w:val="22"/>
          <w:szCs w:val="22"/>
        </w:rPr>
      </w:pPr>
    </w:p>
    <w:p w14:paraId="0323CB8F" w14:textId="77777777" w:rsidR="00CD56E3" w:rsidRPr="00B55877" w:rsidRDefault="00CD56E3" w:rsidP="00CD56E3">
      <w:pPr>
        <w:jc w:val="both"/>
        <w:rPr>
          <w:rFonts w:ascii="Cambria" w:hAnsi="Cambria"/>
          <w:sz w:val="22"/>
          <w:szCs w:val="22"/>
        </w:rPr>
      </w:pPr>
      <w:r w:rsidRPr="00B55877">
        <w:rPr>
          <w:rFonts w:ascii="Cambria" w:hAnsi="Cambria"/>
          <w:sz w:val="22"/>
          <w:szCs w:val="22"/>
        </w:rPr>
        <w:t>Cela se traduit par l’amélioration de la prestation et l’accès aux services de base (éducation, santé), l’extension de la connectivité, la création de nouveaux emplois et la promotion de l’utilisation des énergies vertes. En effet, l’exploitation combinée de ces deux secteurs permet d’obtenir des résultats de développement plus probants.</w:t>
      </w:r>
    </w:p>
    <w:p w14:paraId="0F44E086" w14:textId="77777777" w:rsidR="00CD56E3" w:rsidRPr="00B55877" w:rsidRDefault="00CD56E3" w:rsidP="00CD56E3">
      <w:pPr>
        <w:jc w:val="both"/>
        <w:rPr>
          <w:rFonts w:ascii="Cambria" w:hAnsi="Cambria"/>
          <w:sz w:val="22"/>
          <w:szCs w:val="22"/>
        </w:rPr>
      </w:pPr>
    </w:p>
    <w:p w14:paraId="60661F1C" w14:textId="77777777" w:rsidR="00CD56E3" w:rsidRPr="00B55877" w:rsidRDefault="00CD56E3" w:rsidP="00CD56E3">
      <w:pPr>
        <w:jc w:val="both"/>
        <w:rPr>
          <w:rFonts w:ascii="Cambria" w:hAnsi="Cambria"/>
          <w:sz w:val="22"/>
          <w:szCs w:val="22"/>
        </w:rPr>
      </w:pPr>
      <w:r w:rsidRPr="00B55877">
        <w:rPr>
          <w:rFonts w:ascii="Cambria" w:hAnsi="Cambria"/>
          <w:sz w:val="22"/>
          <w:szCs w:val="22"/>
        </w:rPr>
        <w:t>Dans l’objectif du développement du pays et afin de contribuer à la résolution des problèmes liés à l’accès à l’énergie et  au numérique, le Gouvernement malagasy  a conçu avec l’appui financier de la Banque</w:t>
      </w:r>
      <w:r w:rsidR="00490126" w:rsidRPr="00B55877">
        <w:rPr>
          <w:rFonts w:ascii="Cambria" w:hAnsi="Cambria"/>
          <w:sz w:val="22"/>
          <w:szCs w:val="22"/>
        </w:rPr>
        <w:t xml:space="preserve"> mondiale</w:t>
      </w:r>
      <w:r w:rsidRPr="00B55877">
        <w:rPr>
          <w:rFonts w:ascii="Cambria" w:hAnsi="Cambria"/>
          <w:sz w:val="22"/>
          <w:szCs w:val="22"/>
        </w:rPr>
        <w:t xml:space="preserve"> le Projet dénommé Projet de Connectivité numérique et énergétique pour l’inclusion à Madagascar.  </w:t>
      </w:r>
    </w:p>
    <w:p w14:paraId="48C456D2" w14:textId="77777777" w:rsidR="00CD56E3" w:rsidRPr="00B55877" w:rsidRDefault="00CD56E3" w:rsidP="00CD56E3">
      <w:pPr>
        <w:jc w:val="both"/>
        <w:rPr>
          <w:rFonts w:ascii="Cambria" w:hAnsi="Cambria"/>
          <w:sz w:val="22"/>
          <w:szCs w:val="22"/>
        </w:rPr>
      </w:pPr>
    </w:p>
    <w:p w14:paraId="2F43A243" w14:textId="77777777" w:rsidR="00CD56E3" w:rsidRPr="00B55877" w:rsidRDefault="00CD56E3" w:rsidP="00CD56E3">
      <w:pPr>
        <w:jc w:val="both"/>
        <w:rPr>
          <w:rFonts w:ascii="Cambria" w:hAnsi="Cambria"/>
          <w:sz w:val="22"/>
          <w:szCs w:val="22"/>
        </w:rPr>
      </w:pPr>
      <w:r w:rsidRPr="00B55877">
        <w:rPr>
          <w:rFonts w:ascii="Cambria" w:hAnsi="Cambria"/>
          <w:sz w:val="22"/>
          <w:szCs w:val="22"/>
        </w:rPr>
        <w:t>Actuellement, le Projet est encore en phase de préparation. Et c’est dans ce contexte que des instruments de normes environnementales et sociales devront être élaborés et qui seront nécessaires dans l’exécution du Projet.</w:t>
      </w:r>
    </w:p>
    <w:p w14:paraId="50B4B45D" w14:textId="77777777" w:rsidR="00CD56E3" w:rsidRPr="00CD56E3" w:rsidRDefault="00CD56E3" w:rsidP="00CD56E3">
      <w:pPr>
        <w:jc w:val="both"/>
        <w:rPr>
          <w:rFonts w:ascii="Cambria" w:hAnsi="Cambria"/>
          <w:color w:val="FF0000"/>
          <w:sz w:val="22"/>
          <w:szCs w:val="22"/>
        </w:rPr>
      </w:pPr>
    </w:p>
    <w:p w14:paraId="3F782D53" w14:textId="77777777" w:rsidR="00964353" w:rsidRDefault="008D5518">
      <w:pPr>
        <w:numPr>
          <w:ilvl w:val="0"/>
          <w:numId w:val="129"/>
        </w:numPr>
        <w:ind w:left="4962"/>
        <w:rPr>
          <w:rFonts w:ascii="Cambria" w:hAnsi="Cambria"/>
          <w:b/>
        </w:rPr>
      </w:pPr>
      <w:bookmarkStart w:id="2" w:name="_Toc70681668"/>
      <w:r w:rsidRPr="009902E5">
        <w:rPr>
          <w:rFonts w:ascii="Cambria" w:hAnsi="Cambria"/>
          <w:b/>
        </w:rPr>
        <w:t>Justification et objectifs du Cadre de Réinstallation</w:t>
      </w:r>
      <w:bookmarkEnd w:id="2"/>
    </w:p>
    <w:p w14:paraId="006FA551" w14:textId="77777777" w:rsidR="008D5518" w:rsidRPr="00E87E97" w:rsidRDefault="008D5518" w:rsidP="008D5518">
      <w:pPr>
        <w:jc w:val="both"/>
        <w:rPr>
          <w:rFonts w:ascii="Cambria" w:hAnsi="Cambria" w:cs="Calibri"/>
          <w:sz w:val="22"/>
          <w:szCs w:val="22"/>
        </w:rPr>
      </w:pPr>
    </w:p>
    <w:p w14:paraId="5625D7EF" w14:textId="77777777" w:rsidR="00D43D73" w:rsidRDefault="00D43D73" w:rsidP="00C3778A">
      <w:pPr>
        <w:spacing w:after="240"/>
        <w:jc w:val="both"/>
        <w:rPr>
          <w:rFonts w:ascii="Cambria" w:hAnsi="Cambria" w:cs="Calibri"/>
          <w:sz w:val="22"/>
          <w:szCs w:val="22"/>
        </w:rPr>
      </w:pPr>
      <w:r w:rsidRPr="00A3655F">
        <w:rPr>
          <w:rFonts w:ascii="Cambria" w:hAnsi="Cambria" w:cs="Calibri"/>
          <w:sz w:val="22"/>
          <w:szCs w:val="22"/>
        </w:rPr>
        <w:t xml:space="preserve">Certaines activités potentielles prévues par le Projet pourraient requérir potentiellement l’acquisition de terres, pouvant ainsi entraîner l’expropriation des ayants-droit, la perte des biens </w:t>
      </w:r>
      <w:r w:rsidR="00314742">
        <w:rPr>
          <w:rFonts w:ascii="Cambria" w:hAnsi="Cambria" w:cs="Calibri"/>
          <w:sz w:val="22"/>
          <w:szCs w:val="22"/>
        </w:rPr>
        <w:t>comme des t</w:t>
      </w:r>
      <w:r w:rsidRPr="00A3655F">
        <w:rPr>
          <w:rFonts w:ascii="Cambria" w:hAnsi="Cambria" w:cs="Calibri"/>
          <w:sz w:val="22"/>
          <w:szCs w:val="22"/>
        </w:rPr>
        <w:t xml:space="preserve">errains agricoles, </w:t>
      </w:r>
      <w:r w:rsidR="00314742">
        <w:rPr>
          <w:rFonts w:ascii="Cambria" w:hAnsi="Cambria" w:cs="Calibri"/>
          <w:sz w:val="22"/>
          <w:szCs w:val="22"/>
        </w:rPr>
        <w:t xml:space="preserve">des </w:t>
      </w:r>
      <w:r w:rsidRPr="00A3655F">
        <w:rPr>
          <w:rFonts w:ascii="Cambria" w:hAnsi="Cambria" w:cs="Calibri"/>
          <w:sz w:val="22"/>
          <w:szCs w:val="22"/>
        </w:rPr>
        <w:t>cultures, etc. situés</w:t>
      </w:r>
      <w:r>
        <w:rPr>
          <w:rFonts w:ascii="Cambria" w:hAnsi="Cambria" w:cs="Calibri"/>
          <w:sz w:val="22"/>
          <w:szCs w:val="22"/>
        </w:rPr>
        <w:t xml:space="preserve"> dans les emprises des travaux.</w:t>
      </w:r>
    </w:p>
    <w:p w14:paraId="04D9DEEB" w14:textId="77777777" w:rsidR="00D43D73" w:rsidRDefault="00D43D73" w:rsidP="00D43D73">
      <w:pPr>
        <w:spacing w:after="240"/>
        <w:jc w:val="both"/>
        <w:rPr>
          <w:rFonts w:ascii="Cambria" w:hAnsi="Cambria" w:cs="Calibri"/>
          <w:sz w:val="22"/>
          <w:szCs w:val="22"/>
        </w:rPr>
      </w:pPr>
      <w:r w:rsidRPr="00A3655F">
        <w:rPr>
          <w:rFonts w:ascii="Cambria" w:hAnsi="Cambria" w:cs="Calibri"/>
          <w:sz w:val="22"/>
          <w:szCs w:val="22"/>
        </w:rPr>
        <w:t xml:space="preserve">Le Cadre de Réinstallation est </w:t>
      </w:r>
      <w:r w:rsidR="00FC1346">
        <w:rPr>
          <w:rFonts w:ascii="Cambria" w:hAnsi="Cambria" w:cs="Calibri"/>
          <w:sz w:val="22"/>
          <w:szCs w:val="22"/>
        </w:rPr>
        <w:t>requis</w:t>
      </w:r>
      <w:r w:rsidR="00314742">
        <w:rPr>
          <w:rFonts w:ascii="Cambria" w:hAnsi="Cambria" w:cs="Calibri"/>
          <w:sz w:val="22"/>
          <w:szCs w:val="22"/>
        </w:rPr>
        <w:t xml:space="preserve"> </w:t>
      </w:r>
      <w:r w:rsidRPr="00A3655F">
        <w:rPr>
          <w:rFonts w:ascii="Cambria" w:hAnsi="Cambria" w:cs="Calibri"/>
          <w:sz w:val="22"/>
          <w:szCs w:val="22"/>
        </w:rPr>
        <w:t xml:space="preserve">chaque fois que l’emplacement et le contenu des sous-projets ou activités ne sont pas connus avec précision et que l'impact social sur la population du point de vue de déplacement de personnes, de pertes d’activités socio-économiques et d'acquisition de terres n'est pas clairement identifié. Il clarifie les règles applicables à l’identification des personnes qui sont susceptibles d’être affectées par la mise en œuvre du </w:t>
      </w:r>
      <w:r w:rsidR="00314742">
        <w:rPr>
          <w:rFonts w:ascii="Cambria" w:hAnsi="Cambria" w:cs="Calibri"/>
          <w:sz w:val="22"/>
          <w:szCs w:val="22"/>
        </w:rPr>
        <w:t xml:space="preserve">Projet DECIM </w:t>
      </w:r>
      <w:r w:rsidRPr="00A3655F">
        <w:rPr>
          <w:rFonts w:ascii="Cambria" w:hAnsi="Cambria" w:cs="Calibri"/>
          <w:sz w:val="22"/>
          <w:szCs w:val="22"/>
        </w:rPr>
        <w:t>et prend en compte les exigences de la Norme Environnementale et Sociale 5 (NES5) relative à l</w:t>
      </w:r>
      <w:r w:rsidR="00FC1346">
        <w:rPr>
          <w:rFonts w:ascii="Cambria" w:hAnsi="Cambria" w:cs="Calibri"/>
          <w:sz w:val="22"/>
          <w:szCs w:val="22"/>
        </w:rPr>
        <w:t>’</w:t>
      </w:r>
      <w:r w:rsidRPr="00A3655F">
        <w:rPr>
          <w:rFonts w:ascii="Cambria" w:hAnsi="Cambria" w:cs="Calibri"/>
          <w:sz w:val="22"/>
          <w:szCs w:val="22"/>
        </w:rPr>
        <w:t>a</w:t>
      </w:r>
      <w:r w:rsidR="00FC1346">
        <w:rPr>
          <w:rFonts w:ascii="Cambria" w:hAnsi="Cambria" w:cs="Calibri"/>
          <w:sz w:val="22"/>
          <w:szCs w:val="22"/>
        </w:rPr>
        <w:t xml:space="preserve">cquisition de terres, restrictions à l’utilisation de terres et </w:t>
      </w:r>
      <w:r w:rsidRPr="00A3655F">
        <w:rPr>
          <w:rFonts w:ascii="Cambria" w:hAnsi="Cambria" w:cs="Calibri"/>
          <w:sz w:val="22"/>
          <w:szCs w:val="22"/>
        </w:rPr>
        <w:t>réinstallation involontaire des populations et celle</w:t>
      </w:r>
      <w:r w:rsidR="00501A7F">
        <w:rPr>
          <w:rFonts w:ascii="Cambria" w:hAnsi="Cambria" w:cs="Calibri"/>
          <w:sz w:val="22"/>
          <w:szCs w:val="22"/>
        </w:rPr>
        <w:t>s</w:t>
      </w:r>
      <w:r w:rsidRPr="00A3655F">
        <w:rPr>
          <w:rFonts w:ascii="Cambria" w:hAnsi="Cambria" w:cs="Calibri"/>
          <w:sz w:val="22"/>
          <w:szCs w:val="22"/>
        </w:rPr>
        <w:t xml:space="preserve"> de la Norme Environnementale et Sociale 10 (NES10) relative à la mobilisation des parties prenantes et </w:t>
      </w:r>
      <w:r w:rsidR="00FC1346">
        <w:rPr>
          <w:rFonts w:ascii="Cambria" w:hAnsi="Cambria" w:cs="Calibri"/>
          <w:sz w:val="22"/>
          <w:szCs w:val="22"/>
        </w:rPr>
        <w:t>diffusion de l’</w:t>
      </w:r>
      <w:r w:rsidRPr="00A3655F">
        <w:rPr>
          <w:rFonts w:ascii="Cambria" w:hAnsi="Cambria" w:cs="Calibri"/>
          <w:sz w:val="22"/>
          <w:szCs w:val="22"/>
        </w:rPr>
        <w:t>information. Le CR est le document par lequel le Gouvernement Malagasy s’engage formellement à respecter, selon les exigences de la NES5 et de la NES10, les droits de compensation</w:t>
      </w:r>
      <w:r w:rsidR="00405AF9">
        <w:rPr>
          <w:rFonts w:ascii="Cambria" w:hAnsi="Cambria" w:cs="Calibri"/>
          <w:sz w:val="22"/>
          <w:szCs w:val="22"/>
        </w:rPr>
        <w:t xml:space="preserve"> et d’information</w:t>
      </w:r>
      <w:r w:rsidRPr="00A3655F">
        <w:rPr>
          <w:rFonts w:ascii="Cambria" w:hAnsi="Cambria" w:cs="Calibri"/>
          <w:sz w:val="22"/>
          <w:szCs w:val="22"/>
        </w:rPr>
        <w:t xml:space="preserve"> de toute personne ou entité potentiellement affectée par les activités du Projet.</w:t>
      </w:r>
    </w:p>
    <w:p w14:paraId="35499C50" w14:textId="77777777" w:rsidR="008D5518" w:rsidRDefault="00D43D73" w:rsidP="001D4508">
      <w:pPr>
        <w:jc w:val="both"/>
        <w:rPr>
          <w:rFonts w:ascii="Cambria" w:hAnsi="Cambria" w:cs="Calibri"/>
          <w:sz w:val="22"/>
          <w:szCs w:val="22"/>
        </w:rPr>
      </w:pPr>
      <w:r w:rsidRPr="00A3655F">
        <w:rPr>
          <w:rFonts w:ascii="Cambria" w:hAnsi="Cambria" w:cs="Calibri"/>
          <w:sz w:val="22"/>
          <w:szCs w:val="22"/>
        </w:rPr>
        <w:t xml:space="preserve">Cet engagement concerne aussi bien le Gouvernement Malagasy que les intervenants publics ou privés directement ou indirectement impliqués dans les investissements du Projet </w:t>
      </w:r>
      <w:r w:rsidR="00314742">
        <w:rPr>
          <w:rFonts w:ascii="Cambria" w:hAnsi="Cambria" w:cs="Calibri"/>
          <w:sz w:val="22"/>
          <w:szCs w:val="22"/>
        </w:rPr>
        <w:t>DECIM</w:t>
      </w:r>
      <w:r w:rsidRPr="00A3655F">
        <w:rPr>
          <w:rFonts w:ascii="Cambria" w:hAnsi="Cambria" w:cs="Calibri"/>
          <w:sz w:val="22"/>
          <w:szCs w:val="22"/>
        </w:rPr>
        <w:t>.</w:t>
      </w:r>
    </w:p>
    <w:p w14:paraId="63FE72B7" w14:textId="77777777" w:rsidR="000D5CB0" w:rsidRDefault="000D5CB0" w:rsidP="001D4508">
      <w:pPr>
        <w:jc w:val="both"/>
        <w:rPr>
          <w:rFonts w:ascii="Cambria" w:hAnsi="Cambria" w:cs="Calibri"/>
          <w:sz w:val="22"/>
          <w:szCs w:val="22"/>
        </w:rPr>
      </w:pPr>
    </w:p>
    <w:p w14:paraId="3383C586" w14:textId="77777777" w:rsidR="000D5CB0" w:rsidRPr="00E87E97" w:rsidRDefault="000D5CB0" w:rsidP="001D4508">
      <w:pPr>
        <w:jc w:val="both"/>
        <w:rPr>
          <w:rFonts w:ascii="Cambria" w:hAnsi="Cambria" w:cs="Calibri"/>
        </w:rPr>
      </w:pPr>
    </w:p>
    <w:p w14:paraId="613D86DC" w14:textId="77777777" w:rsidR="008D5518" w:rsidRPr="00E87E97" w:rsidRDefault="008D5518" w:rsidP="008D5518">
      <w:pPr>
        <w:jc w:val="both"/>
        <w:rPr>
          <w:rFonts w:ascii="Cambria" w:hAnsi="Cambria" w:cs="Calibri"/>
          <w:sz w:val="22"/>
          <w:szCs w:val="22"/>
        </w:rPr>
      </w:pPr>
    </w:p>
    <w:p w14:paraId="106B9651" w14:textId="77777777" w:rsidR="00964353" w:rsidRDefault="008D5518">
      <w:pPr>
        <w:numPr>
          <w:ilvl w:val="0"/>
          <w:numId w:val="129"/>
        </w:numPr>
        <w:ind w:left="4962"/>
        <w:rPr>
          <w:rFonts w:ascii="Cambria" w:hAnsi="Cambria"/>
          <w:b/>
        </w:rPr>
      </w:pPr>
      <w:bookmarkStart w:id="3" w:name="_Toc70681669"/>
      <w:r w:rsidRPr="009902E5">
        <w:rPr>
          <w:rFonts w:ascii="Cambria" w:hAnsi="Cambria"/>
          <w:b/>
        </w:rPr>
        <w:lastRenderedPageBreak/>
        <w:t xml:space="preserve">Description du Projet </w:t>
      </w:r>
      <w:bookmarkEnd w:id="3"/>
    </w:p>
    <w:p w14:paraId="0A726697" w14:textId="77777777" w:rsidR="008D5518" w:rsidRPr="00E87E97" w:rsidRDefault="008D5518" w:rsidP="008D5518">
      <w:pPr>
        <w:jc w:val="both"/>
        <w:rPr>
          <w:rFonts w:ascii="Cambria" w:hAnsi="Cambria"/>
          <w:sz w:val="22"/>
          <w:szCs w:val="22"/>
        </w:rPr>
      </w:pPr>
    </w:p>
    <w:p w14:paraId="61D65511" w14:textId="77777777" w:rsidR="00314742" w:rsidRPr="008B7E95" w:rsidRDefault="00314742" w:rsidP="00314742">
      <w:pPr>
        <w:jc w:val="both"/>
        <w:rPr>
          <w:rFonts w:ascii="Cambria" w:hAnsi="Cambria"/>
          <w:sz w:val="22"/>
          <w:szCs w:val="22"/>
        </w:rPr>
      </w:pPr>
      <w:r w:rsidRPr="008B7E95">
        <w:rPr>
          <w:rFonts w:ascii="Cambria" w:hAnsi="Cambria"/>
          <w:sz w:val="22"/>
          <w:szCs w:val="22"/>
        </w:rPr>
        <w:t>Le projet de connectivité numérique et énergétique pour l’inclusion à Madagascar ou Digital and Energy Connectivity for inclusion in Madagascar (DECIM) est un projet du Gouvernement Malagasy</w:t>
      </w:r>
      <w:r>
        <w:rPr>
          <w:rFonts w:ascii="Cambria" w:hAnsi="Cambria"/>
          <w:sz w:val="22"/>
          <w:szCs w:val="22"/>
        </w:rPr>
        <w:t xml:space="preserve"> </w:t>
      </w:r>
      <w:r w:rsidR="007125A0">
        <w:rPr>
          <w:rFonts w:ascii="Cambria" w:hAnsi="Cambria"/>
          <w:sz w:val="22"/>
          <w:szCs w:val="22"/>
        </w:rPr>
        <w:t>(G</w:t>
      </w:r>
      <w:r w:rsidR="005B068B">
        <w:rPr>
          <w:rFonts w:ascii="Cambria" w:hAnsi="Cambria"/>
          <w:sz w:val="22"/>
          <w:szCs w:val="22"/>
        </w:rPr>
        <w:t>d</w:t>
      </w:r>
      <w:r w:rsidRPr="008B7E95">
        <w:rPr>
          <w:rFonts w:ascii="Cambria" w:hAnsi="Cambria"/>
          <w:sz w:val="22"/>
          <w:szCs w:val="22"/>
        </w:rPr>
        <w:t>M) pour contribuer à l’accroissement de l’accès à des infrastructures énergétiques et numériques fiables et abordables, en mettant l’accent sur l’inclusion des communautés mal desservies.</w:t>
      </w:r>
    </w:p>
    <w:p w14:paraId="768A5F70" w14:textId="77777777" w:rsidR="00314742" w:rsidRPr="008B7E95" w:rsidRDefault="00314742" w:rsidP="00314742">
      <w:pPr>
        <w:jc w:val="both"/>
        <w:rPr>
          <w:rFonts w:ascii="Cambria" w:hAnsi="Cambria"/>
          <w:sz w:val="22"/>
          <w:szCs w:val="22"/>
        </w:rPr>
      </w:pPr>
    </w:p>
    <w:p w14:paraId="357C4BF7" w14:textId="77777777" w:rsidR="00314742" w:rsidRDefault="00314742" w:rsidP="00314742">
      <w:pPr>
        <w:jc w:val="both"/>
        <w:rPr>
          <w:rFonts w:ascii="Cambria" w:hAnsi="Cambria"/>
          <w:sz w:val="22"/>
          <w:szCs w:val="22"/>
        </w:rPr>
      </w:pPr>
      <w:r w:rsidRPr="008B7E95">
        <w:rPr>
          <w:rFonts w:ascii="Cambria" w:hAnsi="Cambria"/>
          <w:sz w:val="22"/>
          <w:szCs w:val="22"/>
        </w:rPr>
        <w:t xml:space="preserve">De par sa nature et son domaine d’intervention, le Projet est placé conjointement sous tutelle du </w:t>
      </w:r>
      <w:r w:rsidR="006579ED" w:rsidRPr="008B7E95">
        <w:rPr>
          <w:rFonts w:ascii="Cambria" w:hAnsi="Cambria"/>
          <w:sz w:val="22"/>
          <w:szCs w:val="22"/>
        </w:rPr>
        <w:t>ministère de l’Energie</w:t>
      </w:r>
      <w:r w:rsidR="005C3CE2">
        <w:rPr>
          <w:rFonts w:ascii="Cambria" w:hAnsi="Cambria"/>
          <w:sz w:val="22"/>
          <w:szCs w:val="22"/>
        </w:rPr>
        <w:t xml:space="preserve"> et des Hy</w:t>
      </w:r>
      <w:r w:rsidR="00C72D38">
        <w:rPr>
          <w:rFonts w:ascii="Cambria" w:hAnsi="Cambria"/>
          <w:sz w:val="22"/>
          <w:szCs w:val="22"/>
        </w:rPr>
        <w:t>drocarbures</w:t>
      </w:r>
      <w:r w:rsidRPr="008B7E95">
        <w:rPr>
          <w:rFonts w:ascii="Cambria" w:hAnsi="Cambria"/>
          <w:sz w:val="22"/>
          <w:szCs w:val="22"/>
        </w:rPr>
        <w:t xml:space="preserve"> et du Ministère </w:t>
      </w:r>
      <w:r w:rsidR="00C72D38">
        <w:rPr>
          <w:rFonts w:ascii="Cambria" w:hAnsi="Cambria"/>
          <w:sz w:val="22"/>
          <w:szCs w:val="22"/>
        </w:rPr>
        <w:t>du développement numérique, de la transfor</w:t>
      </w:r>
      <w:r w:rsidR="005C3CE2">
        <w:rPr>
          <w:rFonts w:ascii="Cambria" w:hAnsi="Cambria"/>
          <w:sz w:val="22"/>
          <w:szCs w:val="22"/>
        </w:rPr>
        <w:t>mation dig</w:t>
      </w:r>
      <w:r w:rsidR="00C72D38">
        <w:rPr>
          <w:rFonts w:ascii="Cambria" w:hAnsi="Cambria"/>
          <w:sz w:val="22"/>
          <w:szCs w:val="22"/>
        </w:rPr>
        <w:t xml:space="preserve">itale, </w:t>
      </w:r>
      <w:r w:rsidRPr="008B7E95">
        <w:rPr>
          <w:rFonts w:ascii="Cambria" w:hAnsi="Cambria"/>
          <w:sz w:val="22"/>
          <w:szCs w:val="22"/>
        </w:rPr>
        <w:t xml:space="preserve">des Postes et </w:t>
      </w:r>
      <w:r w:rsidR="005C3CE2" w:rsidRPr="008B7E95">
        <w:rPr>
          <w:rFonts w:ascii="Cambria" w:hAnsi="Cambria"/>
          <w:sz w:val="22"/>
          <w:szCs w:val="22"/>
        </w:rPr>
        <w:t>Télécommunications</w:t>
      </w:r>
      <w:r w:rsidRPr="008B7E95">
        <w:rPr>
          <w:rFonts w:ascii="Cambria" w:hAnsi="Cambria"/>
          <w:sz w:val="22"/>
          <w:szCs w:val="22"/>
        </w:rPr>
        <w:t>.</w:t>
      </w:r>
    </w:p>
    <w:p w14:paraId="7C7B1B5E" w14:textId="77777777" w:rsidR="006550E0" w:rsidRPr="008B7E95" w:rsidRDefault="006550E0" w:rsidP="00314742">
      <w:pPr>
        <w:jc w:val="both"/>
        <w:rPr>
          <w:rFonts w:ascii="Cambria" w:hAnsi="Cambria"/>
          <w:sz w:val="22"/>
          <w:szCs w:val="22"/>
        </w:rPr>
      </w:pPr>
    </w:p>
    <w:p w14:paraId="19D5E0C8" w14:textId="77777777" w:rsidR="00314742" w:rsidRPr="008B7E95" w:rsidRDefault="00314742" w:rsidP="00314742">
      <w:pPr>
        <w:jc w:val="both"/>
        <w:rPr>
          <w:rFonts w:ascii="Cambria" w:hAnsi="Cambria" w:cs="Arial"/>
          <w:bCs/>
          <w:sz w:val="22"/>
          <w:szCs w:val="22"/>
        </w:rPr>
      </w:pPr>
      <w:r w:rsidRPr="008B7E95">
        <w:rPr>
          <w:rFonts w:ascii="Cambria" w:hAnsi="Cambria" w:cs="Arial"/>
          <w:bCs/>
          <w:sz w:val="22"/>
          <w:szCs w:val="22"/>
        </w:rPr>
        <w:t>L'Objectif de Développement du Projet (PDO) est d'élargir l’accès aux énergies renouvelables et aux services numériques et d’accroître l’inclusion.</w:t>
      </w:r>
    </w:p>
    <w:p w14:paraId="3D1D2768" w14:textId="77777777" w:rsidR="006550E0" w:rsidRDefault="006550E0" w:rsidP="008D5518">
      <w:pPr>
        <w:jc w:val="both"/>
        <w:rPr>
          <w:rFonts w:ascii="Cambria" w:hAnsi="Cambria"/>
          <w:sz w:val="22"/>
          <w:szCs w:val="22"/>
        </w:rPr>
      </w:pPr>
    </w:p>
    <w:p w14:paraId="227D96F3" w14:textId="77777777" w:rsidR="006550E0" w:rsidRDefault="006550E0" w:rsidP="008D5518">
      <w:pPr>
        <w:jc w:val="both"/>
        <w:rPr>
          <w:rFonts w:ascii="Cambria" w:hAnsi="Cambria"/>
          <w:sz w:val="22"/>
          <w:szCs w:val="22"/>
        </w:rPr>
      </w:pPr>
      <w:r>
        <w:rPr>
          <w:rFonts w:ascii="Cambria" w:hAnsi="Cambria"/>
          <w:sz w:val="22"/>
          <w:szCs w:val="22"/>
        </w:rPr>
        <w:t xml:space="preserve">Le Projet DECIM comprend 5 composantes : </w:t>
      </w:r>
    </w:p>
    <w:p w14:paraId="4714BDC5" w14:textId="77777777" w:rsidR="006550E0" w:rsidRDefault="006550E0" w:rsidP="008D5518">
      <w:pPr>
        <w:jc w:val="both"/>
        <w:rPr>
          <w:rFonts w:ascii="Cambria" w:hAnsi="Cambria"/>
          <w:sz w:val="22"/>
          <w:szCs w:val="22"/>
        </w:rPr>
      </w:pPr>
    </w:p>
    <w:p w14:paraId="01C11213" w14:textId="77777777" w:rsidR="005B068B" w:rsidRPr="005B068B" w:rsidRDefault="006550E0" w:rsidP="006550E0">
      <w:pPr>
        <w:pStyle w:val="ListParagraph"/>
        <w:numPr>
          <w:ilvl w:val="0"/>
          <w:numId w:val="240"/>
        </w:numPr>
        <w:spacing w:after="240"/>
        <w:jc w:val="both"/>
        <w:rPr>
          <w:rFonts w:ascii="Cambria" w:hAnsi="Cambria" w:cs="Arial"/>
          <w:i/>
        </w:rPr>
      </w:pPr>
      <w:r w:rsidRPr="006550E0">
        <w:rPr>
          <w:rFonts w:ascii="Cambria" w:hAnsi="Cambria" w:cs="Arial"/>
          <w:b/>
        </w:rPr>
        <w:t xml:space="preserve">Composante 1: Développement de l’infrastructure énergétiques et numérique </w:t>
      </w:r>
    </w:p>
    <w:p w14:paraId="66DF1EC5" w14:textId="77777777" w:rsidR="006550E0" w:rsidRPr="005B068B" w:rsidRDefault="006550E0" w:rsidP="005B068B">
      <w:pPr>
        <w:numPr>
          <w:ilvl w:val="0"/>
          <w:numId w:val="204"/>
        </w:numPr>
        <w:jc w:val="both"/>
        <w:rPr>
          <w:rFonts w:ascii="Cambria" w:hAnsi="Cambria" w:cs="Arial"/>
          <w:i/>
          <w:sz w:val="22"/>
          <w:szCs w:val="22"/>
        </w:rPr>
      </w:pPr>
      <w:r w:rsidRPr="005B068B">
        <w:rPr>
          <w:rFonts w:ascii="Cambria" w:hAnsi="Cambria" w:cs="Arial"/>
          <w:i/>
          <w:sz w:val="22"/>
          <w:szCs w:val="22"/>
        </w:rPr>
        <w:t>Sous-composante 1.1</w:t>
      </w:r>
      <w:r w:rsidR="00A23764">
        <w:rPr>
          <w:rFonts w:ascii="Cambria" w:hAnsi="Cambria" w:cs="Arial"/>
          <w:i/>
          <w:sz w:val="22"/>
          <w:szCs w:val="22"/>
        </w:rPr>
        <w:t xml:space="preserve"> </w:t>
      </w:r>
      <w:r w:rsidRPr="005B068B">
        <w:rPr>
          <w:rFonts w:ascii="Cambria" w:hAnsi="Cambria" w:cs="Arial"/>
          <w:i/>
          <w:sz w:val="22"/>
          <w:szCs w:val="22"/>
        </w:rPr>
        <w:t>: Hybridation et n</w:t>
      </w:r>
      <w:r w:rsidR="005B068B">
        <w:rPr>
          <w:rFonts w:ascii="Cambria" w:hAnsi="Cambria" w:cs="Arial"/>
          <w:i/>
          <w:sz w:val="22"/>
          <w:szCs w:val="22"/>
        </w:rPr>
        <w:t xml:space="preserve">umérisation des réseaux isolés </w:t>
      </w:r>
    </w:p>
    <w:p w14:paraId="18AC4A6E" w14:textId="77777777" w:rsidR="006550E0" w:rsidRPr="003C064F" w:rsidRDefault="006550E0" w:rsidP="006550E0">
      <w:pPr>
        <w:numPr>
          <w:ilvl w:val="0"/>
          <w:numId w:val="204"/>
        </w:numPr>
        <w:jc w:val="both"/>
        <w:rPr>
          <w:rFonts w:ascii="Cambria" w:hAnsi="Cambria" w:cs="Arial"/>
          <w:i/>
          <w:sz w:val="22"/>
          <w:szCs w:val="22"/>
        </w:rPr>
      </w:pPr>
      <w:r w:rsidRPr="003C064F">
        <w:rPr>
          <w:rFonts w:ascii="Cambria" w:hAnsi="Cambria" w:cs="Arial"/>
          <w:i/>
          <w:sz w:val="22"/>
          <w:szCs w:val="22"/>
        </w:rPr>
        <w:t>Sous-composante 1.2 : Déploiement de l’infrastructure numérique dans les zones rurales</w:t>
      </w:r>
    </w:p>
    <w:p w14:paraId="24B026CB" w14:textId="77777777" w:rsidR="006550E0" w:rsidRDefault="006550E0">
      <w:pPr>
        <w:numPr>
          <w:ilvl w:val="0"/>
          <w:numId w:val="204"/>
        </w:numPr>
        <w:ind w:left="1080"/>
        <w:jc w:val="both"/>
        <w:rPr>
          <w:rFonts w:ascii="Cambria" w:hAnsi="Cambria" w:cs="Arial"/>
          <w:i/>
          <w:sz w:val="22"/>
          <w:szCs w:val="22"/>
        </w:rPr>
      </w:pPr>
      <w:r w:rsidRPr="003C064F">
        <w:rPr>
          <w:rFonts w:ascii="Cambria" w:hAnsi="Cambria" w:cs="Arial"/>
          <w:i/>
          <w:sz w:val="22"/>
          <w:szCs w:val="22"/>
        </w:rPr>
        <w:t>Sous-composante 1.3 : Mini-réseaux d’énergie renouvelable Greenfield</w:t>
      </w:r>
    </w:p>
    <w:p w14:paraId="14CD0281" w14:textId="77777777" w:rsidR="006550E0" w:rsidRPr="003C064F" w:rsidRDefault="006550E0">
      <w:pPr>
        <w:ind w:left="1080"/>
        <w:jc w:val="both"/>
        <w:rPr>
          <w:rFonts w:ascii="Cambria" w:hAnsi="Cambria" w:cs="Arial"/>
          <w:i/>
          <w:sz w:val="22"/>
          <w:szCs w:val="22"/>
        </w:rPr>
      </w:pPr>
    </w:p>
    <w:p w14:paraId="17E5D0A7" w14:textId="77777777" w:rsidR="005B068B" w:rsidRPr="005B068B" w:rsidRDefault="006550E0" w:rsidP="006550E0">
      <w:pPr>
        <w:pStyle w:val="ListParagraph"/>
        <w:numPr>
          <w:ilvl w:val="0"/>
          <w:numId w:val="240"/>
        </w:numPr>
        <w:jc w:val="both"/>
        <w:rPr>
          <w:rFonts w:ascii="Cambria" w:hAnsi="Cambria" w:cs="Arial"/>
          <w:i/>
        </w:rPr>
      </w:pPr>
      <w:r w:rsidRPr="006550E0">
        <w:rPr>
          <w:rFonts w:ascii="Cambria" w:hAnsi="Cambria" w:cs="Arial"/>
          <w:b/>
        </w:rPr>
        <w:t xml:space="preserve">Composante 2: Amélioration de l’inclusion énergétique et numérique </w:t>
      </w:r>
    </w:p>
    <w:p w14:paraId="66825C93" w14:textId="77777777" w:rsidR="006550E0" w:rsidRPr="005B068B" w:rsidRDefault="006550E0" w:rsidP="005B068B">
      <w:pPr>
        <w:numPr>
          <w:ilvl w:val="0"/>
          <w:numId w:val="204"/>
        </w:numPr>
        <w:jc w:val="both"/>
        <w:rPr>
          <w:rFonts w:ascii="Cambria" w:hAnsi="Cambria" w:cs="Arial"/>
          <w:i/>
          <w:sz w:val="22"/>
          <w:szCs w:val="22"/>
        </w:rPr>
      </w:pPr>
      <w:r w:rsidRPr="005B068B">
        <w:rPr>
          <w:rFonts w:ascii="Cambria" w:hAnsi="Cambria" w:cs="Arial"/>
          <w:i/>
          <w:sz w:val="22"/>
          <w:szCs w:val="22"/>
        </w:rPr>
        <w:t>Sous-composante 2.1</w:t>
      </w:r>
      <w:r w:rsidR="00A23764">
        <w:rPr>
          <w:rFonts w:ascii="Cambria" w:hAnsi="Cambria" w:cs="Arial"/>
          <w:i/>
          <w:sz w:val="22"/>
          <w:szCs w:val="22"/>
        </w:rPr>
        <w:t xml:space="preserve"> </w:t>
      </w:r>
      <w:r w:rsidRPr="005B068B">
        <w:rPr>
          <w:rFonts w:ascii="Cambria" w:hAnsi="Cambria" w:cs="Arial"/>
          <w:i/>
          <w:sz w:val="22"/>
          <w:szCs w:val="22"/>
        </w:rPr>
        <w:t>: Appareils solaires et numériques hors réseau abordables pour les communautés mal desserv</w:t>
      </w:r>
      <w:r w:rsidR="005B068B">
        <w:rPr>
          <w:rFonts w:ascii="Cambria" w:hAnsi="Cambria" w:cs="Arial"/>
          <w:i/>
          <w:sz w:val="22"/>
          <w:szCs w:val="22"/>
        </w:rPr>
        <w:t>ies et les groupes vulnérables </w:t>
      </w:r>
    </w:p>
    <w:p w14:paraId="32265F4D" w14:textId="77777777" w:rsidR="006550E0" w:rsidRPr="003C064F" w:rsidRDefault="006550E0" w:rsidP="006550E0">
      <w:pPr>
        <w:numPr>
          <w:ilvl w:val="0"/>
          <w:numId w:val="204"/>
        </w:numPr>
        <w:jc w:val="both"/>
        <w:rPr>
          <w:rFonts w:ascii="Cambria" w:hAnsi="Cambria" w:cs="Arial"/>
          <w:i/>
          <w:sz w:val="22"/>
          <w:szCs w:val="22"/>
        </w:rPr>
      </w:pPr>
      <w:r w:rsidRPr="003C064F">
        <w:rPr>
          <w:rFonts w:ascii="Cambria" w:hAnsi="Cambria" w:cs="Arial"/>
          <w:i/>
          <w:sz w:val="22"/>
          <w:szCs w:val="22"/>
        </w:rPr>
        <w:t>Sous-composante 2.2 : Alphabétisation et sensibilisation au numérique</w:t>
      </w:r>
    </w:p>
    <w:p w14:paraId="0522D608" w14:textId="77777777" w:rsidR="006550E0" w:rsidRPr="003C064F" w:rsidRDefault="006550E0">
      <w:pPr>
        <w:numPr>
          <w:ilvl w:val="0"/>
          <w:numId w:val="204"/>
        </w:numPr>
        <w:ind w:left="1080"/>
        <w:jc w:val="both"/>
        <w:rPr>
          <w:rFonts w:ascii="Cambria" w:hAnsi="Cambria" w:cs="Arial"/>
          <w:iCs/>
          <w:sz w:val="22"/>
          <w:szCs w:val="22"/>
        </w:rPr>
      </w:pPr>
      <w:r w:rsidRPr="003C064F">
        <w:rPr>
          <w:rFonts w:ascii="Cambria" w:hAnsi="Cambria" w:cs="Arial"/>
          <w:i/>
          <w:sz w:val="22"/>
          <w:szCs w:val="22"/>
        </w:rPr>
        <w:t>Sous-composante 2.3 : Connexion solaire et à large bande hors réseau pour les institutions publiques, y compris les écoles et les centres de santé</w:t>
      </w:r>
    </w:p>
    <w:p w14:paraId="2479A835" w14:textId="77777777" w:rsidR="006550E0" w:rsidRPr="003C064F" w:rsidRDefault="006550E0">
      <w:pPr>
        <w:jc w:val="both"/>
        <w:rPr>
          <w:rFonts w:ascii="Cambria" w:hAnsi="Cambria" w:cs="Arial"/>
          <w:iCs/>
          <w:sz w:val="22"/>
          <w:szCs w:val="22"/>
        </w:rPr>
      </w:pPr>
    </w:p>
    <w:p w14:paraId="6A36AEAD" w14:textId="77777777" w:rsidR="006550E0" w:rsidRDefault="006550E0" w:rsidP="006550E0">
      <w:pPr>
        <w:numPr>
          <w:ilvl w:val="0"/>
          <w:numId w:val="3"/>
        </w:numPr>
        <w:jc w:val="both"/>
        <w:rPr>
          <w:rFonts w:ascii="Cambria" w:hAnsi="Cambria" w:cs="Arial"/>
          <w:b/>
          <w:sz w:val="22"/>
          <w:szCs w:val="22"/>
        </w:rPr>
      </w:pPr>
      <w:r w:rsidRPr="003C064F">
        <w:rPr>
          <w:rFonts w:ascii="Cambria" w:hAnsi="Cambria" w:cs="Arial"/>
          <w:b/>
          <w:sz w:val="22"/>
          <w:szCs w:val="22"/>
        </w:rPr>
        <w:t>Composante 3 : Soutien de l’environnement favorable à l’énergie verte et à l’infrastructure numérique.</w:t>
      </w:r>
    </w:p>
    <w:p w14:paraId="4ED8103E" w14:textId="77777777" w:rsidR="00490126" w:rsidRPr="003C064F" w:rsidRDefault="00490126" w:rsidP="00490126">
      <w:pPr>
        <w:ind w:left="720"/>
        <w:jc w:val="both"/>
        <w:rPr>
          <w:rFonts w:ascii="Cambria" w:hAnsi="Cambria" w:cs="Arial"/>
          <w:b/>
          <w:sz w:val="22"/>
          <w:szCs w:val="22"/>
        </w:rPr>
      </w:pPr>
    </w:p>
    <w:p w14:paraId="51F3FBDB" w14:textId="77777777" w:rsidR="006550E0" w:rsidRPr="003C064F" w:rsidRDefault="006550E0" w:rsidP="006550E0">
      <w:pPr>
        <w:numPr>
          <w:ilvl w:val="0"/>
          <w:numId w:val="204"/>
        </w:numPr>
        <w:jc w:val="both"/>
        <w:rPr>
          <w:rFonts w:ascii="Cambria" w:hAnsi="Cambria" w:cs="Arial"/>
          <w:i/>
          <w:sz w:val="22"/>
          <w:szCs w:val="22"/>
        </w:rPr>
      </w:pPr>
      <w:r w:rsidRPr="003C064F">
        <w:rPr>
          <w:rFonts w:ascii="Cambria" w:hAnsi="Cambria" w:cs="Arial"/>
          <w:i/>
          <w:sz w:val="22"/>
          <w:szCs w:val="22"/>
        </w:rPr>
        <w:t>Sous-composante 3.1 : Appui aux réformes du secteur numérique.</w:t>
      </w:r>
    </w:p>
    <w:p w14:paraId="1811D887" w14:textId="77777777" w:rsidR="006550E0" w:rsidRPr="003C064F" w:rsidRDefault="006550E0" w:rsidP="006550E0">
      <w:pPr>
        <w:numPr>
          <w:ilvl w:val="0"/>
          <w:numId w:val="204"/>
        </w:numPr>
        <w:jc w:val="both"/>
        <w:rPr>
          <w:rFonts w:ascii="Cambria" w:hAnsi="Cambria" w:cs="Arial"/>
          <w:i/>
          <w:sz w:val="22"/>
          <w:szCs w:val="22"/>
        </w:rPr>
      </w:pPr>
      <w:r w:rsidRPr="003C064F">
        <w:rPr>
          <w:rFonts w:ascii="Cambria" w:hAnsi="Cambria" w:cs="Arial"/>
          <w:i/>
          <w:sz w:val="22"/>
          <w:szCs w:val="22"/>
        </w:rPr>
        <w:t xml:space="preserve">Sous-composante 3.2 : </w:t>
      </w:r>
      <w:r w:rsidRPr="003C064F">
        <w:rPr>
          <w:rFonts w:ascii="Cambria" w:hAnsi="Cambria" w:cs="Arial"/>
          <w:i/>
          <w:sz w:val="22"/>
          <w:szCs w:val="22"/>
        </w:rPr>
        <w:tab/>
        <w:t>Appui aux réformes du secteur de l’énergie</w:t>
      </w:r>
    </w:p>
    <w:p w14:paraId="7FAC6FF5" w14:textId="77777777" w:rsidR="006550E0" w:rsidRDefault="006550E0" w:rsidP="006550E0">
      <w:pPr>
        <w:numPr>
          <w:ilvl w:val="0"/>
          <w:numId w:val="204"/>
        </w:numPr>
        <w:jc w:val="both"/>
        <w:rPr>
          <w:rFonts w:ascii="Cambria" w:hAnsi="Cambria" w:cs="Arial"/>
          <w:i/>
          <w:sz w:val="22"/>
          <w:szCs w:val="22"/>
        </w:rPr>
      </w:pPr>
      <w:r w:rsidRPr="003C064F">
        <w:rPr>
          <w:rFonts w:ascii="Cambria" w:hAnsi="Cambria" w:cs="Arial"/>
          <w:i/>
          <w:sz w:val="22"/>
          <w:szCs w:val="22"/>
        </w:rPr>
        <w:t>Sous-composante 3.3 : Environnement favorable à une meilleure adaptation au changement climatique et à l’atténuation de ses effets</w:t>
      </w:r>
    </w:p>
    <w:p w14:paraId="154FFDB2" w14:textId="77777777" w:rsidR="006550E0" w:rsidRPr="003C064F" w:rsidRDefault="006550E0" w:rsidP="006550E0">
      <w:pPr>
        <w:ind w:left="1077"/>
        <w:jc w:val="both"/>
        <w:rPr>
          <w:rFonts w:ascii="Cambria" w:hAnsi="Cambria" w:cs="Arial"/>
          <w:i/>
          <w:sz w:val="22"/>
          <w:szCs w:val="22"/>
        </w:rPr>
      </w:pPr>
    </w:p>
    <w:p w14:paraId="38C45A86" w14:textId="77777777" w:rsidR="006550E0" w:rsidRPr="00F52685" w:rsidRDefault="006550E0">
      <w:pPr>
        <w:numPr>
          <w:ilvl w:val="0"/>
          <w:numId w:val="3"/>
        </w:numPr>
        <w:jc w:val="both"/>
        <w:rPr>
          <w:rFonts w:ascii="Cambria" w:hAnsi="Cambria" w:cs="Arial"/>
          <w:bCs/>
          <w:sz w:val="22"/>
          <w:szCs w:val="22"/>
        </w:rPr>
      </w:pPr>
      <w:r w:rsidRPr="003C064F">
        <w:rPr>
          <w:rFonts w:ascii="Cambria" w:hAnsi="Cambria" w:cs="Arial"/>
          <w:b/>
          <w:sz w:val="22"/>
          <w:szCs w:val="22"/>
        </w:rPr>
        <w:t xml:space="preserve">Composante 4 : Gestion du projet et soutien à la mise en œuvre. </w:t>
      </w:r>
    </w:p>
    <w:p w14:paraId="5FD19DBF" w14:textId="77777777" w:rsidR="006550E0" w:rsidRPr="003C064F" w:rsidRDefault="006550E0" w:rsidP="006550E0">
      <w:pPr>
        <w:jc w:val="both"/>
        <w:rPr>
          <w:rFonts w:ascii="Cambria" w:hAnsi="Cambria" w:cs="Arial"/>
          <w:bCs/>
          <w:sz w:val="22"/>
          <w:szCs w:val="22"/>
        </w:rPr>
      </w:pPr>
    </w:p>
    <w:p w14:paraId="079D84C7" w14:textId="77777777" w:rsidR="006550E0" w:rsidRPr="003C064F" w:rsidRDefault="006550E0" w:rsidP="006550E0">
      <w:pPr>
        <w:numPr>
          <w:ilvl w:val="0"/>
          <w:numId w:val="3"/>
        </w:numPr>
        <w:jc w:val="both"/>
        <w:rPr>
          <w:rFonts w:ascii="Cambria" w:hAnsi="Cambria" w:cs="Arial"/>
          <w:b/>
          <w:sz w:val="22"/>
          <w:szCs w:val="22"/>
        </w:rPr>
      </w:pPr>
      <w:r w:rsidRPr="003C064F">
        <w:rPr>
          <w:rFonts w:ascii="Cambria" w:hAnsi="Cambria" w:cs="Arial"/>
          <w:b/>
          <w:sz w:val="22"/>
          <w:szCs w:val="22"/>
        </w:rPr>
        <w:t>Composante 5 : Composante de réponse d’urgence contingente ou Contingent Emergency Response Component (CERC)</w:t>
      </w:r>
    </w:p>
    <w:p w14:paraId="40FB7858" w14:textId="77777777" w:rsidR="008D5518" w:rsidRPr="00E87E97" w:rsidRDefault="008D5518" w:rsidP="008D5518">
      <w:pPr>
        <w:jc w:val="both"/>
        <w:rPr>
          <w:rFonts w:ascii="Cambria" w:hAnsi="Cambria"/>
          <w:sz w:val="22"/>
          <w:szCs w:val="22"/>
        </w:rPr>
      </w:pPr>
    </w:p>
    <w:p w14:paraId="0A44AEB3" w14:textId="77777777" w:rsidR="00964353" w:rsidRDefault="008D5518">
      <w:pPr>
        <w:numPr>
          <w:ilvl w:val="0"/>
          <w:numId w:val="129"/>
        </w:numPr>
        <w:ind w:left="4962"/>
        <w:rPr>
          <w:rFonts w:ascii="Cambria" w:hAnsi="Cambria"/>
          <w:b/>
        </w:rPr>
      </w:pPr>
      <w:bookmarkStart w:id="4" w:name="_Toc70681670"/>
      <w:r w:rsidRPr="009902E5">
        <w:rPr>
          <w:rFonts w:ascii="Cambria" w:hAnsi="Cambria"/>
          <w:b/>
        </w:rPr>
        <w:t>Impacts potentiels sur les personnes et les biens</w:t>
      </w:r>
      <w:bookmarkEnd w:id="4"/>
    </w:p>
    <w:p w14:paraId="07EEBDA1" w14:textId="77777777" w:rsidR="008D5518" w:rsidRPr="00E87E97" w:rsidRDefault="008D5518" w:rsidP="008D5518">
      <w:pPr>
        <w:jc w:val="both"/>
        <w:rPr>
          <w:rFonts w:ascii="Cambria" w:hAnsi="Cambria"/>
        </w:rPr>
      </w:pPr>
    </w:p>
    <w:p w14:paraId="6CED9098" w14:textId="77777777" w:rsidR="006550E0" w:rsidRPr="00CD4918" w:rsidRDefault="006550E0" w:rsidP="006550E0">
      <w:pPr>
        <w:spacing w:after="240"/>
        <w:jc w:val="both"/>
        <w:rPr>
          <w:rFonts w:ascii="Cambria" w:hAnsi="Cambria"/>
          <w:sz w:val="22"/>
          <w:szCs w:val="22"/>
        </w:rPr>
      </w:pPr>
      <w:r w:rsidRPr="00CD4918">
        <w:rPr>
          <w:rFonts w:ascii="Cambria" w:hAnsi="Cambria"/>
          <w:sz w:val="22"/>
          <w:szCs w:val="22"/>
        </w:rPr>
        <w:t xml:space="preserve">La mise en œuvre des activités du Projet DECIM aura des effets bénéfiques sur le cadre de vie de la population dans les zones d’intervention du Projet, sur le développement économique de l’île à travers l’amélioration de l’accès à l’énergie et à la connectivité numérique. Par ailleurs, ce projet contribue à l’amélioration du bien-être de la population.  </w:t>
      </w:r>
    </w:p>
    <w:p w14:paraId="70D0FF84" w14:textId="77777777" w:rsidR="008D5518" w:rsidRPr="00E87E97" w:rsidRDefault="008D5518" w:rsidP="008D5518">
      <w:pPr>
        <w:jc w:val="both"/>
        <w:rPr>
          <w:rFonts w:ascii="Cambria" w:hAnsi="Cambria"/>
        </w:rPr>
      </w:pPr>
      <w:r w:rsidRPr="00E87E97">
        <w:rPr>
          <w:rFonts w:ascii="Cambria" w:hAnsi="Cambria"/>
          <w:sz w:val="22"/>
          <w:szCs w:val="22"/>
        </w:rPr>
        <w:lastRenderedPageBreak/>
        <w:t>Toutefois, certains types d’activités peuvent impliquer l’acquisition de terrains. Cela pourrait générer un déplacement</w:t>
      </w:r>
      <w:r w:rsidR="00405AF9">
        <w:rPr>
          <w:rFonts w:ascii="Cambria" w:hAnsi="Cambria"/>
          <w:sz w:val="22"/>
          <w:szCs w:val="22"/>
        </w:rPr>
        <w:t xml:space="preserve"> physique et/ou</w:t>
      </w:r>
      <w:r w:rsidRPr="00E87E97">
        <w:rPr>
          <w:rFonts w:ascii="Cambria" w:hAnsi="Cambria"/>
          <w:sz w:val="22"/>
          <w:szCs w:val="22"/>
        </w:rPr>
        <w:t xml:space="preserve"> économique des populations ainsi que la restriction d’accès à des terres qui </w:t>
      </w:r>
      <w:r w:rsidR="00135684">
        <w:rPr>
          <w:rFonts w:ascii="Cambria" w:hAnsi="Cambria"/>
          <w:sz w:val="22"/>
          <w:szCs w:val="22"/>
        </w:rPr>
        <w:t xml:space="preserve">leur </w:t>
      </w:r>
      <w:r w:rsidRPr="00E87E97">
        <w:rPr>
          <w:rFonts w:ascii="Cambria" w:hAnsi="Cambria"/>
          <w:sz w:val="22"/>
          <w:szCs w:val="22"/>
        </w:rPr>
        <w:t>fournissent des ress</w:t>
      </w:r>
      <w:r w:rsidR="00A9715C">
        <w:rPr>
          <w:rFonts w:ascii="Cambria" w:hAnsi="Cambria"/>
          <w:sz w:val="22"/>
          <w:szCs w:val="22"/>
        </w:rPr>
        <w:t>ources économiques et sociales.</w:t>
      </w:r>
    </w:p>
    <w:p w14:paraId="1CE7652A" w14:textId="77777777" w:rsidR="008D5518" w:rsidRPr="00E87E97" w:rsidRDefault="008D5518" w:rsidP="008D5518">
      <w:pPr>
        <w:jc w:val="both"/>
        <w:rPr>
          <w:rFonts w:ascii="Cambria" w:hAnsi="Cambria"/>
          <w:sz w:val="22"/>
          <w:szCs w:val="22"/>
        </w:rPr>
      </w:pPr>
    </w:p>
    <w:p w14:paraId="7420B99F" w14:textId="77777777" w:rsidR="008D5518" w:rsidRDefault="008D5518" w:rsidP="00CB7BCE">
      <w:pPr>
        <w:spacing w:after="240"/>
        <w:jc w:val="both"/>
        <w:rPr>
          <w:rFonts w:ascii="Cambria" w:hAnsi="Cambria"/>
          <w:sz w:val="22"/>
          <w:szCs w:val="22"/>
        </w:rPr>
      </w:pPr>
      <w:r w:rsidRPr="00E87E97">
        <w:rPr>
          <w:rFonts w:ascii="Cambria" w:hAnsi="Cambria"/>
          <w:sz w:val="22"/>
          <w:szCs w:val="22"/>
        </w:rPr>
        <w:t>Les impacts négatifs potentiels seront évités ou atténués à travers la mise en œuvre de mesures appropriées. La compensation des PAP par rapport aux pertes qu’elles ont subies sera la dernière étape après évitement et minimisation des impacts.</w:t>
      </w:r>
    </w:p>
    <w:tbl>
      <w:tblPr>
        <w:tblW w:w="5306" w:type="pct"/>
        <w:tblInd w:w="-118"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732"/>
        <w:gridCol w:w="3747"/>
        <w:gridCol w:w="3377"/>
      </w:tblGrid>
      <w:tr w:rsidR="002533D9" w:rsidRPr="00383B15" w14:paraId="52B44BAC" w14:textId="77777777" w:rsidTr="002533D9">
        <w:trPr>
          <w:tblHeader/>
        </w:trPr>
        <w:tc>
          <w:tcPr>
            <w:tcW w:w="1386" w:type="pct"/>
            <w:shd w:val="clear" w:color="auto" w:fill="F79646"/>
          </w:tcPr>
          <w:p w14:paraId="267DFFE6" w14:textId="77777777" w:rsidR="002533D9" w:rsidRPr="00383B15" w:rsidRDefault="002533D9" w:rsidP="008C22B5">
            <w:pPr>
              <w:jc w:val="center"/>
              <w:rPr>
                <w:rFonts w:ascii="Cambria" w:hAnsi="Cambria"/>
                <w:b/>
                <w:bCs/>
                <w:sz w:val="20"/>
                <w:szCs w:val="20"/>
              </w:rPr>
            </w:pPr>
            <w:r w:rsidRPr="00383B15">
              <w:rPr>
                <w:rFonts w:ascii="Cambria" w:hAnsi="Cambria"/>
                <w:b/>
                <w:bCs/>
                <w:sz w:val="20"/>
                <w:szCs w:val="20"/>
              </w:rPr>
              <w:t>Activités types (sous projets)</w:t>
            </w:r>
          </w:p>
        </w:tc>
        <w:tc>
          <w:tcPr>
            <w:tcW w:w="1901" w:type="pct"/>
            <w:shd w:val="clear" w:color="auto" w:fill="F79646"/>
          </w:tcPr>
          <w:p w14:paraId="4ACEED33" w14:textId="77777777" w:rsidR="002533D9" w:rsidRPr="00383B15" w:rsidRDefault="002533D9" w:rsidP="00CB7BCE">
            <w:pPr>
              <w:rPr>
                <w:rFonts w:ascii="Cambria" w:hAnsi="Cambria"/>
                <w:b/>
                <w:bCs/>
                <w:sz w:val="20"/>
                <w:szCs w:val="20"/>
              </w:rPr>
            </w:pPr>
            <w:r w:rsidRPr="00383B15">
              <w:rPr>
                <w:rFonts w:ascii="Cambria" w:hAnsi="Cambria"/>
                <w:b/>
                <w:bCs/>
                <w:sz w:val="20"/>
                <w:szCs w:val="20"/>
              </w:rPr>
              <w:t>Impacts négatifs potentiels</w:t>
            </w:r>
          </w:p>
        </w:tc>
        <w:tc>
          <w:tcPr>
            <w:tcW w:w="1713" w:type="pct"/>
            <w:shd w:val="clear" w:color="auto" w:fill="F79646"/>
          </w:tcPr>
          <w:p w14:paraId="7F6EA4C6" w14:textId="77777777" w:rsidR="002533D9" w:rsidRPr="00383B15" w:rsidRDefault="002533D9" w:rsidP="008C22B5">
            <w:pPr>
              <w:jc w:val="center"/>
              <w:rPr>
                <w:rFonts w:ascii="Cambria" w:hAnsi="Cambria"/>
                <w:b/>
                <w:bCs/>
                <w:sz w:val="20"/>
                <w:szCs w:val="20"/>
              </w:rPr>
            </w:pPr>
            <w:r w:rsidRPr="00383B15">
              <w:rPr>
                <w:rFonts w:ascii="Cambria" w:hAnsi="Cambria"/>
                <w:b/>
                <w:bCs/>
                <w:sz w:val="20"/>
                <w:szCs w:val="20"/>
              </w:rPr>
              <w:t>Mesures d’atténuation types</w:t>
            </w:r>
          </w:p>
        </w:tc>
      </w:tr>
      <w:tr w:rsidR="002533D9" w:rsidRPr="00383B15" w14:paraId="7098377B" w14:textId="77777777" w:rsidTr="002533D9">
        <w:tc>
          <w:tcPr>
            <w:tcW w:w="1386" w:type="pct"/>
            <w:vMerge w:val="restart"/>
            <w:tcBorders>
              <w:top w:val="single" w:sz="8" w:space="0" w:color="F79646"/>
              <w:left w:val="single" w:sz="8" w:space="0" w:color="F79646"/>
              <w:bottom w:val="single" w:sz="8" w:space="0" w:color="F79646"/>
            </w:tcBorders>
          </w:tcPr>
          <w:p w14:paraId="69C7D62E" w14:textId="77777777" w:rsidR="002533D9" w:rsidRPr="00383B15" w:rsidRDefault="003D7886" w:rsidP="008C22B5">
            <w:pPr>
              <w:jc w:val="both"/>
              <w:rPr>
                <w:rFonts w:ascii="Cambria" w:hAnsi="Cambria"/>
                <w:b/>
                <w:bCs/>
                <w:sz w:val="20"/>
                <w:szCs w:val="20"/>
              </w:rPr>
            </w:pPr>
            <w:r>
              <w:rPr>
                <w:rFonts w:ascii="Cambria" w:hAnsi="Cambria"/>
                <w:b/>
                <w:bCs/>
                <w:sz w:val="20"/>
                <w:szCs w:val="20"/>
              </w:rPr>
              <w:t>Mise en place d’infrastructures énergétiques et numériques : installation des panneaux photovoltaïques, des tours cellulaires</w:t>
            </w:r>
          </w:p>
        </w:tc>
        <w:tc>
          <w:tcPr>
            <w:tcW w:w="1901" w:type="pct"/>
            <w:tcBorders>
              <w:top w:val="single" w:sz="8" w:space="0" w:color="F79646"/>
              <w:bottom w:val="single" w:sz="8" w:space="0" w:color="F79646"/>
            </w:tcBorders>
          </w:tcPr>
          <w:p w14:paraId="3270949A" w14:textId="77777777" w:rsidR="002533D9" w:rsidRPr="00383B15" w:rsidRDefault="002533D9" w:rsidP="008C22B5">
            <w:pPr>
              <w:jc w:val="both"/>
              <w:rPr>
                <w:rFonts w:ascii="Cambria" w:hAnsi="Cambria"/>
                <w:bCs/>
                <w:sz w:val="20"/>
                <w:szCs w:val="20"/>
              </w:rPr>
            </w:pPr>
            <w:r w:rsidRPr="00383B15">
              <w:rPr>
                <w:rFonts w:ascii="Cambria" w:hAnsi="Cambria"/>
                <w:bCs/>
                <w:sz w:val="20"/>
                <w:szCs w:val="20"/>
              </w:rPr>
              <w:t>Pertes de terrain de cultures</w:t>
            </w:r>
          </w:p>
        </w:tc>
        <w:tc>
          <w:tcPr>
            <w:tcW w:w="1713" w:type="pct"/>
            <w:tcBorders>
              <w:top w:val="single" w:sz="8" w:space="0" w:color="F79646"/>
              <w:bottom w:val="single" w:sz="8" w:space="0" w:color="F79646"/>
              <w:right w:val="single" w:sz="8" w:space="0" w:color="F79646"/>
            </w:tcBorders>
          </w:tcPr>
          <w:p w14:paraId="2401B562" w14:textId="77777777" w:rsidR="002533D9" w:rsidRPr="00383B15" w:rsidRDefault="002533D9"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terrains et préparer des mesures d’accompagnement.</w:t>
            </w:r>
          </w:p>
        </w:tc>
      </w:tr>
      <w:tr w:rsidR="002533D9" w:rsidRPr="00383B15" w14:paraId="310E0C7E" w14:textId="77777777" w:rsidTr="002533D9">
        <w:tc>
          <w:tcPr>
            <w:tcW w:w="1386" w:type="pct"/>
            <w:vMerge/>
          </w:tcPr>
          <w:p w14:paraId="1A956372" w14:textId="77777777" w:rsidR="002533D9" w:rsidRPr="00383B15" w:rsidRDefault="002533D9" w:rsidP="008C22B5">
            <w:pPr>
              <w:jc w:val="both"/>
              <w:rPr>
                <w:rFonts w:ascii="Cambria" w:hAnsi="Cambria"/>
                <w:b/>
                <w:bCs/>
                <w:sz w:val="20"/>
                <w:szCs w:val="20"/>
              </w:rPr>
            </w:pPr>
          </w:p>
        </w:tc>
        <w:tc>
          <w:tcPr>
            <w:tcW w:w="1901" w:type="pct"/>
            <w:tcBorders>
              <w:bottom w:val="single" w:sz="4" w:space="0" w:color="ED7D31"/>
            </w:tcBorders>
          </w:tcPr>
          <w:p w14:paraId="7014C655" w14:textId="77777777" w:rsidR="002533D9" w:rsidRPr="00383B15" w:rsidRDefault="002533D9" w:rsidP="008C22B5">
            <w:pPr>
              <w:jc w:val="both"/>
              <w:rPr>
                <w:rFonts w:ascii="Cambria" w:hAnsi="Cambria"/>
                <w:bCs/>
                <w:sz w:val="20"/>
                <w:szCs w:val="20"/>
              </w:rPr>
            </w:pPr>
            <w:r w:rsidRPr="00383B15">
              <w:rPr>
                <w:rFonts w:ascii="Cambria" w:hAnsi="Cambria"/>
                <w:bCs/>
                <w:sz w:val="20"/>
                <w:szCs w:val="20"/>
              </w:rPr>
              <w:t>Pertes potentielles de cultures</w:t>
            </w:r>
          </w:p>
        </w:tc>
        <w:tc>
          <w:tcPr>
            <w:tcW w:w="1713" w:type="pct"/>
            <w:tcBorders>
              <w:bottom w:val="single" w:sz="4" w:space="0" w:color="ED7D31"/>
            </w:tcBorders>
          </w:tcPr>
          <w:p w14:paraId="68099460" w14:textId="77777777" w:rsidR="002533D9" w:rsidRPr="00383B15" w:rsidRDefault="002533D9" w:rsidP="008C22B5">
            <w:pPr>
              <w:jc w:val="both"/>
              <w:rPr>
                <w:rFonts w:ascii="Cambria" w:hAnsi="Cambria"/>
                <w:sz w:val="20"/>
                <w:szCs w:val="20"/>
              </w:rPr>
            </w:pPr>
            <w:r w:rsidRPr="00383B15">
              <w:rPr>
                <w:rFonts w:ascii="Cambria" w:hAnsi="Cambria"/>
                <w:sz w:val="20"/>
                <w:szCs w:val="20"/>
              </w:rPr>
              <w:t>Compenser les pertes de culture</w:t>
            </w:r>
            <w:r w:rsidR="002C4DD2">
              <w:rPr>
                <w:rFonts w:ascii="Cambria" w:hAnsi="Cambria"/>
                <w:sz w:val="20"/>
                <w:szCs w:val="20"/>
              </w:rPr>
              <w:t>.</w:t>
            </w:r>
          </w:p>
          <w:p w14:paraId="528E1D7C" w14:textId="77777777" w:rsidR="002533D9" w:rsidRPr="00383B15" w:rsidRDefault="002533D9" w:rsidP="008C22B5">
            <w:pPr>
              <w:jc w:val="both"/>
              <w:rPr>
                <w:rFonts w:ascii="Cambria" w:hAnsi="Cambria"/>
                <w:sz w:val="20"/>
                <w:szCs w:val="20"/>
              </w:rPr>
            </w:pPr>
            <w:r w:rsidRPr="00383B15">
              <w:rPr>
                <w:rFonts w:ascii="Cambria" w:hAnsi="Cambria"/>
                <w:sz w:val="20"/>
                <w:szCs w:val="20"/>
              </w:rPr>
              <w:t>Préparer des mesures d’accompagnement</w:t>
            </w:r>
            <w:r w:rsidR="002C4DD2">
              <w:rPr>
                <w:rFonts w:ascii="Cambria" w:hAnsi="Cambria"/>
                <w:sz w:val="20"/>
                <w:szCs w:val="20"/>
              </w:rPr>
              <w:t>.</w:t>
            </w:r>
          </w:p>
        </w:tc>
      </w:tr>
      <w:tr w:rsidR="002533D9" w:rsidRPr="00383B15" w14:paraId="69A4E794" w14:textId="77777777" w:rsidTr="002533D9">
        <w:tc>
          <w:tcPr>
            <w:tcW w:w="1386" w:type="pct"/>
          </w:tcPr>
          <w:p w14:paraId="03020D93" w14:textId="77777777" w:rsidR="002533D9" w:rsidRPr="00383B15" w:rsidRDefault="002533D9" w:rsidP="008C22B5">
            <w:pPr>
              <w:jc w:val="both"/>
              <w:rPr>
                <w:rFonts w:ascii="Cambria" w:hAnsi="Cambria"/>
                <w:b/>
                <w:bCs/>
                <w:sz w:val="20"/>
                <w:szCs w:val="20"/>
              </w:rPr>
            </w:pPr>
          </w:p>
        </w:tc>
        <w:tc>
          <w:tcPr>
            <w:tcW w:w="1901" w:type="pct"/>
            <w:tcBorders>
              <w:top w:val="single" w:sz="4" w:space="0" w:color="ED7D31"/>
            </w:tcBorders>
          </w:tcPr>
          <w:p w14:paraId="00CF850A" w14:textId="77777777" w:rsidR="002533D9" w:rsidRPr="00C3778A" w:rsidRDefault="002533D9" w:rsidP="008C22B5">
            <w:pPr>
              <w:jc w:val="both"/>
              <w:rPr>
                <w:rFonts w:ascii="Cambria" w:hAnsi="Cambria"/>
                <w:bCs/>
                <w:sz w:val="20"/>
                <w:szCs w:val="20"/>
              </w:rPr>
            </w:pPr>
            <w:r w:rsidRPr="00D21C20">
              <w:rPr>
                <w:rFonts w:ascii="Cambria" w:hAnsi="Cambria"/>
                <w:bCs/>
                <w:sz w:val="20"/>
                <w:szCs w:val="20"/>
              </w:rPr>
              <w:t>Perturbations temporaires des activités économiques</w:t>
            </w:r>
          </w:p>
        </w:tc>
        <w:tc>
          <w:tcPr>
            <w:tcW w:w="1713" w:type="pct"/>
            <w:tcBorders>
              <w:top w:val="single" w:sz="4" w:space="0" w:color="ED7D31"/>
            </w:tcBorders>
          </w:tcPr>
          <w:p w14:paraId="342F92CC" w14:textId="77777777" w:rsidR="002533D9" w:rsidRPr="00D21C20" w:rsidRDefault="002533D9" w:rsidP="008C22B5">
            <w:pPr>
              <w:jc w:val="both"/>
              <w:rPr>
                <w:rFonts w:ascii="Cambria" w:hAnsi="Cambria"/>
                <w:sz w:val="20"/>
                <w:szCs w:val="20"/>
              </w:rPr>
            </w:pPr>
            <w:r w:rsidRPr="00D21C20">
              <w:rPr>
                <w:rFonts w:ascii="Cambria" w:hAnsi="Cambria"/>
                <w:sz w:val="20"/>
                <w:szCs w:val="20"/>
              </w:rPr>
              <w:t>Recul/déplacement des étalages mobiles et de structures déplaçables</w:t>
            </w:r>
            <w:r w:rsidR="002C4DD2">
              <w:rPr>
                <w:rFonts w:ascii="Cambria" w:hAnsi="Cambria"/>
                <w:sz w:val="20"/>
                <w:szCs w:val="20"/>
              </w:rPr>
              <w:t>.</w:t>
            </w:r>
          </w:p>
          <w:p w14:paraId="201F757F" w14:textId="77777777" w:rsidR="002533D9" w:rsidRPr="00D21C20" w:rsidRDefault="002533D9" w:rsidP="008C22B5">
            <w:pPr>
              <w:jc w:val="both"/>
              <w:rPr>
                <w:rFonts w:ascii="Cambria" w:hAnsi="Cambria"/>
                <w:sz w:val="20"/>
                <w:szCs w:val="20"/>
              </w:rPr>
            </w:pPr>
          </w:p>
          <w:p w14:paraId="71EB4437" w14:textId="77777777" w:rsidR="002533D9" w:rsidRPr="00C3778A" w:rsidRDefault="002533D9" w:rsidP="008C22B5">
            <w:pPr>
              <w:jc w:val="both"/>
              <w:rPr>
                <w:rFonts w:ascii="Cambria" w:hAnsi="Cambria"/>
                <w:sz w:val="20"/>
                <w:szCs w:val="20"/>
              </w:rPr>
            </w:pPr>
            <w:r w:rsidRPr="00D21C20">
              <w:rPr>
                <w:rFonts w:ascii="Cambria" w:hAnsi="Cambria"/>
                <w:sz w:val="20"/>
                <w:szCs w:val="20"/>
              </w:rPr>
              <w:t>Paiement d’indemnités de déplacement</w:t>
            </w:r>
            <w:r w:rsidR="002C4DD2">
              <w:rPr>
                <w:rFonts w:ascii="Cambria" w:hAnsi="Cambria"/>
                <w:sz w:val="20"/>
                <w:szCs w:val="20"/>
              </w:rPr>
              <w:t>.</w:t>
            </w:r>
          </w:p>
        </w:tc>
      </w:tr>
      <w:tr w:rsidR="002533D9" w:rsidRPr="00383B15" w14:paraId="6AF36AD6" w14:textId="77777777" w:rsidTr="002533D9">
        <w:tc>
          <w:tcPr>
            <w:tcW w:w="1386" w:type="pct"/>
          </w:tcPr>
          <w:p w14:paraId="76550915" w14:textId="77777777" w:rsidR="002533D9" w:rsidRPr="00383B15" w:rsidRDefault="002533D9" w:rsidP="008C22B5">
            <w:pPr>
              <w:jc w:val="both"/>
              <w:rPr>
                <w:rFonts w:ascii="Cambria" w:hAnsi="Cambria"/>
                <w:b/>
                <w:bCs/>
                <w:sz w:val="20"/>
                <w:szCs w:val="20"/>
              </w:rPr>
            </w:pPr>
          </w:p>
        </w:tc>
        <w:tc>
          <w:tcPr>
            <w:tcW w:w="1901" w:type="pct"/>
            <w:tcBorders>
              <w:top w:val="single" w:sz="4" w:space="0" w:color="ED7D31"/>
            </w:tcBorders>
          </w:tcPr>
          <w:p w14:paraId="374A4F2F" w14:textId="77777777" w:rsidR="002533D9" w:rsidRPr="00C3778A" w:rsidRDefault="002533D9" w:rsidP="008C22B5">
            <w:pPr>
              <w:jc w:val="both"/>
              <w:rPr>
                <w:rFonts w:ascii="Cambria" w:hAnsi="Cambria"/>
                <w:bCs/>
                <w:sz w:val="20"/>
                <w:szCs w:val="20"/>
              </w:rPr>
            </w:pPr>
            <w:r w:rsidRPr="00383B15">
              <w:rPr>
                <w:rFonts w:ascii="Cambria" w:hAnsi="Cambria"/>
                <w:bCs/>
                <w:sz w:val="20"/>
                <w:szCs w:val="20"/>
              </w:rPr>
              <w:t xml:space="preserve">Pertes de terrain </w:t>
            </w:r>
            <w:r>
              <w:rPr>
                <w:rFonts w:ascii="Cambria" w:hAnsi="Cambria"/>
                <w:bCs/>
                <w:sz w:val="20"/>
                <w:szCs w:val="20"/>
              </w:rPr>
              <w:t>/ empiètement de terrains habités</w:t>
            </w:r>
          </w:p>
        </w:tc>
        <w:tc>
          <w:tcPr>
            <w:tcW w:w="1713" w:type="pct"/>
            <w:tcBorders>
              <w:top w:val="single" w:sz="4" w:space="0" w:color="ED7D31"/>
            </w:tcBorders>
          </w:tcPr>
          <w:p w14:paraId="38CC8EEC" w14:textId="77777777" w:rsidR="002533D9" w:rsidRPr="00853E26" w:rsidRDefault="002533D9" w:rsidP="008C22B5">
            <w:pPr>
              <w:jc w:val="both"/>
              <w:rPr>
                <w:rFonts w:ascii="Cambria" w:hAnsi="Cambria"/>
                <w:sz w:val="20"/>
                <w:szCs w:val="20"/>
              </w:rPr>
            </w:pPr>
            <w:r w:rsidRPr="00853E26">
              <w:rPr>
                <w:rFonts w:ascii="Cambria" w:hAnsi="Cambria"/>
                <w:sz w:val="20"/>
                <w:szCs w:val="20"/>
              </w:rPr>
              <w:t>Favoriser la donation de terrains</w:t>
            </w:r>
            <w:r w:rsidR="002C4DD2">
              <w:rPr>
                <w:rFonts w:ascii="Cambria" w:hAnsi="Cambria"/>
                <w:sz w:val="20"/>
                <w:szCs w:val="20"/>
              </w:rPr>
              <w:t>.</w:t>
            </w:r>
          </w:p>
          <w:p w14:paraId="1A93CD34" w14:textId="77777777" w:rsidR="002533D9" w:rsidRDefault="002533D9" w:rsidP="008C22B5">
            <w:pPr>
              <w:jc w:val="both"/>
              <w:rPr>
                <w:rFonts w:ascii="Cambria" w:hAnsi="Cambria"/>
                <w:sz w:val="20"/>
                <w:szCs w:val="20"/>
              </w:rPr>
            </w:pPr>
          </w:p>
          <w:p w14:paraId="3333F2B9" w14:textId="77777777" w:rsidR="002533D9" w:rsidRPr="00C3778A" w:rsidRDefault="002533D9"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terrains et préparer des mesures d’accompagnement.</w:t>
            </w:r>
          </w:p>
        </w:tc>
      </w:tr>
      <w:tr w:rsidR="002533D9" w:rsidRPr="00383B15" w14:paraId="538734DE" w14:textId="77777777" w:rsidTr="002533D9">
        <w:tc>
          <w:tcPr>
            <w:tcW w:w="1386" w:type="pct"/>
          </w:tcPr>
          <w:p w14:paraId="17568676" w14:textId="77777777" w:rsidR="002533D9" w:rsidRPr="00383B15" w:rsidRDefault="002533D9" w:rsidP="008C22B5">
            <w:pPr>
              <w:jc w:val="both"/>
              <w:rPr>
                <w:rFonts w:ascii="Cambria" w:hAnsi="Cambria"/>
                <w:b/>
                <w:bCs/>
                <w:sz w:val="20"/>
                <w:szCs w:val="20"/>
              </w:rPr>
            </w:pPr>
          </w:p>
        </w:tc>
        <w:tc>
          <w:tcPr>
            <w:tcW w:w="1901" w:type="pct"/>
            <w:tcBorders>
              <w:top w:val="single" w:sz="4" w:space="0" w:color="ED7D31"/>
            </w:tcBorders>
          </w:tcPr>
          <w:p w14:paraId="6D7113F0" w14:textId="77777777" w:rsidR="002533D9" w:rsidRPr="00383B15" w:rsidRDefault="002533D9" w:rsidP="008C22B5">
            <w:pPr>
              <w:jc w:val="both"/>
              <w:rPr>
                <w:rFonts w:ascii="Cambria" w:hAnsi="Cambria"/>
                <w:bCs/>
                <w:sz w:val="20"/>
                <w:szCs w:val="20"/>
              </w:rPr>
            </w:pPr>
            <w:r w:rsidRPr="00383B15">
              <w:rPr>
                <w:rFonts w:ascii="Cambria" w:hAnsi="Cambria"/>
                <w:bCs/>
                <w:sz w:val="20"/>
                <w:szCs w:val="20"/>
              </w:rPr>
              <w:t>Perte de structures</w:t>
            </w:r>
          </w:p>
        </w:tc>
        <w:tc>
          <w:tcPr>
            <w:tcW w:w="1713" w:type="pct"/>
            <w:tcBorders>
              <w:top w:val="single" w:sz="4" w:space="0" w:color="ED7D31"/>
            </w:tcBorders>
          </w:tcPr>
          <w:p w14:paraId="2616CB6F" w14:textId="77777777" w:rsidR="002533D9" w:rsidRPr="00853E26" w:rsidRDefault="002533D9"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structures.</w:t>
            </w:r>
          </w:p>
        </w:tc>
      </w:tr>
      <w:tr w:rsidR="002533D9" w:rsidRPr="00383B15" w14:paraId="7802D6FD" w14:textId="77777777" w:rsidTr="002533D9">
        <w:tc>
          <w:tcPr>
            <w:tcW w:w="1386" w:type="pct"/>
          </w:tcPr>
          <w:p w14:paraId="050416CC" w14:textId="77777777" w:rsidR="002533D9" w:rsidRPr="00383B15" w:rsidRDefault="002533D9" w:rsidP="008C22B5">
            <w:pPr>
              <w:jc w:val="both"/>
              <w:rPr>
                <w:rFonts w:ascii="Cambria" w:hAnsi="Cambria"/>
                <w:b/>
                <w:bCs/>
                <w:sz w:val="20"/>
                <w:szCs w:val="20"/>
              </w:rPr>
            </w:pPr>
          </w:p>
        </w:tc>
        <w:tc>
          <w:tcPr>
            <w:tcW w:w="1901" w:type="pct"/>
            <w:tcBorders>
              <w:top w:val="single" w:sz="4" w:space="0" w:color="ED7D31"/>
            </w:tcBorders>
          </w:tcPr>
          <w:p w14:paraId="08EB440A" w14:textId="77777777" w:rsidR="002533D9" w:rsidRPr="00383B15" w:rsidRDefault="002533D9" w:rsidP="008C22B5">
            <w:pPr>
              <w:jc w:val="both"/>
              <w:rPr>
                <w:rFonts w:ascii="Cambria" w:hAnsi="Cambria"/>
                <w:bCs/>
                <w:sz w:val="20"/>
                <w:szCs w:val="20"/>
              </w:rPr>
            </w:pPr>
            <w:r>
              <w:rPr>
                <w:rFonts w:ascii="Cambria" w:hAnsi="Cambria"/>
                <w:bCs/>
                <w:sz w:val="20"/>
                <w:szCs w:val="20"/>
              </w:rPr>
              <w:t>R</w:t>
            </w:r>
            <w:r w:rsidRPr="008A22EF">
              <w:rPr>
                <w:rFonts w:ascii="Cambria" w:hAnsi="Cambria"/>
                <w:bCs/>
                <w:sz w:val="20"/>
                <w:szCs w:val="20"/>
              </w:rPr>
              <w:t>isque de non-respect des us et coutumes de la population locale</w:t>
            </w:r>
          </w:p>
        </w:tc>
        <w:tc>
          <w:tcPr>
            <w:tcW w:w="1713" w:type="pct"/>
            <w:tcBorders>
              <w:top w:val="single" w:sz="4" w:space="0" w:color="ED7D31"/>
            </w:tcBorders>
          </w:tcPr>
          <w:p w14:paraId="449DE263" w14:textId="77777777" w:rsidR="002533D9" w:rsidRPr="00383B15" w:rsidRDefault="002533D9" w:rsidP="008C22B5">
            <w:pPr>
              <w:jc w:val="both"/>
              <w:rPr>
                <w:rFonts w:ascii="Cambria" w:hAnsi="Cambria"/>
                <w:sz w:val="20"/>
                <w:szCs w:val="20"/>
              </w:rPr>
            </w:pPr>
            <w:r>
              <w:rPr>
                <w:rFonts w:ascii="Cambria" w:hAnsi="Cambria"/>
                <w:sz w:val="20"/>
                <w:szCs w:val="20"/>
              </w:rPr>
              <w:t>Adaptation du Projet aux us et coutumes locales</w:t>
            </w:r>
          </w:p>
        </w:tc>
      </w:tr>
      <w:tr w:rsidR="002533D9" w:rsidRPr="00383B15" w14:paraId="15ADD69B" w14:textId="77777777" w:rsidTr="002533D9">
        <w:tc>
          <w:tcPr>
            <w:tcW w:w="1386" w:type="pct"/>
            <w:vMerge w:val="restart"/>
            <w:tcBorders>
              <w:top w:val="single" w:sz="8" w:space="0" w:color="F79646"/>
              <w:left w:val="single" w:sz="8" w:space="0" w:color="F79646"/>
              <w:bottom w:val="single" w:sz="8" w:space="0" w:color="F79646"/>
            </w:tcBorders>
          </w:tcPr>
          <w:p w14:paraId="1FFE9EC0" w14:textId="77777777" w:rsidR="002533D9" w:rsidRPr="00383B15" w:rsidRDefault="002533D9" w:rsidP="008C22B5">
            <w:pPr>
              <w:jc w:val="both"/>
              <w:rPr>
                <w:rFonts w:ascii="Cambria" w:hAnsi="Cambria"/>
                <w:b/>
                <w:bCs/>
                <w:sz w:val="20"/>
                <w:szCs w:val="20"/>
              </w:rPr>
            </w:pPr>
            <w:r>
              <w:rPr>
                <w:rFonts w:ascii="Cambria" w:hAnsi="Cambria"/>
                <w:b/>
                <w:bCs/>
                <w:sz w:val="20"/>
                <w:szCs w:val="20"/>
              </w:rPr>
              <w:t xml:space="preserve">Libération d’emprise pour la </w:t>
            </w:r>
            <w:r w:rsidR="005C3CE2">
              <w:rPr>
                <w:rFonts w:ascii="Cambria" w:hAnsi="Cambria"/>
                <w:b/>
                <w:bCs/>
                <w:sz w:val="20"/>
                <w:szCs w:val="20"/>
              </w:rPr>
              <w:t>libération</w:t>
            </w:r>
            <w:r>
              <w:rPr>
                <w:rFonts w:ascii="Cambria" w:hAnsi="Cambria"/>
                <w:b/>
                <w:bCs/>
                <w:sz w:val="20"/>
                <w:szCs w:val="20"/>
              </w:rPr>
              <w:t xml:space="preserve"> des pistes </w:t>
            </w:r>
            <w:r w:rsidR="003D7886">
              <w:rPr>
                <w:rFonts w:ascii="Cambria" w:hAnsi="Cambria"/>
                <w:b/>
                <w:bCs/>
                <w:sz w:val="20"/>
                <w:szCs w:val="20"/>
              </w:rPr>
              <w:t>d’accès vers les centrales photovoltaïques</w:t>
            </w:r>
          </w:p>
        </w:tc>
        <w:tc>
          <w:tcPr>
            <w:tcW w:w="1901" w:type="pct"/>
            <w:tcBorders>
              <w:top w:val="single" w:sz="8" w:space="0" w:color="F79646"/>
              <w:bottom w:val="single" w:sz="8" w:space="0" w:color="F79646"/>
            </w:tcBorders>
          </w:tcPr>
          <w:p w14:paraId="061CE287" w14:textId="77777777" w:rsidR="002533D9" w:rsidRPr="00383B15" w:rsidRDefault="002533D9" w:rsidP="008C22B5">
            <w:pPr>
              <w:jc w:val="both"/>
              <w:rPr>
                <w:rFonts w:ascii="Cambria" w:hAnsi="Cambria"/>
                <w:bCs/>
                <w:sz w:val="20"/>
                <w:szCs w:val="20"/>
              </w:rPr>
            </w:pPr>
            <w:r w:rsidRPr="00383B15">
              <w:rPr>
                <w:rFonts w:ascii="Cambria" w:hAnsi="Cambria"/>
                <w:bCs/>
                <w:sz w:val="20"/>
                <w:szCs w:val="20"/>
              </w:rPr>
              <w:t>Perte de structures</w:t>
            </w:r>
          </w:p>
        </w:tc>
        <w:tc>
          <w:tcPr>
            <w:tcW w:w="1713" w:type="pct"/>
            <w:tcBorders>
              <w:top w:val="single" w:sz="8" w:space="0" w:color="F79646"/>
              <w:bottom w:val="single" w:sz="8" w:space="0" w:color="F79646"/>
              <w:right w:val="single" w:sz="8" w:space="0" w:color="F79646"/>
            </w:tcBorders>
          </w:tcPr>
          <w:p w14:paraId="1D2B000E" w14:textId="77777777" w:rsidR="002533D9" w:rsidRPr="00383B15" w:rsidRDefault="002533D9"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structures.</w:t>
            </w:r>
          </w:p>
        </w:tc>
      </w:tr>
      <w:tr w:rsidR="002533D9" w:rsidRPr="00383B15" w14:paraId="12B6FBB5" w14:textId="77777777" w:rsidTr="002533D9">
        <w:tc>
          <w:tcPr>
            <w:tcW w:w="1386" w:type="pct"/>
            <w:vMerge/>
          </w:tcPr>
          <w:p w14:paraId="490EB0A8" w14:textId="77777777" w:rsidR="002533D9" w:rsidRPr="00383B15" w:rsidRDefault="002533D9" w:rsidP="008C22B5">
            <w:pPr>
              <w:jc w:val="both"/>
              <w:rPr>
                <w:rFonts w:ascii="Cambria" w:hAnsi="Cambria"/>
                <w:b/>
                <w:bCs/>
                <w:sz w:val="20"/>
                <w:szCs w:val="20"/>
              </w:rPr>
            </w:pPr>
          </w:p>
        </w:tc>
        <w:tc>
          <w:tcPr>
            <w:tcW w:w="1901" w:type="pct"/>
          </w:tcPr>
          <w:p w14:paraId="539BE749" w14:textId="77777777" w:rsidR="002533D9" w:rsidRPr="00383B15" w:rsidRDefault="002533D9" w:rsidP="008C22B5">
            <w:pPr>
              <w:jc w:val="both"/>
              <w:rPr>
                <w:rFonts w:ascii="Cambria" w:hAnsi="Cambria"/>
                <w:bCs/>
                <w:sz w:val="20"/>
                <w:szCs w:val="20"/>
              </w:rPr>
            </w:pPr>
            <w:r w:rsidRPr="00383B15">
              <w:rPr>
                <w:rFonts w:ascii="Cambria" w:hAnsi="Cambria"/>
                <w:bCs/>
                <w:sz w:val="20"/>
                <w:szCs w:val="20"/>
              </w:rPr>
              <w:t>Perte potentielle</w:t>
            </w:r>
            <w:r w:rsidR="00706974">
              <w:rPr>
                <w:rFonts w:ascii="Cambria" w:hAnsi="Cambria"/>
                <w:bCs/>
                <w:sz w:val="20"/>
                <w:szCs w:val="20"/>
              </w:rPr>
              <w:t xml:space="preserve"> </w:t>
            </w:r>
            <w:r w:rsidRPr="00383B15">
              <w:rPr>
                <w:rFonts w:ascii="Cambria" w:hAnsi="Cambria"/>
                <w:bCs/>
                <w:sz w:val="20"/>
                <w:szCs w:val="20"/>
              </w:rPr>
              <w:t>de cultures</w:t>
            </w:r>
          </w:p>
        </w:tc>
        <w:tc>
          <w:tcPr>
            <w:tcW w:w="1713" w:type="pct"/>
          </w:tcPr>
          <w:p w14:paraId="1F04B596" w14:textId="77777777" w:rsidR="002533D9" w:rsidRPr="00383B15" w:rsidRDefault="002533D9" w:rsidP="008C22B5">
            <w:pPr>
              <w:jc w:val="both"/>
              <w:rPr>
                <w:rFonts w:ascii="Cambria" w:hAnsi="Cambria"/>
                <w:sz w:val="20"/>
                <w:szCs w:val="20"/>
              </w:rPr>
            </w:pPr>
            <w:r w:rsidRPr="00383B15">
              <w:rPr>
                <w:rFonts w:ascii="Cambria" w:hAnsi="Cambria"/>
                <w:sz w:val="20"/>
                <w:szCs w:val="20"/>
              </w:rPr>
              <w:t>Compenser les pertes de culture et préparer des mesures d’accompagnement</w:t>
            </w:r>
            <w:r w:rsidR="002C4DD2">
              <w:rPr>
                <w:rFonts w:ascii="Cambria" w:hAnsi="Cambria"/>
                <w:sz w:val="20"/>
                <w:szCs w:val="20"/>
              </w:rPr>
              <w:t>.</w:t>
            </w:r>
          </w:p>
        </w:tc>
      </w:tr>
      <w:tr w:rsidR="002533D9" w:rsidRPr="00383B15" w14:paraId="03A2340D" w14:textId="77777777" w:rsidTr="002533D9">
        <w:tc>
          <w:tcPr>
            <w:tcW w:w="1386" w:type="pct"/>
          </w:tcPr>
          <w:p w14:paraId="10E31BC9" w14:textId="77777777" w:rsidR="002533D9" w:rsidRPr="00383B15" w:rsidRDefault="002533D9" w:rsidP="008C22B5">
            <w:pPr>
              <w:jc w:val="both"/>
              <w:rPr>
                <w:rFonts w:ascii="Cambria" w:hAnsi="Cambria"/>
                <w:b/>
                <w:bCs/>
                <w:sz w:val="20"/>
                <w:szCs w:val="20"/>
              </w:rPr>
            </w:pPr>
          </w:p>
        </w:tc>
        <w:tc>
          <w:tcPr>
            <w:tcW w:w="1901" w:type="pct"/>
          </w:tcPr>
          <w:p w14:paraId="73AD9701" w14:textId="77777777" w:rsidR="002533D9" w:rsidRPr="00383B15" w:rsidRDefault="002533D9" w:rsidP="008C22B5">
            <w:pPr>
              <w:jc w:val="both"/>
              <w:rPr>
                <w:rFonts w:ascii="Cambria" w:hAnsi="Cambria"/>
                <w:bCs/>
                <w:sz w:val="20"/>
                <w:szCs w:val="20"/>
              </w:rPr>
            </w:pPr>
            <w:r>
              <w:rPr>
                <w:rFonts w:ascii="Cambria" w:hAnsi="Cambria"/>
                <w:bCs/>
                <w:sz w:val="20"/>
                <w:szCs w:val="20"/>
              </w:rPr>
              <w:t>Perte de terrains</w:t>
            </w:r>
          </w:p>
        </w:tc>
        <w:tc>
          <w:tcPr>
            <w:tcW w:w="1713" w:type="pct"/>
          </w:tcPr>
          <w:p w14:paraId="6586E8EA" w14:textId="77777777" w:rsidR="002533D9" w:rsidRDefault="002533D9" w:rsidP="008C22B5">
            <w:pPr>
              <w:jc w:val="both"/>
              <w:rPr>
                <w:rFonts w:ascii="Cambria" w:hAnsi="Cambria"/>
                <w:sz w:val="20"/>
                <w:szCs w:val="20"/>
              </w:rPr>
            </w:pPr>
            <w:r w:rsidRPr="00383B15">
              <w:rPr>
                <w:rFonts w:ascii="Cambria" w:hAnsi="Cambria"/>
                <w:sz w:val="20"/>
                <w:szCs w:val="20"/>
              </w:rPr>
              <w:t xml:space="preserve">Autant que faire se peut, compenser en nature. Si cela s’avère impossible, compenser en espèces, les effets négatifs liés aux pertes de </w:t>
            </w:r>
            <w:r>
              <w:rPr>
                <w:rFonts w:ascii="Cambria" w:hAnsi="Cambria"/>
                <w:sz w:val="20"/>
                <w:szCs w:val="20"/>
              </w:rPr>
              <w:t>terrain.</w:t>
            </w:r>
          </w:p>
        </w:tc>
      </w:tr>
    </w:tbl>
    <w:p w14:paraId="00B37E70" w14:textId="77777777" w:rsidR="008D5518" w:rsidRPr="00E87E97" w:rsidRDefault="008D5518" w:rsidP="008D5518">
      <w:pPr>
        <w:jc w:val="both"/>
        <w:rPr>
          <w:rFonts w:ascii="Cambria" w:hAnsi="Cambria"/>
          <w:sz w:val="22"/>
          <w:szCs w:val="22"/>
        </w:rPr>
      </w:pPr>
    </w:p>
    <w:p w14:paraId="01064C82" w14:textId="77777777" w:rsidR="008D5518" w:rsidRPr="00E87E97" w:rsidRDefault="008D5518" w:rsidP="008D5518">
      <w:pPr>
        <w:jc w:val="both"/>
        <w:rPr>
          <w:rFonts w:ascii="Cambria" w:hAnsi="Cambria"/>
          <w:sz w:val="22"/>
          <w:szCs w:val="22"/>
        </w:rPr>
      </w:pPr>
      <w:r w:rsidRPr="00E87E97">
        <w:rPr>
          <w:rFonts w:ascii="Cambria" w:hAnsi="Cambria"/>
          <w:sz w:val="22"/>
          <w:szCs w:val="22"/>
        </w:rPr>
        <w:t xml:space="preserve">Le nombre de personnes réellement affectées ne sera ainsi connu de façon exacte qu’à la fin des enquêtes de terrain par un recensement </w:t>
      </w:r>
      <w:r w:rsidR="00135684">
        <w:rPr>
          <w:rFonts w:ascii="Cambria" w:hAnsi="Cambria"/>
          <w:sz w:val="22"/>
          <w:szCs w:val="22"/>
        </w:rPr>
        <w:t xml:space="preserve">adéquat </w:t>
      </w:r>
      <w:r w:rsidRPr="00E87E97">
        <w:rPr>
          <w:rFonts w:ascii="Cambria" w:hAnsi="Cambria"/>
          <w:sz w:val="22"/>
          <w:szCs w:val="22"/>
        </w:rPr>
        <w:t xml:space="preserve">au moment de l’élaboration </w:t>
      </w:r>
      <w:r w:rsidR="003D7886">
        <w:rPr>
          <w:rFonts w:ascii="Cambria" w:hAnsi="Cambria"/>
          <w:sz w:val="22"/>
          <w:szCs w:val="22"/>
        </w:rPr>
        <w:t xml:space="preserve">du ou </w:t>
      </w:r>
      <w:r w:rsidRPr="00E87E97">
        <w:rPr>
          <w:rFonts w:ascii="Cambria" w:hAnsi="Cambria"/>
          <w:sz w:val="22"/>
          <w:szCs w:val="22"/>
        </w:rPr>
        <w:t>de</w:t>
      </w:r>
      <w:r w:rsidR="002C748D">
        <w:rPr>
          <w:rFonts w:ascii="Cambria" w:hAnsi="Cambria"/>
          <w:sz w:val="22"/>
          <w:szCs w:val="22"/>
        </w:rPr>
        <w:t>s</w:t>
      </w:r>
      <w:r w:rsidRPr="00E87E97">
        <w:rPr>
          <w:rFonts w:ascii="Cambria" w:hAnsi="Cambria"/>
          <w:sz w:val="22"/>
          <w:szCs w:val="22"/>
        </w:rPr>
        <w:t xml:space="preserve"> Plan</w:t>
      </w:r>
      <w:r w:rsidR="00765C75">
        <w:rPr>
          <w:rFonts w:ascii="Cambria" w:hAnsi="Cambria"/>
          <w:sz w:val="22"/>
          <w:szCs w:val="22"/>
        </w:rPr>
        <w:t>s</w:t>
      </w:r>
      <w:r w:rsidRPr="00E87E97">
        <w:rPr>
          <w:rFonts w:ascii="Cambria" w:hAnsi="Cambria"/>
          <w:sz w:val="22"/>
          <w:szCs w:val="22"/>
        </w:rPr>
        <w:t xml:space="preserve"> de réinstallation (PR)</w:t>
      </w:r>
      <w:r w:rsidR="00135684">
        <w:rPr>
          <w:rFonts w:ascii="Cambria" w:hAnsi="Cambria"/>
          <w:sz w:val="22"/>
          <w:szCs w:val="22"/>
        </w:rPr>
        <w:t xml:space="preserve"> concernés</w:t>
      </w:r>
      <w:r w:rsidRPr="00E87E97">
        <w:rPr>
          <w:rFonts w:ascii="Cambria" w:hAnsi="Cambria"/>
          <w:sz w:val="22"/>
          <w:szCs w:val="22"/>
        </w:rPr>
        <w:t xml:space="preserve">. </w:t>
      </w:r>
    </w:p>
    <w:p w14:paraId="69B1C515" w14:textId="77777777" w:rsidR="008D5518" w:rsidRPr="00E87E97" w:rsidRDefault="008D5518" w:rsidP="008D5518">
      <w:pPr>
        <w:jc w:val="both"/>
        <w:rPr>
          <w:rFonts w:ascii="Cambria" w:hAnsi="Cambria"/>
          <w:sz w:val="22"/>
          <w:szCs w:val="22"/>
        </w:rPr>
      </w:pPr>
    </w:p>
    <w:p w14:paraId="63E2A242" w14:textId="77777777" w:rsidR="008D5518" w:rsidRPr="00E87E97" w:rsidRDefault="008D5518" w:rsidP="008D5518">
      <w:pPr>
        <w:jc w:val="both"/>
        <w:rPr>
          <w:rFonts w:ascii="Cambria" w:hAnsi="Cambria"/>
        </w:rPr>
      </w:pPr>
      <w:r w:rsidRPr="00E87E97">
        <w:rPr>
          <w:rFonts w:ascii="Cambria" w:hAnsi="Cambria"/>
          <w:sz w:val="22"/>
          <w:szCs w:val="22"/>
        </w:rPr>
        <w:lastRenderedPageBreak/>
        <w:t xml:space="preserve">Selon les impacts de la mise en œuvre des différentes activités engendrées par les composantes du Projet </w:t>
      </w:r>
      <w:r w:rsidR="003D7886">
        <w:rPr>
          <w:rFonts w:ascii="Cambria" w:hAnsi="Cambria"/>
          <w:sz w:val="22"/>
          <w:szCs w:val="22"/>
        </w:rPr>
        <w:t>DECIM</w:t>
      </w:r>
      <w:r w:rsidRPr="00E87E97">
        <w:rPr>
          <w:rFonts w:ascii="Cambria" w:hAnsi="Cambria"/>
          <w:sz w:val="22"/>
          <w:szCs w:val="22"/>
        </w:rPr>
        <w:t xml:space="preserve">, les personnes affectées peuvent être des : </w:t>
      </w:r>
    </w:p>
    <w:p w14:paraId="0877B797" w14:textId="77777777" w:rsidR="008D5518" w:rsidRPr="00E87E97" w:rsidRDefault="008D5518" w:rsidP="008D5518">
      <w:pPr>
        <w:jc w:val="both"/>
        <w:rPr>
          <w:rFonts w:ascii="Cambria" w:hAnsi="Cambria"/>
          <w:sz w:val="22"/>
          <w:szCs w:val="22"/>
        </w:rPr>
      </w:pPr>
    </w:p>
    <w:p w14:paraId="73CAC7C3" w14:textId="77777777" w:rsidR="003F0F1C" w:rsidRPr="00383B15" w:rsidRDefault="003F0F1C" w:rsidP="003F0F1C">
      <w:pPr>
        <w:pStyle w:val="Grillemoyenne1-Accent21"/>
        <w:numPr>
          <w:ilvl w:val="0"/>
          <w:numId w:val="3"/>
        </w:numPr>
        <w:jc w:val="both"/>
        <w:rPr>
          <w:rFonts w:ascii="Cambria" w:hAnsi="Cambria"/>
          <w:sz w:val="22"/>
          <w:szCs w:val="22"/>
        </w:rPr>
      </w:pPr>
      <w:r w:rsidRPr="00383B15">
        <w:rPr>
          <w:rFonts w:ascii="Cambria" w:hAnsi="Cambria"/>
          <w:i/>
          <w:sz w:val="22"/>
          <w:szCs w:val="22"/>
        </w:rPr>
        <w:t>Propriétaires de biens touchés</w:t>
      </w:r>
      <w:r w:rsidRPr="00383B15">
        <w:rPr>
          <w:rFonts w:ascii="Cambria" w:hAnsi="Cambria"/>
          <w:sz w:val="22"/>
          <w:szCs w:val="22"/>
        </w:rPr>
        <w:t xml:space="preserve"> : </w:t>
      </w:r>
      <w:r w:rsidR="00A83213">
        <w:rPr>
          <w:rFonts w:ascii="Cambria" w:hAnsi="Cambria"/>
          <w:sz w:val="22"/>
          <w:szCs w:val="22"/>
        </w:rPr>
        <w:t>d</w:t>
      </w:r>
      <w:r w:rsidRPr="00383B15">
        <w:rPr>
          <w:rFonts w:ascii="Cambria" w:hAnsi="Cambria"/>
          <w:sz w:val="22"/>
          <w:szCs w:val="22"/>
        </w:rPr>
        <w:t>ans le cadre de la mise en œuvre du Projet, certains travaux peuvent engendrer des dommages susceptibles d’impacter les biens et les moyens de subsistance de certains individus. Dans ce contexte, des propriétaires de terrains, de parcelles</w:t>
      </w:r>
      <w:r w:rsidR="003D7886">
        <w:rPr>
          <w:rFonts w:ascii="Cambria" w:hAnsi="Cambria"/>
          <w:sz w:val="22"/>
          <w:szCs w:val="22"/>
        </w:rPr>
        <w:t xml:space="preserve"> </w:t>
      </w:r>
      <w:r w:rsidRPr="00383B15">
        <w:rPr>
          <w:rFonts w:ascii="Cambria" w:hAnsi="Cambria"/>
          <w:sz w:val="22"/>
          <w:szCs w:val="22"/>
        </w:rPr>
        <w:t>agricoles (avec des droits formels ou informels), de cultures</w:t>
      </w:r>
      <w:r w:rsidR="00E657E3">
        <w:rPr>
          <w:rFonts w:ascii="Cambria" w:hAnsi="Cambria"/>
          <w:sz w:val="22"/>
          <w:szCs w:val="22"/>
        </w:rPr>
        <w:t>, de structures</w:t>
      </w:r>
      <w:r w:rsidRPr="00383B15">
        <w:rPr>
          <w:rFonts w:ascii="Cambria" w:hAnsi="Cambria"/>
          <w:sz w:val="22"/>
          <w:szCs w:val="22"/>
        </w:rPr>
        <w:t xml:space="preserve"> peuvent se voir contraints de laisser leurs biens, ou leurs activités agricoles en raison de la réalisation du projet considéré. En effet, les activités liées à la </w:t>
      </w:r>
      <w:r w:rsidR="003D7886">
        <w:rPr>
          <w:rFonts w:ascii="Cambria" w:hAnsi="Cambria"/>
          <w:sz w:val="22"/>
          <w:szCs w:val="22"/>
        </w:rPr>
        <w:t xml:space="preserve">mise en place d’infrastructures </w:t>
      </w:r>
      <w:r w:rsidR="005C3CE2">
        <w:rPr>
          <w:rFonts w:ascii="Cambria" w:hAnsi="Cambria"/>
          <w:sz w:val="22"/>
          <w:szCs w:val="22"/>
        </w:rPr>
        <w:t>énergétiques</w:t>
      </w:r>
      <w:r w:rsidR="003D7886">
        <w:rPr>
          <w:rFonts w:ascii="Cambria" w:hAnsi="Cambria"/>
          <w:sz w:val="22"/>
          <w:szCs w:val="22"/>
        </w:rPr>
        <w:t xml:space="preserve"> et numériques</w:t>
      </w:r>
      <w:r>
        <w:rPr>
          <w:rFonts w:ascii="Cambria" w:hAnsi="Cambria"/>
          <w:sz w:val="22"/>
          <w:szCs w:val="22"/>
        </w:rPr>
        <w:t xml:space="preserve"> </w:t>
      </w:r>
      <w:r w:rsidRPr="00383B15">
        <w:rPr>
          <w:rFonts w:ascii="Cambria" w:hAnsi="Cambria"/>
          <w:sz w:val="22"/>
          <w:szCs w:val="22"/>
        </w:rPr>
        <w:t xml:space="preserve">pourraient affecter les biens des personnes. </w:t>
      </w:r>
    </w:p>
    <w:p w14:paraId="455E6E9D" w14:textId="77777777" w:rsidR="003F0F1C" w:rsidRPr="00C643ED" w:rsidRDefault="003F0F1C" w:rsidP="003F0F1C">
      <w:pPr>
        <w:pStyle w:val="Grillemoyenne1-Accent21"/>
        <w:jc w:val="both"/>
        <w:rPr>
          <w:rFonts w:ascii="Cambria" w:hAnsi="Cambria"/>
          <w:color w:val="4F81BD"/>
          <w:sz w:val="22"/>
          <w:szCs w:val="22"/>
        </w:rPr>
      </w:pPr>
    </w:p>
    <w:p w14:paraId="52C650BB" w14:textId="77777777" w:rsidR="003F0F1C" w:rsidRPr="00531516" w:rsidRDefault="003F0F1C" w:rsidP="00D21C20">
      <w:pPr>
        <w:pStyle w:val="Grillemoyenne1-Accent21"/>
        <w:numPr>
          <w:ilvl w:val="0"/>
          <w:numId w:val="3"/>
        </w:numPr>
        <w:jc w:val="both"/>
        <w:rPr>
          <w:rFonts w:ascii="Cambria" w:hAnsi="Cambria"/>
          <w:i/>
          <w:sz w:val="22"/>
          <w:szCs w:val="22"/>
        </w:rPr>
      </w:pPr>
      <w:r w:rsidRPr="00A3655F">
        <w:rPr>
          <w:rFonts w:ascii="Cambria" w:hAnsi="Cambria"/>
          <w:i/>
          <w:sz w:val="22"/>
          <w:szCs w:val="22"/>
        </w:rPr>
        <w:t>Propriétaires d’activités économiques</w:t>
      </w:r>
      <w:r w:rsidRPr="00D21C20">
        <w:rPr>
          <w:rFonts w:ascii="Cambria" w:hAnsi="Cambria"/>
          <w:i/>
          <w:sz w:val="22"/>
          <w:szCs w:val="22"/>
        </w:rPr>
        <w:t xml:space="preserve"> : </w:t>
      </w:r>
      <w:r w:rsidR="00A83213">
        <w:rPr>
          <w:rFonts w:ascii="Cambria" w:hAnsi="Cambria"/>
          <w:sz w:val="22"/>
          <w:szCs w:val="22"/>
        </w:rPr>
        <w:t>c</w:t>
      </w:r>
      <w:r w:rsidRPr="00C3778A">
        <w:rPr>
          <w:rFonts w:ascii="Cambria" w:hAnsi="Cambria"/>
          <w:sz w:val="22"/>
          <w:szCs w:val="22"/>
        </w:rPr>
        <w:t>ertaines activités envisagées par le Projet peuvent porter atteinte mais d’une</w:t>
      </w:r>
      <w:r w:rsidRPr="00D21C20">
        <w:rPr>
          <w:rFonts w:ascii="Cambria" w:hAnsi="Cambria"/>
          <w:sz w:val="22"/>
          <w:szCs w:val="22"/>
        </w:rPr>
        <w:t xml:space="preserve"> manière temporaire</w:t>
      </w:r>
      <w:r w:rsidR="002533D9">
        <w:rPr>
          <w:rFonts w:ascii="Cambria" w:hAnsi="Cambria"/>
          <w:sz w:val="22"/>
          <w:szCs w:val="22"/>
        </w:rPr>
        <w:t xml:space="preserve"> et/ou définitive</w:t>
      </w:r>
      <w:r w:rsidRPr="00D21C20">
        <w:rPr>
          <w:rFonts w:ascii="Cambria" w:hAnsi="Cambria"/>
          <w:sz w:val="22"/>
          <w:szCs w:val="22"/>
        </w:rPr>
        <w:t xml:space="preserve"> aux activités des ménages.</w:t>
      </w:r>
    </w:p>
    <w:p w14:paraId="1D13EBA7" w14:textId="77777777" w:rsidR="00531516" w:rsidRDefault="00531516" w:rsidP="00531516">
      <w:pPr>
        <w:pStyle w:val="ListParagraph"/>
        <w:rPr>
          <w:rFonts w:ascii="Cambria" w:hAnsi="Cambria"/>
          <w:i/>
        </w:rPr>
      </w:pPr>
    </w:p>
    <w:p w14:paraId="204437B7" w14:textId="77777777" w:rsidR="00531516" w:rsidRPr="00A0539D" w:rsidRDefault="00531516" w:rsidP="00531516">
      <w:pPr>
        <w:pStyle w:val="Grillemoyenne1-Accent21"/>
        <w:numPr>
          <w:ilvl w:val="0"/>
          <w:numId w:val="3"/>
        </w:numPr>
        <w:jc w:val="both"/>
        <w:rPr>
          <w:rFonts w:ascii="Cambria" w:hAnsi="Cambria"/>
          <w:sz w:val="22"/>
          <w:szCs w:val="22"/>
        </w:rPr>
      </w:pPr>
      <w:r w:rsidRPr="00A0539D">
        <w:rPr>
          <w:rFonts w:ascii="Cambria" w:hAnsi="Cambria"/>
          <w:i/>
          <w:sz w:val="22"/>
          <w:szCs w:val="22"/>
          <w:lang w:val="fr-FR"/>
        </w:rPr>
        <w:t>Les occupants illicites</w:t>
      </w:r>
      <w:r w:rsidRPr="00A0539D">
        <w:rPr>
          <w:rFonts w:ascii="Cambria" w:hAnsi="Cambria"/>
          <w:sz w:val="22"/>
          <w:szCs w:val="22"/>
          <w:lang w:val="fr-FR"/>
        </w:rPr>
        <w:t xml:space="preserve"> : des propriétaires de biens ou d’activités économiques avec des droits non formels pourraient être affectés par les activités du projet. </w:t>
      </w:r>
    </w:p>
    <w:p w14:paraId="741A3D58" w14:textId="77777777" w:rsidR="003F0F1C" w:rsidRPr="00D21C20" w:rsidRDefault="003F0F1C" w:rsidP="00D21C20">
      <w:pPr>
        <w:pStyle w:val="Grillemoyenne1-Accent21"/>
        <w:jc w:val="both"/>
        <w:rPr>
          <w:rFonts w:ascii="Cambria" w:hAnsi="Cambria"/>
          <w:i/>
          <w:sz w:val="22"/>
          <w:szCs w:val="22"/>
        </w:rPr>
      </w:pPr>
    </w:p>
    <w:p w14:paraId="2DB05F51" w14:textId="77777777" w:rsidR="008D5518" w:rsidRDefault="003F0F1C" w:rsidP="00D21C20">
      <w:pPr>
        <w:pStyle w:val="Grillemoyenne1-Accent21"/>
        <w:numPr>
          <w:ilvl w:val="0"/>
          <w:numId w:val="3"/>
        </w:numPr>
      </w:pPr>
      <w:r w:rsidRPr="00D21C20">
        <w:rPr>
          <w:rFonts w:ascii="Cambria" w:hAnsi="Cambria"/>
          <w:i/>
          <w:sz w:val="22"/>
          <w:szCs w:val="22"/>
        </w:rPr>
        <w:t xml:space="preserve">Locataires de biens : </w:t>
      </w:r>
      <w:r w:rsidRPr="00D21C20">
        <w:rPr>
          <w:rFonts w:ascii="Cambria" w:hAnsi="Cambria"/>
          <w:sz w:val="22"/>
          <w:szCs w:val="22"/>
        </w:rPr>
        <w:t>des usagers fonciers pourraient être impactés par certaines activités du Projet.</w:t>
      </w:r>
    </w:p>
    <w:p w14:paraId="62457420" w14:textId="77777777" w:rsidR="001741C7" w:rsidRPr="00E87E97" w:rsidRDefault="001741C7" w:rsidP="008D5518">
      <w:pPr>
        <w:contextualSpacing/>
        <w:jc w:val="both"/>
        <w:rPr>
          <w:rFonts w:ascii="Cambria" w:hAnsi="Cambria"/>
          <w:sz w:val="22"/>
          <w:szCs w:val="22"/>
        </w:rPr>
      </w:pPr>
    </w:p>
    <w:p w14:paraId="1D84D754" w14:textId="77777777" w:rsidR="008D5518" w:rsidRPr="00E87E97" w:rsidRDefault="008D5518" w:rsidP="008D5518">
      <w:pPr>
        <w:jc w:val="both"/>
        <w:rPr>
          <w:rFonts w:ascii="Cambria" w:hAnsi="Cambria"/>
          <w:sz w:val="22"/>
          <w:szCs w:val="22"/>
        </w:rPr>
      </w:pPr>
      <w:r w:rsidRPr="00E87E97">
        <w:rPr>
          <w:rFonts w:ascii="Cambria" w:hAnsi="Cambria"/>
          <w:b/>
          <w:sz w:val="22"/>
          <w:szCs w:val="22"/>
          <w:u w:val="single"/>
        </w:rPr>
        <w:t>Les groupes vulnérables</w:t>
      </w:r>
      <w:r w:rsidRPr="00E87E97">
        <w:rPr>
          <w:rFonts w:ascii="Cambria" w:hAnsi="Cambria"/>
          <w:sz w:val="22"/>
          <w:szCs w:val="22"/>
        </w:rPr>
        <w:t> :</w:t>
      </w:r>
    </w:p>
    <w:p w14:paraId="0C4573FB" w14:textId="77777777" w:rsidR="008D5518" w:rsidRPr="00E87E97" w:rsidRDefault="008D5518" w:rsidP="008D5518">
      <w:pPr>
        <w:jc w:val="both"/>
        <w:rPr>
          <w:rFonts w:ascii="Cambria" w:hAnsi="Cambria"/>
          <w:sz w:val="22"/>
          <w:szCs w:val="22"/>
        </w:rPr>
      </w:pPr>
    </w:p>
    <w:p w14:paraId="5F7F1C14" w14:textId="77777777" w:rsidR="008D5518" w:rsidRPr="00E87E97" w:rsidRDefault="008D5518" w:rsidP="00CB7BCE">
      <w:pPr>
        <w:spacing w:after="120"/>
        <w:jc w:val="both"/>
        <w:rPr>
          <w:rFonts w:ascii="Cambria" w:hAnsi="Cambria"/>
          <w:b/>
        </w:rPr>
      </w:pPr>
      <w:r w:rsidRPr="00E87E97">
        <w:rPr>
          <w:rFonts w:ascii="Cambria" w:hAnsi="Cambria"/>
          <w:sz w:val="22"/>
          <w:szCs w:val="22"/>
        </w:rPr>
        <w:t xml:space="preserve">Les catégories de PAP identifiées peuvent inclure des individus ou ménages vulnérables et/ou marginalisés. </w:t>
      </w:r>
    </w:p>
    <w:p w14:paraId="2A651870" w14:textId="77777777" w:rsidR="008D5518" w:rsidRPr="00E87E97" w:rsidRDefault="008D5518" w:rsidP="00CB7BCE">
      <w:pPr>
        <w:spacing w:after="120"/>
        <w:jc w:val="both"/>
        <w:rPr>
          <w:rFonts w:ascii="Cambria" w:hAnsi="Cambria"/>
          <w:sz w:val="22"/>
          <w:szCs w:val="22"/>
        </w:rPr>
      </w:pPr>
      <w:r w:rsidRPr="00E87E97">
        <w:rPr>
          <w:rFonts w:ascii="Cambria" w:hAnsi="Cambria"/>
          <w:sz w:val="22"/>
          <w:szCs w:val="22"/>
        </w:rPr>
        <w:t xml:space="preserve">Dans le cadre du présent Projet, les critères suivants seront utilisés pour l’identification des personnes vulnérables : </w:t>
      </w:r>
    </w:p>
    <w:p w14:paraId="03674D1E"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personnes vivant dans l’extrême pauvreté (ceux qui vivent en dessous du seuil de pauvreté soit moins de 7</w:t>
      </w:r>
      <w:r w:rsidR="00A9715C" w:rsidRPr="00D20607">
        <w:rPr>
          <w:rFonts w:ascii="Cambria" w:hAnsi="Cambria"/>
          <w:sz w:val="22"/>
          <w:szCs w:val="22"/>
        </w:rPr>
        <w:t>000Ar/jour,</w:t>
      </w:r>
      <w:r w:rsidR="000D5CB0">
        <w:rPr>
          <w:rFonts w:ascii="Cambria" w:hAnsi="Cambria"/>
          <w:sz w:val="22"/>
          <w:szCs w:val="22"/>
        </w:rPr>
        <w:t xml:space="preserve"> </w:t>
      </w:r>
      <w:r w:rsidR="00A83213" w:rsidRPr="00D20607">
        <w:rPr>
          <w:rFonts w:ascii="Cambria" w:hAnsi="Cambria"/>
          <w:sz w:val="22"/>
          <w:szCs w:val="22"/>
        </w:rPr>
        <w:t>ce</w:t>
      </w:r>
      <w:r w:rsidR="00A83213">
        <w:rPr>
          <w:rFonts w:ascii="Cambria" w:hAnsi="Cambria"/>
          <w:sz w:val="22"/>
          <w:szCs w:val="22"/>
        </w:rPr>
        <w:t>lles</w:t>
      </w:r>
      <w:r w:rsidR="00E657E3">
        <w:rPr>
          <w:rFonts w:ascii="Cambria" w:hAnsi="Cambria"/>
          <w:sz w:val="22"/>
          <w:szCs w:val="22"/>
        </w:rPr>
        <w:t xml:space="preserve"> </w:t>
      </w:r>
      <w:r w:rsidRPr="00D20607">
        <w:rPr>
          <w:rFonts w:ascii="Cambria" w:hAnsi="Cambria"/>
          <w:sz w:val="22"/>
          <w:szCs w:val="22"/>
        </w:rPr>
        <w:t xml:space="preserve">qui n’ont pas de terre, </w:t>
      </w:r>
      <w:r w:rsidR="00A83213" w:rsidRPr="00D20607">
        <w:rPr>
          <w:rFonts w:ascii="Cambria" w:hAnsi="Cambria"/>
          <w:sz w:val="22"/>
          <w:szCs w:val="22"/>
        </w:rPr>
        <w:t>ce</w:t>
      </w:r>
      <w:r w:rsidR="00A83213">
        <w:rPr>
          <w:rFonts w:ascii="Cambria" w:hAnsi="Cambria"/>
          <w:sz w:val="22"/>
          <w:szCs w:val="22"/>
        </w:rPr>
        <w:t>lles</w:t>
      </w:r>
      <w:r w:rsidR="00E657E3">
        <w:rPr>
          <w:rFonts w:ascii="Cambria" w:hAnsi="Cambria"/>
          <w:sz w:val="22"/>
          <w:szCs w:val="22"/>
        </w:rPr>
        <w:t xml:space="preserve"> </w:t>
      </w:r>
      <w:r w:rsidRPr="00D20607">
        <w:rPr>
          <w:rFonts w:ascii="Cambria" w:hAnsi="Cambria"/>
          <w:sz w:val="22"/>
          <w:szCs w:val="22"/>
        </w:rPr>
        <w:t xml:space="preserve">qui ne peuvent pas cultiver, </w:t>
      </w:r>
      <w:r w:rsidR="00A83213" w:rsidRPr="00D20607">
        <w:rPr>
          <w:rFonts w:ascii="Cambria" w:hAnsi="Cambria"/>
          <w:sz w:val="22"/>
          <w:szCs w:val="22"/>
        </w:rPr>
        <w:t>ce</w:t>
      </w:r>
      <w:r w:rsidR="00A83213">
        <w:rPr>
          <w:rFonts w:ascii="Cambria" w:hAnsi="Cambria"/>
          <w:sz w:val="22"/>
          <w:szCs w:val="22"/>
        </w:rPr>
        <w:t>lles</w:t>
      </w:r>
      <w:r w:rsidR="00E657E3">
        <w:rPr>
          <w:rFonts w:ascii="Cambria" w:hAnsi="Cambria"/>
          <w:sz w:val="22"/>
          <w:szCs w:val="22"/>
        </w:rPr>
        <w:t xml:space="preserve"> </w:t>
      </w:r>
      <w:r w:rsidRPr="00D20607">
        <w:rPr>
          <w:rFonts w:ascii="Cambria" w:hAnsi="Cambria"/>
          <w:sz w:val="22"/>
          <w:szCs w:val="22"/>
        </w:rPr>
        <w:t xml:space="preserve">qui n’ont pas de stocks alimentaires, </w:t>
      </w:r>
      <w:r w:rsidR="00A83213" w:rsidRPr="00D20607">
        <w:rPr>
          <w:rFonts w:ascii="Cambria" w:hAnsi="Cambria"/>
          <w:sz w:val="22"/>
          <w:szCs w:val="22"/>
        </w:rPr>
        <w:t>ce</w:t>
      </w:r>
      <w:r w:rsidR="00A83213">
        <w:rPr>
          <w:rFonts w:ascii="Cambria" w:hAnsi="Cambria"/>
          <w:sz w:val="22"/>
          <w:szCs w:val="22"/>
        </w:rPr>
        <w:t>lles</w:t>
      </w:r>
      <w:r w:rsidR="00E657E3">
        <w:rPr>
          <w:rFonts w:ascii="Cambria" w:hAnsi="Cambria"/>
          <w:sz w:val="22"/>
          <w:szCs w:val="22"/>
        </w:rPr>
        <w:t xml:space="preserve"> </w:t>
      </w:r>
      <w:r w:rsidRPr="00D20607">
        <w:rPr>
          <w:rFonts w:ascii="Cambria" w:hAnsi="Cambria"/>
          <w:sz w:val="22"/>
          <w:szCs w:val="22"/>
        </w:rPr>
        <w:t>qui n’ont pas de revenus supplémentaires)</w:t>
      </w:r>
      <w:r w:rsidR="002C4DD2">
        <w:rPr>
          <w:rFonts w:ascii="Cambria" w:hAnsi="Cambria"/>
          <w:sz w:val="22"/>
          <w:szCs w:val="22"/>
        </w:rPr>
        <w:t> </w:t>
      </w:r>
      <w:r w:rsidR="002C4DD2">
        <w:rPr>
          <w:rFonts w:ascii="Cambria" w:hAnsi="Cambria"/>
          <w:sz w:val="22"/>
          <w:szCs w:val="22"/>
          <w:lang w:val="fr-FR"/>
        </w:rPr>
        <w:t>;</w:t>
      </w:r>
    </w:p>
    <w:p w14:paraId="2D0635DE"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 xml:space="preserve">Les personnes âgées </w:t>
      </w:r>
      <w:r w:rsidR="00D663D4">
        <w:rPr>
          <w:rFonts w:ascii="Cambria" w:hAnsi="Cambria"/>
          <w:sz w:val="22"/>
          <w:szCs w:val="22"/>
        </w:rPr>
        <w:t xml:space="preserve">de plus de 60 ans </w:t>
      </w:r>
      <w:r w:rsidRPr="00D20607">
        <w:rPr>
          <w:rFonts w:ascii="Cambria" w:hAnsi="Cambria"/>
          <w:sz w:val="22"/>
          <w:szCs w:val="22"/>
        </w:rPr>
        <w:t>sans soutien</w:t>
      </w:r>
      <w:r w:rsidR="002C4DD2">
        <w:rPr>
          <w:rFonts w:ascii="Cambria" w:hAnsi="Cambria"/>
          <w:sz w:val="22"/>
          <w:szCs w:val="22"/>
        </w:rPr>
        <w:t> </w:t>
      </w:r>
      <w:r w:rsidR="002C4DD2">
        <w:rPr>
          <w:rFonts w:ascii="Cambria" w:hAnsi="Cambria"/>
          <w:sz w:val="22"/>
          <w:szCs w:val="22"/>
          <w:lang w:val="fr-FR"/>
        </w:rPr>
        <w:t>;</w:t>
      </w:r>
    </w:p>
    <w:p w14:paraId="624D4170"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personnes souffrant de maladies chroniques</w:t>
      </w:r>
      <w:r w:rsidR="002C4DD2">
        <w:rPr>
          <w:rFonts w:ascii="Cambria" w:hAnsi="Cambria"/>
          <w:sz w:val="22"/>
          <w:szCs w:val="22"/>
        </w:rPr>
        <w:t> </w:t>
      </w:r>
      <w:r w:rsidR="002C4DD2">
        <w:rPr>
          <w:rFonts w:ascii="Cambria" w:hAnsi="Cambria"/>
          <w:sz w:val="22"/>
          <w:szCs w:val="22"/>
          <w:lang w:val="fr-FR"/>
        </w:rPr>
        <w:t>;</w:t>
      </w:r>
    </w:p>
    <w:p w14:paraId="48D463F1"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 xml:space="preserve">Les femmes chefs de ménage avec des enfants </w:t>
      </w:r>
      <w:r w:rsidR="00A83213">
        <w:rPr>
          <w:rFonts w:ascii="Cambria" w:hAnsi="Cambria"/>
          <w:sz w:val="22"/>
          <w:szCs w:val="22"/>
        </w:rPr>
        <w:t>en</w:t>
      </w:r>
      <w:r w:rsidR="00E657E3">
        <w:rPr>
          <w:rFonts w:ascii="Cambria" w:hAnsi="Cambria"/>
          <w:sz w:val="22"/>
          <w:szCs w:val="22"/>
        </w:rPr>
        <w:t xml:space="preserve"> </w:t>
      </w:r>
      <w:r w:rsidRPr="00D20607">
        <w:rPr>
          <w:rFonts w:ascii="Cambria" w:hAnsi="Cambria"/>
          <w:sz w:val="22"/>
          <w:szCs w:val="22"/>
        </w:rPr>
        <w:t xml:space="preserve">bas âge (enfants </w:t>
      </w:r>
      <w:r w:rsidR="00A83213">
        <w:rPr>
          <w:rFonts w:ascii="Cambria" w:hAnsi="Cambria"/>
          <w:sz w:val="22"/>
          <w:szCs w:val="22"/>
        </w:rPr>
        <w:t xml:space="preserve">de </w:t>
      </w:r>
      <w:r w:rsidRPr="00D20607">
        <w:rPr>
          <w:rFonts w:ascii="Cambria" w:hAnsi="Cambria"/>
          <w:sz w:val="22"/>
          <w:szCs w:val="22"/>
        </w:rPr>
        <w:t>moins de 5 ans)</w:t>
      </w:r>
      <w:r w:rsidR="002C4DD2">
        <w:rPr>
          <w:rFonts w:ascii="Cambria" w:hAnsi="Cambria"/>
          <w:sz w:val="22"/>
          <w:szCs w:val="22"/>
        </w:rPr>
        <w:t> </w:t>
      </w:r>
      <w:r w:rsidR="002C4DD2">
        <w:rPr>
          <w:rFonts w:ascii="Cambria" w:hAnsi="Cambria"/>
          <w:sz w:val="22"/>
          <w:szCs w:val="22"/>
          <w:lang w:val="fr-FR"/>
        </w:rPr>
        <w:t>;</w:t>
      </w:r>
    </w:p>
    <w:p w14:paraId="170AF0DE"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ménages ayant des enfants malnutris</w:t>
      </w:r>
      <w:r w:rsidR="002C4DD2">
        <w:rPr>
          <w:rFonts w:ascii="Cambria" w:hAnsi="Cambria"/>
          <w:sz w:val="22"/>
          <w:szCs w:val="22"/>
        </w:rPr>
        <w:t> </w:t>
      </w:r>
      <w:r w:rsidR="002C4DD2">
        <w:rPr>
          <w:rFonts w:ascii="Cambria" w:hAnsi="Cambria"/>
          <w:sz w:val="22"/>
          <w:szCs w:val="22"/>
          <w:lang w:val="fr-FR"/>
        </w:rPr>
        <w:t>;</w:t>
      </w:r>
    </w:p>
    <w:p w14:paraId="19C71FBC"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chefs de ménage handicapés (physiques et/ou mentaux) éprouvant des difficultés à exercer normalement une activité économique</w:t>
      </w:r>
      <w:r w:rsidR="002C4DD2">
        <w:rPr>
          <w:rFonts w:ascii="Cambria" w:hAnsi="Cambria"/>
          <w:sz w:val="22"/>
          <w:szCs w:val="22"/>
        </w:rPr>
        <w:t> </w:t>
      </w:r>
      <w:r w:rsidR="002C4DD2">
        <w:rPr>
          <w:rFonts w:ascii="Cambria" w:hAnsi="Cambria"/>
          <w:sz w:val="22"/>
          <w:szCs w:val="22"/>
          <w:lang w:val="fr-FR"/>
        </w:rPr>
        <w:t>;</w:t>
      </w:r>
    </w:p>
    <w:p w14:paraId="071933C9"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ménages dont le chef de famille est sans ressources ou quasiment sans ressources</w:t>
      </w:r>
      <w:r w:rsidR="002C4DD2">
        <w:rPr>
          <w:rFonts w:ascii="Cambria" w:hAnsi="Cambria"/>
          <w:sz w:val="22"/>
          <w:szCs w:val="22"/>
        </w:rPr>
        <w:t> </w:t>
      </w:r>
      <w:r w:rsidR="002C4DD2">
        <w:rPr>
          <w:rFonts w:ascii="Cambria" w:hAnsi="Cambria"/>
          <w:sz w:val="22"/>
          <w:szCs w:val="22"/>
          <w:lang w:val="fr-FR"/>
        </w:rPr>
        <w:t>;</w:t>
      </w:r>
    </w:p>
    <w:p w14:paraId="6CE45A3E" w14:textId="77777777" w:rsidR="008D5518" w:rsidRPr="00D20607" w:rsidRDefault="008D5518" w:rsidP="008D5518">
      <w:pPr>
        <w:pStyle w:val="Grillemoyenne1-Accent21"/>
        <w:widowControl w:val="0"/>
        <w:numPr>
          <w:ilvl w:val="0"/>
          <w:numId w:val="60"/>
        </w:numPr>
        <w:tabs>
          <w:tab w:val="left" w:pos="1331"/>
          <w:tab w:val="left" w:pos="1332"/>
        </w:tabs>
        <w:autoSpaceDE w:val="0"/>
        <w:autoSpaceDN w:val="0"/>
        <w:contextualSpacing w:val="0"/>
        <w:jc w:val="both"/>
        <w:rPr>
          <w:rFonts w:ascii="Cambria" w:hAnsi="Cambria"/>
          <w:sz w:val="22"/>
          <w:szCs w:val="22"/>
        </w:rPr>
      </w:pPr>
      <w:r w:rsidRPr="00D20607">
        <w:rPr>
          <w:rFonts w:ascii="Cambria" w:hAnsi="Cambria"/>
          <w:sz w:val="22"/>
          <w:szCs w:val="22"/>
        </w:rPr>
        <w:t>Les personnes victimes de Violences Basées sur le Genre</w:t>
      </w:r>
      <w:r w:rsidR="0065105B">
        <w:rPr>
          <w:rFonts w:ascii="Cambria" w:hAnsi="Cambria"/>
          <w:sz w:val="22"/>
          <w:szCs w:val="22"/>
        </w:rPr>
        <w:t xml:space="preserve"> </w:t>
      </w:r>
      <w:r w:rsidRPr="00D20607">
        <w:rPr>
          <w:rFonts w:ascii="Cambria" w:hAnsi="Cambria"/>
          <w:sz w:val="22"/>
          <w:szCs w:val="22"/>
        </w:rPr>
        <w:t>(VBG)</w:t>
      </w:r>
      <w:r w:rsidR="00A83213">
        <w:rPr>
          <w:rFonts w:ascii="Cambria" w:hAnsi="Cambria"/>
          <w:sz w:val="22"/>
          <w:szCs w:val="22"/>
        </w:rPr>
        <w:t>.</w:t>
      </w:r>
    </w:p>
    <w:p w14:paraId="0F66ED85" w14:textId="77777777" w:rsidR="008D5518" w:rsidRPr="00E87E97" w:rsidRDefault="008D5518" w:rsidP="008D5518">
      <w:pPr>
        <w:jc w:val="both"/>
        <w:rPr>
          <w:rFonts w:ascii="Cambria" w:hAnsi="Cambria"/>
          <w:sz w:val="22"/>
          <w:szCs w:val="22"/>
        </w:rPr>
      </w:pPr>
    </w:p>
    <w:p w14:paraId="7AB2B77E" w14:textId="77777777" w:rsidR="008D5518" w:rsidRPr="00E87E97" w:rsidRDefault="008D5518" w:rsidP="008D5518">
      <w:pPr>
        <w:jc w:val="both"/>
        <w:rPr>
          <w:rFonts w:ascii="Cambria" w:hAnsi="Cambria"/>
          <w:sz w:val="22"/>
          <w:szCs w:val="22"/>
        </w:rPr>
      </w:pPr>
      <w:r w:rsidRPr="00E87E97">
        <w:rPr>
          <w:rFonts w:ascii="Cambria" w:hAnsi="Cambria"/>
          <w:sz w:val="22"/>
          <w:szCs w:val="22"/>
        </w:rPr>
        <w:t xml:space="preserve">Chaque document PR préparé dans le cadre du Projet </w:t>
      </w:r>
      <w:r w:rsidR="00E657E3">
        <w:rPr>
          <w:rFonts w:ascii="Cambria" w:hAnsi="Cambria"/>
          <w:sz w:val="22"/>
          <w:szCs w:val="22"/>
        </w:rPr>
        <w:t>DECIM</w:t>
      </w:r>
      <w:r w:rsidRPr="00E87E97">
        <w:rPr>
          <w:rFonts w:ascii="Cambria" w:hAnsi="Cambria"/>
          <w:sz w:val="22"/>
          <w:szCs w:val="22"/>
        </w:rPr>
        <w:t xml:space="preserve"> devra indiquer les dispositions précises quant à l’assistance particulière aux personnes vulnérables. </w:t>
      </w:r>
    </w:p>
    <w:p w14:paraId="3536551C" w14:textId="77777777" w:rsidR="008D5518" w:rsidRPr="00E87E97" w:rsidRDefault="008D5518" w:rsidP="008D5518">
      <w:pPr>
        <w:jc w:val="both"/>
        <w:rPr>
          <w:rFonts w:ascii="Cambria" w:hAnsi="Cambria"/>
          <w:b/>
        </w:rPr>
      </w:pPr>
    </w:p>
    <w:p w14:paraId="006BE23A" w14:textId="77777777" w:rsidR="00964353" w:rsidRDefault="008D5518">
      <w:pPr>
        <w:numPr>
          <w:ilvl w:val="0"/>
          <w:numId w:val="129"/>
        </w:numPr>
        <w:ind w:left="4962"/>
        <w:rPr>
          <w:rFonts w:ascii="Cambria" w:hAnsi="Cambria"/>
          <w:b/>
        </w:rPr>
      </w:pPr>
      <w:bookmarkStart w:id="5" w:name="_Toc70681671"/>
      <w:r w:rsidRPr="009902E5">
        <w:rPr>
          <w:rFonts w:ascii="Cambria" w:hAnsi="Cambria"/>
          <w:b/>
        </w:rPr>
        <w:t>Cadre légal et réglementaire</w:t>
      </w:r>
      <w:bookmarkEnd w:id="5"/>
    </w:p>
    <w:p w14:paraId="45D27062" w14:textId="77777777" w:rsidR="008D5518" w:rsidRPr="00E87E97" w:rsidRDefault="008D5518" w:rsidP="008D5518">
      <w:pPr>
        <w:jc w:val="both"/>
        <w:rPr>
          <w:rFonts w:ascii="Cambria" w:hAnsi="Cambria"/>
          <w:b/>
          <w:sz w:val="22"/>
          <w:szCs w:val="22"/>
        </w:rPr>
      </w:pPr>
    </w:p>
    <w:p w14:paraId="352E4AFA" w14:textId="77777777" w:rsidR="00315F3A" w:rsidRPr="00555741" w:rsidRDefault="00315F3A" w:rsidP="00315F3A">
      <w:pPr>
        <w:spacing w:after="240"/>
        <w:jc w:val="both"/>
        <w:rPr>
          <w:rFonts w:ascii="Cambria" w:hAnsi="Cambria"/>
          <w:sz w:val="22"/>
          <w:szCs w:val="22"/>
        </w:rPr>
      </w:pPr>
      <w:r w:rsidRPr="00555741">
        <w:rPr>
          <w:rFonts w:ascii="Cambria" w:hAnsi="Cambria"/>
          <w:sz w:val="22"/>
          <w:szCs w:val="22"/>
        </w:rPr>
        <w:t>Les dispositifs juridique</w:t>
      </w:r>
      <w:r w:rsidR="00A83213">
        <w:rPr>
          <w:rFonts w:ascii="Cambria" w:hAnsi="Cambria"/>
          <w:sz w:val="22"/>
          <w:szCs w:val="22"/>
        </w:rPr>
        <w:t>s</w:t>
      </w:r>
      <w:r w:rsidRPr="00555741">
        <w:rPr>
          <w:rFonts w:ascii="Cambria" w:hAnsi="Cambria"/>
          <w:sz w:val="22"/>
          <w:szCs w:val="22"/>
        </w:rPr>
        <w:t xml:space="preserve"> et institutionnels applicable</w:t>
      </w:r>
      <w:r w:rsidR="00A83213">
        <w:rPr>
          <w:rFonts w:ascii="Cambria" w:hAnsi="Cambria"/>
          <w:sz w:val="22"/>
          <w:szCs w:val="22"/>
        </w:rPr>
        <w:t>s</w:t>
      </w:r>
      <w:r w:rsidRPr="00555741">
        <w:rPr>
          <w:rFonts w:ascii="Cambria" w:hAnsi="Cambria"/>
          <w:sz w:val="22"/>
          <w:szCs w:val="22"/>
        </w:rPr>
        <w:t xml:space="preserve"> au projet devraient être impérativement conforme</w:t>
      </w:r>
      <w:r w:rsidR="00A83213">
        <w:rPr>
          <w:rFonts w:ascii="Cambria" w:hAnsi="Cambria"/>
          <w:sz w:val="22"/>
          <w:szCs w:val="22"/>
        </w:rPr>
        <w:t>s</w:t>
      </w:r>
      <w:r w:rsidRPr="00555741">
        <w:rPr>
          <w:rFonts w:ascii="Cambria" w:hAnsi="Cambria"/>
          <w:sz w:val="22"/>
          <w:szCs w:val="22"/>
        </w:rPr>
        <w:t xml:space="preserve"> aux dispositifs tels qu’énoncé</w:t>
      </w:r>
      <w:r w:rsidR="00A83213">
        <w:rPr>
          <w:rFonts w:ascii="Cambria" w:hAnsi="Cambria"/>
          <w:sz w:val="22"/>
          <w:szCs w:val="22"/>
        </w:rPr>
        <w:t>s</w:t>
      </w:r>
      <w:r w:rsidRPr="00555741">
        <w:rPr>
          <w:rFonts w:ascii="Cambria" w:hAnsi="Cambria"/>
          <w:sz w:val="22"/>
          <w:szCs w:val="22"/>
        </w:rPr>
        <w:t xml:space="preserve"> et entendu</w:t>
      </w:r>
      <w:r w:rsidR="00A83213">
        <w:rPr>
          <w:rFonts w:ascii="Cambria" w:hAnsi="Cambria"/>
          <w:sz w:val="22"/>
          <w:szCs w:val="22"/>
        </w:rPr>
        <w:t>s</w:t>
      </w:r>
      <w:r w:rsidRPr="00555741">
        <w:rPr>
          <w:rFonts w:ascii="Cambria" w:hAnsi="Cambria"/>
          <w:sz w:val="22"/>
          <w:szCs w:val="22"/>
        </w:rPr>
        <w:t xml:space="preserve"> entre le Gouvernement Malagasy et la Banque mondiale dans l’Accord de financement du projet</w:t>
      </w:r>
      <w:r w:rsidR="00A83213">
        <w:rPr>
          <w:rFonts w:ascii="Cambria" w:hAnsi="Cambria"/>
          <w:sz w:val="22"/>
          <w:szCs w:val="22"/>
        </w:rPr>
        <w:t>.</w:t>
      </w:r>
    </w:p>
    <w:p w14:paraId="4BFF22ED" w14:textId="77777777" w:rsidR="00315F3A" w:rsidRPr="00555741" w:rsidRDefault="00315F3A" w:rsidP="00315F3A">
      <w:pPr>
        <w:spacing w:after="240"/>
        <w:jc w:val="both"/>
        <w:rPr>
          <w:rFonts w:ascii="Cambria" w:hAnsi="Cambria"/>
          <w:sz w:val="22"/>
          <w:szCs w:val="22"/>
        </w:rPr>
      </w:pPr>
      <w:r w:rsidRPr="00555741">
        <w:rPr>
          <w:rFonts w:ascii="Cambria" w:hAnsi="Cambria"/>
          <w:sz w:val="22"/>
          <w:szCs w:val="22"/>
        </w:rPr>
        <w:lastRenderedPageBreak/>
        <w:t xml:space="preserve">Le Plan d’Engagement Environnemental et Social (PEES) qui est partie intégrante de </w:t>
      </w:r>
      <w:r w:rsidR="002B0C94" w:rsidRPr="00555741">
        <w:rPr>
          <w:rFonts w:ascii="Cambria" w:hAnsi="Cambria"/>
          <w:sz w:val="22"/>
          <w:szCs w:val="22"/>
        </w:rPr>
        <w:t>l’accord</w:t>
      </w:r>
      <w:r w:rsidRPr="00555741">
        <w:rPr>
          <w:rFonts w:ascii="Cambria" w:hAnsi="Cambria"/>
          <w:sz w:val="22"/>
          <w:szCs w:val="22"/>
        </w:rPr>
        <w:t xml:space="preserve"> de financement, stipule à son paragraphe 2, que ‘’</w:t>
      </w:r>
      <w:r w:rsidRPr="00555741">
        <w:rPr>
          <w:rFonts w:ascii="Cambria" w:hAnsi="Cambria"/>
          <w:i/>
          <w:iCs/>
          <w:sz w:val="22"/>
          <w:szCs w:val="22"/>
        </w:rPr>
        <w:t xml:space="preserve">Le Bénéficiaire veille à ce que le Projet soit exécuté conformément aux Normes Environnementales et Sociales (NES) et aux dispositions </w:t>
      </w:r>
      <w:r w:rsidR="00872E7C">
        <w:rPr>
          <w:rFonts w:ascii="Cambria" w:hAnsi="Cambria"/>
          <w:i/>
          <w:iCs/>
          <w:sz w:val="22"/>
          <w:szCs w:val="22"/>
        </w:rPr>
        <w:t>d</w:t>
      </w:r>
      <w:r w:rsidRPr="00555741">
        <w:rPr>
          <w:rFonts w:ascii="Cambria" w:hAnsi="Cambria"/>
          <w:i/>
          <w:iCs/>
          <w:sz w:val="22"/>
          <w:szCs w:val="22"/>
        </w:rPr>
        <w:t>u présent Plan d’engagement environnemental et Social (PEES), d’une manière acceptable pour l’Association’’.</w:t>
      </w:r>
    </w:p>
    <w:p w14:paraId="15EBAA3A" w14:textId="77777777" w:rsidR="00315F3A" w:rsidRDefault="00315F3A" w:rsidP="00CB7BCE">
      <w:pPr>
        <w:spacing w:after="240"/>
        <w:jc w:val="both"/>
        <w:rPr>
          <w:rFonts w:ascii="Cambria" w:hAnsi="Cambria"/>
          <w:sz w:val="22"/>
          <w:szCs w:val="22"/>
        </w:rPr>
      </w:pPr>
      <w:r w:rsidRPr="00555741">
        <w:rPr>
          <w:rFonts w:ascii="Cambria" w:hAnsi="Cambria"/>
          <w:sz w:val="22"/>
          <w:szCs w:val="22"/>
        </w:rPr>
        <w:t>La mise en application des NES nécessite l’analyse du cadre juridique national pour s’enquérir de la possibilité de l’appliquer, de le renforcer en cas de besoin, ou de clarifier les dis</w:t>
      </w:r>
      <w:r>
        <w:rPr>
          <w:rFonts w:ascii="Cambria" w:hAnsi="Cambria"/>
          <w:sz w:val="22"/>
          <w:szCs w:val="22"/>
        </w:rPr>
        <w:t>positifs applicables au projet.</w:t>
      </w:r>
    </w:p>
    <w:p w14:paraId="0CEE3B88" w14:textId="77777777" w:rsidR="008D5518" w:rsidRPr="00E87E97" w:rsidRDefault="008D5518" w:rsidP="00CB7BCE">
      <w:pPr>
        <w:spacing w:after="120"/>
        <w:jc w:val="both"/>
        <w:rPr>
          <w:rFonts w:ascii="Cambria" w:hAnsi="Cambria"/>
          <w:sz w:val="22"/>
          <w:szCs w:val="22"/>
        </w:rPr>
      </w:pPr>
      <w:r w:rsidRPr="00E87E97">
        <w:rPr>
          <w:rFonts w:ascii="Cambria" w:hAnsi="Cambria"/>
          <w:sz w:val="22"/>
          <w:szCs w:val="22"/>
        </w:rPr>
        <w:t xml:space="preserve">Le cadre juridique applicable au Projet </w:t>
      </w:r>
      <w:r w:rsidR="006579ED">
        <w:rPr>
          <w:rFonts w:ascii="Cambria" w:hAnsi="Cambria"/>
          <w:sz w:val="22"/>
          <w:szCs w:val="22"/>
        </w:rPr>
        <w:t>DECIM tient</w:t>
      </w:r>
      <w:r w:rsidRPr="00E87E97">
        <w:rPr>
          <w:rFonts w:ascii="Cambria" w:hAnsi="Cambria"/>
          <w:sz w:val="22"/>
          <w:szCs w:val="22"/>
        </w:rPr>
        <w:t xml:space="preserve"> compte, à la fois, des dispositions des textes nationaux et des exigences énoncées par la N</w:t>
      </w:r>
      <w:r w:rsidR="008F6E4E">
        <w:rPr>
          <w:rFonts w:ascii="Cambria" w:hAnsi="Cambria"/>
          <w:sz w:val="22"/>
          <w:szCs w:val="22"/>
        </w:rPr>
        <w:t>ES</w:t>
      </w:r>
      <w:r w:rsidRPr="00E87E97">
        <w:rPr>
          <w:rFonts w:ascii="Cambria" w:hAnsi="Cambria"/>
          <w:sz w:val="22"/>
          <w:szCs w:val="22"/>
        </w:rPr>
        <w:t>5 (Acquisition de terres, restrictions à l’utilisation de terres et réinstallation involontaire) de la Banque Mondiale, ainsi que la N</w:t>
      </w:r>
      <w:r w:rsidR="008F6E4E">
        <w:rPr>
          <w:rFonts w:ascii="Cambria" w:hAnsi="Cambria"/>
          <w:sz w:val="22"/>
          <w:szCs w:val="22"/>
        </w:rPr>
        <w:t>ES</w:t>
      </w:r>
      <w:r w:rsidRPr="00E87E97">
        <w:rPr>
          <w:rFonts w:ascii="Cambria" w:hAnsi="Cambria"/>
          <w:sz w:val="22"/>
          <w:szCs w:val="22"/>
        </w:rPr>
        <w:t>10</w:t>
      </w:r>
      <w:r w:rsidRPr="00E87E97">
        <w:rPr>
          <w:rFonts w:ascii="Cambria" w:hAnsi="Cambria"/>
        </w:rPr>
        <w:t xml:space="preserve"> (</w:t>
      </w:r>
      <w:r w:rsidR="006B379C">
        <w:rPr>
          <w:rFonts w:ascii="Cambria" w:hAnsi="Cambria"/>
          <w:sz w:val="22"/>
          <w:szCs w:val="22"/>
        </w:rPr>
        <w:t>Mobilisation</w:t>
      </w:r>
      <w:r w:rsidR="00E657E3">
        <w:rPr>
          <w:rFonts w:ascii="Cambria" w:hAnsi="Cambria"/>
          <w:sz w:val="22"/>
          <w:szCs w:val="22"/>
        </w:rPr>
        <w:t xml:space="preserve"> </w:t>
      </w:r>
      <w:r w:rsidRPr="00E87E97">
        <w:rPr>
          <w:rFonts w:ascii="Cambria" w:hAnsi="Cambria"/>
          <w:sz w:val="22"/>
          <w:szCs w:val="22"/>
        </w:rPr>
        <w:t>des parties prenantes et diffusion de l’information).</w:t>
      </w:r>
    </w:p>
    <w:p w14:paraId="2A6E7652" w14:textId="77777777" w:rsidR="008D5518" w:rsidRPr="00E87E97" w:rsidRDefault="008D5518" w:rsidP="00CB7BCE">
      <w:pPr>
        <w:pStyle w:val="Default"/>
        <w:spacing w:after="120"/>
        <w:jc w:val="both"/>
        <w:rPr>
          <w:rFonts w:ascii="Cambria" w:hAnsi="Cambria" w:cs="Times New Roman"/>
          <w:color w:val="auto"/>
          <w:sz w:val="22"/>
          <w:szCs w:val="22"/>
        </w:rPr>
      </w:pPr>
      <w:r w:rsidRPr="00C3778A">
        <w:rPr>
          <w:rFonts w:ascii="Cambria" w:hAnsi="Cambria" w:cs="Times New Roman"/>
          <w:color w:val="auto"/>
          <w:sz w:val="22"/>
          <w:szCs w:val="22"/>
        </w:rPr>
        <w:t>Par comparaison des deux cadres, la NES5 et le cadre national sont concordant</w:t>
      </w:r>
      <w:r w:rsidRPr="00D21C20">
        <w:rPr>
          <w:rFonts w:ascii="Cambria" w:hAnsi="Cambria" w:cs="Times New Roman"/>
          <w:color w:val="auto"/>
          <w:sz w:val="22"/>
          <w:szCs w:val="22"/>
        </w:rPr>
        <w:t>s sur la classification de l’éligibilité soit la catégorisation des personnes affectées par le projet et la limite de l’acquisition involontaire des terres et conceptions alternatives du projet. Cette dernière porte une attention particulière sur la question de genre et de vulnérabilité, qui constitue un plus à la loi nationale.</w:t>
      </w:r>
    </w:p>
    <w:p w14:paraId="6ABDFE2E" w14:textId="77777777" w:rsidR="008D5518" w:rsidRPr="00D21C20" w:rsidRDefault="008D5518" w:rsidP="00CB7BCE">
      <w:pPr>
        <w:pStyle w:val="Default"/>
        <w:spacing w:after="120"/>
        <w:jc w:val="both"/>
        <w:rPr>
          <w:rFonts w:ascii="Cambria" w:hAnsi="Cambria" w:cs="Times New Roman"/>
          <w:color w:val="auto"/>
          <w:sz w:val="22"/>
          <w:szCs w:val="22"/>
        </w:rPr>
      </w:pPr>
      <w:r w:rsidRPr="00E87E97">
        <w:rPr>
          <w:rFonts w:ascii="Cambria" w:hAnsi="Cambria" w:cs="Times New Roman"/>
          <w:color w:val="auto"/>
          <w:sz w:val="22"/>
          <w:szCs w:val="22"/>
        </w:rPr>
        <w:t xml:space="preserve">La NES5 et le cadre national se complètent sur </w:t>
      </w:r>
      <w:r w:rsidR="0093369D">
        <w:rPr>
          <w:rFonts w:ascii="Cambria" w:hAnsi="Cambria" w:cs="Times New Roman"/>
          <w:color w:val="auto"/>
          <w:sz w:val="22"/>
          <w:szCs w:val="22"/>
        </w:rPr>
        <w:t xml:space="preserve">de </w:t>
      </w:r>
      <w:r w:rsidRPr="00E87E97">
        <w:rPr>
          <w:rFonts w:ascii="Cambria" w:hAnsi="Cambria" w:cs="Times New Roman"/>
          <w:color w:val="auto"/>
          <w:sz w:val="22"/>
          <w:szCs w:val="22"/>
        </w:rPr>
        <w:t xml:space="preserve">nombreuses thématiques et dont les dispositions proposées par la NES sont plus profitables aux PAP. Ces thématiques sont </w:t>
      </w:r>
      <w:r w:rsidRPr="00C3778A">
        <w:rPr>
          <w:rFonts w:ascii="Cambria" w:hAnsi="Cambria" w:cs="Times New Roman"/>
          <w:color w:val="auto"/>
          <w:sz w:val="22"/>
          <w:szCs w:val="22"/>
        </w:rPr>
        <w:t>: les inde</w:t>
      </w:r>
      <w:r w:rsidRPr="00D21C20">
        <w:rPr>
          <w:rFonts w:ascii="Cambria" w:hAnsi="Cambria" w:cs="Times New Roman"/>
          <w:color w:val="auto"/>
          <w:sz w:val="22"/>
          <w:szCs w:val="22"/>
        </w:rPr>
        <w:t>mnisations et avantages pour les personnes affectées, l’évaluation des biens affectés, la participation des communautés, le mécanisme de gestion de plaintes, la planification et mise en œuvre, les déplacements, la collaboration avec les autres agences et autorités locales concerné</w:t>
      </w:r>
      <w:r w:rsidR="002C4DD2">
        <w:rPr>
          <w:rFonts w:ascii="Cambria" w:hAnsi="Cambria" w:cs="Times New Roman"/>
          <w:color w:val="auto"/>
          <w:sz w:val="22"/>
          <w:szCs w:val="22"/>
        </w:rPr>
        <w:t>e</w:t>
      </w:r>
      <w:r w:rsidRPr="00D21C20">
        <w:rPr>
          <w:rFonts w:ascii="Cambria" w:hAnsi="Cambria" w:cs="Times New Roman"/>
          <w:color w:val="auto"/>
          <w:sz w:val="22"/>
          <w:szCs w:val="22"/>
        </w:rPr>
        <w:t xml:space="preserve">s, l’assistance technique et financière. </w:t>
      </w:r>
    </w:p>
    <w:p w14:paraId="15CD151D" w14:textId="77777777" w:rsidR="008D5518" w:rsidRPr="00E87E97" w:rsidRDefault="008D5518" w:rsidP="00CB7BCE">
      <w:pPr>
        <w:pStyle w:val="Default"/>
        <w:spacing w:after="120"/>
        <w:jc w:val="both"/>
        <w:rPr>
          <w:rFonts w:ascii="Cambria" w:hAnsi="Cambria" w:cs="Times New Roman"/>
          <w:color w:val="auto"/>
          <w:sz w:val="22"/>
          <w:szCs w:val="22"/>
        </w:rPr>
      </w:pPr>
      <w:r w:rsidRPr="00D21C20">
        <w:rPr>
          <w:rFonts w:ascii="Cambria" w:hAnsi="Cambria" w:cs="Times New Roman"/>
          <w:color w:val="auto"/>
          <w:sz w:val="22"/>
          <w:szCs w:val="22"/>
        </w:rPr>
        <w:t>En ce qui concerne les occupants illicites ou squatters, le cadre juridique national ne décrit pas ou n’exclut pas la considération de ce type de PAP. Ainsi sur le plan juridique, la compensation de ces individus suivant le principe de la NES5 peut être considéré</w:t>
      </w:r>
      <w:r w:rsidR="005C688E">
        <w:rPr>
          <w:rFonts w:ascii="Cambria" w:hAnsi="Cambria" w:cs="Times New Roman"/>
          <w:color w:val="auto"/>
          <w:sz w:val="22"/>
          <w:szCs w:val="22"/>
        </w:rPr>
        <w:t>e</w:t>
      </w:r>
      <w:r w:rsidRPr="00D21C20">
        <w:rPr>
          <w:rFonts w:ascii="Cambria" w:hAnsi="Cambria" w:cs="Times New Roman"/>
          <w:color w:val="auto"/>
          <w:sz w:val="22"/>
          <w:szCs w:val="22"/>
        </w:rPr>
        <w:t xml:space="preserve"> comme conforme à la législation nationale.</w:t>
      </w:r>
    </w:p>
    <w:p w14:paraId="77AFAA4F" w14:textId="77777777" w:rsidR="008D5518" w:rsidRPr="00D21C20" w:rsidRDefault="008D5518" w:rsidP="00CB7BCE">
      <w:pPr>
        <w:pStyle w:val="Default"/>
        <w:spacing w:after="120"/>
        <w:jc w:val="both"/>
        <w:rPr>
          <w:highlight w:val="yellow"/>
        </w:rPr>
      </w:pPr>
      <w:r w:rsidRPr="00C3778A">
        <w:rPr>
          <w:rFonts w:ascii="Cambria" w:hAnsi="Cambria"/>
          <w:sz w:val="22"/>
          <w:szCs w:val="22"/>
        </w:rPr>
        <w:t>Concernant la participation et la consultation du public, la Loi N°2015-003 portant Charte de l’Environnement Malagasy Actualisée a ado</w:t>
      </w:r>
      <w:r w:rsidRPr="00D21C20">
        <w:rPr>
          <w:rFonts w:ascii="Cambria" w:hAnsi="Cambria"/>
          <w:sz w:val="22"/>
          <w:szCs w:val="22"/>
        </w:rPr>
        <w:t xml:space="preserve">pté ce principe. Toutefois en comparaison avec cette loi, la NES10 de la Banque dispose de plus de clarté et apporte plus de détails et de précisions dans l’implication des parties prenantes. Il est à préciser que juridiquement, la NES10 et le cadre national sont concordants sur tous les thèmes abordés dans la NES10. D’une manière générale, les exigences de la </w:t>
      </w:r>
      <w:r w:rsidRPr="005C688E">
        <w:rPr>
          <w:rFonts w:ascii="Cambria" w:hAnsi="Cambria"/>
          <w:sz w:val="22"/>
          <w:szCs w:val="22"/>
        </w:rPr>
        <w:t>NES10</w:t>
      </w:r>
      <w:r w:rsidRPr="00D21C20">
        <w:rPr>
          <w:rFonts w:ascii="Cambria" w:hAnsi="Cambria"/>
          <w:sz w:val="22"/>
          <w:szCs w:val="22"/>
        </w:rPr>
        <w:t xml:space="preserve"> sont plus précises et développées quant à l’application. De plus, la NES10 et le cadre national se complètent en ce qui concerne les mécanismes de gestion de plaintes.</w:t>
      </w:r>
    </w:p>
    <w:p w14:paraId="2925A26B" w14:textId="77777777" w:rsidR="008D5518" w:rsidRPr="00D20607" w:rsidRDefault="008D5518" w:rsidP="008D5518">
      <w:pPr>
        <w:pStyle w:val="Default"/>
        <w:jc w:val="both"/>
        <w:rPr>
          <w:rFonts w:ascii="Cambria" w:hAnsi="Cambria"/>
          <w:color w:val="auto"/>
          <w:sz w:val="22"/>
          <w:szCs w:val="22"/>
        </w:rPr>
      </w:pPr>
      <w:r w:rsidRPr="00D20607">
        <w:rPr>
          <w:rFonts w:ascii="Cambria" w:hAnsi="Cambria"/>
          <w:color w:val="auto"/>
          <w:sz w:val="22"/>
          <w:szCs w:val="22"/>
        </w:rPr>
        <w:t>Après analyse comparative du cadre juridique national et du CES de la Banque mondiale, il a été défini les différentes dispositions à appliquer par le Projet et qui sont relatives :</w:t>
      </w:r>
    </w:p>
    <w:p w14:paraId="23D4B751"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à ‘’l’Elaboration d’un plan compatible avec les risques et impacts associés au projet’’</w:t>
      </w:r>
    </w:p>
    <w:p w14:paraId="32896D1A"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à la ‘’date limite d’éligibilité (Cut-off date)’’</w:t>
      </w:r>
    </w:p>
    <w:p w14:paraId="5D2B4DA5"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 ‘’Cas de personnes empiétant la zone du projet après la date limite d’éligibilité’’</w:t>
      </w:r>
    </w:p>
    <w:p w14:paraId="614E8C8E"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à la ‘’Catégorisation des personnes affectées’’</w:t>
      </w:r>
    </w:p>
    <w:p w14:paraId="1D7306B8"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 ‘’Recensement, inventaire, évaluation sociale pour l’identification des personnes affectées et les bénéficiaires des droits’’</w:t>
      </w:r>
    </w:p>
    <w:p w14:paraId="60D5803B"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à ‘’ la Nature et valeurs de l’indemnisation’’</w:t>
      </w:r>
    </w:p>
    <w:p w14:paraId="79A54AE5"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w:t>
      </w:r>
      <w:r w:rsidR="001C0C48">
        <w:rPr>
          <w:rFonts w:ascii="Cambria" w:hAnsi="Cambria"/>
          <w:sz w:val="22"/>
          <w:szCs w:val="22"/>
        </w:rPr>
        <w:t>’</w:t>
      </w:r>
      <w:r w:rsidR="008D5518" w:rsidRPr="00D20607">
        <w:rPr>
          <w:rFonts w:ascii="Cambria" w:hAnsi="Cambria"/>
          <w:sz w:val="22"/>
          <w:szCs w:val="22"/>
        </w:rPr>
        <w:t>Accompagnement des PAP - Mise en œuvre des programmes de restauration et d’amélioration des moyens de subsistance’’</w:t>
      </w:r>
    </w:p>
    <w:p w14:paraId="55372FDF"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aux ‘’Groupes vulnérables’’</w:t>
      </w:r>
    </w:p>
    <w:p w14:paraId="41346171"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aux ‘’Normes et taux d’indemnisation’’</w:t>
      </w:r>
    </w:p>
    <w:p w14:paraId="118B0751"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aux ‘’Options de remplacement et options de réinstallation’’</w:t>
      </w:r>
    </w:p>
    <w:p w14:paraId="1DA46B0C"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la</w:t>
      </w:r>
      <w:r w:rsidR="001C0C48">
        <w:rPr>
          <w:rFonts w:ascii="Cambria" w:hAnsi="Cambria"/>
          <w:sz w:val="22"/>
          <w:szCs w:val="22"/>
        </w:rPr>
        <w:t xml:space="preserve"> </w:t>
      </w:r>
      <w:r w:rsidR="008D5518" w:rsidRPr="00D20607">
        <w:rPr>
          <w:rFonts w:ascii="Cambria" w:hAnsi="Cambria"/>
          <w:sz w:val="22"/>
          <w:szCs w:val="22"/>
        </w:rPr>
        <w:t>‘’Prise de possession des terres (acquisition de terres) et des actifs’’</w:t>
      </w:r>
    </w:p>
    <w:p w14:paraId="47AB5CD0"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lastRenderedPageBreak/>
        <w:t>aux ‘’Modalités de processus de décision, accès à l’information’’</w:t>
      </w:r>
    </w:p>
    <w:p w14:paraId="14146CE9"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la</w:t>
      </w:r>
      <w:r w:rsidR="001C0C48">
        <w:rPr>
          <w:rFonts w:ascii="Cambria" w:hAnsi="Cambria"/>
          <w:sz w:val="22"/>
          <w:szCs w:val="22"/>
        </w:rPr>
        <w:t xml:space="preserve"> </w:t>
      </w:r>
      <w:r w:rsidR="008D5518" w:rsidRPr="00D20607">
        <w:rPr>
          <w:rFonts w:ascii="Cambria" w:hAnsi="Cambria"/>
          <w:sz w:val="22"/>
          <w:szCs w:val="22"/>
        </w:rPr>
        <w:t>‘’Participation des femmes au processus de consultation’’</w:t>
      </w:r>
    </w:p>
    <w:p w14:paraId="6EA2D5D9"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au</w:t>
      </w:r>
      <w:r w:rsidR="001C0C48">
        <w:rPr>
          <w:rFonts w:ascii="Cambria" w:hAnsi="Cambria"/>
          <w:sz w:val="22"/>
          <w:szCs w:val="22"/>
        </w:rPr>
        <w:t xml:space="preserve"> </w:t>
      </w:r>
      <w:r w:rsidR="008D5518" w:rsidRPr="00D20607">
        <w:rPr>
          <w:rFonts w:ascii="Cambria" w:hAnsi="Cambria"/>
          <w:sz w:val="22"/>
          <w:szCs w:val="22"/>
        </w:rPr>
        <w:t>‘’Mécanisme de gestion des plaintes’’</w:t>
      </w:r>
    </w:p>
    <w:p w14:paraId="77F2D04D"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la</w:t>
      </w:r>
      <w:r w:rsidR="008D5518" w:rsidRPr="00D20607">
        <w:rPr>
          <w:rFonts w:ascii="Cambria" w:hAnsi="Cambria"/>
          <w:sz w:val="22"/>
          <w:szCs w:val="22"/>
        </w:rPr>
        <w:t xml:space="preserve"> ‘’Résolution des difficultés liées à l’indemnisation’’</w:t>
      </w:r>
    </w:p>
    <w:p w14:paraId="392E1E86" w14:textId="77777777" w:rsidR="00964353" w:rsidRPr="00D20607" w:rsidRDefault="008D5518">
      <w:pPr>
        <w:pStyle w:val="MediumGrid1-Accent21"/>
        <w:widowControl w:val="0"/>
        <w:numPr>
          <w:ilvl w:val="0"/>
          <w:numId w:val="132"/>
        </w:numPr>
        <w:autoSpaceDE w:val="0"/>
        <w:autoSpaceDN w:val="0"/>
        <w:contextualSpacing w:val="0"/>
        <w:rPr>
          <w:rFonts w:ascii="Cambria" w:hAnsi="Cambria"/>
          <w:sz w:val="22"/>
          <w:szCs w:val="22"/>
        </w:rPr>
      </w:pPr>
      <w:r w:rsidRPr="00D20607">
        <w:rPr>
          <w:rFonts w:ascii="Cambria" w:hAnsi="Cambria"/>
          <w:sz w:val="22"/>
          <w:szCs w:val="22"/>
        </w:rPr>
        <w:t>aux ‘’Procédures de suivi et évaluation de la mise en œuvre des plans de réinstallation, rapports de suivi’’</w:t>
      </w:r>
    </w:p>
    <w:p w14:paraId="3955BA98"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w:t>
      </w:r>
      <w:r w:rsidR="008D5518" w:rsidRPr="00D20607">
        <w:rPr>
          <w:rFonts w:ascii="Cambria" w:hAnsi="Cambria"/>
          <w:sz w:val="22"/>
          <w:szCs w:val="22"/>
        </w:rPr>
        <w:t>‘’Achèvement de la mise en œuvre du plan et audit y relatif’’</w:t>
      </w:r>
    </w:p>
    <w:p w14:paraId="28E430BD" w14:textId="77777777" w:rsidR="00964353" w:rsidRPr="00D20607" w:rsidRDefault="0093369D">
      <w:pPr>
        <w:pStyle w:val="MediumGrid1-Accent21"/>
        <w:widowControl w:val="0"/>
        <w:numPr>
          <w:ilvl w:val="0"/>
          <w:numId w:val="132"/>
        </w:numPr>
        <w:autoSpaceDE w:val="0"/>
        <w:autoSpaceDN w:val="0"/>
        <w:contextualSpacing w:val="0"/>
        <w:rPr>
          <w:rFonts w:ascii="Cambria" w:hAnsi="Cambria"/>
          <w:sz w:val="22"/>
          <w:szCs w:val="22"/>
        </w:rPr>
      </w:pPr>
      <w:r>
        <w:rPr>
          <w:rFonts w:ascii="Cambria" w:hAnsi="Cambria"/>
          <w:sz w:val="22"/>
          <w:szCs w:val="22"/>
        </w:rPr>
        <w:t>à la</w:t>
      </w:r>
      <w:r w:rsidR="001C0C48">
        <w:rPr>
          <w:rFonts w:ascii="Cambria" w:hAnsi="Cambria"/>
          <w:sz w:val="22"/>
          <w:szCs w:val="22"/>
        </w:rPr>
        <w:t xml:space="preserve"> </w:t>
      </w:r>
      <w:r w:rsidR="008D5518" w:rsidRPr="00D20607">
        <w:rPr>
          <w:rFonts w:ascii="Cambria" w:hAnsi="Cambria"/>
          <w:sz w:val="22"/>
          <w:szCs w:val="22"/>
        </w:rPr>
        <w:t>‘’Documentation des transactions et des mesures associées aux activités de réinstallation’’</w:t>
      </w:r>
    </w:p>
    <w:p w14:paraId="552E7C21" w14:textId="77777777" w:rsidR="008D5518" w:rsidRPr="00D21C20" w:rsidRDefault="0093369D" w:rsidP="00D21C20">
      <w:pPr>
        <w:pStyle w:val="MediumGrid1-Accent21"/>
        <w:widowControl w:val="0"/>
        <w:numPr>
          <w:ilvl w:val="0"/>
          <w:numId w:val="132"/>
        </w:numPr>
        <w:autoSpaceDE w:val="0"/>
        <w:autoSpaceDN w:val="0"/>
        <w:contextualSpacing w:val="0"/>
        <w:rPr>
          <w:rFonts w:ascii="Cambria" w:hAnsi="Cambria"/>
          <w:b/>
        </w:rPr>
      </w:pPr>
      <w:r>
        <w:rPr>
          <w:rFonts w:ascii="Cambria" w:hAnsi="Cambria"/>
          <w:sz w:val="22"/>
          <w:szCs w:val="22"/>
        </w:rPr>
        <w:t>à</w:t>
      </w:r>
      <w:r w:rsidR="008D5518" w:rsidRPr="00D20607">
        <w:rPr>
          <w:rFonts w:ascii="Cambria" w:hAnsi="Cambria"/>
          <w:sz w:val="22"/>
          <w:szCs w:val="22"/>
        </w:rPr>
        <w:t xml:space="preserve"> la « Mobilisation des parties prenantes »</w:t>
      </w:r>
      <w:r>
        <w:rPr>
          <w:rFonts w:ascii="Cambria" w:hAnsi="Cambria"/>
          <w:sz w:val="22"/>
          <w:szCs w:val="22"/>
        </w:rPr>
        <w:t xml:space="preserve">. </w:t>
      </w:r>
    </w:p>
    <w:p w14:paraId="735CE40A" w14:textId="77777777" w:rsidR="008D5518" w:rsidRPr="00E87E97" w:rsidRDefault="008D5518" w:rsidP="008D5518">
      <w:pPr>
        <w:jc w:val="both"/>
        <w:rPr>
          <w:rFonts w:ascii="Cambria" w:hAnsi="Cambria"/>
          <w:b/>
        </w:rPr>
      </w:pPr>
    </w:p>
    <w:p w14:paraId="4DA53C9B" w14:textId="77777777" w:rsidR="00964353" w:rsidRDefault="008D5518">
      <w:pPr>
        <w:numPr>
          <w:ilvl w:val="0"/>
          <w:numId w:val="129"/>
        </w:numPr>
        <w:ind w:left="4962"/>
        <w:rPr>
          <w:rFonts w:ascii="Cambria" w:hAnsi="Cambria"/>
          <w:b/>
        </w:rPr>
      </w:pPr>
      <w:bookmarkStart w:id="6" w:name="_Toc70681672"/>
      <w:r w:rsidRPr="009902E5">
        <w:rPr>
          <w:rFonts w:ascii="Cambria" w:hAnsi="Cambria"/>
          <w:b/>
        </w:rPr>
        <w:t>Principes, objectifs et processus de réinstallation</w:t>
      </w:r>
      <w:bookmarkEnd w:id="6"/>
    </w:p>
    <w:p w14:paraId="5712F294" w14:textId="77777777" w:rsidR="008D5518" w:rsidRPr="00E87E97" w:rsidRDefault="008D5518" w:rsidP="008D5518">
      <w:pPr>
        <w:jc w:val="both"/>
        <w:rPr>
          <w:rFonts w:ascii="Cambria" w:hAnsi="Cambria"/>
        </w:rPr>
      </w:pPr>
    </w:p>
    <w:p w14:paraId="0CF103AA" w14:textId="77777777" w:rsidR="008D5518" w:rsidRPr="005C688E" w:rsidRDefault="008D5518" w:rsidP="00CB7BCE">
      <w:pPr>
        <w:pStyle w:val="Default"/>
        <w:spacing w:after="120"/>
        <w:jc w:val="both"/>
        <w:rPr>
          <w:rFonts w:ascii="Cambria" w:hAnsi="Cambria"/>
          <w:sz w:val="22"/>
          <w:szCs w:val="22"/>
        </w:rPr>
      </w:pPr>
      <w:r w:rsidRPr="00E87E97">
        <w:rPr>
          <w:rFonts w:ascii="Cambria" w:hAnsi="Cambria"/>
          <w:sz w:val="22"/>
          <w:szCs w:val="22"/>
        </w:rPr>
        <w:t xml:space="preserve">Pour être validées, </w:t>
      </w:r>
      <w:r w:rsidR="00E657E3">
        <w:rPr>
          <w:rFonts w:ascii="Cambria" w:hAnsi="Cambria"/>
          <w:sz w:val="22"/>
          <w:szCs w:val="22"/>
        </w:rPr>
        <w:t>l</w:t>
      </w:r>
      <w:r w:rsidRPr="00E87E97">
        <w:rPr>
          <w:rFonts w:ascii="Cambria" w:hAnsi="Cambria"/>
          <w:sz w:val="22"/>
          <w:szCs w:val="22"/>
        </w:rPr>
        <w:t xml:space="preserve">es activités </w:t>
      </w:r>
      <w:r w:rsidR="00E657E3">
        <w:rPr>
          <w:rFonts w:ascii="Cambria" w:hAnsi="Cambria"/>
          <w:sz w:val="22"/>
          <w:szCs w:val="22"/>
        </w:rPr>
        <w:t xml:space="preserve">prévues par le Projet DECIM </w:t>
      </w:r>
      <w:r w:rsidRPr="00E87E97">
        <w:rPr>
          <w:rFonts w:ascii="Cambria" w:hAnsi="Cambria"/>
          <w:sz w:val="22"/>
          <w:szCs w:val="22"/>
        </w:rPr>
        <w:t xml:space="preserve">devront respecter à </w:t>
      </w:r>
      <w:r w:rsidRPr="005C688E">
        <w:rPr>
          <w:rFonts w:ascii="Cambria" w:hAnsi="Cambria"/>
          <w:sz w:val="22"/>
          <w:szCs w:val="22"/>
        </w:rPr>
        <w:t xml:space="preserve">la fois les normes environnementales et sociales de la Banque Mondiale et les procédures nationales en vigueur.  </w:t>
      </w:r>
    </w:p>
    <w:p w14:paraId="152659D1" w14:textId="77777777" w:rsidR="008D5518" w:rsidRPr="00CB7BCE" w:rsidRDefault="008D5518" w:rsidP="00CB7BCE">
      <w:pPr>
        <w:pStyle w:val="Default"/>
        <w:spacing w:after="120"/>
        <w:jc w:val="both"/>
        <w:rPr>
          <w:rFonts w:ascii="Cambria" w:hAnsi="Cambria"/>
          <w:sz w:val="22"/>
          <w:szCs w:val="22"/>
        </w:rPr>
      </w:pPr>
      <w:r w:rsidRPr="005C688E">
        <w:rPr>
          <w:rFonts w:ascii="Cambria" w:hAnsi="Cambria"/>
          <w:sz w:val="22"/>
          <w:szCs w:val="22"/>
        </w:rPr>
        <w:t>Tout au long du cycle du Projet, une attention particulière devra être apportée au genre afin de ne pas renforcer les inégalités existantes entre les hommes et les femmes.</w:t>
      </w:r>
    </w:p>
    <w:p w14:paraId="7B505E38" w14:textId="77777777" w:rsidR="008D5518" w:rsidRPr="005C688E" w:rsidRDefault="008D5518" w:rsidP="00CB7BCE">
      <w:pPr>
        <w:pStyle w:val="Default"/>
        <w:spacing w:after="120"/>
        <w:jc w:val="both"/>
        <w:rPr>
          <w:rFonts w:ascii="Cambria" w:hAnsi="Cambria"/>
          <w:sz w:val="22"/>
          <w:szCs w:val="22"/>
        </w:rPr>
      </w:pPr>
      <w:r w:rsidRPr="005C688E">
        <w:rPr>
          <w:rFonts w:ascii="Cambria" w:hAnsi="Cambria"/>
          <w:sz w:val="22"/>
          <w:szCs w:val="22"/>
        </w:rPr>
        <w:t xml:space="preserve">Tous les types d’activités du Projet seront soumis à un triage pour déterminer l’envergure de leurs risques environnementaux et sociaux prévisibles et définir l’instrument le plus approprié pour les gérer. </w:t>
      </w:r>
    </w:p>
    <w:p w14:paraId="553B8C7E" w14:textId="77777777" w:rsidR="008D5518" w:rsidRPr="00E87E97" w:rsidRDefault="008D5518" w:rsidP="00CB7BCE">
      <w:pPr>
        <w:pStyle w:val="Default"/>
        <w:spacing w:after="120"/>
        <w:jc w:val="both"/>
      </w:pPr>
      <w:r w:rsidRPr="005C688E">
        <w:rPr>
          <w:rFonts w:ascii="Cambria" w:hAnsi="Cambria"/>
          <w:sz w:val="22"/>
          <w:szCs w:val="22"/>
        </w:rPr>
        <w:t>Dans le cas où l’élaboration d’un</w:t>
      </w:r>
      <w:r w:rsidR="001F323C">
        <w:rPr>
          <w:rFonts w:ascii="Cambria" w:hAnsi="Cambria"/>
          <w:sz w:val="22"/>
          <w:szCs w:val="22"/>
        </w:rPr>
        <w:t xml:space="preserve"> ou de plusieurs</w:t>
      </w:r>
      <w:r w:rsidRPr="005C688E">
        <w:rPr>
          <w:rFonts w:ascii="Cambria" w:hAnsi="Cambria"/>
          <w:sz w:val="22"/>
          <w:szCs w:val="22"/>
        </w:rPr>
        <w:t xml:space="preserve"> Plan</w:t>
      </w:r>
      <w:r w:rsidR="001F323C">
        <w:rPr>
          <w:rFonts w:ascii="Cambria" w:hAnsi="Cambria"/>
          <w:sz w:val="22"/>
          <w:szCs w:val="22"/>
        </w:rPr>
        <w:t>(s)</w:t>
      </w:r>
      <w:r w:rsidRPr="005C688E">
        <w:rPr>
          <w:rFonts w:ascii="Cambria" w:hAnsi="Cambria"/>
          <w:sz w:val="22"/>
          <w:szCs w:val="22"/>
        </w:rPr>
        <w:t xml:space="preserve"> de réinstallation (PR) est requise, le processus comprend généralement les actions</w:t>
      </w:r>
      <w:r w:rsidRPr="00E87E97">
        <w:rPr>
          <w:rFonts w:ascii="Cambria" w:hAnsi="Cambria"/>
          <w:sz w:val="22"/>
          <w:szCs w:val="22"/>
        </w:rPr>
        <w:t xml:space="preserve"> d’information, de communication et de sensibilisation des populations sur le Projet et les activités à mettre en œuvre, les études socio-économiques qui vont déterminer les cas de réinstallation et d’expropriation et éventuellement des conflits sociaux liés au Projet. </w:t>
      </w:r>
      <w:r w:rsidR="005C688E">
        <w:rPr>
          <w:rFonts w:ascii="Cambria" w:hAnsi="Cambria"/>
          <w:sz w:val="22"/>
          <w:szCs w:val="22"/>
        </w:rPr>
        <w:t>D</w:t>
      </w:r>
      <w:r w:rsidRPr="00E87E97">
        <w:rPr>
          <w:rFonts w:ascii="Cambria" w:hAnsi="Cambria"/>
          <w:sz w:val="22"/>
          <w:szCs w:val="22"/>
        </w:rPr>
        <w:t>es consultations publiques devront être menées lors de l’élaboration d</w:t>
      </w:r>
      <w:r w:rsidR="001F323C">
        <w:rPr>
          <w:rFonts w:ascii="Cambria" w:hAnsi="Cambria"/>
          <w:sz w:val="22"/>
          <w:szCs w:val="22"/>
        </w:rPr>
        <w:t>es</w:t>
      </w:r>
      <w:r w:rsidRPr="00E87E97">
        <w:rPr>
          <w:rFonts w:ascii="Cambria" w:hAnsi="Cambria"/>
          <w:sz w:val="22"/>
          <w:szCs w:val="22"/>
        </w:rPr>
        <w:t xml:space="preserve"> PR. Le processus se termine par la validation d</w:t>
      </w:r>
      <w:r w:rsidR="001F323C">
        <w:rPr>
          <w:rFonts w:ascii="Cambria" w:hAnsi="Cambria"/>
          <w:sz w:val="22"/>
          <w:szCs w:val="22"/>
        </w:rPr>
        <w:t>es</w:t>
      </w:r>
      <w:r w:rsidRPr="00E87E97">
        <w:rPr>
          <w:rFonts w:ascii="Cambria" w:hAnsi="Cambria"/>
          <w:sz w:val="22"/>
          <w:szCs w:val="22"/>
        </w:rPr>
        <w:t xml:space="preserve"> PR par la Banque </w:t>
      </w:r>
      <w:r w:rsidR="00E657E3">
        <w:rPr>
          <w:rFonts w:ascii="Cambria" w:hAnsi="Cambria"/>
          <w:sz w:val="22"/>
          <w:szCs w:val="22"/>
        </w:rPr>
        <w:t>m</w:t>
      </w:r>
      <w:r w:rsidRPr="00E87E97">
        <w:rPr>
          <w:rFonts w:ascii="Cambria" w:hAnsi="Cambria"/>
          <w:sz w:val="22"/>
          <w:szCs w:val="22"/>
        </w:rPr>
        <w:t>ondiale.</w:t>
      </w:r>
    </w:p>
    <w:p w14:paraId="6889AB3E" w14:textId="77777777" w:rsidR="008D5518" w:rsidRPr="00E87E97" w:rsidRDefault="008D5518" w:rsidP="007E09E1">
      <w:pPr>
        <w:jc w:val="both"/>
        <w:rPr>
          <w:rFonts w:ascii="Cambria" w:hAnsi="Cambria"/>
          <w:sz w:val="22"/>
          <w:szCs w:val="22"/>
        </w:rPr>
      </w:pPr>
      <w:r w:rsidRPr="00E87E97">
        <w:rPr>
          <w:rFonts w:ascii="Cambria" w:hAnsi="Cambria"/>
          <w:sz w:val="22"/>
          <w:szCs w:val="22"/>
        </w:rPr>
        <w:t xml:space="preserve">Une fois connu que la mise en œuvre d’une activité requiert l’acquisition de terrain et que des biens et des parcelles seront affectés par le Projet dans des emprises privées, </w:t>
      </w:r>
      <w:r w:rsidRPr="003E2EBB">
        <w:rPr>
          <w:rFonts w:ascii="Cambria" w:hAnsi="Cambria"/>
          <w:sz w:val="22"/>
          <w:szCs w:val="22"/>
        </w:rPr>
        <w:t>le Projet déclenchera en même temps l’approche à l’amiable pour l’acquisition de terrain, et la procédure d’expropriation pour cause d’utilité publique (DUP) durant la préparation de PR. Par ailleurs, le Projet pourra adopter la négociation à l’amiable et l’approche avec DUP si la première n’est pas concluante.</w:t>
      </w:r>
    </w:p>
    <w:p w14:paraId="047B51D4" w14:textId="77777777" w:rsidR="008D5518" w:rsidRPr="00E87E97" w:rsidRDefault="008D5518" w:rsidP="008D5518">
      <w:pPr>
        <w:jc w:val="both"/>
        <w:rPr>
          <w:rFonts w:ascii="Cambria" w:hAnsi="Cambria"/>
          <w:b/>
        </w:rPr>
      </w:pPr>
    </w:p>
    <w:p w14:paraId="09FEDF80" w14:textId="77777777" w:rsidR="00964353" w:rsidRDefault="008D5518" w:rsidP="00CB7BCE">
      <w:pPr>
        <w:numPr>
          <w:ilvl w:val="0"/>
          <w:numId w:val="129"/>
        </w:numPr>
        <w:ind w:left="4968"/>
        <w:rPr>
          <w:rFonts w:ascii="Cambria" w:hAnsi="Cambria"/>
          <w:b/>
        </w:rPr>
      </w:pPr>
      <w:bookmarkStart w:id="7" w:name="_Toc70681673"/>
      <w:r w:rsidRPr="009902E5">
        <w:rPr>
          <w:rFonts w:ascii="Cambria" w:hAnsi="Cambria"/>
          <w:b/>
        </w:rPr>
        <w:t>Admissibilité ou éligibilité</w:t>
      </w:r>
      <w:bookmarkEnd w:id="7"/>
    </w:p>
    <w:p w14:paraId="11D0EECB" w14:textId="77777777" w:rsidR="008D5518" w:rsidRPr="00E87E97" w:rsidRDefault="008D5518" w:rsidP="008D5518">
      <w:pPr>
        <w:jc w:val="both"/>
        <w:rPr>
          <w:rFonts w:ascii="Cambria" w:hAnsi="Cambria"/>
        </w:rPr>
      </w:pPr>
    </w:p>
    <w:p w14:paraId="1765AB8E" w14:textId="77777777" w:rsidR="002507EE" w:rsidRDefault="008D5518" w:rsidP="00D21C20">
      <w:pPr>
        <w:jc w:val="both"/>
      </w:pPr>
      <w:r w:rsidRPr="00E87E97">
        <w:rPr>
          <w:rFonts w:ascii="Cambria" w:hAnsi="Cambria"/>
          <w:sz w:val="22"/>
          <w:szCs w:val="22"/>
        </w:rPr>
        <w:t xml:space="preserve">Conformément à la NES5 et au regard du droit d'occuper les terres à Madagascar, les trois catégories suivantes seront éligibles aux bénéfices de la politique de réinstallation du Projet </w:t>
      </w:r>
      <w:r w:rsidR="00E657E3">
        <w:rPr>
          <w:rFonts w:ascii="Cambria" w:hAnsi="Cambria"/>
          <w:sz w:val="22"/>
          <w:szCs w:val="22"/>
        </w:rPr>
        <w:t>DECIM</w:t>
      </w:r>
      <w:r w:rsidRPr="00E87E97">
        <w:rPr>
          <w:rFonts w:ascii="Cambria" w:hAnsi="Cambria"/>
          <w:sz w:val="22"/>
          <w:szCs w:val="22"/>
        </w:rPr>
        <w:t xml:space="preserve"> :   </w:t>
      </w:r>
    </w:p>
    <w:p w14:paraId="327316D7" w14:textId="77777777" w:rsidR="002507EE" w:rsidRDefault="002507EE">
      <w:pPr>
        <w:pStyle w:val="Grillemoyenne1-Accent21"/>
        <w:ind w:left="360"/>
        <w:jc w:val="both"/>
        <w:rPr>
          <w:rFonts w:ascii="Cambria" w:hAnsi="Cambria"/>
          <w:sz w:val="22"/>
          <w:szCs w:val="22"/>
        </w:rPr>
      </w:pPr>
    </w:p>
    <w:p w14:paraId="04400F0D" w14:textId="77777777" w:rsidR="002507EE" w:rsidRPr="00E13CCF" w:rsidRDefault="00040AEA">
      <w:pPr>
        <w:pStyle w:val="Grillemoyenne1-Accent21"/>
        <w:numPr>
          <w:ilvl w:val="0"/>
          <w:numId w:val="6"/>
        </w:numPr>
        <w:spacing w:after="120"/>
        <w:ind w:left="714" w:hanging="357"/>
        <w:contextualSpacing w:val="0"/>
        <w:jc w:val="both"/>
        <w:rPr>
          <w:rFonts w:ascii="Cambria" w:hAnsi="Cambria"/>
          <w:sz w:val="22"/>
          <w:szCs w:val="22"/>
        </w:rPr>
      </w:pPr>
      <w:r w:rsidRPr="00E13CCF">
        <w:rPr>
          <w:rFonts w:ascii="Cambria" w:hAnsi="Cambria"/>
          <w:sz w:val="22"/>
          <w:szCs w:val="22"/>
        </w:rPr>
        <w:t>les personnes qui ont des droits légaux formels sur les terres ou biens visés</w:t>
      </w:r>
      <w:r w:rsidR="005E60B4" w:rsidRPr="00E13CCF">
        <w:rPr>
          <w:rFonts w:ascii="Cambria" w:hAnsi="Cambria"/>
          <w:sz w:val="22"/>
          <w:szCs w:val="22"/>
        </w:rPr>
        <w:t> </w:t>
      </w:r>
      <w:r w:rsidRPr="00E13CCF">
        <w:rPr>
          <w:rFonts w:ascii="Cambria" w:hAnsi="Cambria"/>
          <w:sz w:val="22"/>
          <w:szCs w:val="22"/>
        </w:rPr>
        <w:t xml:space="preserve">; </w:t>
      </w:r>
      <w:r w:rsidR="005C688E" w:rsidRPr="00CB7BCE">
        <w:rPr>
          <w:rFonts w:ascii="Cambria" w:hAnsi="Cambria"/>
          <w:sz w:val="22"/>
          <w:szCs w:val="22"/>
        </w:rPr>
        <w:t>c</w:t>
      </w:r>
      <w:r w:rsidRPr="00E13CCF">
        <w:rPr>
          <w:rFonts w:ascii="Cambria" w:hAnsi="Cambria"/>
          <w:sz w:val="22"/>
          <w:szCs w:val="22"/>
        </w:rPr>
        <w:t>’est</w:t>
      </w:r>
      <w:r w:rsidR="00971994">
        <w:rPr>
          <w:rFonts w:ascii="Cambria" w:hAnsi="Cambria"/>
          <w:sz w:val="22"/>
          <w:szCs w:val="22"/>
        </w:rPr>
        <w:t>-</w:t>
      </w:r>
      <w:r w:rsidRPr="00E13CCF">
        <w:rPr>
          <w:rFonts w:ascii="Cambria" w:hAnsi="Cambria"/>
          <w:sz w:val="22"/>
          <w:szCs w:val="22"/>
        </w:rPr>
        <w:t>à</w:t>
      </w:r>
      <w:r w:rsidR="00971994">
        <w:rPr>
          <w:rFonts w:ascii="Cambria" w:hAnsi="Cambria"/>
          <w:sz w:val="22"/>
          <w:szCs w:val="22"/>
        </w:rPr>
        <w:t>-</w:t>
      </w:r>
      <w:r w:rsidRPr="00E13CCF">
        <w:rPr>
          <w:rFonts w:ascii="Cambria" w:hAnsi="Cambria"/>
          <w:sz w:val="22"/>
          <w:szCs w:val="22"/>
        </w:rPr>
        <w:t xml:space="preserve">dire </w:t>
      </w:r>
      <w:r w:rsidR="005C688E" w:rsidRPr="00CB7BCE">
        <w:rPr>
          <w:rFonts w:ascii="Cambria" w:hAnsi="Cambria"/>
          <w:sz w:val="22"/>
          <w:szCs w:val="22"/>
        </w:rPr>
        <w:t>l</w:t>
      </w:r>
      <w:r w:rsidR="005E60B4" w:rsidRPr="00E13CCF">
        <w:rPr>
          <w:rFonts w:ascii="Cambria" w:hAnsi="Cambria"/>
          <w:sz w:val="22"/>
          <w:szCs w:val="22"/>
        </w:rPr>
        <w:t>es PAP qui ont des preuves écrites de leur droit de propriété (titre de propriété foncière, certificat foncier, actes administratifs</w:t>
      </w:r>
      <w:r w:rsidR="00971994">
        <w:rPr>
          <w:rFonts w:ascii="Cambria" w:hAnsi="Cambria"/>
          <w:sz w:val="22"/>
          <w:szCs w:val="22"/>
        </w:rPr>
        <w:t>,</w:t>
      </w:r>
      <w:r w:rsidR="00E657E3">
        <w:rPr>
          <w:rFonts w:ascii="Cambria" w:hAnsi="Cambria"/>
          <w:sz w:val="22"/>
          <w:szCs w:val="22"/>
        </w:rPr>
        <w:t xml:space="preserve"> </w:t>
      </w:r>
      <w:r w:rsidR="005E60B4" w:rsidRPr="00E13CCF">
        <w:rPr>
          <w:rFonts w:ascii="Cambria" w:hAnsi="Cambria"/>
          <w:sz w:val="22"/>
          <w:szCs w:val="22"/>
        </w:rPr>
        <w:t>etc.) sur les terres concernées au moment de l’identification</w:t>
      </w:r>
      <w:r w:rsidR="00971994">
        <w:rPr>
          <w:rFonts w:ascii="Cambria" w:hAnsi="Cambria"/>
          <w:sz w:val="22"/>
          <w:szCs w:val="22"/>
        </w:rPr>
        <w:t> ;</w:t>
      </w:r>
    </w:p>
    <w:p w14:paraId="288E0A24" w14:textId="77777777" w:rsidR="002507EE" w:rsidRPr="00E13CCF" w:rsidRDefault="00040AEA">
      <w:pPr>
        <w:pStyle w:val="Grillemoyenne1-Accent21"/>
        <w:numPr>
          <w:ilvl w:val="0"/>
          <w:numId w:val="6"/>
        </w:numPr>
        <w:spacing w:after="120"/>
        <w:ind w:left="714" w:hanging="357"/>
        <w:contextualSpacing w:val="0"/>
        <w:jc w:val="both"/>
        <w:rPr>
          <w:rFonts w:ascii="Cambria" w:hAnsi="Cambria"/>
          <w:sz w:val="22"/>
          <w:szCs w:val="22"/>
        </w:rPr>
      </w:pPr>
      <w:r w:rsidRPr="00E13CCF">
        <w:rPr>
          <w:rFonts w:ascii="Cambria" w:hAnsi="Cambria"/>
          <w:sz w:val="22"/>
          <w:szCs w:val="22"/>
        </w:rPr>
        <w:t>les personnes qui n’ont pas de droits légaux formels sur les terres ou les biens visés, mais ont des revendications sur ces terres ou ces biens qui sont ou pourraient être reconnus en vertu du droit nationa</w:t>
      </w:r>
      <w:r w:rsidR="005C688E" w:rsidRPr="00CB7BCE">
        <w:rPr>
          <w:rFonts w:ascii="Cambria" w:hAnsi="Cambria"/>
          <w:sz w:val="22"/>
          <w:szCs w:val="22"/>
        </w:rPr>
        <w:t>l</w:t>
      </w:r>
      <w:r w:rsidRPr="00E13CCF">
        <w:rPr>
          <w:rFonts w:ascii="Cambria" w:hAnsi="Cambria"/>
          <w:sz w:val="22"/>
          <w:szCs w:val="22"/>
        </w:rPr>
        <w:t>. Ce sont l</w:t>
      </w:r>
      <w:r w:rsidR="005E60B4" w:rsidRPr="00E13CCF">
        <w:rPr>
          <w:rFonts w:ascii="Cambria" w:hAnsi="Cambria"/>
          <w:sz w:val="22"/>
          <w:szCs w:val="22"/>
        </w:rPr>
        <w:t>es PAP</w:t>
      </w:r>
      <w:r w:rsidR="0019556C">
        <w:rPr>
          <w:rFonts w:ascii="Cambria" w:hAnsi="Cambria"/>
          <w:sz w:val="22"/>
          <w:szCs w:val="22"/>
        </w:rPr>
        <w:t>s</w:t>
      </w:r>
      <w:r w:rsidR="005E60B4" w:rsidRPr="00E13CCF">
        <w:rPr>
          <w:rFonts w:ascii="Cambria" w:hAnsi="Cambria"/>
          <w:sz w:val="22"/>
          <w:szCs w:val="22"/>
        </w:rPr>
        <w:t xml:space="preserve"> qui n'ont pas de preuves écrites sur les terres au moment de l’identification, mais qui sont reconnues localement comme propriétaires. Il s’agit notamment des ayants-droits coutumiers ; </w:t>
      </w:r>
      <w:r w:rsidRPr="00E13CCF">
        <w:rPr>
          <w:rFonts w:ascii="Cambria" w:hAnsi="Cambria"/>
          <w:sz w:val="22"/>
          <w:szCs w:val="22"/>
        </w:rPr>
        <w:t>ou</w:t>
      </w:r>
    </w:p>
    <w:p w14:paraId="6C27C531" w14:textId="77777777" w:rsidR="00C30294" w:rsidRPr="00E13CCF" w:rsidRDefault="00040AEA" w:rsidP="00D21C20">
      <w:pPr>
        <w:pStyle w:val="Grillemoyenne1-Accent21"/>
        <w:numPr>
          <w:ilvl w:val="0"/>
          <w:numId w:val="6"/>
        </w:numPr>
        <w:spacing w:after="120"/>
        <w:ind w:left="714" w:hanging="357"/>
        <w:contextualSpacing w:val="0"/>
        <w:jc w:val="both"/>
        <w:rPr>
          <w:rFonts w:ascii="Cambria" w:hAnsi="Cambria"/>
          <w:sz w:val="22"/>
          <w:szCs w:val="22"/>
        </w:rPr>
      </w:pPr>
      <w:r w:rsidRPr="00E13CCF">
        <w:rPr>
          <w:rFonts w:ascii="Cambria" w:hAnsi="Cambria"/>
          <w:sz w:val="22"/>
          <w:szCs w:val="22"/>
        </w:rPr>
        <w:lastRenderedPageBreak/>
        <w:t>les personnes qui</w:t>
      </w:r>
      <w:r w:rsidR="0019556C">
        <w:rPr>
          <w:rFonts w:ascii="Cambria" w:hAnsi="Cambria"/>
          <w:sz w:val="22"/>
          <w:szCs w:val="22"/>
        </w:rPr>
        <w:t xml:space="preserve"> </w:t>
      </w:r>
      <w:r w:rsidRPr="00E13CCF">
        <w:rPr>
          <w:rFonts w:ascii="Cambria" w:hAnsi="Cambria"/>
          <w:sz w:val="22"/>
          <w:szCs w:val="22"/>
        </w:rPr>
        <w:t>n’ont aucun droit légal ni de revendications légitimes sur les terres ou les biens qu’elles occupent ou qu’elles utilisent.</w:t>
      </w:r>
      <w:r w:rsidR="001A554A">
        <w:rPr>
          <w:rFonts w:ascii="Cambria" w:hAnsi="Cambria"/>
          <w:sz w:val="22"/>
          <w:szCs w:val="22"/>
        </w:rPr>
        <w:t xml:space="preserve"> </w:t>
      </w:r>
      <w:r w:rsidR="005E60B4" w:rsidRPr="00E13CCF">
        <w:rPr>
          <w:rFonts w:ascii="Cambria" w:hAnsi="Cambria"/>
          <w:sz w:val="22"/>
          <w:szCs w:val="22"/>
        </w:rPr>
        <w:t>Elles peuvent être des exploitants saisonniers des ressources, des personnes qui occupent en violation des lois applicables.</w:t>
      </w:r>
    </w:p>
    <w:p w14:paraId="4CC4D8E5" w14:textId="77777777" w:rsidR="008D5518" w:rsidRPr="00E13CCF" w:rsidRDefault="008D5518" w:rsidP="00CB7BCE">
      <w:pPr>
        <w:pStyle w:val="Grillemoyenne1-Accent21"/>
        <w:ind w:left="0"/>
        <w:jc w:val="both"/>
        <w:rPr>
          <w:rFonts w:ascii="Cambria" w:hAnsi="Cambria"/>
          <w:sz w:val="22"/>
          <w:szCs w:val="22"/>
        </w:rPr>
      </w:pPr>
      <w:r w:rsidRPr="00E13CCF">
        <w:rPr>
          <w:rFonts w:ascii="Cambria" w:hAnsi="Cambria"/>
          <w:sz w:val="22"/>
          <w:szCs w:val="22"/>
        </w:rPr>
        <w:t xml:space="preserve">Les personnes ou groupes identifiés en (a) et (b) ci-dessus reçoivent une compensation pour les terres qu'elles perdent. Les personnes relevant du point (c) reçoivent une compensation pour les biens perdus et non pour les terres occupées, à condition qu'elles aient occupé les terres dans la zone du projet à la date du début du recensement des sites concernés.   </w:t>
      </w:r>
    </w:p>
    <w:p w14:paraId="36C198D7" w14:textId="77777777" w:rsidR="00C34324" w:rsidRDefault="00C34324" w:rsidP="008D5518">
      <w:pPr>
        <w:jc w:val="both"/>
        <w:rPr>
          <w:rFonts w:ascii="Cambria" w:hAnsi="Cambria"/>
          <w:sz w:val="22"/>
          <w:szCs w:val="22"/>
        </w:rPr>
      </w:pPr>
    </w:p>
    <w:p w14:paraId="3C114D2B" w14:textId="77777777" w:rsidR="00C34324" w:rsidRDefault="00C34324" w:rsidP="00835A23">
      <w:pPr>
        <w:spacing w:after="120"/>
        <w:jc w:val="both"/>
        <w:rPr>
          <w:rFonts w:ascii="Cambria" w:hAnsi="Cambria"/>
          <w:sz w:val="22"/>
          <w:szCs w:val="22"/>
        </w:rPr>
      </w:pPr>
      <w:r>
        <w:rPr>
          <w:rFonts w:ascii="Cambria" w:hAnsi="Cambria"/>
          <w:sz w:val="22"/>
          <w:szCs w:val="22"/>
        </w:rPr>
        <w:t xml:space="preserve">La matrice d’éligibilité est indiquée dans le tableau ci-dessous : </w:t>
      </w:r>
    </w:p>
    <w:tbl>
      <w:tblPr>
        <w:tblW w:w="9350"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534"/>
        <w:gridCol w:w="5816"/>
      </w:tblGrid>
      <w:tr w:rsidR="00C34324" w:rsidRPr="00D21C20" w14:paraId="5C90360B" w14:textId="77777777" w:rsidTr="00E876FB">
        <w:tc>
          <w:tcPr>
            <w:tcW w:w="3534" w:type="dxa"/>
            <w:shd w:val="clear" w:color="auto" w:fill="F79646"/>
          </w:tcPr>
          <w:p w14:paraId="7ECA3505" w14:textId="77777777" w:rsidR="00C34324" w:rsidRPr="003E2EBB" w:rsidRDefault="00C34324" w:rsidP="00E876FB">
            <w:pPr>
              <w:jc w:val="center"/>
              <w:rPr>
                <w:rFonts w:ascii="Cambria" w:hAnsi="Cambria"/>
                <w:b/>
                <w:bCs/>
                <w:sz w:val="20"/>
                <w:szCs w:val="20"/>
                <w:lang w:eastAsia="en-US"/>
              </w:rPr>
            </w:pPr>
            <w:r w:rsidRPr="003E2EBB">
              <w:rPr>
                <w:rFonts w:ascii="Cambria" w:hAnsi="Cambria"/>
                <w:b/>
                <w:bCs/>
                <w:sz w:val="20"/>
                <w:szCs w:val="20"/>
                <w:lang w:eastAsia="en-US"/>
              </w:rPr>
              <w:t>Impacts</w:t>
            </w:r>
          </w:p>
        </w:tc>
        <w:tc>
          <w:tcPr>
            <w:tcW w:w="5816" w:type="dxa"/>
            <w:shd w:val="clear" w:color="auto" w:fill="F79646"/>
          </w:tcPr>
          <w:p w14:paraId="2E610F2E" w14:textId="77777777" w:rsidR="00C34324" w:rsidRPr="003E2EBB" w:rsidRDefault="00C34324" w:rsidP="00E876FB">
            <w:pPr>
              <w:jc w:val="center"/>
              <w:rPr>
                <w:rFonts w:ascii="Cambria" w:hAnsi="Cambria"/>
                <w:b/>
                <w:bCs/>
                <w:sz w:val="20"/>
                <w:szCs w:val="20"/>
                <w:lang w:eastAsia="en-US"/>
              </w:rPr>
            </w:pPr>
            <w:r w:rsidRPr="003E2EBB">
              <w:rPr>
                <w:rFonts w:ascii="Cambria" w:hAnsi="Cambria"/>
                <w:b/>
                <w:bCs/>
                <w:sz w:val="20"/>
                <w:szCs w:val="20"/>
                <w:lang w:eastAsia="en-US"/>
              </w:rPr>
              <w:t>Eligibilité</w:t>
            </w:r>
          </w:p>
        </w:tc>
      </w:tr>
      <w:tr w:rsidR="00C34324" w:rsidRPr="00D21C20" w14:paraId="04CE2786" w14:textId="77777777" w:rsidTr="00E876FB">
        <w:tc>
          <w:tcPr>
            <w:tcW w:w="3534" w:type="dxa"/>
            <w:tcBorders>
              <w:top w:val="single" w:sz="8" w:space="0" w:color="F79646"/>
              <w:left w:val="single" w:sz="8" w:space="0" w:color="F79646"/>
              <w:bottom w:val="single" w:sz="8" w:space="0" w:color="F79646"/>
            </w:tcBorders>
            <w:shd w:val="clear" w:color="auto" w:fill="auto"/>
          </w:tcPr>
          <w:p w14:paraId="23763823"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Perte de terrain titré</w:t>
            </w:r>
          </w:p>
        </w:tc>
        <w:tc>
          <w:tcPr>
            <w:tcW w:w="5816" w:type="dxa"/>
            <w:tcBorders>
              <w:top w:val="single" w:sz="8" w:space="0" w:color="F79646"/>
              <w:bottom w:val="single" w:sz="8" w:space="0" w:color="F79646"/>
              <w:right w:val="single" w:sz="8" w:space="0" w:color="F79646"/>
            </w:tcBorders>
            <w:shd w:val="clear" w:color="auto" w:fill="auto"/>
          </w:tcPr>
          <w:p w14:paraId="09545F06" w14:textId="77777777" w:rsidR="00C34324" w:rsidRPr="003E2EBB" w:rsidRDefault="00C34324" w:rsidP="00E876FB">
            <w:pPr>
              <w:jc w:val="both"/>
              <w:rPr>
                <w:rFonts w:ascii="Cambria" w:hAnsi="Cambria"/>
                <w:sz w:val="20"/>
                <w:szCs w:val="20"/>
                <w:lang w:eastAsia="en-US"/>
              </w:rPr>
            </w:pPr>
            <w:r w:rsidRPr="003E2EBB">
              <w:rPr>
                <w:rFonts w:ascii="Cambria" w:hAnsi="Cambria"/>
                <w:sz w:val="20"/>
                <w:szCs w:val="20"/>
                <w:lang w:eastAsia="en-US"/>
              </w:rPr>
              <w:t>Etre titulaire d’un titre foncier valide et enregistré</w:t>
            </w:r>
          </w:p>
        </w:tc>
      </w:tr>
      <w:tr w:rsidR="00C34324" w:rsidRPr="00D21C20" w14:paraId="5148786F" w14:textId="77777777" w:rsidTr="00E876FB">
        <w:tc>
          <w:tcPr>
            <w:tcW w:w="3534" w:type="dxa"/>
            <w:shd w:val="clear" w:color="auto" w:fill="auto"/>
          </w:tcPr>
          <w:p w14:paraId="73CEF7F3"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Perte de terrain agricole non titré</w:t>
            </w:r>
          </w:p>
        </w:tc>
        <w:tc>
          <w:tcPr>
            <w:tcW w:w="5816" w:type="dxa"/>
            <w:shd w:val="clear" w:color="auto" w:fill="auto"/>
          </w:tcPr>
          <w:p w14:paraId="660B0EED" w14:textId="77777777" w:rsidR="00C34324" w:rsidRPr="003E2EBB" w:rsidRDefault="00C34324" w:rsidP="00E876FB">
            <w:pPr>
              <w:jc w:val="both"/>
              <w:rPr>
                <w:rFonts w:ascii="Cambria" w:hAnsi="Cambria"/>
                <w:sz w:val="20"/>
                <w:szCs w:val="20"/>
                <w:lang w:eastAsia="en-US"/>
              </w:rPr>
            </w:pPr>
            <w:r w:rsidRPr="003E2EBB">
              <w:rPr>
                <w:rFonts w:ascii="Cambria" w:hAnsi="Cambria"/>
                <w:sz w:val="20"/>
                <w:szCs w:val="20"/>
                <w:lang w:eastAsia="en-US"/>
              </w:rPr>
              <w:t>Etre l’occupant reconnu d’une parcelle agricole (reconnu par les chefs fokontany, notables et voisins). Les « propriétaires » sont considérés comme des occupants de bonne foi de la terre, et sont éligibles aux mesures préconisées dans le présent CR.</w:t>
            </w:r>
          </w:p>
        </w:tc>
      </w:tr>
      <w:tr w:rsidR="00C34324" w:rsidRPr="00D21C20" w14:paraId="1BDDCB75" w14:textId="77777777" w:rsidTr="00E876FB">
        <w:tc>
          <w:tcPr>
            <w:tcW w:w="3534" w:type="dxa"/>
            <w:tcBorders>
              <w:top w:val="single" w:sz="8" w:space="0" w:color="F79646"/>
              <w:left w:val="single" w:sz="8" w:space="0" w:color="F79646"/>
              <w:bottom w:val="single" w:sz="8" w:space="0" w:color="F79646"/>
            </w:tcBorders>
            <w:shd w:val="clear" w:color="auto" w:fill="auto"/>
          </w:tcPr>
          <w:p w14:paraId="64410819"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Pertes de cultures</w:t>
            </w:r>
          </w:p>
        </w:tc>
        <w:tc>
          <w:tcPr>
            <w:tcW w:w="5816" w:type="dxa"/>
            <w:tcBorders>
              <w:top w:val="single" w:sz="8" w:space="0" w:color="F79646"/>
              <w:bottom w:val="single" w:sz="8" w:space="0" w:color="F79646"/>
              <w:right w:val="single" w:sz="8" w:space="0" w:color="F79646"/>
            </w:tcBorders>
            <w:shd w:val="clear" w:color="auto" w:fill="auto"/>
          </w:tcPr>
          <w:p w14:paraId="2DE095C1" w14:textId="77777777" w:rsidR="00C34324" w:rsidRPr="003E2EBB" w:rsidRDefault="00C34324" w:rsidP="00E876FB">
            <w:pPr>
              <w:jc w:val="both"/>
              <w:rPr>
                <w:rFonts w:ascii="Cambria" w:hAnsi="Cambria"/>
                <w:sz w:val="20"/>
                <w:szCs w:val="20"/>
                <w:lang w:eastAsia="en-US"/>
              </w:rPr>
            </w:pPr>
            <w:r w:rsidRPr="003E2EBB">
              <w:rPr>
                <w:rFonts w:ascii="Cambria" w:hAnsi="Cambria"/>
                <w:sz w:val="20"/>
                <w:szCs w:val="20"/>
                <w:lang w:eastAsia="en-US"/>
              </w:rPr>
              <w:t>Etre reconnu comme ayant établi la culture (exploitant agricole)</w:t>
            </w:r>
          </w:p>
        </w:tc>
      </w:tr>
      <w:tr w:rsidR="00C34324" w:rsidRPr="00D21C20" w14:paraId="4EA663F3" w14:textId="77777777" w:rsidTr="00E876FB">
        <w:tc>
          <w:tcPr>
            <w:tcW w:w="3534" w:type="dxa"/>
            <w:tcBorders>
              <w:top w:val="single" w:sz="8" w:space="0" w:color="F79646"/>
              <w:left w:val="single" w:sz="8" w:space="0" w:color="F79646"/>
              <w:bottom w:val="single" w:sz="8" w:space="0" w:color="F79646"/>
            </w:tcBorders>
            <w:shd w:val="clear" w:color="auto" w:fill="auto"/>
          </w:tcPr>
          <w:p w14:paraId="26D2FFC7"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Pertes potentielles de structures</w:t>
            </w:r>
          </w:p>
        </w:tc>
        <w:tc>
          <w:tcPr>
            <w:tcW w:w="5816" w:type="dxa"/>
            <w:tcBorders>
              <w:top w:val="single" w:sz="8" w:space="0" w:color="F79646"/>
              <w:bottom w:val="single" w:sz="8" w:space="0" w:color="F79646"/>
              <w:right w:val="single" w:sz="8" w:space="0" w:color="F79646"/>
            </w:tcBorders>
            <w:shd w:val="clear" w:color="auto" w:fill="auto"/>
          </w:tcPr>
          <w:p w14:paraId="07AB3895" w14:textId="77777777" w:rsidR="00C34324" w:rsidRPr="003E2EBB" w:rsidRDefault="00C34324" w:rsidP="00E876FB">
            <w:pPr>
              <w:jc w:val="both"/>
              <w:rPr>
                <w:rFonts w:ascii="Cambria" w:hAnsi="Cambria"/>
                <w:sz w:val="20"/>
                <w:szCs w:val="20"/>
                <w:lang w:eastAsia="en-US"/>
              </w:rPr>
            </w:pPr>
            <w:r w:rsidRPr="003E2EBB">
              <w:rPr>
                <w:rFonts w:ascii="Cambria" w:hAnsi="Cambria"/>
                <w:sz w:val="20"/>
                <w:szCs w:val="20"/>
                <w:lang w:eastAsia="en-US"/>
              </w:rPr>
              <w:t>Etre reconnu par le voisinage et les autorités comme propriétaire de la structure impactée.</w:t>
            </w:r>
          </w:p>
        </w:tc>
      </w:tr>
      <w:tr w:rsidR="00C34324" w:rsidRPr="00D21C20" w14:paraId="2A295D64" w14:textId="77777777" w:rsidTr="00E876FB">
        <w:tc>
          <w:tcPr>
            <w:tcW w:w="3534" w:type="dxa"/>
            <w:tcBorders>
              <w:top w:val="single" w:sz="8" w:space="0" w:color="F79646"/>
              <w:left w:val="single" w:sz="8" w:space="0" w:color="F79646"/>
              <w:bottom w:val="single" w:sz="8" w:space="0" w:color="F79646"/>
            </w:tcBorders>
            <w:shd w:val="clear" w:color="auto" w:fill="auto"/>
          </w:tcPr>
          <w:p w14:paraId="6055477A"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Perte d’accès aux terrains agricoles</w:t>
            </w:r>
          </w:p>
        </w:tc>
        <w:tc>
          <w:tcPr>
            <w:tcW w:w="5816" w:type="dxa"/>
            <w:tcBorders>
              <w:top w:val="single" w:sz="8" w:space="0" w:color="F79646"/>
              <w:bottom w:val="single" w:sz="8" w:space="0" w:color="F79646"/>
              <w:right w:val="single" w:sz="8" w:space="0" w:color="F79646"/>
            </w:tcBorders>
            <w:shd w:val="clear" w:color="auto" w:fill="auto"/>
          </w:tcPr>
          <w:p w14:paraId="42A40A3B" w14:textId="77777777" w:rsidR="00C34324" w:rsidRPr="003E2EBB" w:rsidRDefault="00C34324" w:rsidP="00E876FB">
            <w:pPr>
              <w:jc w:val="both"/>
              <w:rPr>
                <w:rFonts w:ascii="Cambria" w:hAnsi="Cambria"/>
                <w:sz w:val="20"/>
                <w:szCs w:val="20"/>
                <w:lang w:eastAsia="en-US"/>
              </w:rPr>
            </w:pPr>
            <w:r w:rsidRPr="003E2EBB">
              <w:rPr>
                <w:rFonts w:ascii="Cambria" w:hAnsi="Cambria"/>
                <w:sz w:val="20"/>
                <w:szCs w:val="20"/>
                <w:lang w:eastAsia="en-US"/>
              </w:rPr>
              <w:t>Etre reconnu par le voisinage et les autorités comme exploitant du terrain</w:t>
            </w:r>
          </w:p>
        </w:tc>
      </w:tr>
      <w:tr w:rsidR="00C34324" w:rsidRPr="00A223D8" w14:paraId="19FAD758" w14:textId="77777777" w:rsidTr="00E876FB">
        <w:tc>
          <w:tcPr>
            <w:tcW w:w="3534" w:type="dxa"/>
            <w:tcBorders>
              <w:top w:val="single" w:sz="8" w:space="0" w:color="F79646"/>
              <w:left w:val="single" w:sz="8" w:space="0" w:color="F79646"/>
              <w:bottom w:val="single" w:sz="8" w:space="0" w:color="F79646"/>
            </w:tcBorders>
            <w:shd w:val="clear" w:color="auto" w:fill="auto"/>
          </w:tcPr>
          <w:p w14:paraId="0FF084A5" w14:textId="77777777" w:rsidR="00C34324" w:rsidRPr="003E2EBB" w:rsidRDefault="00C34324" w:rsidP="00E876FB">
            <w:pPr>
              <w:rPr>
                <w:rFonts w:ascii="Cambria" w:hAnsi="Cambria"/>
                <w:b/>
                <w:bCs/>
                <w:sz w:val="20"/>
                <w:szCs w:val="20"/>
                <w:lang w:eastAsia="en-US"/>
              </w:rPr>
            </w:pPr>
            <w:r w:rsidRPr="003E2EBB">
              <w:rPr>
                <w:rFonts w:ascii="Cambria" w:hAnsi="Cambria"/>
                <w:b/>
                <w:bCs/>
                <w:sz w:val="20"/>
                <w:szCs w:val="20"/>
                <w:lang w:eastAsia="en-US"/>
              </w:rPr>
              <w:t>Perturbations temporaires des activités économiques</w:t>
            </w:r>
          </w:p>
        </w:tc>
        <w:tc>
          <w:tcPr>
            <w:tcW w:w="5816" w:type="dxa"/>
            <w:tcBorders>
              <w:top w:val="single" w:sz="8" w:space="0" w:color="F79646"/>
              <w:bottom w:val="single" w:sz="8" w:space="0" w:color="F79646"/>
              <w:right w:val="single" w:sz="8" w:space="0" w:color="F79646"/>
            </w:tcBorders>
            <w:shd w:val="clear" w:color="auto" w:fill="auto"/>
          </w:tcPr>
          <w:p w14:paraId="191D7414" w14:textId="77777777" w:rsidR="00C34324" w:rsidRPr="003E2EBB" w:rsidRDefault="00C34324" w:rsidP="005D6D00">
            <w:pPr>
              <w:jc w:val="both"/>
              <w:rPr>
                <w:rFonts w:ascii="Cambria" w:hAnsi="Cambria"/>
                <w:sz w:val="20"/>
                <w:szCs w:val="20"/>
                <w:lang w:eastAsia="en-US"/>
              </w:rPr>
            </w:pPr>
            <w:r w:rsidRPr="003E2EBB">
              <w:rPr>
                <w:rFonts w:ascii="Cambria" w:hAnsi="Cambria"/>
                <w:sz w:val="20"/>
                <w:szCs w:val="20"/>
                <w:lang w:eastAsia="en-US"/>
              </w:rPr>
              <w:t xml:space="preserve">Etre reconnu par le voisinage et les autorités comme l’exploitant de l’activité </w:t>
            </w:r>
          </w:p>
        </w:tc>
      </w:tr>
    </w:tbl>
    <w:p w14:paraId="472407A9" w14:textId="77777777" w:rsidR="00C34324" w:rsidRPr="00E87E97" w:rsidRDefault="00C34324" w:rsidP="008D5518">
      <w:pPr>
        <w:jc w:val="both"/>
        <w:rPr>
          <w:rFonts w:ascii="Cambria" w:hAnsi="Cambria"/>
          <w:sz w:val="22"/>
          <w:szCs w:val="22"/>
        </w:rPr>
      </w:pPr>
    </w:p>
    <w:p w14:paraId="4C46BD2E" w14:textId="77777777" w:rsidR="00964353" w:rsidRPr="00CB7BCE" w:rsidRDefault="008D5518" w:rsidP="00CB7BCE">
      <w:pPr>
        <w:numPr>
          <w:ilvl w:val="0"/>
          <w:numId w:val="129"/>
        </w:numPr>
        <w:ind w:left="4968"/>
        <w:rPr>
          <w:rFonts w:ascii="Cambria" w:hAnsi="Cambria"/>
          <w:b/>
        </w:rPr>
      </w:pPr>
      <w:bookmarkStart w:id="8" w:name="_Toc70681674"/>
      <w:r w:rsidRPr="009902E5">
        <w:rPr>
          <w:rFonts w:ascii="Cambria" w:hAnsi="Cambria"/>
          <w:b/>
        </w:rPr>
        <w:t>Principes d’indemnisation</w:t>
      </w:r>
      <w:bookmarkEnd w:id="8"/>
    </w:p>
    <w:p w14:paraId="50D45EEF" w14:textId="77777777" w:rsidR="008D5518" w:rsidRPr="00E87E97" w:rsidRDefault="008D5518" w:rsidP="008D5518">
      <w:pPr>
        <w:jc w:val="both"/>
        <w:rPr>
          <w:rFonts w:ascii="Cambria" w:hAnsi="Cambria"/>
        </w:rPr>
      </w:pPr>
    </w:p>
    <w:p w14:paraId="7E4ACCC3" w14:textId="77777777" w:rsidR="008D5518" w:rsidRPr="00E87E97" w:rsidRDefault="008D5518" w:rsidP="00CB7BCE">
      <w:pPr>
        <w:pStyle w:val="Default"/>
        <w:spacing w:after="120"/>
        <w:jc w:val="both"/>
        <w:rPr>
          <w:rFonts w:ascii="Cambria" w:hAnsi="Cambria"/>
          <w:sz w:val="22"/>
          <w:szCs w:val="22"/>
        </w:rPr>
      </w:pPr>
      <w:r w:rsidRPr="00E87E97">
        <w:rPr>
          <w:rFonts w:ascii="Cambria" w:hAnsi="Cambria"/>
          <w:sz w:val="22"/>
          <w:szCs w:val="22"/>
        </w:rPr>
        <w:t xml:space="preserve">Le Cadre de réinstallation prend en compte aussi bien les pratiques </w:t>
      </w:r>
      <w:r w:rsidR="00C94CFC">
        <w:rPr>
          <w:rFonts w:ascii="Cambria" w:hAnsi="Cambria"/>
          <w:sz w:val="22"/>
          <w:szCs w:val="22"/>
        </w:rPr>
        <w:t>M</w:t>
      </w:r>
      <w:r w:rsidRPr="00E87E97">
        <w:rPr>
          <w:rFonts w:ascii="Cambria" w:hAnsi="Cambria"/>
          <w:sz w:val="22"/>
          <w:szCs w:val="22"/>
        </w:rPr>
        <w:t xml:space="preserve">alagasy que les exigences de la NES5 de la Banque mondiale dans l’évaluation des pertes des biens des personnes. </w:t>
      </w:r>
    </w:p>
    <w:p w14:paraId="169E6228" w14:textId="77777777" w:rsidR="008D5518" w:rsidRPr="00E87E97" w:rsidRDefault="008D5518" w:rsidP="00CB7BCE">
      <w:pPr>
        <w:pStyle w:val="Default"/>
        <w:spacing w:after="120"/>
        <w:jc w:val="both"/>
      </w:pPr>
      <w:r w:rsidRPr="00E87E97">
        <w:rPr>
          <w:rFonts w:ascii="Cambria" w:hAnsi="Cambria"/>
          <w:sz w:val="22"/>
          <w:szCs w:val="22"/>
        </w:rPr>
        <w:t>Un dédommagement juste et équitable sera assuré pour les pertes subies et une assistance appropriée sera fournie au degré d’impact du dommage subi par le biais de tout un ensemble de mesures telles que des initiatives de formation et renforcement des capacités, le soutien à la microfinance (épargne et crédit) et autres mesures de développement des petites activités génératrices de revenus.</w:t>
      </w:r>
    </w:p>
    <w:p w14:paraId="5528622F" w14:textId="77777777" w:rsidR="008D5518" w:rsidRPr="00E87E97" w:rsidRDefault="008D5518" w:rsidP="00CB7BCE">
      <w:pPr>
        <w:pStyle w:val="BodyText"/>
        <w:spacing w:after="120"/>
        <w:jc w:val="both"/>
        <w:rPr>
          <w:rFonts w:ascii="Cambria" w:hAnsi="Cambria"/>
          <w:sz w:val="22"/>
          <w:szCs w:val="22"/>
          <w:lang w:val="fr-FR"/>
        </w:rPr>
      </w:pPr>
      <w:r w:rsidRPr="00E87E97">
        <w:rPr>
          <w:rFonts w:ascii="Cambria" w:hAnsi="Cambria"/>
          <w:sz w:val="22"/>
          <w:szCs w:val="22"/>
          <w:lang w:val="fr-FR"/>
        </w:rPr>
        <w:t>Les types de compensation des PAP sont :</w:t>
      </w:r>
    </w:p>
    <w:p w14:paraId="094B941F" w14:textId="77777777" w:rsidR="008D5518" w:rsidRPr="00C3778A" w:rsidRDefault="008D5518" w:rsidP="008D5518">
      <w:pPr>
        <w:pStyle w:val="Grillemoyenne1-Accent21"/>
        <w:numPr>
          <w:ilvl w:val="0"/>
          <w:numId w:val="4"/>
        </w:numPr>
        <w:jc w:val="both"/>
        <w:rPr>
          <w:rFonts w:ascii="Cambria" w:hAnsi="Cambria"/>
          <w:sz w:val="22"/>
          <w:szCs w:val="22"/>
        </w:rPr>
      </w:pPr>
      <w:r w:rsidRPr="00C3778A">
        <w:rPr>
          <w:rFonts w:ascii="Cambria" w:hAnsi="Cambria"/>
          <w:sz w:val="22"/>
          <w:szCs w:val="22"/>
        </w:rPr>
        <w:t>Compensation des terres et parcelles agricoles ;</w:t>
      </w:r>
    </w:p>
    <w:p w14:paraId="337E2415" w14:textId="77777777" w:rsidR="008D5518" w:rsidRPr="00D21C20" w:rsidRDefault="008D5518" w:rsidP="008D5518">
      <w:pPr>
        <w:pStyle w:val="Grillemoyenne1-Accent21"/>
        <w:numPr>
          <w:ilvl w:val="0"/>
          <w:numId w:val="4"/>
        </w:numPr>
        <w:jc w:val="both"/>
        <w:rPr>
          <w:rFonts w:ascii="Cambria" w:hAnsi="Cambria"/>
          <w:sz w:val="22"/>
          <w:szCs w:val="22"/>
        </w:rPr>
      </w:pPr>
      <w:r w:rsidRPr="00D21C20">
        <w:rPr>
          <w:rFonts w:ascii="Cambria" w:hAnsi="Cambria"/>
          <w:sz w:val="22"/>
          <w:szCs w:val="22"/>
        </w:rPr>
        <w:t>Compensations des cultures existantes ;</w:t>
      </w:r>
    </w:p>
    <w:p w14:paraId="093B03A9" w14:textId="77777777" w:rsidR="00BC481A" w:rsidRPr="00D21C20" w:rsidRDefault="008D5518" w:rsidP="008D5518">
      <w:pPr>
        <w:pStyle w:val="Grillemoyenne1-Accent21"/>
        <w:numPr>
          <w:ilvl w:val="0"/>
          <w:numId w:val="4"/>
        </w:numPr>
        <w:jc w:val="both"/>
        <w:rPr>
          <w:rFonts w:ascii="Cambria" w:hAnsi="Cambria"/>
          <w:sz w:val="22"/>
          <w:szCs w:val="22"/>
        </w:rPr>
      </w:pPr>
      <w:r w:rsidRPr="00D21C20">
        <w:rPr>
          <w:rFonts w:ascii="Cambria" w:hAnsi="Cambria"/>
          <w:sz w:val="22"/>
          <w:szCs w:val="22"/>
        </w:rPr>
        <w:t>Compensations de structures</w:t>
      </w:r>
      <w:r w:rsidR="005C688E">
        <w:rPr>
          <w:rFonts w:ascii="Cambria" w:hAnsi="Cambria"/>
          <w:sz w:val="22"/>
          <w:szCs w:val="22"/>
          <w:lang w:val="en-US"/>
        </w:rPr>
        <w:t xml:space="preserve"> ;</w:t>
      </w:r>
    </w:p>
    <w:p w14:paraId="38082F8E" w14:textId="77777777" w:rsidR="008D5518" w:rsidRPr="00D21C20" w:rsidRDefault="00BC481A" w:rsidP="008D5518">
      <w:pPr>
        <w:pStyle w:val="Grillemoyenne1-Accent21"/>
        <w:numPr>
          <w:ilvl w:val="0"/>
          <w:numId w:val="4"/>
        </w:numPr>
        <w:jc w:val="both"/>
        <w:rPr>
          <w:rFonts w:ascii="Cambria" w:hAnsi="Cambria"/>
          <w:sz w:val="22"/>
          <w:szCs w:val="22"/>
        </w:rPr>
      </w:pPr>
      <w:r w:rsidRPr="00D21C20">
        <w:rPr>
          <w:rFonts w:ascii="Cambria" w:hAnsi="Cambria"/>
          <w:sz w:val="22"/>
          <w:szCs w:val="22"/>
        </w:rPr>
        <w:t>Compensation des pertes de revenus</w:t>
      </w:r>
      <w:r w:rsidR="008D5518" w:rsidRPr="00D21C20">
        <w:rPr>
          <w:rFonts w:ascii="Cambria" w:hAnsi="Cambria"/>
          <w:sz w:val="22"/>
          <w:szCs w:val="22"/>
        </w:rPr>
        <w:t>.</w:t>
      </w:r>
    </w:p>
    <w:p w14:paraId="2D15272A" w14:textId="77777777" w:rsidR="008D5518" w:rsidRPr="00E87E97" w:rsidRDefault="008D5518" w:rsidP="008D5518">
      <w:pPr>
        <w:pStyle w:val="Grillemoyenne1-Accent21"/>
        <w:widowControl w:val="0"/>
        <w:tabs>
          <w:tab w:val="left" w:pos="1088"/>
          <w:tab w:val="left" w:pos="1089"/>
        </w:tabs>
        <w:autoSpaceDE w:val="0"/>
        <w:autoSpaceDN w:val="0"/>
        <w:ind w:left="1088"/>
        <w:contextualSpacing w:val="0"/>
        <w:jc w:val="both"/>
        <w:rPr>
          <w:rFonts w:ascii="Cambria" w:hAnsi="Cambria"/>
          <w:sz w:val="22"/>
          <w:szCs w:val="22"/>
        </w:rPr>
      </w:pPr>
    </w:p>
    <w:p w14:paraId="1F8C422A" w14:textId="77777777" w:rsidR="008D5518" w:rsidRPr="00E87E97" w:rsidRDefault="008D5518" w:rsidP="00CB7BCE">
      <w:pPr>
        <w:pStyle w:val="BodyText"/>
        <w:spacing w:after="120"/>
        <w:jc w:val="both"/>
        <w:rPr>
          <w:rFonts w:ascii="Cambria" w:hAnsi="Cambria"/>
          <w:sz w:val="22"/>
          <w:szCs w:val="22"/>
          <w:lang w:val="fr-FR"/>
        </w:rPr>
      </w:pPr>
      <w:r w:rsidRPr="00E87E97">
        <w:rPr>
          <w:rFonts w:ascii="Cambria" w:hAnsi="Cambria"/>
          <w:sz w:val="22"/>
          <w:szCs w:val="22"/>
          <w:lang w:val="fr-FR"/>
        </w:rPr>
        <w:t>Conformément aux dispositions convenues pour le projet, les principes d'indemnisation seront les suivants :</w:t>
      </w:r>
    </w:p>
    <w:p w14:paraId="62D2F8CF" w14:textId="77777777" w:rsidR="008D5518" w:rsidRPr="00E87E97" w:rsidRDefault="008D5518" w:rsidP="008D5518">
      <w:pPr>
        <w:pStyle w:val="Grillemoyenne1-Accent21"/>
        <w:widowControl w:val="0"/>
        <w:numPr>
          <w:ilvl w:val="0"/>
          <w:numId w:val="61"/>
        </w:numPr>
        <w:tabs>
          <w:tab w:val="left" w:pos="823"/>
          <w:tab w:val="left" w:pos="824"/>
        </w:tabs>
        <w:autoSpaceDE w:val="0"/>
        <w:autoSpaceDN w:val="0"/>
        <w:spacing w:before="4"/>
        <w:ind w:left="824"/>
        <w:contextualSpacing w:val="0"/>
        <w:rPr>
          <w:rFonts w:ascii="Cambria" w:hAnsi="Cambria"/>
          <w:sz w:val="22"/>
          <w:szCs w:val="22"/>
        </w:rPr>
      </w:pPr>
      <w:r w:rsidRPr="00E87E97">
        <w:rPr>
          <w:rFonts w:ascii="Cambria" w:hAnsi="Cambria"/>
          <w:sz w:val="22"/>
          <w:szCs w:val="22"/>
        </w:rPr>
        <w:t>L'indemnisation sera payée à la valeur intégrale de remplacement ;</w:t>
      </w:r>
    </w:p>
    <w:p w14:paraId="529FF5D7" w14:textId="77777777" w:rsidR="008D5518" w:rsidRPr="00E87E97" w:rsidRDefault="008D5518" w:rsidP="008D5518">
      <w:pPr>
        <w:pStyle w:val="Grillemoyenne1-Accent21"/>
        <w:widowControl w:val="0"/>
        <w:numPr>
          <w:ilvl w:val="0"/>
          <w:numId w:val="61"/>
        </w:numPr>
        <w:tabs>
          <w:tab w:val="left" w:pos="823"/>
          <w:tab w:val="left" w:pos="824"/>
        </w:tabs>
        <w:autoSpaceDE w:val="0"/>
        <w:autoSpaceDN w:val="0"/>
        <w:ind w:left="824"/>
        <w:contextualSpacing w:val="0"/>
        <w:rPr>
          <w:rFonts w:ascii="Cambria" w:hAnsi="Cambria"/>
          <w:sz w:val="22"/>
          <w:szCs w:val="22"/>
        </w:rPr>
      </w:pPr>
      <w:r w:rsidRPr="00E87E97">
        <w:rPr>
          <w:rFonts w:ascii="Cambria" w:hAnsi="Cambria"/>
          <w:sz w:val="22"/>
          <w:szCs w:val="22"/>
        </w:rPr>
        <w:t>L'indemnisation sera réglée avant le déplacement ou l'occupation des terres.</w:t>
      </w:r>
    </w:p>
    <w:p w14:paraId="5DA70E5F" w14:textId="77777777" w:rsidR="008D5518" w:rsidRDefault="008D5518" w:rsidP="008D5518">
      <w:pPr>
        <w:jc w:val="both"/>
        <w:rPr>
          <w:rFonts w:ascii="Cambria" w:hAnsi="Cambria"/>
          <w:b/>
        </w:rPr>
      </w:pPr>
    </w:p>
    <w:p w14:paraId="6CDF4779" w14:textId="77777777" w:rsidR="004C0DC0" w:rsidRDefault="004C0DC0" w:rsidP="008D5518">
      <w:pPr>
        <w:jc w:val="both"/>
        <w:rPr>
          <w:rFonts w:ascii="Cambria" w:hAnsi="Cambria"/>
          <w:b/>
        </w:rPr>
      </w:pPr>
    </w:p>
    <w:p w14:paraId="4CC5DB8D" w14:textId="77777777" w:rsidR="00964353" w:rsidRDefault="008D5518">
      <w:pPr>
        <w:numPr>
          <w:ilvl w:val="0"/>
          <w:numId w:val="129"/>
        </w:numPr>
        <w:ind w:left="4962"/>
        <w:rPr>
          <w:rFonts w:ascii="Cambria" w:hAnsi="Cambria"/>
          <w:b/>
        </w:rPr>
      </w:pPr>
      <w:bookmarkStart w:id="9" w:name="_Toc70681675"/>
      <w:r w:rsidRPr="009902E5">
        <w:rPr>
          <w:rFonts w:ascii="Cambria" w:hAnsi="Cambria"/>
          <w:b/>
        </w:rPr>
        <w:t>Consultations</w:t>
      </w:r>
      <w:bookmarkEnd w:id="9"/>
    </w:p>
    <w:p w14:paraId="5D848DF5" w14:textId="77777777" w:rsidR="008D5518" w:rsidRPr="00E87E97" w:rsidRDefault="008D5518" w:rsidP="008D5518">
      <w:pPr>
        <w:jc w:val="both"/>
        <w:rPr>
          <w:rFonts w:ascii="Cambria" w:hAnsi="Cambria"/>
          <w:b/>
          <w:sz w:val="22"/>
          <w:szCs w:val="22"/>
        </w:rPr>
      </w:pPr>
    </w:p>
    <w:p w14:paraId="4146D2C2" w14:textId="77777777" w:rsidR="008D5518" w:rsidRPr="00D21C20" w:rsidRDefault="008D5518" w:rsidP="008D5518">
      <w:pPr>
        <w:jc w:val="both"/>
        <w:rPr>
          <w:rFonts w:ascii="Cambria" w:hAnsi="Cambria" w:cs="Calibri"/>
        </w:rPr>
      </w:pPr>
      <w:r w:rsidRPr="00C3778A">
        <w:rPr>
          <w:rFonts w:ascii="Cambria" w:hAnsi="Cambria" w:cs="Calibri"/>
          <w:sz w:val="22"/>
          <w:szCs w:val="22"/>
        </w:rPr>
        <w:t>La participation des populations dans le processus de planification et de mise en œuvre du plan de réinstallation est une des exigences centrales de la réinstallation.  Le processus d’information, de consultation et de participation du p</w:t>
      </w:r>
      <w:r w:rsidRPr="00D21C20">
        <w:rPr>
          <w:rFonts w:ascii="Cambria" w:hAnsi="Cambria" w:cs="Calibri"/>
          <w:sz w:val="22"/>
          <w:szCs w:val="22"/>
        </w:rPr>
        <w:t xml:space="preserve">ublic est essentiel parce qu'il constitue l'opportunité pour les personnes potentiellement affectées de participer à la fois à la conception et à la mise en œuvre des activités envisagées. Ce processus est déclenché dès la phase de formulation d’un </w:t>
      </w:r>
      <w:r w:rsidRPr="00D21C20">
        <w:rPr>
          <w:rFonts w:ascii="Cambria" w:hAnsi="Cambria" w:cs="Calibri"/>
          <w:sz w:val="22"/>
          <w:szCs w:val="22"/>
        </w:rPr>
        <w:lastRenderedPageBreak/>
        <w:t>projet et touchera toutes les parties prenantes au processus, et notamment les communautés locales à la base.</w:t>
      </w:r>
    </w:p>
    <w:p w14:paraId="551045C0" w14:textId="77777777" w:rsidR="008D5518" w:rsidRPr="00D21C20" w:rsidRDefault="008D5518" w:rsidP="008D5518">
      <w:pPr>
        <w:jc w:val="both"/>
        <w:rPr>
          <w:rFonts w:ascii="Cambria" w:hAnsi="Cambria" w:cs="Calibri"/>
          <w:sz w:val="22"/>
          <w:szCs w:val="22"/>
        </w:rPr>
      </w:pPr>
    </w:p>
    <w:p w14:paraId="6C50B874" w14:textId="77777777" w:rsidR="008D5518" w:rsidRPr="00D21C20" w:rsidRDefault="009D2550" w:rsidP="008D5518">
      <w:pPr>
        <w:jc w:val="both"/>
        <w:rPr>
          <w:rFonts w:ascii="Cambria" w:hAnsi="Cambria" w:cs="Calibri"/>
          <w:sz w:val="22"/>
          <w:szCs w:val="22"/>
          <w:highlight w:val="yellow"/>
        </w:rPr>
      </w:pPr>
      <w:r>
        <w:rPr>
          <w:rFonts w:ascii="Cambria" w:hAnsi="Cambria" w:cs="Calibri"/>
          <w:sz w:val="22"/>
          <w:szCs w:val="22"/>
        </w:rPr>
        <w:t>Outre la réunion organisée à Antananarivo, d</w:t>
      </w:r>
      <w:r w:rsidR="008D5518" w:rsidRPr="00D21C20">
        <w:rPr>
          <w:rFonts w:ascii="Cambria" w:hAnsi="Cambria" w:cs="Calibri"/>
          <w:sz w:val="22"/>
          <w:szCs w:val="22"/>
        </w:rPr>
        <w:t xml:space="preserve">es consultations du public et des parties prenantes du Projet conformément à la NES10 ont été menées au niveau </w:t>
      </w:r>
      <w:r w:rsidR="00D85203" w:rsidRPr="00D21C20">
        <w:rPr>
          <w:rFonts w:ascii="Cambria" w:hAnsi="Cambria" w:cs="Calibri"/>
          <w:sz w:val="22"/>
          <w:szCs w:val="22"/>
        </w:rPr>
        <w:t>d</w:t>
      </w:r>
      <w:r w:rsidR="005D6D00">
        <w:rPr>
          <w:rFonts w:ascii="Cambria" w:hAnsi="Cambria" w:cs="Calibri"/>
          <w:sz w:val="22"/>
          <w:szCs w:val="22"/>
        </w:rPr>
        <w:t xml:space="preserve">e </w:t>
      </w:r>
      <w:r>
        <w:rPr>
          <w:rFonts w:ascii="Cambria" w:hAnsi="Cambria" w:cs="Calibri"/>
          <w:sz w:val="22"/>
          <w:szCs w:val="22"/>
        </w:rPr>
        <w:t>cinq Régions dont Vakinankaratra, Bongolava, Fitovinany, Boeny et Menabe</w:t>
      </w:r>
      <w:r w:rsidR="008D5518" w:rsidRPr="00C3778A">
        <w:rPr>
          <w:rFonts w:ascii="Cambria" w:hAnsi="Cambria" w:cs="Calibri"/>
          <w:sz w:val="22"/>
          <w:szCs w:val="22"/>
        </w:rPr>
        <w:t>. Des réunions avec les femmes</w:t>
      </w:r>
      <w:r w:rsidR="005D6D00">
        <w:rPr>
          <w:rFonts w:ascii="Cambria" w:hAnsi="Cambria" w:cs="Calibri"/>
          <w:sz w:val="22"/>
          <w:szCs w:val="22"/>
        </w:rPr>
        <w:t>, les jeunes, les notables</w:t>
      </w:r>
      <w:r w:rsidR="008D5518" w:rsidRPr="00C3778A">
        <w:rPr>
          <w:rFonts w:ascii="Cambria" w:hAnsi="Cambria" w:cs="Calibri"/>
          <w:sz w:val="22"/>
          <w:szCs w:val="22"/>
        </w:rPr>
        <w:t xml:space="preserve"> ont également été menées.</w:t>
      </w:r>
      <w:r w:rsidR="00F26143">
        <w:rPr>
          <w:rFonts w:ascii="Cambria" w:hAnsi="Cambria" w:cs="Calibri"/>
          <w:sz w:val="22"/>
          <w:szCs w:val="22"/>
        </w:rPr>
        <w:t xml:space="preserve"> Lors des consultations publiques menées au niveau </w:t>
      </w:r>
      <w:r w:rsidR="005D6D00">
        <w:rPr>
          <w:rFonts w:ascii="Cambria" w:hAnsi="Cambria" w:cs="Calibri"/>
          <w:sz w:val="22"/>
          <w:szCs w:val="22"/>
        </w:rPr>
        <w:t>régional, 548 personnes dont 280</w:t>
      </w:r>
      <w:r w:rsidR="00F26143">
        <w:rPr>
          <w:rFonts w:ascii="Cambria" w:hAnsi="Cambria" w:cs="Calibri"/>
          <w:sz w:val="22"/>
          <w:szCs w:val="22"/>
        </w:rPr>
        <w:t xml:space="preserve"> hommes et </w:t>
      </w:r>
      <w:r w:rsidR="005D6D00">
        <w:rPr>
          <w:rFonts w:ascii="Cambria" w:hAnsi="Cambria" w:cs="Calibri"/>
          <w:sz w:val="22"/>
          <w:szCs w:val="22"/>
        </w:rPr>
        <w:t xml:space="preserve"> 268 </w:t>
      </w:r>
      <w:r w:rsidR="00F26143">
        <w:rPr>
          <w:rFonts w:ascii="Cambria" w:hAnsi="Cambria" w:cs="Calibri"/>
          <w:sz w:val="22"/>
          <w:szCs w:val="22"/>
        </w:rPr>
        <w:t xml:space="preserve">femmes ont pu être consultés.  </w:t>
      </w:r>
    </w:p>
    <w:p w14:paraId="6FC134F2" w14:textId="77777777" w:rsidR="008D5518" w:rsidRPr="00D21C20" w:rsidRDefault="008D5518" w:rsidP="008D5518">
      <w:pPr>
        <w:jc w:val="both"/>
        <w:rPr>
          <w:rFonts w:ascii="Cambria" w:hAnsi="Cambria"/>
          <w:highlight w:val="yellow"/>
        </w:rPr>
      </w:pPr>
    </w:p>
    <w:p w14:paraId="62191D06" w14:textId="77777777" w:rsidR="008D5518" w:rsidRPr="00C3778A" w:rsidRDefault="008D5518" w:rsidP="008D5518">
      <w:pPr>
        <w:jc w:val="both"/>
        <w:rPr>
          <w:rFonts w:ascii="Cambria" w:hAnsi="Cambria"/>
          <w:sz w:val="22"/>
          <w:szCs w:val="22"/>
        </w:rPr>
      </w:pPr>
      <w:r w:rsidRPr="00C3778A">
        <w:rPr>
          <w:rFonts w:ascii="Cambria" w:hAnsi="Cambria"/>
          <w:sz w:val="22"/>
          <w:szCs w:val="22"/>
        </w:rPr>
        <w:t xml:space="preserve">Les principaux objectifs de ces consultations sont :  </w:t>
      </w:r>
    </w:p>
    <w:p w14:paraId="787B6BC8"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 xml:space="preserve">Informer les parties prenantes sur le Projet, ses composantes et ses objectifs ; </w:t>
      </w:r>
    </w:p>
    <w:p w14:paraId="31E2DA7B"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 xml:space="preserve">Collecter les points de vue, opinions, préoccupations et propositions des parties prenantes ; </w:t>
      </w:r>
    </w:p>
    <w:p w14:paraId="66E48037"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S’appuyer sur</w:t>
      </w:r>
      <w:r w:rsidRPr="00D21C20">
        <w:rPr>
          <w:rFonts w:ascii="Cambria" w:hAnsi="Cambria"/>
          <w:sz w:val="22"/>
          <w:szCs w:val="22"/>
        </w:rPr>
        <w:t xml:space="preserve"> les inquiétudes et propositions exprimées par les parties prenantes durant les différentes phases du projet ; </w:t>
      </w:r>
    </w:p>
    <w:p w14:paraId="6717AE85"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 xml:space="preserve">Etablir les implications sociales du Projet sur ses différentes phases ; </w:t>
      </w:r>
    </w:p>
    <w:p w14:paraId="128F1DC7"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 xml:space="preserve">Affirmer les droits des parties touchées conformément aux </w:t>
      </w:r>
      <w:r w:rsidRPr="00D21C20">
        <w:rPr>
          <w:rFonts w:ascii="Cambria" w:hAnsi="Cambria"/>
          <w:sz w:val="22"/>
          <w:szCs w:val="22"/>
        </w:rPr>
        <w:t xml:space="preserve">politiques et pratiques nationales et </w:t>
      </w:r>
      <w:r w:rsidR="00DE276F" w:rsidRPr="00CB7BCE">
        <w:rPr>
          <w:rFonts w:ascii="Cambria" w:hAnsi="Cambria"/>
          <w:sz w:val="22"/>
          <w:szCs w:val="22"/>
        </w:rPr>
        <w:t xml:space="preserve">à </w:t>
      </w:r>
      <w:r w:rsidRPr="00D21C20">
        <w:rPr>
          <w:rFonts w:ascii="Cambria" w:hAnsi="Cambria"/>
          <w:sz w:val="22"/>
          <w:szCs w:val="22"/>
        </w:rPr>
        <w:t xml:space="preserve">celles de la Banque </w:t>
      </w:r>
      <w:r w:rsidR="005D6D00">
        <w:rPr>
          <w:rFonts w:ascii="Cambria" w:hAnsi="Cambria"/>
          <w:sz w:val="22"/>
          <w:szCs w:val="22"/>
        </w:rPr>
        <w:t>m</w:t>
      </w:r>
      <w:r w:rsidRPr="00D21C20">
        <w:rPr>
          <w:rFonts w:ascii="Cambria" w:hAnsi="Cambria"/>
          <w:sz w:val="22"/>
          <w:szCs w:val="22"/>
        </w:rPr>
        <w:t xml:space="preserve">ondiale notamment la NES5 ; </w:t>
      </w:r>
    </w:p>
    <w:p w14:paraId="17761FA1"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 xml:space="preserve">Acquérir de nouvelles informations pour enrichir davantage le projet ; </w:t>
      </w:r>
    </w:p>
    <w:p w14:paraId="29A83024" w14:textId="77777777" w:rsidR="008D5518" w:rsidRPr="00D21C20" w:rsidRDefault="008D5518" w:rsidP="008D5518">
      <w:pPr>
        <w:pStyle w:val="Grillemoyenne1-Accent21"/>
        <w:numPr>
          <w:ilvl w:val="0"/>
          <w:numId w:val="1"/>
        </w:numPr>
        <w:jc w:val="both"/>
        <w:rPr>
          <w:rFonts w:ascii="Cambria" w:hAnsi="Cambria"/>
          <w:sz w:val="22"/>
          <w:szCs w:val="22"/>
        </w:rPr>
      </w:pPr>
      <w:r w:rsidRPr="00D21C20">
        <w:rPr>
          <w:rFonts w:ascii="Cambria" w:hAnsi="Cambria" w:cs="Cambria"/>
          <w:sz w:val="22"/>
          <w:szCs w:val="22"/>
        </w:rPr>
        <w:t>Faire adhérer le public au projet.</w:t>
      </w:r>
    </w:p>
    <w:p w14:paraId="344BA7F3" w14:textId="77777777" w:rsidR="008D5518" w:rsidRPr="00D21C20" w:rsidRDefault="008D5518" w:rsidP="008D5518">
      <w:pPr>
        <w:jc w:val="both"/>
        <w:rPr>
          <w:rFonts w:ascii="Cambria" w:hAnsi="Cambria"/>
          <w:highlight w:val="yellow"/>
        </w:rPr>
      </w:pPr>
    </w:p>
    <w:p w14:paraId="5576EB12" w14:textId="77777777" w:rsidR="008D5518" w:rsidRPr="00D21C20" w:rsidRDefault="008D5518" w:rsidP="008D5518">
      <w:pPr>
        <w:jc w:val="both"/>
        <w:rPr>
          <w:rFonts w:ascii="Cambria" w:hAnsi="Cambria"/>
          <w:lang w:val="fr-ML"/>
        </w:rPr>
      </w:pPr>
      <w:r w:rsidRPr="00D21C20">
        <w:rPr>
          <w:rFonts w:ascii="Cambria" w:hAnsi="Cambria"/>
          <w:sz w:val="22"/>
          <w:szCs w:val="22"/>
          <w:lang w:val="fr-ML"/>
        </w:rPr>
        <w:t>Les éléments d’analyse des échanges issus des consultations publiques montrent un niveau d’acceptabilité du Projet</w:t>
      </w:r>
      <w:r w:rsidR="00F9091D">
        <w:rPr>
          <w:rFonts w:ascii="Cambria" w:hAnsi="Cambria"/>
          <w:sz w:val="22"/>
          <w:szCs w:val="22"/>
          <w:lang w:val="fr-ML"/>
        </w:rPr>
        <w:t xml:space="preserve"> élevé</w:t>
      </w:r>
      <w:r w:rsidRPr="00D21C20">
        <w:rPr>
          <w:rFonts w:ascii="Cambria" w:hAnsi="Cambria"/>
          <w:sz w:val="22"/>
          <w:szCs w:val="22"/>
          <w:lang w:val="fr-ML"/>
        </w:rPr>
        <w:t xml:space="preserve"> surtout par les institutions étatiques, les collectivités locales, les différents acteurs</w:t>
      </w:r>
      <w:r w:rsidR="009D2550">
        <w:rPr>
          <w:rFonts w:ascii="Cambria" w:hAnsi="Cambria"/>
          <w:sz w:val="22"/>
          <w:szCs w:val="22"/>
          <w:lang w:val="fr-ML"/>
        </w:rPr>
        <w:t>, ainsi que les communautés locales</w:t>
      </w:r>
      <w:r w:rsidRPr="00D21C20">
        <w:rPr>
          <w:rFonts w:ascii="Cambria" w:hAnsi="Cambria"/>
          <w:sz w:val="22"/>
          <w:szCs w:val="22"/>
          <w:lang w:val="fr-ML"/>
        </w:rPr>
        <w:t xml:space="preserve">. L’ensemble des acteurs consultés adhèrent au Projet et le jugent pertinent, ainsi que les activités prévues car ledit Projet pourrait contribuer énormément </w:t>
      </w:r>
      <w:r w:rsidR="00E11D7E" w:rsidRPr="00D21C20">
        <w:rPr>
          <w:rFonts w:ascii="Cambria" w:hAnsi="Cambria"/>
          <w:sz w:val="22"/>
          <w:szCs w:val="22"/>
          <w:lang w:val="fr-ML"/>
        </w:rPr>
        <w:t>à l’amélioration du cadre de vie de la population dans les zones d’intervention du</w:t>
      </w:r>
      <w:r w:rsidR="00DE276F">
        <w:rPr>
          <w:rFonts w:ascii="Cambria" w:hAnsi="Cambria"/>
          <w:sz w:val="22"/>
          <w:szCs w:val="22"/>
          <w:lang w:val="fr-ML"/>
        </w:rPr>
        <w:t>dit</w:t>
      </w:r>
      <w:r w:rsidR="00E11D7E" w:rsidRPr="00D21C20">
        <w:rPr>
          <w:rFonts w:ascii="Cambria" w:hAnsi="Cambria"/>
          <w:sz w:val="22"/>
          <w:szCs w:val="22"/>
          <w:lang w:val="fr-ML"/>
        </w:rPr>
        <w:t xml:space="preserve"> Projet.</w:t>
      </w:r>
    </w:p>
    <w:p w14:paraId="4E24EA8E" w14:textId="77777777" w:rsidR="008D5518" w:rsidRPr="00D21C20" w:rsidRDefault="008D5518" w:rsidP="008D5518">
      <w:pPr>
        <w:jc w:val="both"/>
        <w:rPr>
          <w:rFonts w:ascii="Cambria" w:hAnsi="Cambria"/>
          <w:sz w:val="22"/>
          <w:szCs w:val="22"/>
          <w:highlight w:val="yellow"/>
          <w:lang w:val="fr-ML"/>
        </w:rPr>
      </w:pPr>
    </w:p>
    <w:p w14:paraId="79471B54" w14:textId="77777777" w:rsidR="008D5518" w:rsidRDefault="008D5518" w:rsidP="00A6155B">
      <w:pPr>
        <w:spacing w:after="240"/>
        <w:jc w:val="both"/>
        <w:rPr>
          <w:rFonts w:ascii="Cambria" w:hAnsi="Cambria"/>
          <w:sz w:val="22"/>
          <w:szCs w:val="22"/>
        </w:rPr>
      </w:pPr>
      <w:r w:rsidRPr="00B72532">
        <w:rPr>
          <w:rFonts w:ascii="Cambria" w:hAnsi="Cambria"/>
          <w:sz w:val="22"/>
          <w:szCs w:val="22"/>
        </w:rPr>
        <w:t>A noter que les travaux de consultation devraient se faire pendant toute la durée de l’exécution du Projet.</w:t>
      </w:r>
    </w:p>
    <w:p w14:paraId="37F06C3D" w14:textId="77777777" w:rsidR="00BE2262" w:rsidRPr="00E87E97" w:rsidRDefault="00BE2262" w:rsidP="00BE2262">
      <w:pPr>
        <w:jc w:val="both"/>
        <w:rPr>
          <w:rFonts w:ascii="Cambria" w:hAnsi="Cambria"/>
        </w:rPr>
      </w:pPr>
      <w:r w:rsidRPr="00E87E97">
        <w:rPr>
          <w:rFonts w:ascii="Cambria" w:hAnsi="Cambria"/>
          <w:sz w:val="22"/>
          <w:szCs w:val="22"/>
        </w:rPr>
        <w:t xml:space="preserve">Conformément à la NES10 (Mobilisation des parties prenantes et </w:t>
      </w:r>
      <w:r>
        <w:rPr>
          <w:rFonts w:ascii="Cambria" w:hAnsi="Cambria"/>
          <w:sz w:val="22"/>
          <w:szCs w:val="22"/>
        </w:rPr>
        <w:t>diffusion de l’</w:t>
      </w:r>
      <w:r w:rsidRPr="00E87E97">
        <w:rPr>
          <w:rFonts w:ascii="Cambria" w:hAnsi="Cambria"/>
          <w:sz w:val="22"/>
          <w:szCs w:val="22"/>
        </w:rPr>
        <w:t>information), le Gouvernement malagasy rendra publiques les informations sur le Projet pour permettre aux parties prenantes de comprendre les risques et les effets potentiels de celui-ci, ainsi que les possibilités qu’il pourrait offrir.</w:t>
      </w:r>
    </w:p>
    <w:p w14:paraId="1D752A6B" w14:textId="77777777" w:rsidR="00BE2262" w:rsidRPr="00E87E97" w:rsidRDefault="00BE2262" w:rsidP="00BE2262">
      <w:pPr>
        <w:jc w:val="both"/>
        <w:rPr>
          <w:rFonts w:ascii="Cambria" w:hAnsi="Cambria"/>
        </w:rPr>
      </w:pPr>
    </w:p>
    <w:p w14:paraId="32E8FE93" w14:textId="77777777" w:rsidR="00BE2262" w:rsidRPr="00E87E97" w:rsidRDefault="00BE2262" w:rsidP="00BE2262">
      <w:pPr>
        <w:jc w:val="both"/>
        <w:rPr>
          <w:rFonts w:ascii="Cambria" w:hAnsi="Cambria"/>
          <w:sz w:val="22"/>
          <w:szCs w:val="22"/>
        </w:rPr>
      </w:pPr>
      <w:r w:rsidRPr="00E87E97">
        <w:rPr>
          <w:rFonts w:ascii="Cambria" w:hAnsi="Cambria"/>
          <w:sz w:val="22"/>
          <w:szCs w:val="22"/>
        </w:rPr>
        <w:t xml:space="preserve">L’information sera diffusée dans les langues qui conviennent aux différentes parties prenantes du Projet. Elle sera également diffusée en langues locales pertinentes et d’une manière adaptée à la culture locale et accessible à tous les groupes que le Projet peut affecter. </w:t>
      </w:r>
    </w:p>
    <w:p w14:paraId="2F7B0D9E" w14:textId="77777777" w:rsidR="00BE2262" w:rsidRPr="00E87E97" w:rsidRDefault="00BE2262" w:rsidP="00BE2262">
      <w:pPr>
        <w:jc w:val="both"/>
        <w:rPr>
          <w:rFonts w:ascii="Cambria" w:hAnsi="Cambria"/>
          <w:sz w:val="22"/>
          <w:szCs w:val="22"/>
        </w:rPr>
      </w:pPr>
    </w:p>
    <w:p w14:paraId="1EC6336D" w14:textId="77777777" w:rsidR="00BE2262" w:rsidRPr="00E87E97" w:rsidRDefault="00BE2262" w:rsidP="00BE2262">
      <w:pPr>
        <w:jc w:val="both"/>
        <w:rPr>
          <w:rFonts w:ascii="Cambria" w:hAnsi="Cambria"/>
          <w:sz w:val="22"/>
          <w:szCs w:val="22"/>
        </w:rPr>
      </w:pPr>
      <w:r w:rsidRPr="00E87E97">
        <w:rPr>
          <w:rFonts w:ascii="Cambria" w:hAnsi="Cambria"/>
          <w:sz w:val="22"/>
          <w:szCs w:val="22"/>
        </w:rPr>
        <w:t xml:space="preserve">Les instruments de réinstallation sont mis à la disposition du public : </w:t>
      </w:r>
    </w:p>
    <w:p w14:paraId="34AFABF3" w14:textId="77777777" w:rsidR="00BE2262" w:rsidRPr="00E87E97" w:rsidRDefault="00BE2262" w:rsidP="00BE2262">
      <w:pPr>
        <w:pStyle w:val="Grillemoyenne1-Accent21"/>
        <w:numPr>
          <w:ilvl w:val="0"/>
          <w:numId w:val="1"/>
        </w:numPr>
        <w:jc w:val="both"/>
        <w:rPr>
          <w:rFonts w:ascii="Cambria" w:hAnsi="Cambria"/>
          <w:sz w:val="22"/>
          <w:szCs w:val="22"/>
        </w:rPr>
      </w:pPr>
      <w:r w:rsidRPr="00E87E97">
        <w:rPr>
          <w:rFonts w:ascii="Cambria" w:hAnsi="Cambria"/>
          <w:sz w:val="22"/>
          <w:szCs w:val="22"/>
        </w:rPr>
        <w:t xml:space="preserve">Au niveau local notamment dans </w:t>
      </w:r>
      <w:r w:rsidR="00D43004">
        <w:rPr>
          <w:rFonts w:ascii="Cambria" w:hAnsi="Cambria"/>
          <w:sz w:val="22"/>
          <w:szCs w:val="22"/>
          <w:lang w:val="fr-FR"/>
        </w:rPr>
        <w:t xml:space="preserve">les Fokontany, </w:t>
      </w:r>
      <w:r w:rsidRPr="00E87E97">
        <w:rPr>
          <w:rFonts w:ascii="Cambria" w:hAnsi="Cambria"/>
          <w:sz w:val="22"/>
          <w:szCs w:val="22"/>
        </w:rPr>
        <w:t xml:space="preserve">les communes et régions concernées ;  </w:t>
      </w:r>
    </w:p>
    <w:p w14:paraId="52644A77" w14:textId="77777777" w:rsidR="005D6D00" w:rsidRDefault="00BE2262" w:rsidP="00BE2262">
      <w:pPr>
        <w:pStyle w:val="Grillemoyenne1-Accent21"/>
        <w:numPr>
          <w:ilvl w:val="0"/>
          <w:numId w:val="1"/>
        </w:numPr>
        <w:jc w:val="both"/>
        <w:rPr>
          <w:rFonts w:ascii="Cambria" w:hAnsi="Cambria"/>
          <w:sz w:val="22"/>
          <w:szCs w:val="22"/>
        </w:rPr>
      </w:pPr>
      <w:r w:rsidRPr="00E87E97">
        <w:rPr>
          <w:rFonts w:ascii="Cambria" w:hAnsi="Cambria"/>
          <w:sz w:val="22"/>
          <w:szCs w:val="22"/>
        </w:rPr>
        <w:t xml:space="preserve">Au niveau national à travers le site web du Projet; </w:t>
      </w:r>
    </w:p>
    <w:p w14:paraId="6C89921E" w14:textId="77777777" w:rsidR="00BE2262" w:rsidRPr="005D6D00" w:rsidRDefault="00BE2262" w:rsidP="00BE2262">
      <w:pPr>
        <w:pStyle w:val="Grillemoyenne1-Accent21"/>
        <w:numPr>
          <w:ilvl w:val="0"/>
          <w:numId w:val="1"/>
        </w:numPr>
        <w:jc w:val="both"/>
        <w:rPr>
          <w:rFonts w:ascii="Cambria" w:hAnsi="Cambria"/>
          <w:sz w:val="22"/>
          <w:szCs w:val="22"/>
        </w:rPr>
      </w:pPr>
      <w:r w:rsidRPr="005D6D00">
        <w:rPr>
          <w:rFonts w:ascii="Cambria" w:hAnsi="Cambria"/>
          <w:sz w:val="22"/>
          <w:szCs w:val="22"/>
        </w:rPr>
        <w:t>Au niveau international, par le biais du site web de la Banque et de ses centres de documentation.</w:t>
      </w:r>
    </w:p>
    <w:p w14:paraId="74B76F66" w14:textId="77777777" w:rsidR="00BE2262" w:rsidRPr="005D6D00" w:rsidRDefault="00BE2262" w:rsidP="00BE2262">
      <w:pPr>
        <w:jc w:val="both"/>
        <w:rPr>
          <w:rFonts w:ascii="Cambria" w:hAnsi="Cambria"/>
          <w:sz w:val="22"/>
          <w:szCs w:val="22"/>
        </w:rPr>
      </w:pPr>
    </w:p>
    <w:p w14:paraId="3C39887A" w14:textId="77777777" w:rsidR="008D5518" w:rsidRPr="005D6D00" w:rsidRDefault="008D5518" w:rsidP="008D5518">
      <w:pPr>
        <w:jc w:val="both"/>
        <w:rPr>
          <w:rFonts w:ascii="Cambria" w:hAnsi="Cambria"/>
          <w:sz w:val="22"/>
          <w:szCs w:val="22"/>
        </w:rPr>
      </w:pPr>
    </w:p>
    <w:p w14:paraId="063583DF" w14:textId="77777777" w:rsidR="00964353" w:rsidRPr="005D6D00" w:rsidRDefault="00392AD8">
      <w:pPr>
        <w:numPr>
          <w:ilvl w:val="0"/>
          <w:numId w:val="129"/>
        </w:numPr>
        <w:ind w:left="4962"/>
        <w:rPr>
          <w:rFonts w:ascii="Cambria" w:hAnsi="Cambria"/>
          <w:b/>
          <w:sz w:val="22"/>
          <w:szCs w:val="22"/>
        </w:rPr>
      </w:pPr>
      <w:bookmarkStart w:id="10" w:name="_Toc70681676"/>
      <w:r w:rsidRPr="00392AD8">
        <w:rPr>
          <w:rFonts w:ascii="Cambria" w:hAnsi="Cambria"/>
          <w:b/>
          <w:sz w:val="22"/>
          <w:szCs w:val="22"/>
        </w:rPr>
        <w:t>Dispositions particulières de mise en œuvre</w:t>
      </w:r>
      <w:bookmarkEnd w:id="10"/>
    </w:p>
    <w:p w14:paraId="4E10A36E" w14:textId="77777777" w:rsidR="000822DB" w:rsidRPr="005D6D00" w:rsidRDefault="000822DB" w:rsidP="000822DB">
      <w:pPr>
        <w:jc w:val="both"/>
        <w:rPr>
          <w:rFonts w:ascii="Cambria" w:hAnsi="Cambria"/>
          <w:sz w:val="22"/>
          <w:szCs w:val="22"/>
        </w:rPr>
      </w:pPr>
    </w:p>
    <w:p w14:paraId="6F5A8D3F" w14:textId="77777777" w:rsidR="008D5518" w:rsidRPr="00E87E97" w:rsidRDefault="008D5518" w:rsidP="000822DB">
      <w:pPr>
        <w:jc w:val="both"/>
        <w:rPr>
          <w:rFonts w:ascii="Cambria" w:hAnsi="Cambria"/>
          <w:sz w:val="22"/>
          <w:szCs w:val="22"/>
        </w:rPr>
      </w:pPr>
      <w:r w:rsidRPr="005D6D00">
        <w:rPr>
          <w:rFonts w:ascii="Cambria" w:hAnsi="Cambria"/>
          <w:sz w:val="22"/>
          <w:szCs w:val="22"/>
        </w:rPr>
        <w:t xml:space="preserve">Des </w:t>
      </w:r>
      <w:r w:rsidRPr="00E87E97">
        <w:rPr>
          <w:rFonts w:ascii="Cambria" w:hAnsi="Cambria"/>
          <w:sz w:val="22"/>
          <w:szCs w:val="22"/>
        </w:rPr>
        <w:t>mesures doivent être prises pour que le projet puisse prioriser la santé du personnel participant dans le processus de réinstallation et des populations qui seront impactées par le projet dans le contexte de la crise sanitaire globale générée par le COVID-19. En ce sens</w:t>
      </w:r>
      <w:r w:rsidR="00DE276F">
        <w:rPr>
          <w:rFonts w:ascii="Cambria" w:hAnsi="Cambria"/>
          <w:sz w:val="22"/>
          <w:szCs w:val="22"/>
        </w:rPr>
        <w:t>,</w:t>
      </w:r>
      <w:r w:rsidR="00DF7E05">
        <w:rPr>
          <w:rFonts w:ascii="Cambria" w:hAnsi="Cambria"/>
          <w:sz w:val="22"/>
          <w:szCs w:val="22"/>
        </w:rPr>
        <w:t xml:space="preserve"> </w:t>
      </w:r>
      <w:r w:rsidR="00F02496">
        <w:rPr>
          <w:rFonts w:ascii="Cambria" w:hAnsi="Cambria"/>
          <w:sz w:val="22"/>
          <w:szCs w:val="22"/>
        </w:rPr>
        <w:t>l’U</w:t>
      </w:r>
      <w:r w:rsidR="00C0115C">
        <w:rPr>
          <w:rFonts w:ascii="Cambria" w:hAnsi="Cambria"/>
          <w:sz w:val="22"/>
          <w:szCs w:val="22"/>
        </w:rPr>
        <w:t>C</w:t>
      </w:r>
      <w:r w:rsidR="00F02496">
        <w:rPr>
          <w:rFonts w:ascii="Cambria" w:hAnsi="Cambria"/>
          <w:sz w:val="22"/>
          <w:szCs w:val="22"/>
        </w:rPr>
        <w:t>P</w:t>
      </w:r>
      <w:r w:rsidR="004B7AA1">
        <w:rPr>
          <w:rFonts w:ascii="Cambria" w:hAnsi="Cambria"/>
          <w:sz w:val="22"/>
          <w:szCs w:val="22"/>
        </w:rPr>
        <w:t xml:space="preserve"> </w:t>
      </w:r>
      <w:r w:rsidR="00DF7E05">
        <w:rPr>
          <w:rFonts w:ascii="Cambria" w:hAnsi="Cambria"/>
          <w:sz w:val="22"/>
          <w:szCs w:val="22"/>
        </w:rPr>
        <w:t xml:space="preserve">et les responsables des différentes entités travaillant sur le projet </w:t>
      </w:r>
      <w:r w:rsidR="00F02496">
        <w:rPr>
          <w:rFonts w:ascii="Cambria" w:hAnsi="Cambria"/>
          <w:sz w:val="22"/>
          <w:szCs w:val="22"/>
        </w:rPr>
        <w:t>doi</w:t>
      </w:r>
      <w:r w:rsidR="004B7AA1">
        <w:rPr>
          <w:rFonts w:ascii="Cambria" w:hAnsi="Cambria"/>
          <w:sz w:val="22"/>
          <w:szCs w:val="22"/>
        </w:rPr>
        <w:t>ven</w:t>
      </w:r>
      <w:r w:rsidR="00F02496">
        <w:rPr>
          <w:rFonts w:ascii="Cambria" w:hAnsi="Cambria"/>
          <w:sz w:val="22"/>
          <w:szCs w:val="22"/>
        </w:rPr>
        <w:t>t</w:t>
      </w:r>
      <w:r w:rsidRPr="00E87E97">
        <w:rPr>
          <w:rFonts w:ascii="Cambria" w:hAnsi="Cambria"/>
          <w:sz w:val="22"/>
          <w:szCs w:val="22"/>
        </w:rPr>
        <w:t xml:space="preserve"> s’assurer que </w:t>
      </w:r>
      <w:r w:rsidR="00590A4B">
        <w:rPr>
          <w:rFonts w:ascii="Cambria" w:hAnsi="Cambria"/>
          <w:sz w:val="22"/>
          <w:szCs w:val="22"/>
        </w:rPr>
        <w:t>leur</w:t>
      </w:r>
      <w:r w:rsidRPr="00E87E97">
        <w:rPr>
          <w:rFonts w:ascii="Cambria" w:hAnsi="Cambria"/>
          <w:sz w:val="22"/>
          <w:szCs w:val="22"/>
        </w:rPr>
        <w:t xml:space="preserve"> </w:t>
      </w:r>
      <w:r w:rsidRPr="00E87E97">
        <w:rPr>
          <w:rFonts w:ascii="Cambria" w:hAnsi="Cambria"/>
          <w:sz w:val="22"/>
          <w:szCs w:val="22"/>
        </w:rPr>
        <w:lastRenderedPageBreak/>
        <w:t xml:space="preserve">personnel mette en place toutes les mesures sanitaires édictées par le gouvernement dans les activités de participation et d’engagement de parties prenantes. </w:t>
      </w:r>
    </w:p>
    <w:p w14:paraId="7FE9A55D" w14:textId="77777777" w:rsidR="008D5518" w:rsidRPr="00E87E97" w:rsidRDefault="008D5518" w:rsidP="008D5518">
      <w:pPr>
        <w:jc w:val="both"/>
        <w:rPr>
          <w:rFonts w:ascii="Cambria" w:hAnsi="Cambria"/>
          <w:sz w:val="22"/>
          <w:szCs w:val="22"/>
        </w:rPr>
      </w:pPr>
    </w:p>
    <w:p w14:paraId="4179EE2D" w14:textId="77777777" w:rsidR="008D5518" w:rsidRPr="00E87E97" w:rsidRDefault="008D5518" w:rsidP="008D5518">
      <w:pPr>
        <w:jc w:val="both"/>
        <w:rPr>
          <w:rFonts w:ascii="Cambria" w:hAnsi="Cambria"/>
          <w:sz w:val="22"/>
          <w:szCs w:val="22"/>
        </w:rPr>
      </w:pPr>
      <w:r w:rsidRPr="00E87E97">
        <w:rPr>
          <w:rFonts w:ascii="Cambria" w:hAnsi="Cambria"/>
          <w:sz w:val="22"/>
          <w:szCs w:val="22"/>
        </w:rPr>
        <w:t xml:space="preserve">D’un autre côté, le projet devrait bien évaluer la situation et adopter toutes les mesures nécessaires et indispensables avant d’entamer </w:t>
      </w:r>
      <w:r w:rsidR="00DE276F">
        <w:rPr>
          <w:rFonts w:ascii="Cambria" w:hAnsi="Cambria"/>
          <w:sz w:val="22"/>
          <w:szCs w:val="22"/>
        </w:rPr>
        <w:t xml:space="preserve">de </w:t>
      </w:r>
      <w:r w:rsidRPr="00E87E97">
        <w:rPr>
          <w:rFonts w:ascii="Cambria" w:hAnsi="Cambria"/>
          <w:sz w:val="22"/>
          <w:szCs w:val="22"/>
        </w:rPr>
        <w:t>quelconques activités au sein des communautés qui vont potentiellement bénéficier directement ou indirectement du Projet.</w:t>
      </w:r>
    </w:p>
    <w:p w14:paraId="7DB304E4" w14:textId="77777777" w:rsidR="008D5518" w:rsidRPr="00E87E97" w:rsidRDefault="008D5518" w:rsidP="008D5518">
      <w:pPr>
        <w:jc w:val="both"/>
        <w:rPr>
          <w:rFonts w:ascii="Cambria" w:hAnsi="Cambria"/>
          <w:sz w:val="22"/>
          <w:szCs w:val="22"/>
          <w:lang w:val="fr-ML"/>
        </w:rPr>
      </w:pPr>
    </w:p>
    <w:p w14:paraId="57CFA925" w14:textId="77777777" w:rsidR="008D5518" w:rsidRPr="00E87E97" w:rsidRDefault="008D5518" w:rsidP="008D5518">
      <w:pPr>
        <w:jc w:val="both"/>
        <w:rPr>
          <w:rFonts w:ascii="Cambria" w:hAnsi="Cambria"/>
          <w:sz w:val="22"/>
          <w:szCs w:val="22"/>
          <w:lang w:val="fr-ML"/>
        </w:rPr>
      </w:pPr>
      <w:r w:rsidRPr="00E87E97">
        <w:rPr>
          <w:rFonts w:ascii="Cambria" w:hAnsi="Cambria"/>
          <w:sz w:val="22"/>
          <w:szCs w:val="22"/>
          <w:lang w:val="fr-ML"/>
        </w:rPr>
        <w:t xml:space="preserve">Des efforts devraient être déployés dans l’utilisation des moyens et canaux de communication disponibles et jugés adéquats notamment pour la consultation, l’information, les échanges avec les parties prenantes y compris les communautés. </w:t>
      </w:r>
    </w:p>
    <w:p w14:paraId="5498D645" w14:textId="77777777" w:rsidR="00DE276F" w:rsidRPr="00E87E97" w:rsidRDefault="00DE276F" w:rsidP="008D5518">
      <w:pPr>
        <w:jc w:val="both"/>
        <w:rPr>
          <w:rFonts w:ascii="Cambria" w:hAnsi="Cambria"/>
          <w:sz w:val="22"/>
          <w:szCs w:val="22"/>
        </w:rPr>
      </w:pPr>
    </w:p>
    <w:p w14:paraId="0660E924" w14:textId="77777777" w:rsidR="00964353" w:rsidRDefault="008D5518">
      <w:pPr>
        <w:numPr>
          <w:ilvl w:val="0"/>
          <w:numId w:val="129"/>
        </w:numPr>
        <w:ind w:left="4962"/>
        <w:rPr>
          <w:rFonts w:ascii="Cambria" w:hAnsi="Cambria"/>
        </w:rPr>
      </w:pPr>
      <w:bookmarkStart w:id="11" w:name="_Toc70681677"/>
      <w:r w:rsidRPr="009902E5">
        <w:rPr>
          <w:rFonts w:ascii="Cambria" w:hAnsi="Cambria"/>
          <w:b/>
        </w:rPr>
        <w:t>Mécanisme de gestion des plaintes</w:t>
      </w:r>
      <w:bookmarkEnd w:id="11"/>
    </w:p>
    <w:p w14:paraId="4EDCB5E9" w14:textId="77777777" w:rsidR="008D5518" w:rsidRPr="00E87E97" w:rsidRDefault="008D5518" w:rsidP="008D5518">
      <w:pPr>
        <w:jc w:val="both"/>
        <w:rPr>
          <w:rFonts w:ascii="Cambria" w:hAnsi="Cambria"/>
        </w:rPr>
      </w:pPr>
    </w:p>
    <w:p w14:paraId="043B8F74" w14:textId="77777777" w:rsidR="008D5518" w:rsidRPr="001D325C" w:rsidRDefault="008D5518" w:rsidP="008D5518">
      <w:pPr>
        <w:jc w:val="both"/>
        <w:rPr>
          <w:rFonts w:ascii="Cambria" w:hAnsi="Cambria"/>
          <w:sz w:val="22"/>
          <w:szCs w:val="22"/>
        </w:rPr>
      </w:pPr>
      <w:r w:rsidRPr="001D325C">
        <w:rPr>
          <w:rFonts w:ascii="Cambria" w:hAnsi="Cambria"/>
          <w:sz w:val="22"/>
          <w:szCs w:val="22"/>
        </w:rPr>
        <w:t xml:space="preserve">Le mécanisme de gestion des plaintes est une exigence du Cadre Environnemental et social de la Banque Mondiale. </w:t>
      </w:r>
    </w:p>
    <w:p w14:paraId="7BFB0684" w14:textId="77777777" w:rsidR="008D5518" w:rsidRPr="001D325C" w:rsidRDefault="008D5518" w:rsidP="008D5518">
      <w:pPr>
        <w:jc w:val="both"/>
        <w:rPr>
          <w:rFonts w:ascii="Cambria" w:hAnsi="Cambria"/>
          <w:sz w:val="22"/>
          <w:szCs w:val="22"/>
        </w:rPr>
      </w:pPr>
    </w:p>
    <w:p w14:paraId="6835EAB0" w14:textId="77777777" w:rsidR="008D5518" w:rsidRPr="001D325C" w:rsidRDefault="008D5518" w:rsidP="008D5518">
      <w:pPr>
        <w:jc w:val="both"/>
        <w:rPr>
          <w:rFonts w:ascii="Cambria" w:hAnsi="Cambria"/>
          <w:sz w:val="22"/>
          <w:szCs w:val="22"/>
        </w:rPr>
      </w:pPr>
      <w:r w:rsidRPr="001D325C">
        <w:rPr>
          <w:rFonts w:ascii="Cambria" w:hAnsi="Cambria"/>
          <w:sz w:val="22"/>
          <w:szCs w:val="22"/>
        </w:rPr>
        <w:t xml:space="preserve">Ce mécanisme de gestion de plaintes est un moyen et un outil mis à disposition par le projet permettant de collecter, de capturer, d’enregistrer, de traiter et d’analyser, de donner </w:t>
      </w:r>
      <w:r w:rsidR="00E93F1D">
        <w:rPr>
          <w:rFonts w:ascii="Cambria" w:hAnsi="Cambria"/>
          <w:sz w:val="22"/>
          <w:szCs w:val="22"/>
        </w:rPr>
        <w:t xml:space="preserve">de </w:t>
      </w:r>
      <w:r w:rsidRPr="001D325C">
        <w:rPr>
          <w:rFonts w:ascii="Cambria" w:hAnsi="Cambria"/>
          <w:sz w:val="22"/>
          <w:szCs w:val="22"/>
        </w:rPr>
        <w:t>feedback, et de prendre en charge des actions/activités/faits ayant des impacts sociaux, humains et qui pourraient affecter le projet, les actions du projet, les acteurs et la communauté. Le mécanisme vise aussi globalement à renforcer et asseoir la redevabilité du projet auprès de tous les acteurs et bénéficiaires tout en encourageant la participation citoyenne.</w:t>
      </w:r>
    </w:p>
    <w:p w14:paraId="77796223" w14:textId="77777777" w:rsidR="008D5518" w:rsidRPr="001D325C" w:rsidRDefault="008D5518" w:rsidP="008D5518">
      <w:pPr>
        <w:jc w:val="both"/>
        <w:rPr>
          <w:rFonts w:ascii="Cambria" w:hAnsi="Cambria"/>
          <w:sz w:val="22"/>
          <w:szCs w:val="22"/>
        </w:rPr>
      </w:pPr>
    </w:p>
    <w:p w14:paraId="06B6D0C1" w14:textId="77777777" w:rsidR="008D5518" w:rsidRPr="001D325C" w:rsidRDefault="008D5518" w:rsidP="008D5518">
      <w:pPr>
        <w:jc w:val="both"/>
        <w:rPr>
          <w:rFonts w:ascii="Cambria" w:hAnsi="Cambria"/>
          <w:sz w:val="22"/>
          <w:szCs w:val="22"/>
        </w:rPr>
      </w:pPr>
      <w:r w:rsidRPr="001D325C">
        <w:rPr>
          <w:rFonts w:ascii="Cambria" w:hAnsi="Cambria"/>
          <w:sz w:val="22"/>
          <w:szCs w:val="22"/>
        </w:rPr>
        <w:t>Il répondra aux préoccupations de façon prompte et efficace, d’une manière transparente et facilement accessible à tous les acteurs du projet.</w:t>
      </w:r>
    </w:p>
    <w:p w14:paraId="2E732F4A" w14:textId="77777777" w:rsidR="008D5518" w:rsidRPr="001D325C" w:rsidRDefault="008D5518" w:rsidP="008D5518">
      <w:pPr>
        <w:jc w:val="both"/>
        <w:rPr>
          <w:rFonts w:ascii="Cambria" w:hAnsi="Cambria"/>
          <w:sz w:val="22"/>
          <w:szCs w:val="22"/>
        </w:rPr>
      </w:pPr>
    </w:p>
    <w:p w14:paraId="13EA060C" w14:textId="77777777" w:rsidR="008D5518" w:rsidRPr="001D325C" w:rsidRDefault="008D5518" w:rsidP="008D5518">
      <w:pPr>
        <w:rPr>
          <w:rFonts w:ascii="Cambria" w:hAnsi="Cambria"/>
          <w:sz w:val="22"/>
        </w:rPr>
      </w:pPr>
      <w:r w:rsidRPr="001D325C">
        <w:rPr>
          <w:rFonts w:ascii="Cambria" w:hAnsi="Cambria"/>
          <w:sz w:val="22"/>
        </w:rPr>
        <w:t xml:space="preserve">Selon leur nature, les plaintes et doléances peuvent être catégorisées comme suit : </w:t>
      </w:r>
    </w:p>
    <w:p w14:paraId="13F6BDDF" w14:textId="77777777" w:rsidR="008D5518" w:rsidRPr="001D325C" w:rsidRDefault="008D5518" w:rsidP="008D5518">
      <w:pPr>
        <w:rPr>
          <w:rFonts w:ascii="Cambria" w:hAnsi="Cambria"/>
          <w:sz w:val="22"/>
        </w:rPr>
      </w:pPr>
    </w:p>
    <w:p w14:paraId="7BDEE0BC" w14:textId="77777777" w:rsidR="008D5518" w:rsidRPr="001D325C" w:rsidRDefault="008D5518" w:rsidP="008D5518">
      <w:pPr>
        <w:numPr>
          <w:ilvl w:val="0"/>
          <w:numId w:val="55"/>
        </w:numPr>
        <w:jc w:val="both"/>
        <w:rPr>
          <w:rFonts w:ascii="Cambria" w:hAnsi="Cambria"/>
          <w:sz w:val="22"/>
        </w:rPr>
      </w:pPr>
      <w:r w:rsidRPr="001D325C">
        <w:rPr>
          <w:rFonts w:ascii="Cambria" w:hAnsi="Cambria"/>
          <w:b/>
          <w:sz w:val="22"/>
        </w:rPr>
        <w:t>Les plaintes/doléances</w:t>
      </w:r>
      <w:r w:rsidRPr="001D325C">
        <w:rPr>
          <w:rFonts w:ascii="Cambria" w:hAnsi="Cambria"/>
          <w:sz w:val="22"/>
        </w:rPr>
        <w:t xml:space="preserve"> (expression d'une insatisfaction) sur </w:t>
      </w:r>
      <w:r w:rsidR="00E93F1D">
        <w:rPr>
          <w:rFonts w:ascii="Cambria" w:hAnsi="Cambria"/>
          <w:sz w:val="22"/>
        </w:rPr>
        <w:t xml:space="preserve">notamment </w:t>
      </w:r>
      <w:r w:rsidRPr="001D325C">
        <w:rPr>
          <w:rFonts w:ascii="Cambria" w:hAnsi="Cambria"/>
          <w:sz w:val="22"/>
        </w:rPr>
        <w:t>:</w:t>
      </w:r>
    </w:p>
    <w:p w14:paraId="30608C80" w14:textId="77777777" w:rsidR="008D5518" w:rsidRPr="001D325C" w:rsidRDefault="008D5518" w:rsidP="00311807">
      <w:pPr>
        <w:pStyle w:val="Grillemoyenne1-Accent21"/>
        <w:numPr>
          <w:ilvl w:val="0"/>
          <w:numId w:val="69"/>
        </w:numPr>
        <w:autoSpaceDE w:val="0"/>
        <w:autoSpaceDN w:val="0"/>
        <w:adjustRightInd w:val="0"/>
        <w:ind w:left="1134" w:hanging="141"/>
        <w:jc w:val="both"/>
        <w:rPr>
          <w:rFonts w:ascii="Cambria" w:hAnsi="Cambria" w:cs="Arial"/>
          <w:sz w:val="22"/>
        </w:rPr>
      </w:pPr>
      <w:r w:rsidRPr="001D325C">
        <w:rPr>
          <w:rFonts w:ascii="Cambria" w:hAnsi="Cambria" w:cs="Arial"/>
          <w:sz w:val="22"/>
        </w:rPr>
        <w:t xml:space="preserve">Erreurs dans l'identification des PAP et l'évaluation des biens impactés ; </w:t>
      </w:r>
    </w:p>
    <w:p w14:paraId="02FADC40" w14:textId="77777777" w:rsidR="008D5518" w:rsidRPr="001D325C" w:rsidRDefault="008D5518" w:rsidP="00311807">
      <w:pPr>
        <w:pStyle w:val="Grillemoyenne1-Accent21"/>
        <w:numPr>
          <w:ilvl w:val="0"/>
          <w:numId w:val="69"/>
        </w:numPr>
        <w:ind w:left="1134" w:hanging="141"/>
        <w:contextualSpacing w:val="0"/>
        <w:jc w:val="both"/>
        <w:rPr>
          <w:rFonts w:ascii="Cambria" w:hAnsi="Cambria" w:cs="Arial"/>
          <w:sz w:val="22"/>
        </w:rPr>
      </w:pPr>
      <w:r w:rsidRPr="001D325C">
        <w:rPr>
          <w:rFonts w:ascii="Cambria" w:hAnsi="Cambria" w:cs="Arial"/>
          <w:sz w:val="22"/>
        </w:rPr>
        <w:t xml:space="preserve">Désaccord sur des parcelles entre deux voisins ; </w:t>
      </w:r>
    </w:p>
    <w:p w14:paraId="6CE03D3E" w14:textId="77777777" w:rsidR="008D5518" w:rsidRPr="001D325C" w:rsidRDefault="008D5518" w:rsidP="00311807">
      <w:pPr>
        <w:pStyle w:val="Grillemoyenne1-Accent21"/>
        <w:numPr>
          <w:ilvl w:val="0"/>
          <w:numId w:val="69"/>
        </w:numPr>
        <w:autoSpaceDE w:val="0"/>
        <w:autoSpaceDN w:val="0"/>
        <w:adjustRightInd w:val="0"/>
        <w:ind w:left="1134" w:hanging="141"/>
        <w:jc w:val="both"/>
        <w:rPr>
          <w:rFonts w:ascii="Cambria" w:hAnsi="Cambria" w:cs="Arial"/>
          <w:sz w:val="22"/>
        </w:rPr>
      </w:pPr>
      <w:r w:rsidRPr="001D325C">
        <w:rPr>
          <w:rFonts w:ascii="Cambria" w:hAnsi="Cambria" w:cs="Arial"/>
          <w:sz w:val="22"/>
        </w:rPr>
        <w:t xml:space="preserve">Désaccord sur l'évaluation des cultures touchées ; </w:t>
      </w:r>
    </w:p>
    <w:p w14:paraId="719A63FE" w14:textId="77777777" w:rsidR="008D5518" w:rsidRPr="001D325C" w:rsidRDefault="008D5518" w:rsidP="00311807">
      <w:pPr>
        <w:pStyle w:val="Grillemoyenne1-Accent21"/>
        <w:numPr>
          <w:ilvl w:val="0"/>
          <w:numId w:val="69"/>
        </w:numPr>
        <w:autoSpaceDE w:val="0"/>
        <w:autoSpaceDN w:val="0"/>
        <w:adjustRightInd w:val="0"/>
        <w:ind w:left="1134" w:hanging="141"/>
        <w:jc w:val="both"/>
        <w:rPr>
          <w:rFonts w:ascii="Cambria" w:hAnsi="Cambria" w:cs="Arial"/>
          <w:sz w:val="22"/>
        </w:rPr>
      </w:pPr>
      <w:r w:rsidRPr="001D325C">
        <w:rPr>
          <w:rFonts w:ascii="Cambria" w:hAnsi="Cambria" w:cs="Arial"/>
          <w:sz w:val="22"/>
        </w:rPr>
        <w:t>Désaccord sur le type de compensation.</w:t>
      </w:r>
    </w:p>
    <w:p w14:paraId="4AFAEA67" w14:textId="77777777" w:rsidR="008D5518" w:rsidRPr="001D325C" w:rsidRDefault="008D5518" w:rsidP="008D5518">
      <w:pPr>
        <w:numPr>
          <w:ilvl w:val="0"/>
          <w:numId w:val="55"/>
        </w:numPr>
        <w:jc w:val="both"/>
        <w:rPr>
          <w:rFonts w:ascii="Cambria" w:hAnsi="Cambria"/>
          <w:sz w:val="22"/>
        </w:rPr>
      </w:pPr>
      <w:r w:rsidRPr="001D325C">
        <w:rPr>
          <w:rFonts w:ascii="Cambria" w:hAnsi="Cambria"/>
          <w:b/>
          <w:sz w:val="22"/>
        </w:rPr>
        <w:t>Les réclamations</w:t>
      </w:r>
      <w:r w:rsidRPr="001D325C">
        <w:rPr>
          <w:rFonts w:ascii="Cambria" w:hAnsi="Cambria"/>
          <w:sz w:val="22"/>
        </w:rPr>
        <w:t xml:space="preserve"> : montant du bénéfice non conforme ou reliquat non versé.</w:t>
      </w:r>
    </w:p>
    <w:p w14:paraId="16FF5740" w14:textId="77777777" w:rsidR="008D5518" w:rsidRPr="001D325C" w:rsidRDefault="008D5518" w:rsidP="008D5518">
      <w:pPr>
        <w:numPr>
          <w:ilvl w:val="0"/>
          <w:numId w:val="55"/>
        </w:numPr>
        <w:jc w:val="both"/>
        <w:rPr>
          <w:rFonts w:ascii="Cambria" w:hAnsi="Cambria"/>
          <w:sz w:val="22"/>
        </w:rPr>
      </w:pPr>
      <w:r w:rsidRPr="001D325C">
        <w:rPr>
          <w:rFonts w:ascii="Cambria" w:hAnsi="Cambria"/>
          <w:b/>
          <w:sz w:val="22"/>
        </w:rPr>
        <w:t>Les mises à jour</w:t>
      </w:r>
      <w:r w:rsidRPr="001D325C">
        <w:rPr>
          <w:rFonts w:ascii="Cambria" w:hAnsi="Cambria"/>
          <w:sz w:val="22"/>
        </w:rPr>
        <w:t xml:space="preserve"> : cas particuliers résultant de la mise à jour des informations sur les PAP ou d'une déviation par rapport aux règles ou procédures en vigueur.</w:t>
      </w:r>
    </w:p>
    <w:p w14:paraId="5CC2DFF4" w14:textId="77777777" w:rsidR="008D5518" w:rsidRPr="001D325C" w:rsidRDefault="008D5518" w:rsidP="008D5518">
      <w:pPr>
        <w:jc w:val="both"/>
        <w:rPr>
          <w:rFonts w:ascii="Cambria" w:hAnsi="Cambria"/>
          <w:sz w:val="22"/>
          <w:szCs w:val="22"/>
        </w:rPr>
      </w:pPr>
    </w:p>
    <w:p w14:paraId="3B168C33" w14:textId="77777777" w:rsidR="008D5518" w:rsidRPr="001D325C" w:rsidRDefault="008D5518" w:rsidP="008D5518">
      <w:pPr>
        <w:jc w:val="both"/>
        <w:rPr>
          <w:rFonts w:ascii="Cambria" w:hAnsi="Cambria"/>
          <w:sz w:val="22"/>
          <w:szCs w:val="22"/>
        </w:rPr>
      </w:pPr>
      <w:r w:rsidRPr="001D325C">
        <w:rPr>
          <w:rFonts w:ascii="Cambria" w:hAnsi="Cambria"/>
          <w:sz w:val="22"/>
          <w:szCs w:val="22"/>
        </w:rPr>
        <w:t xml:space="preserve">Pour résoudre ces plaintes/doléances potentielles, la NES5 fait référence à la NES10 qui stipule qu’un mécanisme </w:t>
      </w:r>
      <w:r w:rsidR="009D2550">
        <w:rPr>
          <w:rFonts w:ascii="Cambria" w:hAnsi="Cambria"/>
          <w:sz w:val="22"/>
          <w:szCs w:val="22"/>
        </w:rPr>
        <w:t xml:space="preserve">global </w:t>
      </w:r>
      <w:r w:rsidRPr="001D325C">
        <w:rPr>
          <w:rFonts w:ascii="Cambria" w:hAnsi="Cambria"/>
          <w:sz w:val="22"/>
          <w:szCs w:val="22"/>
        </w:rPr>
        <w:t>de gestion des plaintes</w:t>
      </w:r>
      <w:r w:rsidR="009D2550">
        <w:rPr>
          <w:rFonts w:ascii="Cambria" w:hAnsi="Cambria"/>
          <w:sz w:val="22"/>
          <w:szCs w:val="22"/>
        </w:rPr>
        <w:t xml:space="preserve"> pour le projet</w:t>
      </w:r>
      <w:r w:rsidRPr="001D325C">
        <w:rPr>
          <w:rFonts w:ascii="Cambria" w:hAnsi="Cambria"/>
          <w:sz w:val="22"/>
          <w:szCs w:val="22"/>
        </w:rPr>
        <w:t xml:space="preserve"> soit en place le plus tôt possible. </w:t>
      </w:r>
    </w:p>
    <w:p w14:paraId="6B0D6454" w14:textId="77777777" w:rsidR="008D5518" w:rsidRPr="00D21C20" w:rsidRDefault="008D5518" w:rsidP="008D5518">
      <w:pPr>
        <w:jc w:val="both"/>
        <w:rPr>
          <w:rFonts w:ascii="Cambria" w:hAnsi="Cambria"/>
          <w:b/>
          <w:sz w:val="22"/>
          <w:szCs w:val="22"/>
          <w:highlight w:val="yellow"/>
        </w:rPr>
      </w:pPr>
    </w:p>
    <w:p w14:paraId="7BCEE89E" w14:textId="77777777" w:rsidR="008D5518" w:rsidRPr="00555741" w:rsidRDefault="008D5518" w:rsidP="008D5518">
      <w:pPr>
        <w:jc w:val="both"/>
        <w:rPr>
          <w:rFonts w:ascii="Cambria" w:hAnsi="Cambria"/>
          <w:sz w:val="22"/>
          <w:szCs w:val="22"/>
        </w:rPr>
      </w:pPr>
      <w:r w:rsidRPr="001D325C">
        <w:rPr>
          <w:rFonts w:ascii="Cambria" w:hAnsi="Cambria"/>
          <w:sz w:val="22"/>
          <w:szCs w:val="22"/>
        </w:rPr>
        <w:t>Le mécanisme comprend plusieurs niveaux de traitement dont</w:t>
      </w:r>
      <w:r w:rsidRPr="001D325C">
        <w:rPr>
          <w:rFonts w:ascii="Cambria" w:hAnsi="Cambria"/>
          <w:sz w:val="22"/>
        </w:rPr>
        <w:t xml:space="preserve"> le niveau fokontany, le niveau </w:t>
      </w:r>
      <w:r w:rsidR="00DF7E05">
        <w:rPr>
          <w:rFonts w:ascii="Cambria" w:hAnsi="Cambria"/>
          <w:sz w:val="22"/>
          <w:szCs w:val="22"/>
        </w:rPr>
        <w:t>CCRL</w:t>
      </w:r>
      <w:r w:rsidR="00DF7E05" w:rsidRPr="007E09E1">
        <w:rPr>
          <w:rFonts w:ascii="Cambria" w:hAnsi="Cambria"/>
          <w:sz w:val="22"/>
          <w:szCs w:val="22"/>
        </w:rPr>
        <w:t xml:space="preserve"> </w:t>
      </w:r>
      <w:r w:rsidRPr="007E09E1">
        <w:rPr>
          <w:rFonts w:ascii="Cambria" w:hAnsi="Cambria"/>
          <w:sz w:val="22"/>
          <w:szCs w:val="22"/>
        </w:rPr>
        <w:t xml:space="preserve">(au niveau Commune), le niveau régional ou </w:t>
      </w:r>
      <w:r w:rsidR="00DF7E05">
        <w:rPr>
          <w:rFonts w:ascii="Cambria" w:hAnsi="Cambria"/>
          <w:sz w:val="22"/>
          <w:szCs w:val="22"/>
        </w:rPr>
        <w:t>CRRL</w:t>
      </w:r>
      <w:r w:rsidRPr="007E09E1">
        <w:rPr>
          <w:rFonts w:ascii="Cambria" w:hAnsi="Cambria"/>
          <w:sz w:val="22"/>
          <w:szCs w:val="22"/>
        </w:rPr>
        <w:t>, et l</w:t>
      </w:r>
      <w:r w:rsidRPr="00555741">
        <w:rPr>
          <w:rFonts w:ascii="Cambria" w:hAnsi="Cambria"/>
          <w:sz w:val="22"/>
          <w:szCs w:val="22"/>
        </w:rPr>
        <w:t xml:space="preserve">e niveau tribunal de première instance. </w:t>
      </w:r>
      <w:r w:rsidR="00C9167C">
        <w:rPr>
          <w:rFonts w:ascii="Cambria" w:hAnsi="Cambria"/>
          <w:sz w:val="22"/>
          <w:szCs w:val="22"/>
        </w:rPr>
        <w:t xml:space="preserve">Les plaintes peuvent être aussi traitées par les autres parties prenantes du Projet. </w:t>
      </w:r>
      <w:r w:rsidR="00E93F1D">
        <w:rPr>
          <w:rFonts w:ascii="Cambria" w:hAnsi="Cambria"/>
          <w:sz w:val="22"/>
          <w:szCs w:val="22"/>
        </w:rPr>
        <w:t>I</w:t>
      </w:r>
      <w:r w:rsidRPr="00555741">
        <w:rPr>
          <w:rFonts w:ascii="Cambria" w:hAnsi="Cambria"/>
          <w:sz w:val="22"/>
          <w:szCs w:val="22"/>
        </w:rPr>
        <w:t xml:space="preserve">l importe de noter que </w:t>
      </w:r>
      <w:r w:rsidR="00E93F1D">
        <w:rPr>
          <w:rFonts w:ascii="Cambria" w:hAnsi="Cambria"/>
          <w:sz w:val="22"/>
          <w:szCs w:val="22"/>
        </w:rPr>
        <w:t xml:space="preserve">le Projet encourage la résolution des plaintes à l’amiable. Cependant, les PAP gardent leur liberté de recourir à la voie judiciaire </w:t>
      </w:r>
      <w:r w:rsidRPr="00555741">
        <w:rPr>
          <w:rFonts w:ascii="Cambria" w:hAnsi="Cambria"/>
          <w:sz w:val="22"/>
          <w:szCs w:val="22"/>
        </w:rPr>
        <w:t xml:space="preserve">à tout moment.  </w:t>
      </w:r>
    </w:p>
    <w:p w14:paraId="4BBEEA36" w14:textId="77777777" w:rsidR="008D5518" w:rsidRPr="00555741" w:rsidRDefault="008D5518" w:rsidP="008D5518">
      <w:pPr>
        <w:jc w:val="both"/>
        <w:rPr>
          <w:rFonts w:ascii="Cambria" w:hAnsi="Cambria"/>
          <w:sz w:val="22"/>
          <w:szCs w:val="22"/>
          <w:highlight w:val="yellow"/>
        </w:rPr>
      </w:pPr>
    </w:p>
    <w:p w14:paraId="762BFA59" w14:textId="77777777" w:rsidR="00BC481A" w:rsidRPr="00CB7BCE" w:rsidRDefault="00BC481A" w:rsidP="00BC481A">
      <w:pPr>
        <w:jc w:val="both"/>
        <w:rPr>
          <w:rFonts w:ascii="Cambria" w:hAnsi="Cambria" w:cs="Cambria"/>
          <w:sz w:val="22"/>
          <w:szCs w:val="22"/>
        </w:rPr>
      </w:pPr>
      <w:r w:rsidRPr="00CB7BCE">
        <w:rPr>
          <w:rFonts w:ascii="Cambria" w:hAnsi="Cambria" w:cs="Cambria"/>
          <w:sz w:val="22"/>
          <w:szCs w:val="22"/>
        </w:rPr>
        <w:t xml:space="preserve">Il </w:t>
      </w:r>
      <w:r w:rsidR="00914534">
        <w:rPr>
          <w:rFonts w:ascii="Cambria" w:hAnsi="Cambria" w:cs="Cambria"/>
          <w:sz w:val="22"/>
          <w:szCs w:val="22"/>
        </w:rPr>
        <w:t>importe, par ailleurs, de</w:t>
      </w:r>
      <w:r w:rsidRPr="00CB7BCE">
        <w:rPr>
          <w:rFonts w:ascii="Cambria" w:hAnsi="Cambria" w:cs="Cambria"/>
          <w:sz w:val="22"/>
          <w:szCs w:val="22"/>
        </w:rPr>
        <w:t xml:space="preserve"> noter que tout le monde peut saisir le système de traitement des plaintes de la Banque mondiale à travers le site web </w:t>
      </w:r>
      <w:r w:rsidRPr="007E09E1">
        <w:rPr>
          <w:rFonts w:ascii="Cambria" w:eastAsia="Calibri" w:hAnsi="Cambria" w:cs="Cambria"/>
          <w:sz w:val="22"/>
          <w:szCs w:val="22"/>
        </w:rPr>
        <w:t xml:space="preserve">du </w:t>
      </w:r>
      <w:r w:rsidRPr="007E09E1">
        <w:rPr>
          <w:rFonts w:ascii="Cambria" w:eastAsia="Calibri" w:hAnsi="Cambria"/>
          <w:sz w:val="22"/>
          <w:szCs w:val="22"/>
        </w:rPr>
        <w:t>GRS (</w:t>
      </w:r>
      <w:hyperlink r:id="rId18" w:history="1">
        <w:r w:rsidRPr="007E09E1">
          <w:rPr>
            <w:rStyle w:val="Hyperlink"/>
            <w:rFonts w:ascii="Cambria" w:eastAsia="Calibri" w:hAnsi="Cambria"/>
            <w:sz w:val="22"/>
            <w:szCs w:val="22"/>
          </w:rPr>
          <w:t>www.worldbank.org/grs</w:t>
        </w:r>
      </w:hyperlink>
      <w:r w:rsidRPr="007E09E1">
        <w:rPr>
          <w:rFonts w:ascii="Cambria" w:eastAsia="Calibri" w:hAnsi="Cambria"/>
          <w:sz w:val="22"/>
          <w:szCs w:val="22"/>
        </w:rPr>
        <w:t>)</w:t>
      </w:r>
      <w:r w:rsidRPr="007E09E1">
        <w:rPr>
          <w:rFonts w:ascii="Cambria" w:eastAsia="Calibri" w:hAnsi="Cambria" w:cs="Cambria"/>
          <w:sz w:val="22"/>
          <w:szCs w:val="22"/>
        </w:rPr>
        <w:t xml:space="preserve">, ou par courriel à l’adresse </w:t>
      </w:r>
      <w:hyperlink r:id="rId19" w:history="1">
        <w:r w:rsidRPr="007E09E1">
          <w:rPr>
            <w:rStyle w:val="Hyperlink"/>
            <w:rFonts w:ascii="Cambria" w:eastAsia="Calibri" w:hAnsi="Cambria"/>
            <w:sz w:val="22"/>
            <w:szCs w:val="22"/>
          </w:rPr>
          <w:t>grievances@worldbank.org</w:t>
        </w:r>
      </w:hyperlink>
      <w:r w:rsidRPr="00CB7BCE">
        <w:rPr>
          <w:rFonts w:ascii="Cambria" w:hAnsi="Cambria"/>
          <w:sz w:val="22"/>
          <w:szCs w:val="22"/>
        </w:rPr>
        <w:t xml:space="preserve">, ou par lettre transmise ou remise en mains propres au bureau de la Banque Mondiale. </w:t>
      </w:r>
    </w:p>
    <w:p w14:paraId="10301548" w14:textId="77777777" w:rsidR="00BC481A" w:rsidRPr="007E09E1" w:rsidRDefault="00BC481A" w:rsidP="008D5518">
      <w:pPr>
        <w:jc w:val="both"/>
        <w:rPr>
          <w:rFonts w:ascii="Cambria" w:hAnsi="Cambria"/>
          <w:sz w:val="22"/>
          <w:szCs w:val="22"/>
        </w:rPr>
      </w:pPr>
    </w:p>
    <w:p w14:paraId="1FAD22D5" w14:textId="77777777" w:rsidR="008D5518" w:rsidRPr="007E09E1" w:rsidRDefault="008D5518" w:rsidP="008D5518">
      <w:pPr>
        <w:jc w:val="both"/>
        <w:rPr>
          <w:rFonts w:ascii="Cambria" w:hAnsi="Cambria"/>
          <w:sz w:val="22"/>
          <w:szCs w:val="22"/>
        </w:rPr>
      </w:pPr>
      <w:r w:rsidRPr="007E09E1">
        <w:rPr>
          <w:rFonts w:ascii="Cambria" w:hAnsi="Cambria"/>
          <w:sz w:val="22"/>
          <w:szCs w:val="22"/>
        </w:rPr>
        <w:t>La durée totale du traitement à l’amiable d’une plainte ne devrait pas excéder 30 jours calendaires.</w:t>
      </w:r>
    </w:p>
    <w:p w14:paraId="501DF748" w14:textId="77777777" w:rsidR="008D5518" w:rsidRPr="007E09E1" w:rsidRDefault="008D5518" w:rsidP="008D5518">
      <w:pPr>
        <w:jc w:val="both"/>
        <w:rPr>
          <w:rFonts w:ascii="Cambria" w:hAnsi="Cambria"/>
          <w:sz w:val="22"/>
          <w:szCs w:val="22"/>
        </w:rPr>
      </w:pPr>
    </w:p>
    <w:p w14:paraId="28A45DF3" w14:textId="77777777" w:rsidR="008D5518" w:rsidRPr="001D325C" w:rsidRDefault="008D5518" w:rsidP="008D5518">
      <w:pPr>
        <w:jc w:val="both"/>
        <w:rPr>
          <w:rFonts w:ascii="Cambria" w:hAnsi="Cambria"/>
          <w:sz w:val="22"/>
          <w:szCs w:val="22"/>
        </w:rPr>
      </w:pPr>
      <w:r w:rsidRPr="001D325C">
        <w:rPr>
          <w:rFonts w:ascii="Cambria" w:hAnsi="Cambria"/>
          <w:sz w:val="22"/>
          <w:szCs w:val="22"/>
        </w:rPr>
        <w:t xml:space="preserve">Les PAP devront être informées et sensibilisées en permanence de l’existence du MGP ainsi que des procédures y afférentes. </w:t>
      </w:r>
    </w:p>
    <w:p w14:paraId="44B4F01F" w14:textId="77777777" w:rsidR="003679B4" w:rsidRDefault="008D5518" w:rsidP="00A6155B">
      <w:pPr>
        <w:spacing w:after="240"/>
        <w:jc w:val="both"/>
        <w:rPr>
          <w:rFonts w:ascii="Cambria" w:hAnsi="Cambria"/>
          <w:sz w:val="22"/>
          <w:szCs w:val="22"/>
        </w:rPr>
      </w:pPr>
      <w:r w:rsidRPr="00E87E97">
        <w:rPr>
          <w:rFonts w:ascii="Cambria" w:hAnsi="Cambria"/>
          <w:sz w:val="22"/>
          <w:szCs w:val="22"/>
        </w:rPr>
        <w:t xml:space="preserve">Une base des données sur les plaintes sera établie et des rapports périodiques seront élaborés par </w:t>
      </w:r>
      <w:r w:rsidR="00C0115C" w:rsidRPr="00E87E97">
        <w:rPr>
          <w:rFonts w:ascii="Cambria" w:hAnsi="Cambria"/>
          <w:sz w:val="22"/>
          <w:szCs w:val="22"/>
        </w:rPr>
        <w:t>l’U</w:t>
      </w:r>
      <w:r w:rsidR="00C0115C">
        <w:rPr>
          <w:rFonts w:ascii="Cambria" w:hAnsi="Cambria"/>
          <w:sz w:val="22"/>
          <w:szCs w:val="22"/>
        </w:rPr>
        <w:t>CP</w:t>
      </w:r>
      <w:r w:rsidRPr="00E87E97">
        <w:rPr>
          <w:rFonts w:ascii="Cambria" w:hAnsi="Cambria"/>
          <w:sz w:val="22"/>
          <w:szCs w:val="22"/>
        </w:rPr>
        <w:t>. Ces rapports seront envoyés à la Banque pour information et pour suivi.</w:t>
      </w:r>
    </w:p>
    <w:p w14:paraId="6C6C9B9E" w14:textId="77777777" w:rsidR="003679B4" w:rsidRPr="00421832" w:rsidRDefault="003679B4" w:rsidP="003679B4">
      <w:pPr>
        <w:jc w:val="both"/>
        <w:rPr>
          <w:rFonts w:ascii="Cambria" w:hAnsi="Cambria" w:cs="Calibri"/>
          <w:sz w:val="22"/>
          <w:szCs w:val="22"/>
        </w:rPr>
      </w:pPr>
      <w:r w:rsidRPr="00421832">
        <w:rPr>
          <w:rFonts w:ascii="Cambria" w:hAnsi="Cambria"/>
          <w:sz w:val="22"/>
          <w:szCs w:val="22"/>
        </w:rPr>
        <w:t xml:space="preserve">En outre, </w:t>
      </w:r>
      <w:r w:rsidRPr="00421832">
        <w:rPr>
          <w:rFonts w:ascii="Cambria" w:hAnsi="Cambria" w:cs="Calibri"/>
          <w:sz w:val="22"/>
          <w:szCs w:val="22"/>
        </w:rPr>
        <w:t>le document Plan d’action de lutte contre le VBG/EAS</w:t>
      </w:r>
      <w:r>
        <w:rPr>
          <w:rFonts w:ascii="Cambria" w:hAnsi="Cambria" w:cs="Calibri"/>
          <w:sz w:val="22"/>
          <w:szCs w:val="22"/>
        </w:rPr>
        <w:t>-HS</w:t>
      </w:r>
      <w:r w:rsidRPr="00421832">
        <w:rPr>
          <w:rFonts w:ascii="Cambria" w:hAnsi="Cambria" w:cs="Calibri"/>
          <w:sz w:val="22"/>
          <w:szCs w:val="22"/>
        </w:rPr>
        <w:t xml:space="preserve"> intégré dans le document CGES traite </w:t>
      </w:r>
      <w:r>
        <w:rPr>
          <w:rFonts w:ascii="Cambria" w:hAnsi="Cambria" w:cs="Calibri"/>
          <w:sz w:val="22"/>
          <w:szCs w:val="22"/>
        </w:rPr>
        <w:t xml:space="preserve">de </w:t>
      </w:r>
      <w:r w:rsidRPr="00421832">
        <w:rPr>
          <w:rFonts w:ascii="Cambria" w:hAnsi="Cambria" w:cs="Calibri"/>
          <w:sz w:val="22"/>
          <w:szCs w:val="22"/>
        </w:rPr>
        <w:t>la thématique relative au cas de VBG.</w:t>
      </w:r>
    </w:p>
    <w:p w14:paraId="1D9AEBBF" w14:textId="77777777" w:rsidR="008D5518" w:rsidRPr="00E87E97" w:rsidRDefault="008D5518" w:rsidP="008D5518">
      <w:pPr>
        <w:jc w:val="both"/>
        <w:rPr>
          <w:rFonts w:ascii="Cambria" w:hAnsi="Cambria"/>
          <w:sz w:val="22"/>
          <w:szCs w:val="22"/>
        </w:rPr>
      </w:pPr>
    </w:p>
    <w:p w14:paraId="5B52AEDD" w14:textId="77777777" w:rsidR="00964353" w:rsidRDefault="008D5518">
      <w:pPr>
        <w:numPr>
          <w:ilvl w:val="0"/>
          <w:numId w:val="129"/>
        </w:numPr>
        <w:ind w:left="4962"/>
        <w:rPr>
          <w:rFonts w:ascii="Cambria" w:hAnsi="Cambria"/>
          <w:b/>
        </w:rPr>
      </w:pPr>
      <w:bookmarkStart w:id="12" w:name="_Toc70681678"/>
      <w:r w:rsidRPr="009902E5">
        <w:rPr>
          <w:rFonts w:ascii="Cambria" w:hAnsi="Cambria"/>
          <w:b/>
        </w:rPr>
        <w:t>Responsabilités institutionnelles de la réinstallation</w:t>
      </w:r>
      <w:bookmarkEnd w:id="12"/>
    </w:p>
    <w:p w14:paraId="0E0B4222" w14:textId="77777777" w:rsidR="008D5518" w:rsidRDefault="008D5518" w:rsidP="008D5518">
      <w:pPr>
        <w:pStyle w:val="BodyText"/>
        <w:jc w:val="both"/>
        <w:rPr>
          <w:rFonts w:ascii="Cambria" w:hAnsi="Cambria"/>
          <w:lang w:val="fr-FR"/>
        </w:rPr>
      </w:pPr>
    </w:p>
    <w:p w14:paraId="60F4D0C4" w14:textId="77777777" w:rsidR="008D5518" w:rsidRDefault="008D5518" w:rsidP="008D5518">
      <w:pPr>
        <w:pStyle w:val="BodyText"/>
        <w:spacing w:after="120"/>
        <w:jc w:val="both"/>
        <w:rPr>
          <w:rFonts w:ascii="Cambria" w:hAnsi="Cambria"/>
          <w:sz w:val="22"/>
          <w:szCs w:val="22"/>
          <w:lang w:val="fr-FR"/>
        </w:rPr>
      </w:pPr>
      <w:r w:rsidRPr="00E87E97">
        <w:rPr>
          <w:rFonts w:ascii="Cambria" w:hAnsi="Cambria"/>
          <w:sz w:val="22"/>
          <w:szCs w:val="22"/>
          <w:lang w:val="fr-FR"/>
        </w:rPr>
        <w:t xml:space="preserve">Les </w:t>
      </w:r>
      <w:r w:rsidR="00270156">
        <w:rPr>
          <w:rFonts w:ascii="Cambria" w:hAnsi="Cambria"/>
          <w:sz w:val="22"/>
          <w:szCs w:val="22"/>
          <w:lang w:val="fr-FR"/>
        </w:rPr>
        <w:t xml:space="preserve">entités qui seront impliquées dans la mise </w:t>
      </w:r>
      <w:r w:rsidRPr="00E87E97">
        <w:rPr>
          <w:rFonts w:ascii="Cambria" w:hAnsi="Cambria"/>
          <w:sz w:val="22"/>
          <w:szCs w:val="22"/>
          <w:lang w:val="fr-FR"/>
        </w:rPr>
        <w:t xml:space="preserve"> en œuvre des plans de réinstallation sont </w:t>
      </w:r>
      <w:r w:rsidR="00270156">
        <w:rPr>
          <w:rFonts w:ascii="Cambria" w:hAnsi="Cambria"/>
          <w:sz w:val="22"/>
          <w:szCs w:val="22"/>
          <w:lang w:val="fr-FR"/>
        </w:rPr>
        <w:t>les suivants</w:t>
      </w:r>
      <w:r w:rsidRPr="00E87E97">
        <w:rPr>
          <w:rFonts w:ascii="Cambria" w:hAnsi="Cambria"/>
          <w:sz w:val="22"/>
          <w:szCs w:val="22"/>
          <w:lang w:val="fr-FR"/>
        </w:rPr>
        <w:t xml:space="preserve"> : </w:t>
      </w:r>
    </w:p>
    <w:p w14:paraId="2AF9D4CF" w14:textId="77777777" w:rsidR="00270156" w:rsidRPr="00A0539D" w:rsidRDefault="00270156" w:rsidP="004C0F40">
      <w:pPr>
        <w:pStyle w:val="BodyText"/>
        <w:numPr>
          <w:ilvl w:val="0"/>
          <w:numId w:val="254"/>
        </w:numPr>
        <w:ind w:left="714" w:hanging="357"/>
        <w:jc w:val="both"/>
        <w:rPr>
          <w:rFonts w:ascii="Cambria" w:hAnsi="Cambria"/>
          <w:sz w:val="22"/>
          <w:szCs w:val="22"/>
          <w:lang w:val="fr-FR"/>
        </w:rPr>
      </w:pPr>
      <w:r w:rsidRPr="00A0539D">
        <w:rPr>
          <w:rFonts w:ascii="Cambria" w:hAnsi="Cambria" w:cs="Arial"/>
          <w:bCs/>
          <w:sz w:val="22"/>
          <w:szCs w:val="22"/>
          <w:lang w:val="fr-FR" w:eastAsia="en-US"/>
        </w:rPr>
        <w:t>Etat Malagasy (ministère de l’Économie et des finances)</w:t>
      </w:r>
    </w:p>
    <w:p w14:paraId="4D65C85D"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Ministère de l’économie et des finances</w:t>
      </w:r>
    </w:p>
    <w:p w14:paraId="54C47658"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Comité de Pilotage (COPIL)</w:t>
      </w:r>
    </w:p>
    <w:p w14:paraId="0FFCF0A7"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Unité de Coordination du Projet (UCP)</w:t>
      </w:r>
    </w:p>
    <w:p w14:paraId="75A8F29C" w14:textId="77777777" w:rsidR="00270156" w:rsidRPr="00A0539D" w:rsidRDefault="00270156" w:rsidP="004C0F40">
      <w:pPr>
        <w:pStyle w:val="BodyText"/>
        <w:numPr>
          <w:ilvl w:val="0"/>
          <w:numId w:val="254"/>
        </w:numPr>
        <w:ind w:left="714" w:hanging="357"/>
        <w:jc w:val="both"/>
        <w:rPr>
          <w:rFonts w:ascii="Cambria" w:hAnsi="Cambria" w:cs="Arial"/>
          <w:sz w:val="22"/>
          <w:szCs w:val="22"/>
          <w:lang w:val="fr-FR" w:eastAsia="fr-FR"/>
        </w:rPr>
      </w:pPr>
      <w:r w:rsidRPr="00A0539D">
        <w:rPr>
          <w:rFonts w:ascii="Cambria" w:hAnsi="Cambria" w:cs="Arial"/>
          <w:bCs/>
          <w:sz w:val="22"/>
          <w:szCs w:val="22"/>
          <w:lang w:val="fr-FR" w:eastAsia="en-US"/>
        </w:rPr>
        <w:t xml:space="preserve">Ministères Expropriants : Ministère de l’Energie et des Hydrocarbures (MEH), Ministère </w:t>
      </w:r>
      <w:r w:rsidRPr="00A0539D">
        <w:rPr>
          <w:rFonts w:ascii="Cambria" w:hAnsi="Cambria" w:cs="Arial"/>
          <w:sz w:val="22"/>
          <w:szCs w:val="22"/>
          <w:lang w:val="fr-FR" w:eastAsia="fr-FR"/>
        </w:rPr>
        <w:t>du développement Numérique, de la transformation Digitale, des Postes et des Télécommunications (MNDPT)</w:t>
      </w:r>
    </w:p>
    <w:p w14:paraId="6D70307F"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fr-FR"/>
        </w:rPr>
      </w:pPr>
      <w:r w:rsidRPr="00A0539D">
        <w:rPr>
          <w:rFonts w:ascii="Cambria" w:hAnsi="Cambria" w:cs="Arial"/>
          <w:bCs/>
          <w:sz w:val="22"/>
          <w:szCs w:val="22"/>
          <w:lang w:val="fr-FR" w:eastAsia="fr-FR"/>
        </w:rPr>
        <w:t>CAE (Dans le cas du déclenchement de DUP)</w:t>
      </w:r>
    </w:p>
    <w:p w14:paraId="040172A6"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eastAsia="fr-FR"/>
        </w:rPr>
      </w:pPr>
      <w:r w:rsidRPr="00A0539D">
        <w:rPr>
          <w:rFonts w:ascii="Cambria" w:hAnsi="Cambria" w:cs="Arial"/>
          <w:bCs/>
          <w:sz w:val="22"/>
          <w:szCs w:val="22"/>
          <w:lang w:eastAsia="fr-FR"/>
        </w:rPr>
        <w:t>Service d’Expropriation</w:t>
      </w:r>
    </w:p>
    <w:p w14:paraId="4697FD2E"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fr-FR"/>
        </w:rPr>
      </w:pPr>
      <w:r w:rsidRPr="00A0539D">
        <w:rPr>
          <w:rFonts w:ascii="Cambria" w:hAnsi="Cambria" w:cs="Arial"/>
          <w:bCs/>
          <w:sz w:val="22"/>
          <w:szCs w:val="22"/>
          <w:lang w:val="fr-FR" w:eastAsia="fr-FR"/>
        </w:rPr>
        <w:t>Direction en charge des Domaines au niveau du MATSF</w:t>
      </w:r>
    </w:p>
    <w:p w14:paraId="4FD8B45D"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Fokontany, Communes, et Régions concernées par les activités de réinstallation</w:t>
      </w:r>
    </w:p>
    <w:p w14:paraId="478C27C8"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Organisations de la société civile</w:t>
      </w:r>
    </w:p>
    <w:p w14:paraId="66DEEEE2" w14:textId="77777777" w:rsidR="00270156" w:rsidRPr="00A0539D" w:rsidRDefault="00270156" w:rsidP="004C0F40">
      <w:pPr>
        <w:pStyle w:val="BodyText"/>
        <w:numPr>
          <w:ilvl w:val="0"/>
          <w:numId w:val="254"/>
        </w:numPr>
        <w:ind w:left="714" w:hanging="357"/>
        <w:jc w:val="both"/>
        <w:rPr>
          <w:rFonts w:ascii="Cambria" w:hAnsi="Cambria" w:cs="Arial"/>
          <w:bCs/>
          <w:sz w:val="22"/>
          <w:szCs w:val="22"/>
          <w:lang w:val="fr-FR" w:eastAsia="en-US"/>
        </w:rPr>
      </w:pPr>
      <w:r w:rsidRPr="00A0539D">
        <w:rPr>
          <w:rFonts w:ascii="Cambria" w:hAnsi="Cambria" w:cs="Arial"/>
          <w:bCs/>
          <w:sz w:val="22"/>
          <w:szCs w:val="22"/>
          <w:lang w:val="fr-FR" w:eastAsia="en-US"/>
        </w:rPr>
        <w:t>Consultants/Cabinets (Prestataires externes)</w:t>
      </w:r>
    </w:p>
    <w:p w14:paraId="117F3C08" w14:textId="77777777" w:rsidR="00270156" w:rsidRPr="00A0539D" w:rsidRDefault="00270156" w:rsidP="004C0F40">
      <w:pPr>
        <w:pStyle w:val="BodyText"/>
        <w:numPr>
          <w:ilvl w:val="0"/>
          <w:numId w:val="254"/>
        </w:numPr>
        <w:ind w:left="714" w:hanging="357"/>
        <w:jc w:val="both"/>
        <w:rPr>
          <w:rFonts w:ascii="Cambria" w:hAnsi="Cambria"/>
          <w:sz w:val="22"/>
          <w:szCs w:val="22"/>
          <w:lang w:val="fr-FR"/>
        </w:rPr>
      </w:pPr>
      <w:r w:rsidRPr="00A0539D">
        <w:rPr>
          <w:rFonts w:ascii="Cambria" w:hAnsi="Cambria" w:cs="Arial"/>
          <w:bCs/>
          <w:sz w:val="22"/>
          <w:szCs w:val="22"/>
          <w:lang w:val="fr-FR" w:eastAsia="en-US"/>
        </w:rPr>
        <w:t>CCRL/CRRL</w:t>
      </w:r>
    </w:p>
    <w:p w14:paraId="592EAFE8" w14:textId="77777777" w:rsidR="00270156" w:rsidRPr="00A0539D" w:rsidRDefault="00270156" w:rsidP="004C0F40">
      <w:pPr>
        <w:pStyle w:val="BodyText"/>
        <w:numPr>
          <w:ilvl w:val="0"/>
          <w:numId w:val="254"/>
        </w:numPr>
        <w:ind w:left="714" w:hanging="357"/>
        <w:jc w:val="both"/>
        <w:rPr>
          <w:rFonts w:ascii="Cambria" w:hAnsi="Cambria"/>
          <w:sz w:val="22"/>
          <w:szCs w:val="22"/>
          <w:lang w:val="fr-FR"/>
        </w:rPr>
      </w:pPr>
      <w:r w:rsidRPr="00A0539D">
        <w:rPr>
          <w:rFonts w:ascii="Cambria" w:hAnsi="Cambria" w:cs="Arial"/>
          <w:bCs/>
          <w:sz w:val="22"/>
          <w:szCs w:val="22"/>
          <w:lang w:val="fr-FR" w:eastAsia="en-US"/>
        </w:rPr>
        <w:t>Tribunal de première instance</w:t>
      </w:r>
    </w:p>
    <w:p w14:paraId="6F1F4F8A" w14:textId="77777777" w:rsidR="00964353" w:rsidRDefault="008D5518">
      <w:pPr>
        <w:numPr>
          <w:ilvl w:val="0"/>
          <w:numId w:val="129"/>
        </w:numPr>
        <w:ind w:left="4962"/>
        <w:rPr>
          <w:rFonts w:ascii="Cambria" w:hAnsi="Cambria"/>
          <w:b/>
        </w:rPr>
      </w:pPr>
      <w:bookmarkStart w:id="13" w:name="_Toc70681679"/>
      <w:r w:rsidRPr="009902E5">
        <w:rPr>
          <w:rFonts w:ascii="Cambria" w:hAnsi="Cambria"/>
          <w:b/>
        </w:rPr>
        <w:t>Suivi et évaluation</w:t>
      </w:r>
      <w:bookmarkEnd w:id="13"/>
    </w:p>
    <w:p w14:paraId="1F3B4F6E" w14:textId="77777777" w:rsidR="008D5518" w:rsidRPr="00E87E97" w:rsidRDefault="008D5518" w:rsidP="008D5518">
      <w:pPr>
        <w:jc w:val="both"/>
        <w:rPr>
          <w:rFonts w:ascii="Cambria" w:hAnsi="Cambria"/>
        </w:rPr>
      </w:pPr>
    </w:p>
    <w:p w14:paraId="4162F0D3" w14:textId="77777777" w:rsidR="008D5518" w:rsidRPr="00E87E97" w:rsidRDefault="008D5518" w:rsidP="008D5518">
      <w:pPr>
        <w:jc w:val="both"/>
        <w:rPr>
          <w:rFonts w:ascii="Cambria" w:hAnsi="Cambria"/>
        </w:rPr>
      </w:pPr>
      <w:r w:rsidRPr="00E87E97">
        <w:rPr>
          <w:rFonts w:ascii="Cambria" w:hAnsi="Cambria"/>
          <w:sz w:val="22"/>
          <w:szCs w:val="22"/>
        </w:rPr>
        <w:t>Les deux étapes de suivi et d’évaluation de la réinstallation sont complémentaires. Le suivi vise à corriger « en temps réel » les méthodes de mise en œuvre durant l'exécution du Projet, alors que l'évaluation consiste à vérifier que les recommandations à suivre sont bien respectées, mais aussi (i) à vérifier si les objectifs généraux de la réinstallation ont été respectés et (ii) à tirer les enseignements de l'opération pour modifier les stratégies et la mise en œuvre dans une perspective de plus long terme. Le suivi sera interne, et l'évaluation externe. Les populations affectées seront autant que possible associées à toutes les phases de suivi et évaluation du projet, y compris la définition et la mesure des indicateurs de référence. Le processus de suivi et évaluation doit être poursuivi au-delà de l’achèvement des réinstallations des PAP pour s’assurer que les efforts de rétablissement des revenus et des moyens d’existence ont été atteints.</w:t>
      </w:r>
    </w:p>
    <w:p w14:paraId="0BBD9B88" w14:textId="77777777" w:rsidR="00270156" w:rsidRDefault="00270156" w:rsidP="008D5518">
      <w:pPr>
        <w:jc w:val="both"/>
        <w:rPr>
          <w:rFonts w:ascii="Cambria" w:hAnsi="Cambria"/>
          <w:sz w:val="22"/>
          <w:szCs w:val="22"/>
        </w:rPr>
      </w:pPr>
    </w:p>
    <w:p w14:paraId="040471D3" w14:textId="77777777" w:rsidR="00964353" w:rsidRDefault="008D5518">
      <w:pPr>
        <w:numPr>
          <w:ilvl w:val="0"/>
          <w:numId w:val="129"/>
        </w:numPr>
        <w:ind w:left="4962"/>
        <w:rPr>
          <w:rFonts w:ascii="Cambria" w:hAnsi="Cambria"/>
          <w:b/>
        </w:rPr>
      </w:pPr>
      <w:bookmarkStart w:id="14" w:name="_Toc70681680"/>
      <w:r w:rsidRPr="000822DB">
        <w:rPr>
          <w:rFonts w:ascii="Cambria" w:hAnsi="Cambria"/>
          <w:b/>
        </w:rPr>
        <w:t>Budget estimatif et sources de financement</w:t>
      </w:r>
      <w:bookmarkEnd w:id="14"/>
    </w:p>
    <w:p w14:paraId="398F4EB8" w14:textId="77777777" w:rsidR="008D5518" w:rsidRPr="00E87E97" w:rsidRDefault="008D5518" w:rsidP="008D5518">
      <w:pPr>
        <w:jc w:val="both"/>
        <w:rPr>
          <w:rFonts w:ascii="Cambria" w:hAnsi="Cambria"/>
        </w:rPr>
      </w:pPr>
    </w:p>
    <w:p w14:paraId="49CBC2FB" w14:textId="77777777" w:rsidR="008D5518" w:rsidRDefault="008D5518" w:rsidP="00A6155B">
      <w:pPr>
        <w:spacing w:after="240"/>
        <w:jc w:val="both"/>
        <w:rPr>
          <w:rFonts w:ascii="Cambria" w:hAnsi="Cambria"/>
          <w:sz w:val="22"/>
          <w:szCs w:val="22"/>
        </w:rPr>
      </w:pPr>
      <w:r w:rsidRPr="00E87E97">
        <w:rPr>
          <w:rFonts w:ascii="Cambria" w:hAnsi="Cambria"/>
          <w:sz w:val="22"/>
          <w:szCs w:val="22"/>
        </w:rPr>
        <w:t xml:space="preserve">Le Gouvernement </w:t>
      </w:r>
      <w:r w:rsidR="00C9167C">
        <w:rPr>
          <w:rFonts w:ascii="Cambria" w:hAnsi="Cambria"/>
          <w:sz w:val="22"/>
          <w:szCs w:val="22"/>
        </w:rPr>
        <w:t>m</w:t>
      </w:r>
      <w:r w:rsidRPr="00E87E97">
        <w:rPr>
          <w:rFonts w:ascii="Cambria" w:hAnsi="Cambria"/>
          <w:sz w:val="22"/>
          <w:szCs w:val="22"/>
        </w:rPr>
        <w:t>alagasy assumera totalement les charges financières liées à la compensation des personnes affectées par le projet (PAP) et les éventuels frais de Justice qui pourraient en découler. En effet, le Gouvernement devait prendre en charge le financement des coûts des besoins en terre</w:t>
      </w:r>
      <w:r w:rsidR="007A3575">
        <w:rPr>
          <w:rFonts w:ascii="Cambria" w:hAnsi="Cambria"/>
          <w:sz w:val="22"/>
          <w:szCs w:val="22"/>
        </w:rPr>
        <w:t>s</w:t>
      </w:r>
      <w:r w:rsidRPr="00E87E97">
        <w:rPr>
          <w:rFonts w:ascii="Cambria" w:hAnsi="Cambria"/>
          <w:sz w:val="22"/>
          <w:szCs w:val="22"/>
        </w:rPr>
        <w:t>, des pertes de cultures, etc. et le Crédit financera les coûts liés à la préparation des PR</w:t>
      </w:r>
      <w:r w:rsidR="006870AA">
        <w:rPr>
          <w:rFonts w:ascii="Cambria" w:hAnsi="Cambria"/>
          <w:sz w:val="22"/>
          <w:szCs w:val="22"/>
        </w:rPr>
        <w:t>/PRMS</w:t>
      </w:r>
      <w:r w:rsidRPr="00E87E97">
        <w:rPr>
          <w:rFonts w:ascii="Cambria" w:hAnsi="Cambria"/>
          <w:sz w:val="22"/>
          <w:szCs w:val="22"/>
        </w:rPr>
        <w:t>, au renforcement des capacités, aux mesures d’accompagnement des PAP et surtout les mesures spécifiques pour les personnes vulnérables et au suivi-évaluation.</w:t>
      </w:r>
    </w:p>
    <w:tbl>
      <w:tblPr>
        <w:tblW w:w="8172" w:type="dxa"/>
        <w:jc w:val="center"/>
        <w:tblCellMar>
          <w:left w:w="70" w:type="dxa"/>
          <w:right w:w="70" w:type="dxa"/>
        </w:tblCellMar>
        <w:tblLook w:val="04A0" w:firstRow="1" w:lastRow="0" w:firstColumn="1" w:lastColumn="0" w:noHBand="0" w:noVBand="1"/>
      </w:tblPr>
      <w:tblGrid>
        <w:gridCol w:w="2620"/>
        <w:gridCol w:w="1300"/>
        <w:gridCol w:w="1300"/>
        <w:gridCol w:w="1440"/>
        <w:gridCol w:w="1512"/>
      </w:tblGrid>
      <w:tr w:rsidR="00255684" w:rsidRPr="00F40093" w14:paraId="3582C0A5" w14:textId="77777777" w:rsidTr="00B94719">
        <w:trPr>
          <w:trHeight w:val="300"/>
          <w:tblHeader/>
          <w:jc w:val="center"/>
        </w:trPr>
        <w:tc>
          <w:tcPr>
            <w:tcW w:w="2620" w:type="dxa"/>
            <w:vMerge w:val="restart"/>
            <w:tcBorders>
              <w:top w:val="single" w:sz="8" w:space="0" w:color="F79646"/>
              <w:left w:val="single" w:sz="8" w:space="0" w:color="F79646"/>
              <w:bottom w:val="single" w:sz="8" w:space="0" w:color="F79646"/>
              <w:right w:val="nil"/>
            </w:tcBorders>
            <w:shd w:val="clear" w:color="000000" w:fill="F79646"/>
            <w:vAlign w:val="center"/>
            <w:hideMark/>
          </w:tcPr>
          <w:p w14:paraId="290404BB"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lastRenderedPageBreak/>
              <w:t>Rubriques</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1A3642D7"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Quantité</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2EAF01D5"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 xml:space="preserve">Coût Unitaire </w:t>
            </w:r>
            <w:r w:rsidRPr="00F40093">
              <w:rPr>
                <w:rFonts w:ascii="Cambria" w:hAnsi="Cambria" w:cs="Calibri"/>
                <w:b/>
                <w:bCs/>
                <w:color w:val="FFFFFF"/>
                <w:sz w:val="20"/>
                <w:szCs w:val="20"/>
              </w:rPr>
              <w:br/>
              <w:t>(USD)</w:t>
            </w:r>
          </w:p>
        </w:tc>
        <w:tc>
          <w:tcPr>
            <w:tcW w:w="2952" w:type="dxa"/>
            <w:gridSpan w:val="2"/>
            <w:tcBorders>
              <w:top w:val="single" w:sz="8" w:space="0" w:color="F79646"/>
              <w:left w:val="nil"/>
              <w:bottom w:val="nil"/>
              <w:right w:val="single" w:sz="8" w:space="0" w:color="F79646"/>
            </w:tcBorders>
            <w:shd w:val="clear" w:color="000000" w:fill="F79646"/>
            <w:vAlign w:val="center"/>
            <w:hideMark/>
          </w:tcPr>
          <w:p w14:paraId="0AE6060C"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Montant (USD)</w:t>
            </w:r>
          </w:p>
        </w:tc>
      </w:tr>
      <w:tr w:rsidR="00255684" w:rsidRPr="00F40093" w14:paraId="185A48EA" w14:textId="77777777" w:rsidTr="00B94719">
        <w:trPr>
          <w:trHeight w:val="525"/>
          <w:tblHeader/>
          <w:jc w:val="center"/>
        </w:trPr>
        <w:tc>
          <w:tcPr>
            <w:tcW w:w="2620" w:type="dxa"/>
            <w:vMerge/>
            <w:tcBorders>
              <w:top w:val="single" w:sz="8" w:space="0" w:color="F79646"/>
              <w:left w:val="single" w:sz="8" w:space="0" w:color="F79646"/>
              <w:bottom w:val="single" w:sz="8" w:space="0" w:color="F79646"/>
              <w:right w:val="nil"/>
            </w:tcBorders>
            <w:vAlign w:val="center"/>
            <w:hideMark/>
          </w:tcPr>
          <w:p w14:paraId="74253BF3"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5379DA74"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04BE73AE" w14:textId="77777777" w:rsidR="00255684" w:rsidRPr="00F40093" w:rsidRDefault="00255684" w:rsidP="00EF4059">
            <w:pPr>
              <w:rPr>
                <w:rFonts w:ascii="Cambria" w:hAnsi="Cambria" w:cs="Calibri"/>
                <w:b/>
                <w:bCs/>
                <w:color w:val="FFFFFF"/>
                <w:sz w:val="20"/>
                <w:szCs w:val="20"/>
              </w:rPr>
            </w:pPr>
          </w:p>
        </w:tc>
        <w:tc>
          <w:tcPr>
            <w:tcW w:w="1440" w:type="dxa"/>
            <w:tcBorders>
              <w:top w:val="nil"/>
              <w:left w:val="nil"/>
              <w:bottom w:val="nil"/>
              <w:right w:val="nil"/>
            </w:tcBorders>
            <w:shd w:val="clear" w:color="000000" w:fill="F79646"/>
            <w:vAlign w:val="center"/>
            <w:hideMark/>
          </w:tcPr>
          <w:p w14:paraId="19687E08"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Crédit</w:t>
            </w:r>
          </w:p>
        </w:tc>
        <w:tc>
          <w:tcPr>
            <w:tcW w:w="1512" w:type="dxa"/>
            <w:tcBorders>
              <w:top w:val="nil"/>
              <w:left w:val="nil"/>
              <w:bottom w:val="nil"/>
              <w:right w:val="single" w:sz="8" w:space="0" w:color="F79646"/>
            </w:tcBorders>
            <w:shd w:val="clear" w:color="000000" w:fill="F79646"/>
            <w:vAlign w:val="center"/>
            <w:hideMark/>
          </w:tcPr>
          <w:p w14:paraId="58B7A5A3"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Gouvernement Malagasy</w:t>
            </w:r>
          </w:p>
        </w:tc>
      </w:tr>
      <w:tr w:rsidR="00255684" w:rsidRPr="00F40093" w14:paraId="4EB0C471" w14:textId="77777777" w:rsidTr="00B94719">
        <w:trPr>
          <w:trHeight w:val="1290"/>
          <w:jc w:val="center"/>
        </w:trPr>
        <w:tc>
          <w:tcPr>
            <w:tcW w:w="2620" w:type="dxa"/>
            <w:tcBorders>
              <w:top w:val="nil"/>
              <w:left w:val="single" w:sz="8" w:space="0" w:color="F79646"/>
              <w:bottom w:val="single" w:sz="8" w:space="0" w:color="F79646"/>
              <w:right w:val="nil"/>
            </w:tcBorders>
            <w:shd w:val="clear" w:color="auto" w:fill="auto"/>
            <w:hideMark/>
          </w:tcPr>
          <w:p w14:paraId="5AAC05A8"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Estimation du coût de préparation éventuelle d</w:t>
            </w:r>
            <w:r w:rsidR="0093026F">
              <w:rPr>
                <w:rFonts w:ascii="Cambria" w:hAnsi="Cambria" w:cs="Calibri"/>
                <w:color w:val="000000"/>
                <w:sz w:val="20"/>
                <w:szCs w:val="20"/>
              </w:rPr>
              <w:t>’un plan de réinstallation</w:t>
            </w:r>
            <w:r w:rsidRPr="00F40093">
              <w:rPr>
                <w:rFonts w:ascii="Cambria" w:hAnsi="Cambria" w:cs="Calibri"/>
                <w:color w:val="000000"/>
                <w:sz w:val="20"/>
                <w:szCs w:val="20"/>
              </w:rPr>
              <w:t xml:space="preserve"> dont entre autres les études socio-économiques et les consultations publiques</w:t>
            </w:r>
          </w:p>
        </w:tc>
        <w:tc>
          <w:tcPr>
            <w:tcW w:w="1300" w:type="dxa"/>
            <w:tcBorders>
              <w:top w:val="nil"/>
              <w:left w:val="nil"/>
              <w:bottom w:val="single" w:sz="8" w:space="0" w:color="F79646"/>
              <w:right w:val="nil"/>
            </w:tcBorders>
            <w:shd w:val="clear" w:color="auto" w:fill="auto"/>
            <w:noWrap/>
            <w:vAlign w:val="center"/>
            <w:hideMark/>
          </w:tcPr>
          <w:p w14:paraId="1461F745"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single" w:sz="8" w:space="0" w:color="F79646"/>
              <w:right w:val="nil"/>
            </w:tcBorders>
            <w:shd w:val="clear" w:color="auto" w:fill="auto"/>
            <w:noWrap/>
            <w:vAlign w:val="center"/>
            <w:hideMark/>
          </w:tcPr>
          <w:p w14:paraId="0D57C180"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440" w:type="dxa"/>
            <w:tcBorders>
              <w:top w:val="single" w:sz="8" w:space="0" w:color="F79646"/>
              <w:left w:val="nil"/>
              <w:bottom w:val="single" w:sz="8" w:space="0" w:color="F79646"/>
              <w:right w:val="nil"/>
            </w:tcBorders>
            <w:shd w:val="clear" w:color="auto" w:fill="auto"/>
            <w:noWrap/>
            <w:vAlign w:val="center"/>
            <w:hideMark/>
          </w:tcPr>
          <w:p w14:paraId="7AA6FE26"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7370EFE9"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133D358" w14:textId="77777777" w:rsidTr="00B94719">
        <w:trPr>
          <w:trHeight w:val="525"/>
          <w:jc w:val="center"/>
        </w:trPr>
        <w:tc>
          <w:tcPr>
            <w:tcW w:w="2620" w:type="dxa"/>
            <w:tcBorders>
              <w:top w:val="nil"/>
              <w:left w:val="single" w:sz="8" w:space="0" w:color="F79646"/>
              <w:bottom w:val="nil"/>
              <w:right w:val="nil"/>
            </w:tcBorders>
            <w:shd w:val="clear" w:color="auto" w:fill="auto"/>
            <w:hideMark/>
          </w:tcPr>
          <w:p w14:paraId="6E6CF432"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compensation des pertes</w:t>
            </w:r>
          </w:p>
        </w:tc>
        <w:tc>
          <w:tcPr>
            <w:tcW w:w="1300" w:type="dxa"/>
            <w:tcBorders>
              <w:top w:val="nil"/>
              <w:left w:val="nil"/>
              <w:bottom w:val="nil"/>
              <w:right w:val="nil"/>
            </w:tcBorders>
            <w:shd w:val="clear" w:color="auto" w:fill="auto"/>
            <w:noWrap/>
            <w:vAlign w:val="center"/>
            <w:hideMark/>
          </w:tcPr>
          <w:p w14:paraId="64E11780" w14:textId="77777777" w:rsidR="00255684" w:rsidRPr="00F40093" w:rsidRDefault="00255684" w:rsidP="00EF4059">
            <w:pPr>
              <w:jc w:val="right"/>
              <w:rPr>
                <w:rFonts w:ascii="Cambria" w:hAnsi="Cambria" w:cs="Calibri"/>
                <w:sz w:val="20"/>
                <w:szCs w:val="20"/>
              </w:rPr>
            </w:pPr>
            <w:r w:rsidRPr="00F40093">
              <w:rPr>
                <w:rFonts w:ascii="Cambria" w:hAnsi="Cambria" w:cs="Calibri"/>
                <w:sz w:val="20"/>
                <w:szCs w:val="20"/>
              </w:rPr>
              <w:t>1</w:t>
            </w:r>
          </w:p>
        </w:tc>
        <w:tc>
          <w:tcPr>
            <w:tcW w:w="1300" w:type="dxa"/>
            <w:tcBorders>
              <w:top w:val="nil"/>
              <w:left w:val="nil"/>
              <w:bottom w:val="nil"/>
              <w:right w:val="nil"/>
            </w:tcBorders>
            <w:shd w:val="clear" w:color="auto" w:fill="auto"/>
            <w:noWrap/>
            <w:vAlign w:val="center"/>
            <w:hideMark/>
          </w:tcPr>
          <w:p w14:paraId="2A4F74B9" w14:textId="77777777" w:rsidR="00255684" w:rsidRPr="00F40093" w:rsidRDefault="00255684" w:rsidP="00EF4059">
            <w:pPr>
              <w:jc w:val="right"/>
              <w:rPr>
                <w:rFonts w:ascii="Cambria" w:hAnsi="Cambria" w:cs="Calibri"/>
                <w:sz w:val="20"/>
                <w:szCs w:val="20"/>
              </w:rPr>
            </w:pPr>
            <w:r>
              <w:rPr>
                <w:rFonts w:ascii="Cambria" w:hAnsi="Cambria" w:cs="Calibri"/>
                <w:sz w:val="20"/>
                <w:szCs w:val="20"/>
              </w:rPr>
              <w:t>1 284 992</w:t>
            </w:r>
          </w:p>
        </w:tc>
        <w:tc>
          <w:tcPr>
            <w:tcW w:w="1440" w:type="dxa"/>
            <w:tcBorders>
              <w:top w:val="nil"/>
              <w:left w:val="nil"/>
              <w:bottom w:val="nil"/>
              <w:right w:val="nil"/>
            </w:tcBorders>
            <w:shd w:val="clear" w:color="auto" w:fill="auto"/>
            <w:noWrap/>
            <w:vAlign w:val="center"/>
            <w:hideMark/>
          </w:tcPr>
          <w:p w14:paraId="453DB446" w14:textId="77777777" w:rsidR="00255684" w:rsidRPr="00F40093" w:rsidRDefault="00255684" w:rsidP="00EF4059">
            <w:pPr>
              <w:rPr>
                <w:rFonts w:ascii="Cambria" w:hAnsi="Cambria" w:cs="Calibri"/>
                <w:color w:val="000000"/>
                <w:sz w:val="20"/>
                <w:szCs w:val="20"/>
              </w:rPr>
            </w:pPr>
          </w:p>
        </w:tc>
        <w:tc>
          <w:tcPr>
            <w:tcW w:w="1512" w:type="dxa"/>
            <w:tcBorders>
              <w:top w:val="nil"/>
              <w:left w:val="nil"/>
              <w:bottom w:val="nil"/>
              <w:right w:val="single" w:sz="8" w:space="0" w:color="F79646"/>
            </w:tcBorders>
            <w:shd w:val="clear" w:color="auto" w:fill="auto"/>
            <w:vAlign w:val="center"/>
            <w:hideMark/>
          </w:tcPr>
          <w:p w14:paraId="6B39BDD0" w14:textId="77777777" w:rsidR="00255684" w:rsidRPr="00F40093" w:rsidRDefault="00255684" w:rsidP="00EF4059">
            <w:pPr>
              <w:jc w:val="right"/>
              <w:rPr>
                <w:rFonts w:ascii="Cambria" w:hAnsi="Cambria" w:cs="Calibri"/>
                <w:color w:val="000000"/>
                <w:sz w:val="20"/>
                <w:szCs w:val="20"/>
              </w:rPr>
            </w:pPr>
            <w:r>
              <w:rPr>
                <w:rFonts w:ascii="Cambria" w:hAnsi="Cambria" w:cs="Calibri"/>
                <w:sz w:val="20"/>
                <w:szCs w:val="20"/>
              </w:rPr>
              <w:t>1 284 992</w:t>
            </w:r>
          </w:p>
        </w:tc>
      </w:tr>
      <w:tr w:rsidR="00255684" w:rsidRPr="00F40093" w14:paraId="1E0BCC87" w14:textId="77777777" w:rsidTr="00B94719">
        <w:trPr>
          <w:trHeight w:val="780"/>
          <w:jc w:val="center"/>
        </w:trPr>
        <w:tc>
          <w:tcPr>
            <w:tcW w:w="2620" w:type="dxa"/>
            <w:tcBorders>
              <w:top w:val="single" w:sz="8" w:space="0" w:color="F79646"/>
              <w:left w:val="single" w:sz="8" w:space="0" w:color="F79646"/>
              <w:bottom w:val="single" w:sz="8" w:space="0" w:color="F79646"/>
              <w:right w:val="nil"/>
            </w:tcBorders>
            <w:shd w:val="clear" w:color="auto" w:fill="auto"/>
            <w:hideMark/>
          </w:tcPr>
          <w:p w14:paraId="5C3F9755"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les mesures d’accompagnement des personnes vulnérables</w:t>
            </w:r>
          </w:p>
        </w:tc>
        <w:tc>
          <w:tcPr>
            <w:tcW w:w="1300" w:type="dxa"/>
            <w:tcBorders>
              <w:top w:val="single" w:sz="8" w:space="0" w:color="F79646"/>
              <w:left w:val="nil"/>
              <w:bottom w:val="single" w:sz="8" w:space="0" w:color="F79646"/>
              <w:right w:val="nil"/>
            </w:tcBorders>
            <w:shd w:val="clear" w:color="auto" w:fill="auto"/>
            <w:noWrap/>
            <w:vAlign w:val="center"/>
            <w:hideMark/>
          </w:tcPr>
          <w:p w14:paraId="0E9D72D8" w14:textId="77777777" w:rsidR="00255684" w:rsidRPr="00F40093" w:rsidRDefault="00C3794F" w:rsidP="00EF4059">
            <w:pPr>
              <w:jc w:val="right"/>
              <w:rPr>
                <w:rFonts w:ascii="Cambria" w:hAnsi="Cambria" w:cs="Calibri"/>
                <w:color w:val="000000"/>
                <w:sz w:val="20"/>
                <w:szCs w:val="20"/>
              </w:rPr>
            </w:pPr>
            <w:hyperlink r:id="rId20" w:anchor="RANGE!_ftn1" w:history="1">
              <w:r w:rsidR="00255684" w:rsidRPr="00F40093">
                <w:rPr>
                  <w:rFonts w:ascii="Cambria" w:hAnsi="Cambria" w:cs="Calibri"/>
                  <w:color w:val="000000"/>
                  <w:sz w:val="20"/>
                </w:rPr>
                <w:t>pm</w:t>
              </w:r>
            </w:hyperlink>
          </w:p>
        </w:tc>
        <w:tc>
          <w:tcPr>
            <w:tcW w:w="1300" w:type="dxa"/>
            <w:tcBorders>
              <w:top w:val="single" w:sz="8" w:space="0" w:color="F79646"/>
              <w:left w:val="nil"/>
              <w:bottom w:val="single" w:sz="8" w:space="0" w:color="F79646"/>
              <w:right w:val="nil"/>
            </w:tcBorders>
            <w:shd w:val="clear" w:color="auto" w:fill="auto"/>
            <w:noWrap/>
            <w:vAlign w:val="center"/>
            <w:hideMark/>
          </w:tcPr>
          <w:p w14:paraId="494B8F93"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single" w:sz="8" w:space="0" w:color="F79646"/>
              <w:left w:val="nil"/>
              <w:bottom w:val="single" w:sz="8" w:space="0" w:color="F79646"/>
              <w:right w:val="nil"/>
            </w:tcBorders>
            <w:shd w:val="clear" w:color="auto" w:fill="auto"/>
            <w:noWrap/>
            <w:vAlign w:val="center"/>
            <w:hideMark/>
          </w:tcPr>
          <w:p w14:paraId="72CFE2B3"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r w:rsidRPr="00F40093">
              <w:rPr>
                <w:rFonts w:ascii="Cambria" w:hAnsi="Cambria" w:cs="Calibri"/>
                <w:color w:val="000000"/>
                <w:sz w:val="20"/>
                <w:szCs w:val="20"/>
              </w:rPr>
              <w:t>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2C38E73D" w14:textId="77777777" w:rsidR="00255684" w:rsidRPr="00F40093" w:rsidRDefault="00255684" w:rsidP="00EF4059">
            <w:pPr>
              <w:jc w:val="center"/>
              <w:rPr>
                <w:rFonts w:ascii="Calibri" w:hAnsi="Calibri" w:cs="Calibri"/>
                <w:color w:val="000000"/>
              </w:rPr>
            </w:pPr>
            <w:r w:rsidRPr="00F40093">
              <w:rPr>
                <w:rFonts w:ascii="Calibri" w:hAnsi="Calibri" w:cs="Calibri"/>
                <w:color w:val="000000"/>
              </w:rPr>
              <w:t> </w:t>
            </w:r>
          </w:p>
        </w:tc>
      </w:tr>
      <w:tr w:rsidR="00255684" w:rsidRPr="00F40093" w14:paraId="227F8E8E" w14:textId="77777777" w:rsidTr="00B94719">
        <w:trPr>
          <w:trHeight w:val="525"/>
          <w:jc w:val="center"/>
        </w:trPr>
        <w:tc>
          <w:tcPr>
            <w:tcW w:w="2620" w:type="dxa"/>
            <w:tcBorders>
              <w:top w:val="nil"/>
              <w:left w:val="single" w:sz="8" w:space="0" w:color="F79646"/>
              <w:bottom w:val="nil"/>
              <w:right w:val="nil"/>
            </w:tcBorders>
            <w:shd w:val="clear" w:color="auto" w:fill="auto"/>
            <w:hideMark/>
          </w:tcPr>
          <w:p w14:paraId="45B227D1"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les mesures relatives au PRMS</w:t>
            </w:r>
          </w:p>
        </w:tc>
        <w:tc>
          <w:tcPr>
            <w:tcW w:w="1300" w:type="dxa"/>
            <w:tcBorders>
              <w:top w:val="nil"/>
              <w:left w:val="nil"/>
              <w:bottom w:val="single" w:sz="8" w:space="0" w:color="F79646"/>
              <w:right w:val="nil"/>
            </w:tcBorders>
            <w:shd w:val="clear" w:color="auto" w:fill="auto"/>
            <w:noWrap/>
            <w:vAlign w:val="center"/>
            <w:hideMark/>
          </w:tcPr>
          <w:p w14:paraId="5EAE4F6C" w14:textId="77777777" w:rsidR="00255684" w:rsidRPr="00F40093" w:rsidRDefault="00C3794F" w:rsidP="00EF4059">
            <w:pPr>
              <w:jc w:val="right"/>
              <w:rPr>
                <w:rFonts w:ascii="Cambria" w:hAnsi="Cambria" w:cs="Calibri"/>
                <w:color w:val="000000"/>
                <w:sz w:val="20"/>
                <w:szCs w:val="20"/>
              </w:rPr>
            </w:pPr>
            <w:hyperlink r:id="rId21" w:anchor="RANGE!_ftn2" w:history="1">
              <w:r w:rsidR="00255684" w:rsidRPr="00F40093">
                <w:rPr>
                  <w:rFonts w:ascii="Cambria" w:hAnsi="Cambria" w:cs="Calibri"/>
                  <w:color w:val="000000"/>
                  <w:sz w:val="20"/>
                </w:rPr>
                <w:t>pm</w:t>
              </w:r>
            </w:hyperlink>
          </w:p>
        </w:tc>
        <w:tc>
          <w:tcPr>
            <w:tcW w:w="1300" w:type="dxa"/>
            <w:tcBorders>
              <w:top w:val="nil"/>
              <w:left w:val="nil"/>
              <w:bottom w:val="nil"/>
              <w:right w:val="nil"/>
            </w:tcBorders>
            <w:shd w:val="clear" w:color="auto" w:fill="auto"/>
            <w:noWrap/>
            <w:vAlign w:val="center"/>
            <w:hideMark/>
          </w:tcPr>
          <w:p w14:paraId="6029BB8C"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nil"/>
              <w:left w:val="nil"/>
              <w:bottom w:val="nil"/>
              <w:right w:val="nil"/>
            </w:tcBorders>
            <w:shd w:val="clear" w:color="auto" w:fill="auto"/>
            <w:noWrap/>
            <w:vAlign w:val="center"/>
            <w:hideMark/>
          </w:tcPr>
          <w:p w14:paraId="3C0CD77B"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512" w:type="dxa"/>
            <w:tcBorders>
              <w:top w:val="nil"/>
              <w:left w:val="nil"/>
              <w:bottom w:val="nil"/>
              <w:right w:val="single" w:sz="8" w:space="0" w:color="F79646"/>
            </w:tcBorders>
            <w:shd w:val="clear" w:color="auto" w:fill="auto"/>
            <w:vAlign w:val="center"/>
            <w:hideMark/>
          </w:tcPr>
          <w:p w14:paraId="53B3598E"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4D3BBA7F" w14:textId="77777777" w:rsidTr="00B94719">
        <w:trPr>
          <w:trHeight w:val="1035"/>
          <w:jc w:val="center"/>
        </w:trPr>
        <w:tc>
          <w:tcPr>
            <w:tcW w:w="2620" w:type="dxa"/>
            <w:tcBorders>
              <w:top w:val="single" w:sz="8" w:space="0" w:color="F79646"/>
              <w:left w:val="single" w:sz="8" w:space="0" w:color="F79646"/>
              <w:bottom w:val="single" w:sz="8" w:space="0" w:color="F79646"/>
              <w:right w:val="nil"/>
            </w:tcBorders>
            <w:shd w:val="clear" w:color="auto" w:fill="auto"/>
            <w:hideMark/>
          </w:tcPr>
          <w:p w14:paraId="128C9BA1"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 pour la mise en œuvre du Mécanisme de Gestion des Plaintes (formations, réunions, etc)</w:t>
            </w:r>
          </w:p>
        </w:tc>
        <w:tc>
          <w:tcPr>
            <w:tcW w:w="1300" w:type="dxa"/>
            <w:tcBorders>
              <w:top w:val="nil"/>
              <w:left w:val="nil"/>
              <w:bottom w:val="single" w:sz="8" w:space="0" w:color="F79646"/>
              <w:right w:val="nil"/>
            </w:tcBorders>
            <w:shd w:val="clear" w:color="auto" w:fill="auto"/>
            <w:noWrap/>
            <w:vAlign w:val="center"/>
            <w:hideMark/>
          </w:tcPr>
          <w:p w14:paraId="373B3240"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vAlign w:val="center"/>
            <w:hideMark/>
          </w:tcPr>
          <w:p w14:paraId="75039504"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single" w:sz="8" w:space="0" w:color="F79646"/>
              <w:left w:val="nil"/>
              <w:bottom w:val="single" w:sz="8" w:space="0" w:color="F79646"/>
              <w:right w:val="nil"/>
            </w:tcBorders>
            <w:shd w:val="clear" w:color="auto" w:fill="auto"/>
            <w:noWrap/>
            <w:vAlign w:val="center"/>
            <w:hideMark/>
          </w:tcPr>
          <w:p w14:paraId="2578BD81"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 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240ACBDE"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01B7C854" w14:textId="77777777" w:rsidTr="00B94719">
        <w:trPr>
          <w:trHeight w:val="1545"/>
          <w:jc w:val="center"/>
        </w:trPr>
        <w:tc>
          <w:tcPr>
            <w:tcW w:w="2620" w:type="dxa"/>
            <w:tcBorders>
              <w:top w:val="nil"/>
              <w:left w:val="single" w:sz="8" w:space="0" w:color="F79646"/>
              <w:bottom w:val="nil"/>
              <w:right w:val="nil"/>
            </w:tcBorders>
            <w:shd w:val="clear" w:color="auto" w:fill="auto"/>
            <w:hideMark/>
          </w:tcPr>
          <w:p w14:paraId="076E727B"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Formations et Renforcement des capacités des structures d'exécution sur les procédures de réinstallation (NES 5 et législation nationale)</w:t>
            </w:r>
          </w:p>
        </w:tc>
        <w:tc>
          <w:tcPr>
            <w:tcW w:w="1300" w:type="dxa"/>
            <w:tcBorders>
              <w:top w:val="nil"/>
              <w:left w:val="nil"/>
              <w:bottom w:val="nil"/>
              <w:right w:val="nil"/>
            </w:tcBorders>
            <w:shd w:val="clear" w:color="auto" w:fill="auto"/>
            <w:noWrap/>
            <w:vAlign w:val="center"/>
            <w:hideMark/>
          </w:tcPr>
          <w:p w14:paraId="332A9214"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nil"/>
              <w:right w:val="nil"/>
            </w:tcBorders>
            <w:shd w:val="clear" w:color="auto" w:fill="auto"/>
            <w:noWrap/>
            <w:vAlign w:val="center"/>
            <w:hideMark/>
          </w:tcPr>
          <w:p w14:paraId="0332E85B"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115000</w:t>
            </w:r>
          </w:p>
        </w:tc>
        <w:tc>
          <w:tcPr>
            <w:tcW w:w="1440" w:type="dxa"/>
            <w:tcBorders>
              <w:top w:val="nil"/>
              <w:left w:val="nil"/>
              <w:bottom w:val="nil"/>
              <w:right w:val="nil"/>
            </w:tcBorders>
            <w:shd w:val="clear" w:color="auto" w:fill="auto"/>
            <w:noWrap/>
            <w:vAlign w:val="center"/>
            <w:hideMark/>
          </w:tcPr>
          <w:p w14:paraId="53088B6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nil"/>
              <w:left w:val="nil"/>
              <w:bottom w:val="nil"/>
              <w:right w:val="single" w:sz="8" w:space="0" w:color="F79646"/>
            </w:tcBorders>
            <w:shd w:val="clear" w:color="auto" w:fill="auto"/>
            <w:vAlign w:val="center"/>
            <w:hideMark/>
          </w:tcPr>
          <w:p w14:paraId="09D9C06D"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5C2018B3" w14:textId="77777777" w:rsidTr="00B94719">
        <w:trPr>
          <w:trHeight w:val="525"/>
          <w:jc w:val="center"/>
        </w:trPr>
        <w:tc>
          <w:tcPr>
            <w:tcW w:w="2620" w:type="dxa"/>
            <w:tcBorders>
              <w:top w:val="single" w:sz="8" w:space="0" w:color="F79646"/>
              <w:left w:val="single" w:sz="8" w:space="0" w:color="F79646"/>
              <w:bottom w:val="single" w:sz="8" w:space="0" w:color="F79646"/>
              <w:right w:val="nil"/>
            </w:tcBorders>
            <w:shd w:val="clear" w:color="auto" w:fill="auto"/>
            <w:hideMark/>
          </w:tcPr>
          <w:p w14:paraId="028CF0DF"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xml:space="preserve">Suivi-évaluation de la réinstallation </w:t>
            </w:r>
          </w:p>
        </w:tc>
        <w:tc>
          <w:tcPr>
            <w:tcW w:w="1300" w:type="dxa"/>
            <w:tcBorders>
              <w:top w:val="single" w:sz="8" w:space="0" w:color="F79646"/>
              <w:left w:val="nil"/>
              <w:bottom w:val="single" w:sz="8" w:space="0" w:color="F79646"/>
              <w:right w:val="nil"/>
            </w:tcBorders>
            <w:shd w:val="clear" w:color="auto" w:fill="auto"/>
            <w:noWrap/>
            <w:vAlign w:val="center"/>
            <w:hideMark/>
          </w:tcPr>
          <w:p w14:paraId="740150E2"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single" w:sz="8" w:space="0" w:color="F79646"/>
              <w:left w:val="nil"/>
              <w:bottom w:val="single" w:sz="8" w:space="0" w:color="F79646"/>
              <w:right w:val="nil"/>
            </w:tcBorders>
            <w:shd w:val="clear" w:color="auto" w:fill="auto"/>
            <w:noWrap/>
            <w:vAlign w:val="center"/>
            <w:hideMark/>
          </w:tcPr>
          <w:p w14:paraId="7188F5F0"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40" w:type="dxa"/>
            <w:tcBorders>
              <w:top w:val="single" w:sz="8" w:space="0" w:color="F79646"/>
              <w:left w:val="nil"/>
              <w:bottom w:val="single" w:sz="8" w:space="0" w:color="F79646"/>
              <w:right w:val="nil"/>
            </w:tcBorders>
            <w:shd w:val="clear" w:color="auto" w:fill="auto"/>
            <w:noWrap/>
            <w:vAlign w:val="center"/>
            <w:hideMark/>
          </w:tcPr>
          <w:p w14:paraId="2E4FFCE3"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4DA55E51"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7F83E41B" w14:textId="77777777" w:rsidTr="00B94719">
        <w:trPr>
          <w:trHeight w:val="315"/>
          <w:jc w:val="center"/>
        </w:trPr>
        <w:tc>
          <w:tcPr>
            <w:tcW w:w="2620" w:type="dxa"/>
            <w:tcBorders>
              <w:top w:val="nil"/>
              <w:left w:val="single" w:sz="8" w:space="0" w:color="F79646"/>
              <w:bottom w:val="nil"/>
              <w:right w:val="nil"/>
            </w:tcBorders>
            <w:shd w:val="clear" w:color="auto" w:fill="auto"/>
            <w:hideMark/>
          </w:tcPr>
          <w:p w14:paraId="56606B9C"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Imprévus</w:t>
            </w:r>
            <w:r w:rsidR="006F61C2">
              <w:rPr>
                <w:rFonts w:ascii="Cambria" w:hAnsi="Cambria" w:cs="Calibri"/>
                <w:color w:val="000000"/>
                <w:sz w:val="20"/>
                <w:szCs w:val="20"/>
              </w:rPr>
              <w:t xml:space="preserve"> (5%)</w:t>
            </w:r>
          </w:p>
        </w:tc>
        <w:tc>
          <w:tcPr>
            <w:tcW w:w="1300" w:type="dxa"/>
            <w:tcBorders>
              <w:top w:val="nil"/>
              <w:left w:val="nil"/>
              <w:bottom w:val="nil"/>
              <w:right w:val="nil"/>
            </w:tcBorders>
            <w:shd w:val="clear" w:color="auto" w:fill="auto"/>
            <w:noWrap/>
            <w:vAlign w:val="center"/>
            <w:hideMark/>
          </w:tcPr>
          <w:p w14:paraId="4C0D1EAE" w14:textId="77777777" w:rsidR="00255684" w:rsidRPr="00F40093" w:rsidRDefault="00255684" w:rsidP="00EF4059">
            <w:pPr>
              <w:rPr>
                <w:rFonts w:ascii="Calibri" w:hAnsi="Calibri" w:cs="Calibri"/>
                <w:color w:val="000000"/>
              </w:rPr>
            </w:pPr>
          </w:p>
        </w:tc>
        <w:tc>
          <w:tcPr>
            <w:tcW w:w="1300" w:type="dxa"/>
            <w:tcBorders>
              <w:top w:val="nil"/>
              <w:left w:val="nil"/>
              <w:bottom w:val="nil"/>
              <w:right w:val="nil"/>
            </w:tcBorders>
            <w:shd w:val="clear" w:color="auto" w:fill="auto"/>
            <w:noWrap/>
            <w:vAlign w:val="center"/>
            <w:hideMark/>
          </w:tcPr>
          <w:p w14:paraId="2E5EDF57" w14:textId="77777777" w:rsidR="00255684" w:rsidRPr="00F40093" w:rsidRDefault="00255684" w:rsidP="00EF4059">
            <w:pPr>
              <w:rPr>
                <w:rFonts w:ascii="Calibri" w:hAnsi="Calibri" w:cs="Calibri"/>
                <w:color w:val="000000"/>
              </w:rPr>
            </w:pPr>
          </w:p>
        </w:tc>
        <w:tc>
          <w:tcPr>
            <w:tcW w:w="1440" w:type="dxa"/>
            <w:tcBorders>
              <w:top w:val="nil"/>
              <w:left w:val="nil"/>
              <w:bottom w:val="single" w:sz="8" w:space="0" w:color="F79646"/>
              <w:right w:val="nil"/>
            </w:tcBorders>
            <w:shd w:val="clear" w:color="auto" w:fill="auto"/>
            <w:noWrap/>
            <w:vAlign w:val="center"/>
            <w:hideMark/>
          </w:tcPr>
          <w:p w14:paraId="08AAD630"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c>
          <w:tcPr>
            <w:tcW w:w="1512" w:type="dxa"/>
            <w:tcBorders>
              <w:top w:val="nil"/>
              <w:left w:val="nil"/>
              <w:bottom w:val="single" w:sz="8" w:space="0" w:color="F79646"/>
              <w:right w:val="single" w:sz="8" w:space="0" w:color="F79646"/>
            </w:tcBorders>
            <w:shd w:val="clear" w:color="auto" w:fill="auto"/>
            <w:vAlign w:val="center"/>
            <w:hideMark/>
          </w:tcPr>
          <w:p w14:paraId="1CE7B127" w14:textId="77777777" w:rsidR="00255684" w:rsidRPr="00F40093" w:rsidRDefault="006F61C2" w:rsidP="00EF4059">
            <w:pPr>
              <w:jc w:val="right"/>
              <w:rPr>
                <w:rFonts w:ascii="Cambria" w:hAnsi="Cambria" w:cs="Calibri"/>
                <w:color w:val="000000"/>
                <w:sz w:val="20"/>
                <w:szCs w:val="20"/>
              </w:rPr>
            </w:pPr>
            <w:r>
              <w:rPr>
                <w:rFonts w:ascii="Cambria" w:hAnsi="Cambria" w:cs="Calibri"/>
                <w:color w:val="000000"/>
                <w:sz w:val="20"/>
                <w:szCs w:val="20"/>
              </w:rPr>
              <w:t>90 825</w:t>
            </w:r>
          </w:p>
        </w:tc>
      </w:tr>
      <w:tr w:rsidR="00255684" w:rsidRPr="00F40093" w14:paraId="1DEAEBCC" w14:textId="77777777" w:rsidTr="00B94719">
        <w:trPr>
          <w:trHeight w:val="315"/>
          <w:jc w:val="center"/>
        </w:trPr>
        <w:tc>
          <w:tcPr>
            <w:tcW w:w="2620" w:type="dxa"/>
            <w:tcBorders>
              <w:top w:val="single" w:sz="8" w:space="0" w:color="F79646"/>
              <w:left w:val="single" w:sz="8" w:space="0" w:color="F79646"/>
              <w:bottom w:val="single" w:sz="8" w:space="0" w:color="F79646"/>
              <w:right w:val="nil"/>
            </w:tcBorders>
            <w:shd w:val="clear" w:color="auto" w:fill="auto"/>
            <w:noWrap/>
            <w:hideMark/>
          </w:tcPr>
          <w:p w14:paraId="01D2CFD5" w14:textId="77777777" w:rsidR="00255684" w:rsidRPr="00F40093" w:rsidRDefault="00255684" w:rsidP="00EF4059">
            <w:pPr>
              <w:rPr>
                <w:rFonts w:ascii="Cambria" w:hAnsi="Cambria" w:cs="Calibri"/>
                <w:b/>
                <w:bCs/>
                <w:sz w:val="20"/>
                <w:szCs w:val="20"/>
              </w:rPr>
            </w:pPr>
            <w:r w:rsidRPr="00F40093">
              <w:rPr>
                <w:rFonts w:ascii="Cambria" w:hAnsi="Cambria" w:cs="Calibri"/>
                <w:b/>
                <w:bCs/>
                <w:sz w:val="20"/>
                <w:szCs w:val="20"/>
              </w:rPr>
              <w:t xml:space="preserve"> TOTAL : </w:t>
            </w:r>
            <w:r w:rsidRPr="009E0921">
              <w:rPr>
                <w:rFonts w:ascii="Cambria" w:hAnsi="Cambria" w:cs="Calibri"/>
                <w:b/>
                <w:bCs/>
                <w:sz w:val="20"/>
                <w:szCs w:val="20"/>
              </w:rPr>
              <w:t xml:space="preserve">1 </w:t>
            </w:r>
            <w:r w:rsidR="00B94719">
              <w:rPr>
                <w:rFonts w:ascii="Cambria" w:hAnsi="Cambria" w:cs="Calibri"/>
                <w:b/>
                <w:bCs/>
                <w:sz w:val="20"/>
                <w:szCs w:val="20"/>
              </w:rPr>
              <w:t>712 181</w:t>
            </w:r>
          </w:p>
        </w:tc>
        <w:tc>
          <w:tcPr>
            <w:tcW w:w="1300" w:type="dxa"/>
            <w:tcBorders>
              <w:top w:val="single" w:sz="8" w:space="0" w:color="F79646"/>
              <w:left w:val="nil"/>
              <w:bottom w:val="single" w:sz="8" w:space="0" w:color="F79646"/>
              <w:right w:val="nil"/>
            </w:tcBorders>
            <w:shd w:val="clear" w:color="auto" w:fill="auto"/>
            <w:noWrap/>
            <w:hideMark/>
          </w:tcPr>
          <w:p w14:paraId="0F7BC0C6"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hideMark/>
          </w:tcPr>
          <w:p w14:paraId="199F2DB9"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nil"/>
              <w:left w:val="nil"/>
              <w:bottom w:val="single" w:sz="8" w:space="0" w:color="F79646"/>
              <w:right w:val="nil"/>
            </w:tcBorders>
            <w:shd w:val="clear" w:color="auto" w:fill="auto"/>
            <w:noWrap/>
            <w:hideMark/>
          </w:tcPr>
          <w:p w14:paraId="0AA9C8C2" w14:textId="77777777" w:rsidR="00255684" w:rsidRPr="00F40093" w:rsidRDefault="00255684" w:rsidP="00EF4059">
            <w:pPr>
              <w:jc w:val="right"/>
              <w:rPr>
                <w:rFonts w:ascii="Cambria" w:hAnsi="Cambria" w:cs="Calibri"/>
                <w:b/>
                <w:bCs/>
                <w:color w:val="000000"/>
                <w:sz w:val="20"/>
                <w:szCs w:val="20"/>
              </w:rPr>
            </w:pPr>
            <w:r w:rsidRPr="00F40093">
              <w:rPr>
                <w:rFonts w:ascii="Cambria" w:hAnsi="Cambria" w:cs="Calibri"/>
                <w:b/>
                <w:bCs/>
                <w:color w:val="000000"/>
                <w:sz w:val="20"/>
                <w:szCs w:val="20"/>
              </w:rPr>
              <w:t>366 364</w:t>
            </w:r>
          </w:p>
        </w:tc>
        <w:tc>
          <w:tcPr>
            <w:tcW w:w="1512" w:type="dxa"/>
            <w:tcBorders>
              <w:top w:val="nil"/>
              <w:left w:val="nil"/>
              <w:bottom w:val="single" w:sz="8" w:space="0" w:color="F79646"/>
              <w:right w:val="single" w:sz="8" w:space="0" w:color="auto"/>
            </w:tcBorders>
            <w:shd w:val="clear" w:color="auto" w:fill="auto"/>
            <w:noWrap/>
            <w:hideMark/>
          </w:tcPr>
          <w:p w14:paraId="2E8776F2" w14:textId="77777777" w:rsidR="00255684" w:rsidRPr="00F40093" w:rsidRDefault="00255684" w:rsidP="00EF4059">
            <w:pPr>
              <w:jc w:val="right"/>
              <w:rPr>
                <w:rFonts w:ascii="Cambria" w:hAnsi="Cambria" w:cs="Calibri"/>
                <w:b/>
                <w:bCs/>
                <w:color w:val="000000"/>
                <w:sz w:val="20"/>
                <w:szCs w:val="20"/>
              </w:rPr>
            </w:pPr>
            <w:r>
              <w:rPr>
                <w:rFonts w:ascii="Cambria" w:hAnsi="Cambria" w:cs="Calibri"/>
                <w:b/>
                <w:bCs/>
                <w:color w:val="000000"/>
                <w:sz w:val="20"/>
                <w:szCs w:val="20"/>
              </w:rPr>
              <w:t>1 </w:t>
            </w:r>
            <w:r w:rsidR="006F61C2">
              <w:rPr>
                <w:rFonts w:ascii="Cambria" w:hAnsi="Cambria" w:cs="Calibri"/>
                <w:b/>
                <w:bCs/>
                <w:color w:val="000000"/>
                <w:sz w:val="20"/>
                <w:szCs w:val="20"/>
              </w:rPr>
              <w:t>375 817</w:t>
            </w:r>
          </w:p>
        </w:tc>
      </w:tr>
    </w:tbl>
    <w:p w14:paraId="5864A855" w14:textId="77777777" w:rsidR="00BE2262" w:rsidRPr="00E87E97" w:rsidRDefault="00BE2262" w:rsidP="008D5518">
      <w:pPr>
        <w:jc w:val="both"/>
        <w:rPr>
          <w:rFonts w:ascii="Cambria" w:hAnsi="Cambria"/>
          <w:sz w:val="22"/>
          <w:szCs w:val="22"/>
        </w:rPr>
      </w:pPr>
    </w:p>
    <w:p w14:paraId="289A99B3" w14:textId="77777777" w:rsidR="008D5518" w:rsidRPr="00E87E97" w:rsidRDefault="008D5518" w:rsidP="008D5518">
      <w:pPr>
        <w:jc w:val="both"/>
        <w:rPr>
          <w:rFonts w:ascii="Cambria" w:hAnsi="Cambria"/>
          <w:sz w:val="22"/>
          <w:szCs w:val="22"/>
        </w:rPr>
      </w:pPr>
    </w:p>
    <w:p w14:paraId="4E07332E" w14:textId="77777777" w:rsidR="008D5518" w:rsidRPr="00E87E97" w:rsidRDefault="008D5518" w:rsidP="008D5518">
      <w:pPr>
        <w:jc w:val="both"/>
        <w:rPr>
          <w:rFonts w:ascii="Cambria" w:hAnsi="Cambria"/>
          <w:sz w:val="22"/>
          <w:szCs w:val="22"/>
        </w:rPr>
      </w:pPr>
      <w:r w:rsidRPr="00E87E97">
        <w:rPr>
          <w:rFonts w:ascii="Cambria" w:hAnsi="Cambria"/>
          <w:sz w:val="22"/>
          <w:szCs w:val="22"/>
        </w:rPr>
        <w:t xml:space="preserve">Le budget global pour la mise en œuvre du CR est estimé à </w:t>
      </w:r>
      <w:r w:rsidR="006F61C2" w:rsidRPr="009E0921">
        <w:rPr>
          <w:rFonts w:ascii="Cambria" w:hAnsi="Cambria" w:cs="Calibri"/>
          <w:b/>
          <w:bCs/>
          <w:sz w:val="20"/>
          <w:szCs w:val="20"/>
        </w:rPr>
        <w:t xml:space="preserve">1 </w:t>
      </w:r>
      <w:r w:rsidR="006F61C2">
        <w:rPr>
          <w:rFonts w:ascii="Cambria" w:hAnsi="Cambria" w:cs="Calibri"/>
          <w:b/>
          <w:bCs/>
          <w:sz w:val="20"/>
          <w:szCs w:val="20"/>
        </w:rPr>
        <w:t xml:space="preserve">712 181 </w:t>
      </w:r>
      <w:r w:rsidR="00392AD8" w:rsidRPr="00257E18">
        <w:rPr>
          <w:rFonts w:ascii="Cambria" w:hAnsi="Cambria"/>
          <w:b/>
          <w:sz w:val="22"/>
          <w:szCs w:val="22"/>
        </w:rPr>
        <w:t>USD</w:t>
      </w:r>
      <w:r w:rsidR="00257E18" w:rsidRPr="00257E18">
        <w:rPr>
          <w:rFonts w:ascii="Cambria" w:hAnsi="Cambria"/>
          <w:b/>
          <w:sz w:val="22"/>
          <w:szCs w:val="22"/>
        </w:rPr>
        <w:t xml:space="preserve"> </w:t>
      </w:r>
      <w:r w:rsidR="00392AD8" w:rsidRPr="00257E18">
        <w:rPr>
          <w:rFonts w:ascii="Cambria" w:hAnsi="Cambria"/>
          <w:sz w:val="22"/>
          <w:szCs w:val="22"/>
        </w:rPr>
        <w:t>dont</w:t>
      </w:r>
      <w:r w:rsidR="004A00DC">
        <w:rPr>
          <w:rFonts w:ascii="Cambria" w:hAnsi="Cambria"/>
          <w:sz w:val="22"/>
          <w:szCs w:val="22"/>
        </w:rPr>
        <w:t xml:space="preserve"> </w:t>
      </w:r>
      <w:r w:rsidR="00257E18" w:rsidRPr="00F403A4">
        <w:rPr>
          <w:rFonts w:ascii="Cambria" w:hAnsi="Cambria"/>
          <w:b/>
          <w:sz w:val="22"/>
          <w:szCs w:val="22"/>
        </w:rPr>
        <w:t>366 364</w:t>
      </w:r>
      <w:r w:rsidR="004A00DC" w:rsidRPr="00F403A4">
        <w:rPr>
          <w:rFonts w:ascii="Cambria" w:hAnsi="Cambria"/>
          <w:b/>
          <w:sz w:val="22"/>
          <w:szCs w:val="22"/>
        </w:rPr>
        <w:t xml:space="preserve"> USD</w:t>
      </w:r>
      <w:r w:rsidR="004A00DC">
        <w:rPr>
          <w:rFonts w:ascii="Cambria" w:hAnsi="Cambria"/>
          <w:sz w:val="22"/>
          <w:szCs w:val="22"/>
        </w:rPr>
        <w:t xml:space="preserve"> ser</w:t>
      </w:r>
      <w:r w:rsidR="007A3575">
        <w:rPr>
          <w:rFonts w:ascii="Cambria" w:hAnsi="Cambria"/>
          <w:sz w:val="22"/>
          <w:szCs w:val="22"/>
        </w:rPr>
        <w:t>ont</w:t>
      </w:r>
      <w:r w:rsidR="004A00DC">
        <w:rPr>
          <w:rFonts w:ascii="Cambria" w:hAnsi="Cambria"/>
          <w:sz w:val="22"/>
          <w:szCs w:val="22"/>
        </w:rPr>
        <w:t xml:space="preserve"> pris en charge par le crédit</w:t>
      </w:r>
      <w:r>
        <w:rPr>
          <w:rFonts w:ascii="Cambria" w:hAnsi="Cambria"/>
          <w:b/>
          <w:sz w:val="22"/>
          <w:szCs w:val="22"/>
        </w:rPr>
        <w:t>.</w:t>
      </w:r>
    </w:p>
    <w:p w14:paraId="05434CAC" w14:textId="77777777" w:rsidR="008D5518" w:rsidRPr="00E87E97" w:rsidRDefault="008D5518" w:rsidP="008D5518">
      <w:pPr>
        <w:jc w:val="both"/>
        <w:rPr>
          <w:rFonts w:ascii="Cambria" w:hAnsi="Cambria"/>
          <w:sz w:val="22"/>
          <w:szCs w:val="22"/>
        </w:rPr>
      </w:pPr>
    </w:p>
    <w:p w14:paraId="01E1179D" w14:textId="77777777" w:rsidR="00BE2262" w:rsidRDefault="00BE2262">
      <w:pPr>
        <w:rPr>
          <w:rFonts w:ascii="Cambria" w:hAnsi="Cambria"/>
        </w:rPr>
      </w:pPr>
      <w:bookmarkStart w:id="15" w:name="_Toc70681681"/>
      <w:r>
        <w:rPr>
          <w:b/>
        </w:rPr>
        <w:br w:type="page"/>
      </w:r>
    </w:p>
    <w:p w14:paraId="33538D32" w14:textId="77777777" w:rsidR="00590A4B" w:rsidRPr="00CB7BCE" w:rsidRDefault="00590A4B" w:rsidP="00CA30B9">
      <w:pPr>
        <w:pStyle w:val="TITRE"/>
        <w:numPr>
          <w:ilvl w:val="0"/>
          <w:numId w:val="0"/>
        </w:numPr>
        <w:pBdr>
          <w:bottom w:val="single" w:sz="12" w:space="1" w:color="auto"/>
        </w:pBdr>
      </w:pPr>
      <w:bookmarkStart w:id="16" w:name="_Toc120632231"/>
      <w:bookmarkStart w:id="17" w:name="_Toc124845568"/>
      <w:bookmarkEnd w:id="15"/>
      <w:r w:rsidRPr="00CB7BCE">
        <w:t>EXECUTIVE SUMMARY</w:t>
      </w:r>
      <w:bookmarkEnd w:id="16"/>
      <w:bookmarkEnd w:id="17"/>
    </w:p>
    <w:p w14:paraId="275C829F" w14:textId="77777777" w:rsidR="008409AA" w:rsidRPr="00CA30B9" w:rsidRDefault="008409AA" w:rsidP="00CB7BCE">
      <w:pPr>
        <w:pStyle w:val="ListBullet"/>
        <w:numPr>
          <w:ilvl w:val="0"/>
          <w:numId w:val="0"/>
        </w:numPr>
        <w:tabs>
          <w:tab w:val="clear" w:pos="360"/>
        </w:tabs>
        <w:spacing w:before="0" w:after="0"/>
        <w:ind w:left="360"/>
        <w:contextualSpacing/>
        <w:jc w:val="both"/>
      </w:pPr>
    </w:p>
    <w:p w14:paraId="230BD4DF" w14:textId="77777777" w:rsidR="00590A4B" w:rsidRPr="00BD3BC3" w:rsidRDefault="00590A4B" w:rsidP="00590A4B">
      <w:pPr>
        <w:numPr>
          <w:ilvl w:val="0"/>
          <w:numId w:val="135"/>
        </w:numPr>
        <w:spacing w:after="160"/>
        <w:ind w:left="4962"/>
        <w:jc w:val="both"/>
        <w:rPr>
          <w:rFonts w:ascii="Cambria" w:hAnsi="Cambria"/>
          <w:b/>
          <w:sz w:val="22"/>
          <w:szCs w:val="22"/>
        </w:rPr>
      </w:pPr>
      <w:r w:rsidRPr="00BD3BC3">
        <w:rPr>
          <w:rFonts w:ascii="Cambria" w:hAnsi="Cambria"/>
          <w:b/>
          <w:sz w:val="22"/>
          <w:szCs w:val="22"/>
        </w:rPr>
        <w:t>General Context</w:t>
      </w:r>
    </w:p>
    <w:p w14:paraId="17F230F4" w14:textId="77777777" w:rsidR="00490126" w:rsidRPr="00835A23" w:rsidRDefault="00490126" w:rsidP="00490126">
      <w:pPr>
        <w:jc w:val="both"/>
        <w:rPr>
          <w:rFonts w:ascii="Cambria" w:hAnsi="Cambria"/>
          <w:sz w:val="22"/>
          <w:szCs w:val="22"/>
          <w:lang w:val="en-US"/>
        </w:rPr>
      </w:pPr>
      <w:r w:rsidRPr="00835A23">
        <w:rPr>
          <w:rFonts w:ascii="Cambria" w:hAnsi="Cambria"/>
          <w:sz w:val="22"/>
          <w:szCs w:val="22"/>
          <w:lang w:val="en-US"/>
        </w:rPr>
        <w:t>To stimulate and sustain economic growth and reduce poverty, Madagascar needs to engage in deep structural reforms based on investments in human and physical capital, the use of structural transformation, and the development of a productive sector resilient to climate change.</w:t>
      </w:r>
    </w:p>
    <w:p w14:paraId="414CAE1F" w14:textId="77777777" w:rsidR="00490126" w:rsidRPr="00835A23" w:rsidRDefault="00490126" w:rsidP="00490126">
      <w:pPr>
        <w:jc w:val="both"/>
        <w:rPr>
          <w:rFonts w:ascii="Cambria" w:hAnsi="Cambria"/>
          <w:sz w:val="22"/>
          <w:szCs w:val="22"/>
          <w:lang w:val="en-US"/>
        </w:rPr>
      </w:pPr>
    </w:p>
    <w:p w14:paraId="35C0BEEB" w14:textId="77777777" w:rsidR="00490126" w:rsidRPr="00835A23" w:rsidRDefault="00490126" w:rsidP="00490126">
      <w:pPr>
        <w:jc w:val="both"/>
        <w:rPr>
          <w:rFonts w:ascii="Cambria" w:hAnsi="Cambria"/>
          <w:sz w:val="22"/>
          <w:szCs w:val="22"/>
          <w:lang w:val="en-US"/>
        </w:rPr>
      </w:pPr>
      <w:r w:rsidRPr="00835A23">
        <w:rPr>
          <w:rFonts w:ascii="Cambria" w:hAnsi="Cambria"/>
          <w:sz w:val="22"/>
          <w:szCs w:val="22"/>
          <w:lang w:val="en-US"/>
        </w:rPr>
        <w:t>The stimulation and development of the new technologies and digital sector, on the one hand, and better access to infrastructure, particularly to energy for communities in underserved areas, especially in rural areas, on the other hand, are vectors for development and for accelerating structural transformation.</w:t>
      </w:r>
    </w:p>
    <w:p w14:paraId="3E69072D" w14:textId="77777777" w:rsidR="00490126" w:rsidRPr="00835A23" w:rsidRDefault="00490126" w:rsidP="00490126">
      <w:pPr>
        <w:jc w:val="both"/>
        <w:rPr>
          <w:rFonts w:ascii="Cambria" w:hAnsi="Cambria"/>
          <w:sz w:val="22"/>
          <w:szCs w:val="22"/>
          <w:lang w:val="en-US"/>
        </w:rPr>
      </w:pPr>
    </w:p>
    <w:p w14:paraId="5E451FF7" w14:textId="77777777" w:rsidR="00490126" w:rsidRPr="00835A23" w:rsidRDefault="00490126" w:rsidP="00490126">
      <w:pPr>
        <w:jc w:val="both"/>
        <w:rPr>
          <w:rFonts w:ascii="Cambria" w:hAnsi="Cambria"/>
          <w:sz w:val="22"/>
          <w:szCs w:val="22"/>
          <w:lang w:val="en-US"/>
        </w:rPr>
      </w:pPr>
      <w:r w:rsidRPr="00835A23">
        <w:rPr>
          <w:rFonts w:ascii="Cambria" w:hAnsi="Cambria"/>
          <w:sz w:val="22"/>
          <w:szCs w:val="22"/>
          <w:lang w:val="en-US"/>
        </w:rPr>
        <w:t>This translates into improved delivery and access to basic services (education, health), expanded connectivity, new job creation, and promotion of green energy use. Indeed, the combined exploitation of these two sectors leads to more successful development outcomes.</w:t>
      </w:r>
    </w:p>
    <w:p w14:paraId="1CE81FAC" w14:textId="77777777" w:rsidR="00490126" w:rsidRPr="00835A23" w:rsidRDefault="00490126" w:rsidP="00490126">
      <w:pPr>
        <w:jc w:val="both"/>
        <w:rPr>
          <w:rFonts w:ascii="Cambria" w:hAnsi="Cambria"/>
          <w:sz w:val="22"/>
          <w:szCs w:val="22"/>
          <w:lang w:val="en-US"/>
        </w:rPr>
      </w:pPr>
    </w:p>
    <w:p w14:paraId="1013D444" w14:textId="77777777" w:rsidR="00490126" w:rsidRPr="00835A23" w:rsidRDefault="00490126" w:rsidP="00490126">
      <w:pPr>
        <w:jc w:val="both"/>
        <w:rPr>
          <w:rFonts w:ascii="Cambria" w:hAnsi="Cambria"/>
          <w:sz w:val="22"/>
          <w:szCs w:val="22"/>
          <w:lang w:val="en-US"/>
        </w:rPr>
      </w:pPr>
      <w:r w:rsidRPr="00835A23">
        <w:rPr>
          <w:rFonts w:ascii="Cambria" w:hAnsi="Cambria"/>
          <w:sz w:val="22"/>
          <w:szCs w:val="22"/>
          <w:lang w:val="en-US"/>
        </w:rPr>
        <w:t xml:space="preserve">With the objective of developing the country and contributing to the resolution of problems related to access to energy and the connectivity, the Malagasy Government has designed, with the financial support of the Bank, a project called the Digital and Energy Connectivity for Inclusion in Madagascar.  </w:t>
      </w:r>
    </w:p>
    <w:p w14:paraId="63C2F2D1" w14:textId="77777777" w:rsidR="00490126" w:rsidRPr="00835A23" w:rsidRDefault="00490126" w:rsidP="00490126">
      <w:pPr>
        <w:jc w:val="both"/>
        <w:rPr>
          <w:rFonts w:ascii="Cambria" w:hAnsi="Cambria"/>
          <w:sz w:val="22"/>
          <w:szCs w:val="22"/>
          <w:lang w:val="en-US"/>
        </w:rPr>
      </w:pPr>
    </w:p>
    <w:p w14:paraId="48EA2C05" w14:textId="77777777" w:rsidR="00590A4B" w:rsidRPr="001961A5" w:rsidRDefault="00490126" w:rsidP="00835A23">
      <w:pPr>
        <w:spacing w:after="120"/>
        <w:jc w:val="both"/>
        <w:rPr>
          <w:rFonts w:ascii="Cambria" w:hAnsi="Cambria"/>
          <w:sz w:val="22"/>
          <w:szCs w:val="22"/>
          <w:lang w:val="en-US"/>
        </w:rPr>
      </w:pPr>
      <w:r w:rsidRPr="00835A23">
        <w:rPr>
          <w:rFonts w:ascii="Cambria" w:hAnsi="Cambria"/>
          <w:sz w:val="22"/>
          <w:szCs w:val="22"/>
          <w:lang w:val="en-US"/>
        </w:rPr>
        <w:t>Currently, the project is still in the preparation phase. It is in this context that environmental and social standards instruments will have to be developed and will be necessary in the execution of the Project.</w:t>
      </w:r>
    </w:p>
    <w:p w14:paraId="5AA78B77" w14:textId="77777777" w:rsidR="00590A4B" w:rsidRPr="001961A5" w:rsidRDefault="00590A4B" w:rsidP="00590A4B">
      <w:pPr>
        <w:numPr>
          <w:ilvl w:val="0"/>
          <w:numId w:val="135"/>
        </w:numPr>
        <w:spacing w:after="160"/>
        <w:ind w:left="4962"/>
        <w:jc w:val="both"/>
        <w:rPr>
          <w:rFonts w:ascii="Cambria" w:hAnsi="Cambria"/>
          <w:b/>
          <w:sz w:val="22"/>
          <w:szCs w:val="22"/>
          <w:lang w:val="en-US"/>
        </w:rPr>
      </w:pPr>
      <w:r w:rsidRPr="001961A5">
        <w:rPr>
          <w:rFonts w:ascii="Cambria" w:hAnsi="Cambria"/>
          <w:b/>
          <w:sz w:val="22"/>
          <w:szCs w:val="22"/>
          <w:lang w:val="en-US"/>
        </w:rPr>
        <w:t>Rationale and Objectives of the Resettlement Framework</w:t>
      </w:r>
    </w:p>
    <w:p w14:paraId="689E314A" w14:textId="77777777" w:rsidR="00590A4B" w:rsidRPr="001961A5" w:rsidRDefault="00590A4B" w:rsidP="00590A4B">
      <w:pPr>
        <w:spacing w:after="240"/>
        <w:jc w:val="both"/>
        <w:rPr>
          <w:rFonts w:ascii="Cambria" w:hAnsi="Cambria"/>
          <w:sz w:val="22"/>
          <w:szCs w:val="22"/>
          <w:lang w:val="en-US"/>
        </w:rPr>
      </w:pPr>
      <w:r w:rsidRPr="001961A5">
        <w:rPr>
          <w:rFonts w:ascii="Cambria" w:hAnsi="Cambria"/>
          <w:sz w:val="22"/>
          <w:szCs w:val="22"/>
          <w:lang w:val="en-US"/>
        </w:rPr>
        <w:t xml:space="preserve">Some potential Project activities could potentially require the acquisition of land, which could result in the expropriation of rights holders, the loss of property </w:t>
      </w:r>
      <w:r w:rsidR="00DF28F1">
        <w:rPr>
          <w:rFonts w:ascii="Cambria" w:hAnsi="Cambria"/>
          <w:sz w:val="22"/>
          <w:szCs w:val="22"/>
          <w:lang w:val="en-US"/>
        </w:rPr>
        <w:t xml:space="preserve">such as </w:t>
      </w:r>
      <w:r w:rsidRPr="001961A5">
        <w:rPr>
          <w:rFonts w:ascii="Cambria" w:hAnsi="Cambria"/>
          <w:sz w:val="22"/>
          <w:szCs w:val="22"/>
          <w:lang w:val="en-US"/>
        </w:rPr>
        <w:t>agricultural land, crops, structures, etc. located in the work rights-of-way.</w:t>
      </w:r>
    </w:p>
    <w:p w14:paraId="17D5D4A7" w14:textId="77777777" w:rsidR="00590A4B" w:rsidRPr="001961A5" w:rsidRDefault="00590A4B" w:rsidP="00590A4B">
      <w:pPr>
        <w:spacing w:after="240"/>
        <w:jc w:val="both"/>
        <w:rPr>
          <w:rFonts w:ascii="Cambria" w:hAnsi="Cambria"/>
          <w:sz w:val="22"/>
          <w:szCs w:val="22"/>
          <w:lang w:val="en-US"/>
        </w:rPr>
      </w:pPr>
      <w:r w:rsidRPr="001961A5">
        <w:rPr>
          <w:rFonts w:ascii="Cambria" w:hAnsi="Cambria"/>
          <w:sz w:val="22"/>
          <w:szCs w:val="22"/>
          <w:lang w:val="en-US"/>
        </w:rPr>
        <w:t xml:space="preserve">The Resettlement Framework is used whenever the location and content of sub-projects or activities are not known precisely and the social impact on the population in terms of displacement of people, loss of socio-economic activities and land acquisition is not clearly identified. It clarifies the rules applicable to the identification of people who are likely to be affected by the implementation of </w:t>
      </w:r>
      <w:r w:rsidR="00DF28F1">
        <w:rPr>
          <w:rFonts w:ascii="Cambria" w:hAnsi="Cambria"/>
          <w:sz w:val="22"/>
          <w:szCs w:val="22"/>
          <w:lang w:val="en-US"/>
        </w:rPr>
        <w:t>DECIM Project</w:t>
      </w:r>
      <w:r w:rsidRPr="001961A5">
        <w:rPr>
          <w:rFonts w:ascii="Cambria" w:hAnsi="Cambria"/>
          <w:sz w:val="22"/>
          <w:szCs w:val="22"/>
          <w:lang w:val="en-US"/>
        </w:rPr>
        <w:t xml:space="preserve"> and takes into account the requirements of Environmental and Social Standard 5 (ESS5) on involuntary resettlement and Environmental and Social Standard 10 (ESS10) on stakeholder engagement and information. The RF is the document by which the Government of Madagascar formally commits to respecting the rights of compensation and information of any person or entity potentially affected by the Project activities, according to the requirements of the NES5 and NES10.</w:t>
      </w:r>
    </w:p>
    <w:p w14:paraId="014BCC4F" w14:textId="77777777" w:rsidR="00590A4B" w:rsidRDefault="00590A4B" w:rsidP="00835A23">
      <w:pPr>
        <w:spacing w:after="120"/>
        <w:jc w:val="both"/>
        <w:rPr>
          <w:rFonts w:ascii="Cambria" w:hAnsi="Cambria"/>
          <w:sz w:val="22"/>
          <w:szCs w:val="22"/>
          <w:lang w:val="en-US"/>
        </w:rPr>
      </w:pPr>
      <w:r w:rsidRPr="001961A5">
        <w:rPr>
          <w:rFonts w:ascii="Cambria" w:hAnsi="Cambria"/>
          <w:sz w:val="22"/>
          <w:szCs w:val="22"/>
          <w:lang w:val="en-US"/>
        </w:rPr>
        <w:t xml:space="preserve">This commitment concerns both the Malagasy Government and the public or private stakeholders directly or indirectly involved in the </w:t>
      </w:r>
      <w:r w:rsidR="00DF28F1">
        <w:rPr>
          <w:rFonts w:ascii="Cambria" w:hAnsi="Cambria"/>
          <w:sz w:val="22"/>
          <w:szCs w:val="22"/>
          <w:lang w:val="en-US"/>
        </w:rPr>
        <w:t>DECIM</w:t>
      </w:r>
      <w:r w:rsidRPr="001961A5">
        <w:rPr>
          <w:rFonts w:ascii="Cambria" w:hAnsi="Cambria"/>
          <w:sz w:val="22"/>
          <w:szCs w:val="22"/>
          <w:lang w:val="en-US"/>
        </w:rPr>
        <w:t xml:space="preserve"> Project investments.</w:t>
      </w:r>
    </w:p>
    <w:p w14:paraId="53E9AAAB" w14:textId="77777777" w:rsidR="00490126" w:rsidRPr="001961A5" w:rsidRDefault="00490126" w:rsidP="00835A23">
      <w:pPr>
        <w:jc w:val="both"/>
        <w:rPr>
          <w:rFonts w:ascii="Cambria" w:hAnsi="Cambria"/>
          <w:sz w:val="22"/>
          <w:szCs w:val="22"/>
          <w:lang w:val="en-US"/>
        </w:rPr>
      </w:pPr>
    </w:p>
    <w:p w14:paraId="46455643" w14:textId="77777777" w:rsidR="00590A4B" w:rsidRPr="00BD3BC3" w:rsidRDefault="00590A4B" w:rsidP="00590A4B">
      <w:pPr>
        <w:numPr>
          <w:ilvl w:val="0"/>
          <w:numId w:val="135"/>
        </w:numPr>
        <w:spacing w:after="160"/>
        <w:ind w:left="4962"/>
        <w:jc w:val="both"/>
        <w:rPr>
          <w:rFonts w:ascii="Cambria" w:hAnsi="Cambria"/>
          <w:b/>
          <w:sz w:val="22"/>
          <w:szCs w:val="22"/>
        </w:rPr>
      </w:pPr>
      <w:r w:rsidRPr="00BD3BC3">
        <w:rPr>
          <w:rFonts w:ascii="Cambria" w:hAnsi="Cambria"/>
          <w:b/>
          <w:sz w:val="22"/>
          <w:szCs w:val="22"/>
        </w:rPr>
        <w:t>Description of the Project</w:t>
      </w:r>
    </w:p>
    <w:p w14:paraId="6D0B1C1B" w14:textId="77777777" w:rsidR="00DF28F1" w:rsidRDefault="00DF28F1" w:rsidP="00590A4B">
      <w:pPr>
        <w:spacing w:after="240"/>
        <w:jc w:val="both"/>
        <w:rPr>
          <w:rFonts w:ascii="Cambria" w:hAnsi="Cambria"/>
          <w:sz w:val="22"/>
          <w:szCs w:val="22"/>
          <w:lang w:val="en-US"/>
        </w:rPr>
      </w:pPr>
      <w:r w:rsidRPr="00DF28F1">
        <w:rPr>
          <w:rFonts w:ascii="Cambria" w:hAnsi="Cambria"/>
          <w:sz w:val="22"/>
          <w:szCs w:val="22"/>
          <w:lang w:val="en-US"/>
        </w:rPr>
        <w:t>The Digital and Energy Connectivity for inclusion in Madagascar (DECIM) project is a Government of Madagascar (GoM) project to help increase access to reliable and affordable energy and digital infrastructure, with a focus on including underserved communities.</w:t>
      </w:r>
    </w:p>
    <w:p w14:paraId="5E423ADB" w14:textId="77777777" w:rsidR="00DF28F1" w:rsidRDefault="00DF28F1" w:rsidP="00590A4B">
      <w:pPr>
        <w:spacing w:after="240"/>
        <w:jc w:val="both"/>
        <w:rPr>
          <w:rFonts w:ascii="Cambria" w:hAnsi="Cambria"/>
          <w:sz w:val="22"/>
          <w:szCs w:val="22"/>
          <w:lang w:val="en-US"/>
        </w:rPr>
      </w:pPr>
      <w:r w:rsidRPr="00DF28F1">
        <w:rPr>
          <w:rFonts w:ascii="Cambria" w:hAnsi="Cambria"/>
          <w:sz w:val="22"/>
          <w:szCs w:val="22"/>
          <w:lang w:val="en-US"/>
        </w:rPr>
        <w:lastRenderedPageBreak/>
        <w:t>By its nature and its field of intervention, the Project is placed jointly unde</w:t>
      </w:r>
      <w:r w:rsidR="00E94245">
        <w:rPr>
          <w:rFonts w:ascii="Cambria" w:hAnsi="Cambria"/>
          <w:sz w:val="22"/>
          <w:szCs w:val="22"/>
          <w:lang w:val="en-US"/>
        </w:rPr>
        <w:t>r the supervision of the Minister</w:t>
      </w:r>
      <w:r w:rsidRPr="00DF28F1">
        <w:rPr>
          <w:rFonts w:ascii="Cambria" w:hAnsi="Cambria"/>
          <w:sz w:val="22"/>
          <w:szCs w:val="22"/>
          <w:lang w:val="en-US"/>
        </w:rPr>
        <w:t xml:space="preserve"> in charge of Energy and the Minist</w:t>
      </w:r>
      <w:r w:rsidR="00E94245">
        <w:rPr>
          <w:rFonts w:ascii="Cambria" w:hAnsi="Cambria"/>
          <w:sz w:val="22"/>
          <w:szCs w:val="22"/>
          <w:lang w:val="en-US"/>
        </w:rPr>
        <w:t>er</w:t>
      </w:r>
      <w:r w:rsidRPr="00DF28F1">
        <w:rPr>
          <w:rFonts w:ascii="Cambria" w:hAnsi="Cambria"/>
          <w:sz w:val="22"/>
          <w:szCs w:val="22"/>
          <w:lang w:val="en-US"/>
        </w:rPr>
        <w:t xml:space="preserve"> in charge of Posts and Telecommunications.</w:t>
      </w:r>
    </w:p>
    <w:p w14:paraId="2DD8D7EC" w14:textId="77777777" w:rsidR="0093550C" w:rsidRDefault="0093550C" w:rsidP="00590A4B">
      <w:pPr>
        <w:spacing w:after="240"/>
        <w:jc w:val="both"/>
        <w:rPr>
          <w:rFonts w:ascii="Cambria" w:hAnsi="Cambria"/>
          <w:sz w:val="22"/>
          <w:szCs w:val="22"/>
          <w:lang w:val="en-US"/>
        </w:rPr>
      </w:pPr>
      <w:r w:rsidRPr="0093550C">
        <w:rPr>
          <w:rFonts w:ascii="Cambria" w:hAnsi="Cambria"/>
          <w:sz w:val="22"/>
          <w:szCs w:val="22"/>
          <w:lang w:val="en-US"/>
        </w:rPr>
        <w:t>The Project Development Objective is to expand access to renewable energy and digital services and increase inclusion.</w:t>
      </w:r>
    </w:p>
    <w:p w14:paraId="72E055F1" w14:textId="77777777" w:rsidR="0093550C" w:rsidRDefault="0093550C" w:rsidP="00590A4B">
      <w:pPr>
        <w:spacing w:after="240"/>
        <w:jc w:val="both"/>
        <w:rPr>
          <w:rFonts w:ascii="Cambria" w:hAnsi="Cambria"/>
          <w:sz w:val="22"/>
          <w:szCs w:val="22"/>
          <w:lang w:val="en-US"/>
        </w:rPr>
      </w:pPr>
      <w:r w:rsidRPr="0093550C">
        <w:rPr>
          <w:rFonts w:ascii="Cambria" w:hAnsi="Cambria"/>
          <w:sz w:val="22"/>
          <w:szCs w:val="22"/>
          <w:lang w:val="en-US"/>
        </w:rPr>
        <w:t>The DECIM Project includes 5 components:</w:t>
      </w:r>
      <w:r>
        <w:rPr>
          <w:rFonts w:ascii="Cambria" w:hAnsi="Cambria"/>
          <w:sz w:val="22"/>
          <w:szCs w:val="22"/>
          <w:lang w:val="en-US"/>
        </w:rPr>
        <w:t xml:space="preserve"> </w:t>
      </w:r>
    </w:p>
    <w:p w14:paraId="234DFD42" w14:textId="77777777" w:rsidR="0093550C" w:rsidRPr="00DF2106" w:rsidRDefault="0093550C" w:rsidP="0093550C">
      <w:pPr>
        <w:pStyle w:val="ListParagraph"/>
        <w:numPr>
          <w:ilvl w:val="0"/>
          <w:numId w:val="1"/>
        </w:numPr>
        <w:jc w:val="both"/>
        <w:rPr>
          <w:rFonts w:ascii="Cambria" w:hAnsi="Cambria"/>
          <w:b/>
          <w:bCs/>
          <w:color w:val="4472C4"/>
          <w:lang w:val="en-US"/>
        </w:rPr>
      </w:pPr>
      <w:r w:rsidRPr="00DF2106">
        <w:rPr>
          <w:rFonts w:ascii="Cambria" w:hAnsi="Cambria"/>
          <w:b/>
          <w:bCs/>
          <w:color w:val="4472C4"/>
          <w:lang w:val="en-US"/>
        </w:rPr>
        <w:t>Component 1: Expanding Energy and Digital Infrastructure</w:t>
      </w:r>
    </w:p>
    <w:p w14:paraId="01F98673" w14:textId="77777777" w:rsidR="0093550C" w:rsidRPr="00DF2106" w:rsidRDefault="0093550C" w:rsidP="0093550C">
      <w:pPr>
        <w:pStyle w:val="ListParagraph"/>
        <w:numPr>
          <w:ilvl w:val="0"/>
          <w:numId w:val="242"/>
        </w:numPr>
        <w:jc w:val="both"/>
        <w:rPr>
          <w:rFonts w:ascii="Cambria" w:hAnsi="Cambria"/>
          <w:lang w:val="en-US"/>
        </w:rPr>
      </w:pPr>
      <w:r w:rsidRPr="00DF2106">
        <w:rPr>
          <w:rFonts w:ascii="Cambria" w:hAnsi="Cambria"/>
          <w:lang w:val="en-US"/>
        </w:rPr>
        <w:t>Subcomponent 1.1: Hybridization and digitalization of isolated grids</w:t>
      </w:r>
    </w:p>
    <w:p w14:paraId="5CA7A977" w14:textId="77777777" w:rsidR="0093550C" w:rsidRPr="00DF2106" w:rsidRDefault="0093550C" w:rsidP="0093550C">
      <w:pPr>
        <w:pStyle w:val="ListParagraph"/>
        <w:numPr>
          <w:ilvl w:val="0"/>
          <w:numId w:val="242"/>
        </w:numPr>
        <w:jc w:val="both"/>
        <w:rPr>
          <w:rFonts w:ascii="Cambria" w:hAnsi="Cambria"/>
          <w:lang w:val="en-US"/>
        </w:rPr>
      </w:pPr>
      <w:r w:rsidRPr="00DF2106">
        <w:rPr>
          <w:rFonts w:ascii="Cambria" w:hAnsi="Cambria"/>
          <w:lang w:val="en-US"/>
        </w:rPr>
        <w:t>Subcomponent 1.2: Deployment of digital infrastructure in rural areas</w:t>
      </w:r>
    </w:p>
    <w:p w14:paraId="271D2336" w14:textId="77777777" w:rsidR="0093550C" w:rsidRPr="0093550C" w:rsidRDefault="0093550C" w:rsidP="0093550C">
      <w:pPr>
        <w:pStyle w:val="ListParagraph"/>
        <w:numPr>
          <w:ilvl w:val="0"/>
          <w:numId w:val="242"/>
        </w:numPr>
        <w:spacing w:after="240"/>
        <w:jc w:val="both"/>
        <w:rPr>
          <w:rFonts w:ascii="Cambria" w:hAnsi="Cambria"/>
          <w:lang w:val="en-US"/>
        </w:rPr>
      </w:pPr>
      <w:r w:rsidRPr="00DF2106">
        <w:rPr>
          <w:rFonts w:ascii="Cambria" w:hAnsi="Cambria"/>
          <w:lang w:val="en-US"/>
        </w:rPr>
        <w:t>Subcomponent 1.3: Greenfield renewable energy mini grids</w:t>
      </w:r>
    </w:p>
    <w:p w14:paraId="23DC8518" w14:textId="77777777" w:rsidR="0093550C" w:rsidRPr="0093550C" w:rsidRDefault="0093550C" w:rsidP="0093550C">
      <w:pPr>
        <w:pStyle w:val="ListParagraph"/>
        <w:spacing w:after="240"/>
        <w:jc w:val="both"/>
        <w:rPr>
          <w:rFonts w:ascii="Cambria" w:hAnsi="Cambria"/>
          <w:lang w:val="en-US"/>
        </w:rPr>
      </w:pPr>
    </w:p>
    <w:p w14:paraId="5DEA9F37" w14:textId="77777777" w:rsidR="0093550C" w:rsidRPr="00DF2106" w:rsidRDefault="0093550C" w:rsidP="0093550C">
      <w:pPr>
        <w:pStyle w:val="ListParagraph"/>
        <w:numPr>
          <w:ilvl w:val="0"/>
          <w:numId w:val="1"/>
        </w:numPr>
        <w:jc w:val="both"/>
        <w:rPr>
          <w:rFonts w:ascii="Cambria" w:hAnsi="Cambria"/>
          <w:b/>
          <w:bCs/>
          <w:color w:val="4472C4"/>
          <w:lang w:val="en-US"/>
        </w:rPr>
      </w:pPr>
      <w:r w:rsidRPr="00DF2106">
        <w:rPr>
          <w:rFonts w:ascii="Cambria" w:hAnsi="Cambria"/>
          <w:b/>
          <w:bCs/>
          <w:color w:val="4472C4"/>
          <w:lang w:val="en-US"/>
        </w:rPr>
        <w:t>Component 2: Enhancing Energy and Digital Inclusion</w:t>
      </w:r>
    </w:p>
    <w:p w14:paraId="0CEAF559" w14:textId="77777777" w:rsidR="0093550C" w:rsidRPr="00DF2106" w:rsidRDefault="0093550C" w:rsidP="0093550C">
      <w:pPr>
        <w:pStyle w:val="ListParagraph"/>
        <w:numPr>
          <w:ilvl w:val="0"/>
          <w:numId w:val="243"/>
        </w:numPr>
        <w:jc w:val="both"/>
        <w:rPr>
          <w:rFonts w:ascii="Cambria" w:hAnsi="Cambria"/>
          <w:lang w:val="en-US"/>
        </w:rPr>
      </w:pPr>
      <w:r w:rsidRPr="00DF2106">
        <w:rPr>
          <w:rFonts w:ascii="Cambria" w:hAnsi="Cambria"/>
          <w:lang w:val="en-US"/>
        </w:rPr>
        <w:t>Subcomponent 2.1: Affordable off-grid solar and digital devices for underserved communities and marginalized groups</w:t>
      </w:r>
    </w:p>
    <w:p w14:paraId="2CD30E2E" w14:textId="77777777" w:rsidR="0093550C" w:rsidRPr="00DF2106" w:rsidRDefault="0093550C" w:rsidP="0093550C">
      <w:pPr>
        <w:pStyle w:val="ListParagraph"/>
        <w:numPr>
          <w:ilvl w:val="0"/>
          <w:numId w:val="243"/>
        </w:numPr>
        <w:jc w:val="both"/>
        <w:rPr>
          <w:rFonts w:ascii="Cambria" w:hAnsi="Cambria"/>
        </w:rPr>
      </w:pPr>
      <w:r w:rsidRPr="00DF2106">
        <w:rPr>
          <w:rFonts w:ascii="Cambria" w:hAnsi="Cambria"/>
        </w:rPr>
        <w:t>Subcomponent 2.2: Digital literacy and awareness</w:t>
      </w:r>
    </w:p>
    <w:p w14:paraId="37D3D30D" w14:textId="77777777" w:rsidR="0093550C" w:rsidRPr="00DF2106" w:rsidRDefault="0093550C" w:rsidP="0093550C">
      <w:pPr>
        <w:pStyle w:val="ListParagraph"/>
        <w:numPr>
          <w:ilvl w:val="0"/>
          <w:numId w:val="243"/>
        </w:numPr>
        <w:spacing w:after="240"/>
        <w:jc w:val="both"/>
        <w:rPr>
          <w:rFonts w:ascii="Cambria" w:hAnsi="Cambria"/>
          <w:lang w:val="en-US"/>
        </w:rPr>
      </w:pPr>
      <w:r w:rsidRPr="00DF2106">
        <w:rPr>
          <w:rFonts w:ascii="Cambria" w:hAnsi="Cambria"/>
          <w:lang w:val="en-US"/>
        </w:rPr>
        <w:t>Subcomponent 2.3: Off-grid solar and broadband connectivity for public institutions, including schools and health centers</w:t>
      </w:r>
    </w:p>
    <w:p w14:paraId="5454797B" w14:textId="77777777" w:rsidR="0093550C" w:rsidRPr="00DF2106" w:rsidRDefault="0093550C" w:rsidP="0093550C">
      <w:pPr>
        <w:pStyle w:val="ListParagraph"/>
        <w:spacing w:after="240"/>
        <w:jc w:val="both"/>
        <w:rPr>
          <w:rFonts w:ascii="Cambria" w:hAnsi="Cambria"/>
          <w:lang w:val="en-US"/>
        </w:rPr>
      </w:pPr>
    </w:p>
    <w:p w14:paraId="47C542C4" w14:textId="77777777" w:rsidR="0093550C" w:rsidRPr="00DF2106" w:rsidRDefault="0093550C" w:rsidP="0093550C">
      <w:pPr>
        <w:pStyle w:val="ListParagraph"/>
        <w:numPr>
          <w:ilvl w:val="0"/>
          <w:numId w:val="1"/>
        </w:numPr>
        <w:jc w:val="both"/>
        <w:rPr>
          <w:rFonts w:ascii="Cambria" w:hAnsi="Cambria"/>
          <w:b/>
          <w:bCs/>
          <w:color w:val="4472C4"/>
          <w:lang w:val="en-US"/>
        </w:rPr>
      </w:pPr>
      <w:r w:rsidRPr="00DF2106">
        <w:rPr>
          <w:rFonts w:ascii="Cambria" w:hAnsi="Cambria"/>
          <w:b/>
          <w:bCs/>
          <w:color w:val="4472C4"/>
          <w:lang w:val="en-US"/>
        </w:rPr>
        <w:t>Component 3: Supporting the Enabling Environment for Green Energy and Digital Infrastructure</w:t>
      </w:r>
    </w:p>
    <w:p w14:paraId="759F464C" w14:textId="77777777" w:rsidR="0093550C" w:rsidRPr="00DF2106" w:rsidRDefault="0093550C" w:rsidP="0093550C">
      <w:pPr>
        <w:pStyle w:val="ListParagraph"/>
        <w:numPr>
          <w:ilvl w:val="0"/>
          <w:numId w:val="244"/>
        </w:numPr>
        <w:jc w:val="both"/>
        <w:rPr>
          <w:rFonts w:ascii="Cambria" w:hAnsi="Cambria"/>
          <w:lang w:val="en-US"/>
        </w:rPr>
      </w:pPr>
      <w:r w:rsidRPr="00DF2106">
        <w:rPr>
          <w:rFonts w:ascii="Cambria" w:hAnsi="Cambria"/>
          <w:lang w:val="en-US"/>
        </w:rPr>
        <w:t>Subcomponent 3.1: Support for digital sector reforms</w:t>
      </w:r>
    </w:p>
    <w:p w14:paraId="7A58BD6E" w14:textId="77777777" w:rsidR="0093550C" w:rsidRPr="00DF2106" w:rsidRDefault="0093550C" w:rsidP="0093550C">
      <w:pPr>
        <w:pStyle w:val="ListParagraph"/>
        <w:numPr>
          <w:ilvl w:val="0"/>
          <w:numId w:val="244"/>
        </w:numPr>
        <w:jc w:val="both"/>
        <w:rPr>
          <w:rFonts w:ascii="Cambria" w:hAnsi="Cambria"/>
          <w:lang w:val="en-US"/>
        </w:rPr>
      </w:pPr>
      <w:r w:rsidRPr="00DF2106">
        <w:rPr>
          <w:rFonts w:ascii="Cambria" w:hAnsi="Cambria"/>
          <w:lang w:val="en-US"/>
        </w:rPr>
        <w:t>Subcomponent 3.2: Support for energy sector reforms</w:t>
      </w:r>
    </w:p>
    <w:p w14:paraId="39680D7D" w14:textId="77777777" w:rsidR="0093550C" w:rsidRPr="00DF2106" w:rsidRDefault="0093550C" w:rsidP="0093550C">
      <w:pPr>
        <w:pStyle w:val="ListParagraph"/>
        <w:numPr>
          <w:ilvl w:val="0"/>
          <w:numId w:val="244"/>
        </w:numPr>
        <w:spacing w:after="240"/>
        <w:jc w:val="both"/>
        <w:rPr>
          <w:rFonts w:ascii="Cambria" w:hAnsi="Cambria"/>
          <w:lang w:val="en-US"/>
        </w:rPr>
      </w:pPr>
      <w:r w:rsidRPr="00DF2106">
        <w:rPr>
          <w:rFonts w:ascii="Cambria" w:hAnsi="Cambria"/>
          <w:lang w:val="en-US"/>
        </w:rPr>
        <w:t>Subcomponent 3.3: Enabling environment for enhanced climate change adaptation and mitigation</w:t>
      </w:r>
    </w:p>
    <w:p w14:paraId="67DA36DF" w14:textId="77777777" w:rsidR="0093550C" w:rsidRPr="00DF2106" w:rsidRDefault="0093550C" w:rsidP="0093550C">
      <w:pPr>
        <w:pStyle w:val="ListParagraph"/>
        <w:spacing w:after="240"/>
        <w:jc w:val="both"/>
        <w:rPr>
          <w:rFonts w:ascii="Cambria" w:hAnsi="Cambria"/>
          <w:lang w:val="en-US"/>
        </w:rPr>
      </w:pPr>
    </w:p>
    <w:p w14:paraId="3977E746" w14:textId="77777777" w:rsidR="0093550C" w:rsidRDefault="0093550C" w:rsidP="0093550C">
      <w:pPr>
        <w:pStyle w:val="ListParagraph"/>
        <w:numPr>
          <w:ilvl w:val="0"/>
          <w:numId w:val="1"/>
        </w:numPr>
        <w:spacing w:after="240"/>
        <w:jc w:val="both"/>
        <w:rPr>
          <w:rFonts w:ascii="Cambria" w:hAnsi="Cambria"/>
          <w:lang w:val="en-US"/>
        </w:rPr>
      </w:pPr>
      <w:r w:rsidRPr="00DF2106">
        <w:rPr>
          <w:rFonts w:ascii="Cambria" w:hAnsi="Cambria"/>
          <w:b/>
          <w:bCs/>
          <w:color w:val="4472C4"/>
        </w:rPr>
        <w:t>Component 4: Project Management and Implementation Support</w:t>
      </w:r>
      <w:r w:rsidRPr="0093550C" w:rsidDel="00DF28F1">
        <w:rPr>
          <w:rFonts w:ascii="Cambria" w:hAnsi="Cambria"/>
          <w:lang w:val="en-US"/>
        </w:rPr>
        <w:t xml:space="preserve"> </w:t>
      </w:r>
    </w:p>
    <w:p w14:paraId="47F02F3D" w14:textId="77777777" w:rsidR="00C00D62" w:rsidRPr="0093550C" w:rsidRDefault="00C00D62" w:rsidP="00C00D62">
      <w:pPr>
        <w:pStyle w:val="ListParagraph"/>
        <w:spacing w:after="240"/>
        <w:jc w:val="both"/>
        <w:rPr>
          <w:rFonts w:ascii="Cambria" w:hAnsi="Cambria"/>
          <w:lang w:val="en-US"/>
        </w:rPr>
      </w:pPr>
    </w:p>
    <w:p w14:paraId="64510396" w14:textId="77777777" w:rsidR="00590A4B" w:rsidRPr="00DF2106" w:rsidRDefault="0093550C" w:rsidP="008D560D">
      <w:pPr>
        <w:pStyle w:val="ListParagraph"/>
        <w:numPr>
          <w:ilvl w:val="0"/>
          <w:numId w:val="1"/>
        </w:numPr>
        <w:spacing w:after="240"/>
        <w:jc w:val="both"/>
        <w:rPr>
          <w:rFonts w:ascii="Cambria" w:hAnsi="Cambria"/>
          <w:b/>
          <w:bCs/>
          <w:color w:val="4472C4"/>
          <w:lang w:val="en-US"/>
        </w:rPr>
      </w:pPr>
      <w:r w:rsidRPr="00DF2106">
        <w:rPr>
          <w:rFonts w:ascii="Cambria" w:hAnsi="Cambria"/>
          <w:b/>
          <w:bCs/>
          <w:color w:val="4472C4"/>
          <w:lang w:val="en-US"/>
        </w:rPr>
        <w:t>Component 5: Contingent Emergency Response Component (to be funded in event of an emergency)</w:t>
      </w:r>
    </w:p>
    <w:p w14:paraId="130375D3" w14:textId="77777777" w:rsidR="00590A4B" w:rsidRPr="001961A5" w:rsidRDefault="00590A4B" w:rsidP="00590A4B">
      <w:pPr>
        <w:numPr>
          <w:ilvl w:val="0"/>
          <w:numId w:val="135"/>
        </w:numPr>
        <w:spacing w:after="160"/>
        <w:ind w:left="4962"/>
        <w:jc w:val="both"/>
        <w:rPr>
          <w:rFonts w:ascii="Cambria" w:hAnsi="Cambria"/>
          <w:b/>
          <w:sz w:val="22"/>
          <w:szCs w:val="22"/>
          <w:lang w:val="en-US"/>
        </w:rPr>
      </w:pPr>
      <w:r w:rsidRPr="001961A5">
        <w:rPr>
          <w:rFonts w:ascii="Cambria" w:hAnsi="Cambria"/>
          <w:b/>
          <w:sz w:val="22"/>
          <w:szCs w:val="22"/>
          <w:lang w:val="en-US"/>
        </w:rPr>
        <w:t>Potential impacts on people and property</w:t>
      </w:r>
    </w:p>
    <w:p w14:paraId="06CBDB73" w14:textId="77777777" w:rsidR="00590A4B" w:rsidRPr="001961A5" w:rsidRDefault="001E71FE" w:rsidP="00590A4B">
      <w:pPr>
        <w:spacing w:after="240"/>
        <w:jc w:val="both"/>
        <w:rPr>
          <w:rFonts w:ascii="Cambria" w:hAnsi="Cambria"/>
          <w:sz w:val="22"/>
          <w:szCs w:val="22"/>
          <w:lang w:val="en-US"/>
        </w:rPr>
      </w:pPr>
      <w:r w:rsidRPr="001E71FE">
        <w:rPr>
          <w:rFonts w:ascii="Cambria" w:hAnsi="Cambria"/>
          <w:sz w:val="22"/>
          <w:szCs w:val="22"/>
          <w:lang w:val="en-US"/>
        </w:rPr>
        <w:t xml:space="preserve">The implementation of the DECIM Project activities will have beneficial effects on the living environment of the population in the Project's intervention areas, on the economic development of the island through improved access to energy and digital connectivity. In addition, this project contributes to the improvement of the population's well-being.  </w:t>
      </w:r>
    </w:p>
    <w:p w14:paraId="55AE7C4E" w14:textId="77777777" w:rsidR="00590A4B" w:rsidRPr="001961A5" w:rsidRDefault="00590A4B" w:rsidP="00590A4B">
      <w:pPr>
        <w:spacing w:after="240"/>
        <w:jc w:val="both"/>
        <w:rPr>
          <w:rFonts w:ascii="Cambria" w:hAnsi="Cambria"/>
          <w:sz w:val="22"/>
          <w:szCs w:val="22"/>
          <w:lang w:val="en-US"/>
        </w:rPr>
      </w:pPr>
      <w:r w:rsidRPr="001961A5">
        <w:rPr>
          <w:rFonts w:ascii="Cambria" w:hAnsi="Cambria"/>
          <w:sz w:val="22"/>
          <w:szCs w:val="22"/>
          <w:lang w:val="en-US"/>
        </w:rPr>
        <w:t>However, some types of activities may involve land acquisition. This could result in physical and/or economic displacement of populations as well as restriction of access to lands that provide them with economic and social resources.</w:t>
      </w:r>
    </w:p>
    <w:p w14:paraId="21E398A6" w14:textId="77777777" w:rsidR="00590A4B" w:rsidRPr="001961A5" w:rsidRDefault="00590A4B" w:rsidP="00590A4B">
      <w:pPr>
        <w:spacing w:after="240"/>
        <w:jc w:val="both"/>
        <w:rPr>
          <w:rFonts w:ascii="Cambria" w:hAnsi="Cambria"/>
          <w:sz w:val="22"/>
          <w:szCs w:val="22"/>
          <w:lang w:val="en-US"/>
        </w:rPr>
      </w:pPr>
      <w:r w:rsidRPr="001961A5">
        <w:rPr>
          <w:rFonts w:ascii="Cambria" w:hAnsi="Cambria"/>
          <w:sz w:val="22"/>
          <w:szCs w:val="22"/>
          <w:lang w:val="en-US"/>
        </w:rPr>
        <w:t>Potential negative impacts will be avoided or mitigated through the implementation of appropriate measures. Compensation of PAP for their losses will be the final step after impact avoidance and minimization.</w:t>
      </w:r>
    </w:p>
    <w:tbl>
      <w:tblPr>
        <w:tblW w:w="5100"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085"/>
        <w:gridCol w:w="2802"/>
        <w:gridCol w:w="3587"/>
      </w:tblGrid>
      <w:tr w:rsidR="00590A4B" w:rsidRPr="00BD3BC3" w14:paraId="4B69C79D" w14:textId="77777777" w:rsidTr="008409AA">
        <w:trPr>
          <w:tblHeader/>
        </w:trPr>
        <w:tc>
          <w:tcPr>
            <w:tcW w:w="1628" w:type="pct"/>
            <w:shd w:val="clear" w:color="auto" w:fill="F79646"/>
          </w:tcPr>
          <w:p w14:paraId="3363E9C1" w14:textId="77777777" w:rsidR="00590A4B" w:rsidRPr="00BD3BC3" w:rsidRDefault="00590A4B" w:rsidP="008409AA">
            <w:pPr>
              <w:jc w:val="both"/>
              <w:rPr>
                <w:rFonts w:ascii="Cambria" w:hAnsi="Cambria"/>
                <w:b/>
                <w:bCs/>
                <w:sz w:val="20"/>
                <w:szCs w:val="22"/>
              </w:rPr>
            </w:pPr>
            <w:r w:rsidRPr="00BD3BC3">
              <w:rPr>
                <w:rFonts w:ascii="Cambria" w:hAnsi="Cambria"/>
                <w:b/>
                <w:bCs/>
                <w:sz w:val="20"/>
                <w:szCs w:val="22"/>
              </w:rPr>
              <w:t>Typical activities (sub-projects)</w:t>
            </w:r>
          </w:p>
        </w:tc>
        <w:tc>
          <w:tcPr>
            <w:tcW w:w="1479" w:type="pct"/>
            <w:shd w:val="clear" w:color="auto" w:fill="F79646"/>
          </w:tcPr>
          <w:p w14:paraId="1B0B559A" w14:textId="77777777" w:rsidR="00590A4B" w:rsidRPr="00BD3BC3" w:rsidRDefault="00590A4B" w:rsidP="008409AA">
            <w:pPr>
              <w:jc w:val="both"/>
              <w:rPr>
                <w:rFonts w:ascii="Cambria" w:hAnsi="Cambria"/>
                <w:b/>
                <w:bCs/>
                <w:sz w:val="20"/>
                <w:szCs w:val="22"/>
              </w:rPr>
            </w:pPr>
            <w:r w:rsidRPr="00BD3BC3">
              <w:rPr>
                <w:rFonts w:ascii="Cambria" w:hAnsi="Cambria"/>
                <w:b/>
                <w:bCs/>
                <w:sz w:val="20"/>
                <w:szCs w:val="22"/>
              </w:rPr>
              <w:t>Potential negative impacts</w:t>
            </w:r>
          </w:p>
        </w:tc>
        <w:tc>
          <w:tcPr>
            <w:tcW w:w="1893" w:type="pct"/>
            <w:shd w:val="clear" w:color="auto" w:fill="F79646"/>
          </w:tcPr>
          <w:p w14:paraId="1CDFA92C" w14:textId="77777777" w:rsidR="00590A4B" w:rsidRPr="00BD3BC3" w:rsidRDefault="00590A4B" w:rsidP="008409AA">
            <w:pPr>
              <w:jc w:val="both"/>
              <w:rPr>
                <w:rFonts w:ascii="Cambria" w:hAnsi="Cambria"/>
                <w:b/>
                <w:bCs/>
                <w:sz w:val="20"/>
                <w:szCs w:val="22"/>
              </w:rPr>
            </w:pPr>
            <w:r w:rsidRPr="00BD3BC3">
              <w:rPr>
                <w:rFonts w:ascii="Cambria" w:hAnsi="Cambria"/>
                <w:b/>
                <w:bCs/>
                <w:sz w:val="20"/>
                <w:szCs w:val="22"/>
              </w:rPr>
              <w:t>Typical Mitigation Measures</w:t>
            </w:r>
          </w:p>
        </w:tc>
      </w:tr>
      <w:tr w:rsidR="00590A4B" w:rsidRPr="00DB7C18" w14:paraId="1180CE0E" w14:textId="77777777" w:rsidTr="008409AA">
        <w:tc>
          <w:tcPr>
            <w:tcW w:w="1628" w:type="pct"/>
            <w:vMerge w:val="restart"/>
            <w:tcBorders>
              <w:top w:val="single" w:sz="8" w:space="0" w:color="F79646"/>
              <w:left w:val="single" w:sz="8" w:space="0" w:color="F79646"/>
              <w:bottom w:val="single" w:sz="8" w:space="0" w:color="F79646"/>
            </w:tcBorders>
          </w:tcPr>
          <w:p w14:paraId="341BA894" w14:textId="77777777" w:rsidR="00590A4B" w:rsidRPr="001961A5" w:rsidRDefault="001E71FE" w:rsidP="008409AA">
            <w:pPr>
              <w:jc w:val="both"/>
              <w:rPr>
                <w:rFonts w:ascii="Cambria" w:hAnsi="Cambria"/>
                <w:b/>
                <w:bCs/>
                <w:sz w:val="20"/>
                <w:szCs w:val="22"/>
                <w:lang w:val="en-US"/>
              </w:rPr>
            </w:pPr>
            <w:r w:rsidRPr="001E71FE">
              <w:rPr>
                <w:rFonts w:ascii="Cambria" w:hAnsi="Cambria"/>
                <w:b/>
                <w:bCs/>
                <w:sz w:val="20"/>
                <w:szCs w:val="22"/>
                <w:lang w:val="en-US"/>
              </w:rPr>
              <w:t xml:space="preserve">Installation of energy and digital infrastructures: installation of photovoltaic </w:t>
            </w:r>
            <w:r w:rsidRPr="001E71FE">
              <w:rPr>
                <w:rFonts w:ascii="Cambria" w:hAnsi="Cambria"/>
                <w:b/>
                <w:bCs/>
                <w:sz w:val="20"/>
                <w:szCs w:val="22"/>
                <w:lang w:val="en-US"/>
              </w:rPr>
              <w:lastRenderedPageBreak/>
              <w:t>panels, cell towers</w:t>
            </w:r>
          </w:p>
        </w:tc>
        <w:tc>
          <w:tcPr>
            <w:tcW w:w="1479" w:type="pct"/>
            <w:tcBorders>
              <w:top w:val="single" w:sz="8" w:space="0" w:color="F79646"/>
              <w:bottom w:val="single" w:sz="8" w:space="0" w:color="F79646"/>
            </w:tcBorders>
          </w:tcPr>
          <w:p w14:paraId="241F07BD"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lastRenderedPageBreak/>
              <w:t>Loss of crop land</w:t>
            </w:r>
          </w:p>
        </w:tc>
        <w:tc>
          <w:tcPr>
            <w:tcW w:w="1893" w:type="pct"/>
            <w:tcBorders>
              <w:top w:val="single" w:sz="8" w:space="0" w:color="F79646"/>
              <w:bottom w:val="single" w:sz="8" w:space="0" w:color="F79646"/>
              <w:right w:val="single" w:sz="8" w:space="0" w:color="F79646"/>
            </w:tcBorders>
          </w:tcPr>
          <w:p w14:paraId="5578AC8F"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 xml:space="preserve">Wherever possible, compensate in kind. If this is not possible, compensate in cash for the negative effects of land </w:t>
            </w:r>
            <w:r w:rsidRPr="001961A5">
              <w:rPr>
                <w:rFonts w:ascii="Cambria" w:hAnsi="Cambria"/>
                <w:sz w:val="20"/>
                <w:szCs w:val="22"/>
                <w:lang w:val="en-US"/>
              </w:rPr>
              <w:lastRenderedPageBreak/>
              <w:t>loss and prepare accompanying measures.</w:t>
            </w:r>
          </w:p>
        </w:tc>
      </w:tr>
      <w:tr w:rsidR="00590A4B" w:rsidRPr="00DB7C18" w14:paraId="3D5F5D32" w14:textId="77777777" w:rsidTr="008409AA">
        <w:tc>
          <w:tcPr>
            <w:tcW w:w="1628" w:type="pct"/>
            <w:vMerge/>
          </w:tcPr>
          <w:p w14:paraId="156DBC57" w14:textId="77777777" w:rsidR="00590A4B" w:rsidRPr="001961A5" w:rsidRDefault="00590A4B" w:rsidP="008409AA">
            <w:pPr>
              <w:jc w:val="both"/>
              <w:rPr>
                <w:rFonts w:ascii="Cambria" w:hAnsi="Cambria"/>
                <w:b/>
                <w:bCs/>
                <w:sz w:val="20"/>
                <w:szCs w:val="22"/>
                <w:lang w:val="en-US"/>
              </w:rPr>
            </w:pPr>
          </w:p>
        </w:tc>
        <w:tc>
          <w:tcPr>
            <w:tcW w:w="1479" w:type="pct"/>
            <w:tcBorders>
              <w:bottom w:val="single" w:sz="4" w:space="0" w:color="ED7D31"/>
            </w:tcBorders>
          </w:tcPr>
          <w:p w14:paraId="2DDF137F"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t>Potential crop losses</w:t>
            </w:r>
          </w:p>
        </w:tc>
        <w:tc>
          <w:tcPr>
            <w:tcW w:w="1893" w:type="pct"/>
            <w:tcBorders>
              <w:bottom w:val="single" w:sz="4" w:space="0" w:color="ED7D31"/>
            </w:tcBorders>
          </w:tcPr>
          <w:p w14:paraId="61FBCA53"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Compensate for crop losses</w:t>
            </w:r>
          </w:p>
          <w:p w14:paraId="138DAE2B"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Prepare accompanying measures</w:t>
            </w:r>
          </w:p>
        </w:tc>
      </w:tr>
      <w:tr w:rsidR="00590A4B" w:rsidRPr="00BD3BC3" w14:paraId="64B6F887" w14:textId="77777777" w:rsidTr="008409AA">
        <w:tc>
          <w:tcPr>
            <w:tcW w:w="1628" w:type="pct"/>
          </w:tcPr>
          <w:p w14:paraId="0E871C23" w14:textId="77777777" w:rsidR="00590A4B" w:rsidRPr="001961A5" w:rsidRDefault="00590A4B" w:rsidP="008409AA">
            <w:pPr>
              <w:jc w:val="both"/>
              <w:rPr>
                <w:rFonts w:ascii="Cambria" w:hAnsi="Cambria"/>
                <w:b/>
                <w:bCs/>
                <w:sz w:val="20"/>
                <w:szCs w:val="22"/>
                <w:lang w:val="en-US"/>
              </w:rPr>
            </w:pPr>
          </w:p>
        </w:tc>
        <w:tc>
          <w:tcPr>
            <w:tcW w:w="1479" w:type="pct"/>
            <w:tcBorders>
              <w:top w:val="single" w:sz="4" w:space="0" w:color="ED7D31"/>
            </w:tcBorders>
          </w:tcPr>
          <w:p w14:paraId="704F1D70" w14:textId="77777777" w:rsidR="00590A4B" w:rsidRPr="001961A5" w:rsidRDefault="00590A4B" w:rsidP="008409AA">
            <w:pPr>
              <w:jc w:val="both"/>
              <w:rPr>
                <w:rFonts w:ascii="Cambria" w:hAnsi="Cambria"/>
                <w:bCs/>
                <w:sz w:val="20"/>
                <w:szCs w:val="22"/>
                <w:lang w:val="en-US"/>
              </w:rPr>
            </w:pPr>
            <w:r w:rsidRPr="001961A5">
              <w:rPr>
                <w:rFonts w:ascii="Cambria" w:hAnsi="Cambria"/>
                <w:bCs/>
                <w:sz w:val="20"/>
                <w:szCs w:val="22"/>
                <w:lang w:val="en-US"/>
              </w:rPr>
              <w:t>Temporary disruption of economic activities</w:t>
            </w:r>
          </w:p>
        </w:tc>
        <w:tc>
          <w:tcPr>
            <w:tcW w:w="1893" w:type="pct"/>
            <w:tcBorders>
              <w:top w:val="single" w:sz="4" w:space="0" w:color="ED7D31"/>
            </w:tcBorders>
          </w:tcPr>
          <w:p w14:paraId="262950C5"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Setback/movement of mobile displays and relocatable structures</w:t>
            </w:r>
          </w:p>
          <w:p w14:paraId="1A0C4B71" w14:textId="77777777" w:rsidR="00590A4B" w:rsidRPr="00BD3BC3" w:rsidRDefault="00590A4B" w:rsidP="008409AA">
            <w:pPr>
              <w:jc w:val="both"/>
              <w:rPr>
                <w:rFonts w:ascii="Cambria" w:hAnsi="Cambria"/>
                <w:sz w:val="20"/>
                <w:szCs w:val="22"/>
              </w:rPr>
            </w:pPr>
            <w:r w:rsidRPr="00BD3BC3">
              <w:rPr>
                <w:rFonts w:ascii="Cambria" w:hAnsi="Cambria"/>
                <w:sz w:val="20"/>
                <w:szCs w:val="22"/>
              </w:rPr>
              <w:t>Payment of travel allowances</w:t>
            </w:r>
          </w:p>
        </w:tc>
      </w:tr>
      <w:tr w:rsidR="00590A4B" w:rsidRPr="00DB7C18" w14:paraId="4BAE1F43" w14:textId="77777777" w:rsidTr="008409AA">
        <w:tc>
          <w:tcPr>
            <w:tcW w:w="1628" w:type="pct"/>
          </w:tcPr>
          <w:p w14:paraId="5A694203" w14:textId="77777777" w:rsidR="00590A4B" w:rsidRPr="00BD3BC3" w:rsidRDefault="00590A4B" w:rsidP="008409AA">
            <w:pPr>
              <w:jc w:val="both"/>
              <w:rPr>
                <w:rFonts w:ascii="Cambria" w:hAnsi="Cambria"/>
                <w:b/>
                <w:bCs/>
                <w:sz w:val="20"/>
                <w:szCs w:val="22"/>
              </w:rPr>
            </w:pPr>
          </w:p>
        </w:tc>
        <w:tc>
          <w:tcPr>
            <w:tcW w:w="1479" w:type="pct"/>
            <w:tcBorders>
              <w:top w:val="single" w:sz="4" w:space="0" w:color="ED7D31"/>
            </w:tcBorders>
          </w:tcPr>
          <w:p w14:paraId="1316474E" w14:textId="77777777" w:rsidR="00590A4B" w:rsidRPr="001961A5" w:rsidRDefault="00590A4B" w:rsidP="008409AA">
            <w:pPr>
              <w:jc w:val="both"/>
              <w:rPr>
                <w:rFonts w:ascii="Cambria" w:hAnsi="Cambria"/>
                <w:bCs/>
                <w:sz w:val="20"/>
                <w:szCs w:val="22"/>
                <w:lang w:val="en-US"/>
              </w:rPr>
            </w:pPr>
            <w:r w:rsidRPr="001961A5">
              <w:rPr>
                <w:rFonts w:ascii="Cambria" w:hAnsi="Cambria"/>
                <w:bCs/>
                <w:sz w:val="20"/>
                <w:szCs w:val="22"/>
                <w:lang w:val="en-US"/>
              </w:rPr>
              <w:t>Loss of land / encroachment of inhabited land</w:t>
            </w:r>
          </w:p>
        </w:tc>
        <w:tc>
          <w:tcPr>
            <w:tcW w:w="1893" w:type="pct"/>
            <w:tcBorders>
              <w:top w:val="single" w:sz="4" w:space="0" w:color="ED7D31"/>
            </w:tcBorders>
          </w:tcPr>
          <w:p w14:paraId="58BA497C"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Encourage the donation of land</w:t>
            </w:r>
          </w:p>
          <w:p w14:paraId="7DA20531"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Wherever possible, compensate in kind. If this is not possible, compensate in cash for the negative effects of land loss and prepare accompanying measures.</w:t>
            </w:r>
          </w:p>
        </w:tc>
      </w:tr>
      <w:tr w:rsidR="00590A4B" w:rsidRPr="00DB7C18" w14:paraId="5A4221D2" w14:textId="77777777" w:rsidTr="008409AA">
        <w:tc>
          <w:tcPr>
            <w:tcW w:w="1628" w:type="pct"/>
          </w:tcPr>
          <w:p w14:paraId="71F22DEB" w14:textId="77777777" w:rsidR="00590A4B" w:rsidRPr="001961A5" w:rsidRDefault="00590A4B" w:rsidP="008409AA">
            <w:pPr>
              <w:jc w:val="both"/>
              <w:rPr>
                <w:rFonts w:ascii="Cambria" w:hAnsi="Cambria"/>
                <w:b/>
                <w:bCs/>
                <w:sz w:val="20"/>
                <w:szCs w:val="22"/>
                <w:lang w:val="en-US"/>
              </w:rPr>
            </w:pPr>
          </w:p>
        </w:tc>
        <w:tc>
          <w:tcPr>
            <w:tcW w:w="1479" w:type="pct"/>
            <w:tcBorders>
              <w:top w:val="single" w:sz="4" w:space="0" w:color="ED7D31"/>
            </w:tcBorders>
          </w:tcPr>
          <w:p w14:paraId="72D895BE"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t>Loss of structures</w:t>
            </w:r>
          </w:p>
        </w:tc>
        <w:tc>
          <w:tcPr>
            <w:tcW w:w="1893" w:type="pct"/>
            <w:tcBorders>
              <w:top w:val="single" w:sz="4" w:space="0" w:color="ED7D31"/>
            </w:tcBorders>
          </w:tcPr>
          <w:p w14:paraId="79F58026"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Wherever possible, compensate in kind. If this is not possible, compensate in cash for the negative effects of structural losses.</w:t>
            </w:r>
          </w:p>
        </w:tc>
      </w:tr>
      <w:tr w:rsidR="00590A4B" w:rsidRPr="00DB7C18" w14:paraId="4F5488D4" w14:textId="77777777" w:rsidTr="008409AA">
        <w:tc>
          <w:tcPr>
            <w:tcW w:w="1628" w:type="pct"/>
          </w:tcPr>
          <w:p w14:paraId="36186469" w14:textId="77777777" w:rsidR="00590A4B" w:rsidRPr="001961A5" w:rsidRDefault="00590A4B" w:rsidP="008409AA">
            <w:pPr>
              <w:jc w:val="both"/>
              <w:rPr>
                <w:rFonts w:ascii="Cambria" w:hAnsi="Cambria"/>
                <w:b/>
                <w:bCs/>
                <w:sz w:val="20"/>
                <w:szCs w:val="22"/>
                <w:lang w:val="en-US"/>
              </w:rPr>
            </w:pPr>
          </w:p>
        </w:tc>
        <w:tc>
          <w:tcPr>
            <w:tcW w:w="1479" w:type="pct"/>
            <w:tcBorders>
              <w:top w:val="single" w:sz="4" w:space="0" w:color="ED7D31"/>
            </w:tcBorders>
          </w:tcPr>
          <w:p w14:paraId="60D0D1EE" w14:textId="77777777" w:rsidR="00590A4B" w:rsidRPr="001961A5" w:rsidRDefault="00590A4B" w:rsidP="008409AA">
            <w:pPr>
              <w:jc w:val="both"/>
              <w:rPr>
                <w:rFonts w:ascii="Cambria" w:hAnsi="Cambria"/>
                <w:bCs/>
                <w:sz w:val="20"/>
                <w:szCs w:val="22"/>
                <w:lang w:val="en-US"/>
              </w:rPr>
            </w:pPr>
            <w:r w:rsidRPr="001961A5">
              <w:rPr>
                <w:rFonts w:ascii="Cambria" w:hAnsi="Cambria"/>
                <w:bCs/>
                <w:sz w:val="20"/>
                <w:szCs w:val="22"/>
                <w:lang w:val="en-US"/>
              </w:rPr>
              <w:t>Risk of not respecting the habits and customs of the local population</w:t>
            </w:r>
          </w:p>
        </w:tc>
        <w:tc>
          <w:tcPr>
            <w:tcW w:w="1893" w:type="pct"/>
            <w:tcBorders>
              <w:top w:val="single" w:sz="4" w:space="0" w:color="ED7D31"/>
            </w:tcBorders>
          </w:tcPr>
          <w:p w14:paraId="461283BB"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Adaptation of the project to local customs and traditions</w:t>
            </w:r>
          </w:p>
        </w:tc>
      </w:tr>
      <w:tr w:rsidR="00590A4B" w:rsidRPr="00DB7C18" w14:paraId="69437003" w14:textId="77777777" w:rsidTr="008409AA">
        <w:tc>
          <w:tcPr>
            <w:tcW w:w="1628" w:type="pct"/>
            <w:vMerge w:val="restart"/>
            <w:tcBorders>
              <w:top w:val="single" w:sz="8" w:space="0" w:color="F79646"/>
              <w:left w:val="single" w:sz="8" w:space="0" w:color="F79646"/>
              <w:bottom w:val="single" w:sz="8" w:space="0" w:color="F79646"/>
            </w:tcBorders>
          </w:tcPr>
          <w:p w14:paraId="79121C6E" w14:textId="77777777" w:rsidR="00590A4B" w:rsidRPr="001961A5" w:rsidRDefault="000470DE" w:rsidP="008409AA">
            <w:pPr>
              <w:jc w:val="both"/>
              <w:rPr>
                <w:rFonts w:ascii="Cambria" w:hAnsi="Cambria"/>
                <w:b/>
                <w:bCs/>
                <w:sz w:val="20"/>
                <w:szCs w:val="22"/>
                <w:lang w:val="en-US"/>
              </w:rPr>
            </w:pPr>
            <w:r w:rsidRPr="000470DE">
              <w:rPr>
                <w:rFonts w:ascii="Cambria" w:hAnsi="Cambria"/>
                <w:b/>
                <w:bCs/>
                <w:sz w:val="20"/>
                <w:szCs w:val="22"/>
                <w:lang w:val="en-US"/>
              </w:rPr>
              <w:t>Release of right-of-way for the access tracks to the photovoltaic plants</w:t>
            </w:r>
          </w:p>
        </w:tc>
        <w:tc>
          <w:tcPr>
            <w:tcW w:w="1479" w:type="pct"/>
            <w:tcBorders>
              <w:top w:val="single" w:sz="8" w:space="0" w:color="F79646"/>
              <w:bottom w:val="single" w:sz="8" w:space="0" w:color="F79646"/>
            </w:tcBorders>
          </w:tcPr>
          <w:p w14:paraId="46D9ABFC"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t>Loss of structures</w:t>
            </w:r>
          </w:p>
        </w:tc>
        <w:tc>
          <w:tcPr>
            <w:tcW w:w="1893" w:type="pct"/>
            <w:tcBorders>
              <w:top w:val="single" w:sz="8" w:space="0" w:color="F79646"/>
              <w:bottom w:val="single" w:sz="8" w:space="0" w:color="F79646"/>
              <w:right w:val="single" w:sz="8" w:space="0" w:color="F79646"/>
            </w:tcBorders>
          </w:tcPr>
          <w:p w14:paraId="27A7BE7C"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Wherever possible, compensate in kind. If this is not possible, compensate in cash for the negative effects of structural losses.</w:t>
            </w:r>
          </w:p>
        </w:tc>
      </w:tr>
      <w:tr w:rsidR="00590A4B" w:rsidRPr="00DB7C18" w14:paraId="5B77621C" w14:textId="77777777" w:rsidTr="008409AA">
        <w:tc>
          <w:tcPr>
            <w:tcW w:w="1628" w:type="pct"/>
            <w:vMerge/>
          </w:tcPr>
          <w:p w14:paraId="5B2D228B" w14:textId="77777777" w:rsidR="00590A4B" w:rsidRPr="001961A5" w:rsidRDefault="00590A4B" w:rsidP="008409AA">
            <w:pPr>
              <w:jc w:val="both"/>
              <w:rPr>
                <w:rFonts w:ascii="Cambria" w:hAnsi="Cambria"/>
                <w:b/>
                <w:bCs/>
                <w:sz w:val="20"/>
                <w:szCs w:val="22"/>
                <w:lang w:val="en-US"/>
              </w:rPr>
            </w:pPr>
          </w:p>
        </w:tc>
        <w:tc>
          <w:tcPr>
            <w:tcW w:w="1479" w:type="pct"/>
          </w:tcPr>
          <w:p w14:paraId="6D930735"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t>Potential loss of crops</w:t>
            </w:r>
          </w:p>
        </w:tc>
        <w:tc>
          <w:tcPr>
            <w:tcW w:w="1893" w:type="pct"/>
          </w:tcPr>
          <w:p w14:paraId="3C887EDB"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Compensate for crop losses and prepare accompanying measures</w:t>
            </w:r>
          </w:p>
        </w:tc>
      </w:tr>
      <w:tr w:rsidR="00590A4B" w:rsidRPr="00DB7C18" w14:paraId="030C4DB3" w14:textId="77777777" w:rsidTr="008409AA">
        <w:tc>
          <w:tcPr>
            <w:tcW w:w="1628" w:type="pct"/>
          </w:tcPr>
          <w:p w14:paraId="0DFBC21D" w14:textId="77777777" w:rsidR="00590A4B" w:rsidRPr="001961A5" w:rsidRDefault="00590A4B" w:rsidP="008409AA">
            <w:pPr>
              <w:jc w:val="both"/>
              <w:rPr>
                <w:rFonts w:ascii="Cambria" w:hAnsi="Cambria"/>
                <w:b/>
                <w:bCs/>
                <w:sz w:val="20"/>
                <w:szCs w:val="22"/>
                <w:lang w:val="en-US"/>
              </w:rPr>
            </w:pPr>
          </w:p>
        </w:tc>
        <w:tc>
          <w:tcPr>
            <w:tcW w:w="1479" w:type="pct"/>
          </w:tcPr>
          <w:p w14:paraId="0E528245" w14:textId="77777777" w:rsidR="00590A4B" w:rsidRPr="00BD3BC3" w:rsidRDefault="00590A4B" w:rsidP="008409AA">
            <w:pPr>
              <w:jc w:val="both"/>
              <w:rPr>
                <w:rFonts w:ascii="Cambria" w:hAnsi="Cambria"/>
                <w:bCs/>
                <w:sz w:val="20"/>
                <w:szCs w:val="22"/>
              </w:rPr>
            </w:pPr>
            <w:r w:rsidRPr="00BD3BC3">
              <w:rPr>
                <w:rFonts w:ascii="Cambria" w:hAnsi="Cambria"/>
                <w:bCs/>
                <w:sz w:val="20"/>
                <w:szCs w:val="22"/>
              </w:rPr>
              <w:t>Loss of land</w:t>
            </w:r>
          </w:p>
        </w:tc>
        <w:tc>
          <w:tcPr>
            <w:tcW w:w="1893" w:type="pct"/>
          </w:tcPr>
          <w:p w14:paraId="0E5C393B" w14:textId="77777777" w:rsidR="00590A4B" w:rsidRPr="001961A5" w:rsidRDefault="00590A4B" w:rsidP="008409AA">
            <w:pPr>
              <w:jc w:val="both"/>
              <w:rPr>
                <w:rFonts w:ascii="Cambria" w:hAnsi="Cambria"/>
                <w:sz w:val="20"/>
                <w:szCs w:val="22"/>
                <w:lang w:val="en-US"/>
              </w:rPr>
            </w:pPr>
            <w:r w:rsidRPr="001961A5">
              <w:rPr>
                <w:rFonts w:ascii="Cambria" w:hAnsi="Cambria"/>
                <w:sz w:val="20"/>
                <w:szCs w:val="22"/>
                <w:lang w:val="en-US"/>
              </w:rPr>
              <w:t>Wherever possible, compensate in kind. If this is not possible, compensate in cash for the negative effects of land loss.</w:t>
            </w:r>
          </w:p>
        </w:tc>
      </w:tr>
    </w:tbl>
    <w:p w14:paraId="0A0D8786" w14:textId="77777777" w:rsidR="00590A4B" w:rsidRPr="001961A5" w:rsidRDefault="00590A4B" w:rsidP="00590A4B">
      <w:pPr>
        <w:jc w:val="both"/>
        <w:rPr>
          <w:rFonts w:ascii="Cambria" w:hAnsi="Cambria"/>
          <w:sz w:val="22"/>
          <w:szCs w:val="22"/>
          <w:lang w:val="en-US"/>
        </w:rPr>
      </w:pPr>
    </w:p>
    <w:p w14:paraId="4414DBB3"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The number of people actually affected will only be known exactly at the end of the field surveys through a census when the Resettlement Plans (RP) are drawn up. </w:t>
      </w:r>
    </w:p>
    <w:p w14:paraId="6F3D3F73"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Depending on the impacts of the implementation of the various activities generated by the </w:t>
      </w:r>
      <w:r w:rsidR="000470DE">
        <w:rPr>
          <w:rFonts w:ascii="Cambria" w:hAnsi="Cambria"/>
          <w:sz w:val="22"/>
          <w:szCs w:val="22"/>
          <w:lang w:val="en-US"/>
        </w:rPr>
        <w:t xml:space="preserve">DECIM </w:t>
      </w:r>
      <w:r w:rsidRPr="00BD3BC3">
        <w:rPr>
          <w:rFonts w:ascii="Cambria" w:hAnsi="Cambria"/>
          <w:sz w:val="22"/>
          <w:szCs w:val="22"/>
          <w:lang w:val="en-US"/>
        </w:rPr>
        <w:t>Project components, the people affected may be :</w:t>
      </w:r>
    </w:p>
    <w:p w14:paraId="1BB8231A" w14:textId="77777777" w:rsidR="00590A4B" w:rsidRPr="00BD3BC3" w:rsidRDefault="00590A4B" w:rsidP="00590A4B">
      <w:pPr>
        <w:numPr>
          <w:ilvl w:val="0"/>
          <w:numId w:val="218"/>
        </w:numPr>
        <w:spacing w:after="240"/>
        <w:jc w:val="both"/>
        <w:rPr>
          <w:rFonts w:ascii="Cambria" w:hAnsi="Cambria"/>
          <w:sz w:val="22"/>
          <w:szCs w:val="22"/>
          <w:lang w:val="en-US"/>
        </w:rPr>
      </w:pPr>
      <w:r w:rsidRPr="00BD3BC3">
        <w:rPr>
          <w:rFonts w:ascii="Cambria" w:hAnsi="Cambria"/>
          <w:sz w:val="22"/>
          <w:szCs w:val="22"/>
          <w:lang w:val="en-US"/>
        </w:rPr>
        <w:t>Owners of affected property: As part of the implementation of the Project, some works may cause damage that may impact the property and livelihoods of some individuals. In this context, owners of land, agricultural plots (with formal or informal rights), crops</w:t>
      </w:r>
      <w:r w:rsidR="000470DE">
        <w:rPr>
          <w:rFonts w:ascii="Cambria" w:hAnsi="Cambria"/>
          <w:sz w:val="22"/>
          <w:szCs w:val="22"/>
          <w:lang w:val="en-US"/>
        </w:rPr>
        <w:t>, and structures</w:t>
      </w:r>
      <w:r w:rsidRPr="00BD3BC3">
        <w:rPr>
          <w:rFonts w:ascii="Cambria" w:hAnsi="Cambria"/>
          <w:sz w:val="22"/>
          <w:szCs w:val="22"/>
          <w:lang w:val="en-US"/>
        </w:rPr>
        <w:t xml:space="preserve"> may be forced to leave their property or their agricultural activities because of the implementation of the project in question. Indeed, activities related to the </w:t>
      </w:r>
      <w:r w:rsidR="000470DE">
        <w:rPr>
          <w:rFonts w:ascii="Cambria" w:hAnsi="Cambria"/>
          <w:sz w:val="22"/>
          <w:szCs w:val="22"/>
          <w:lang w:val="en-US"/>
        </w:rPr>
        <w:t>i</w:t>
      </w:r>
      <w:r w:rsidR="000470DE" w:rsidRPr="000470DE">
        <w:rPr>
          <w:rFonts w:ascii="Cambria" w:hAnsi="Cambria"/>
          <w:bCs/>
          <w:sz w:val="22"/>
          <w:szCs w:val="22"/>
          <w:lang w:val="en-US"/>
        </w:rPr>
        <w:t>nstallation of energy and digital infrastructures</w:t>
      </w:r>
      <w:r w:rsidR="000470DE" w:rsidRPr="001E71FE">
        <w:rPr>
          <w:rFonts w:ascii="Cambria" w:hAnsi="Cambria"/>
          <w:b/>
          <w:bCs/>
          <w:sz w:val="20"/>
          <w:szCs w:val="22"/>
          <w:lang w:val="en-US"/>
        </w:rPr>
        <w:t xml:space="preserve"> </w:t>
      </w:r>
      <w:r w:rsidRPr="00BD3BC3">
        <w:rPr>
          <w:rFonts w:ascii="Cambria" w:hAnsi="Cambria"/>
          <w:sz w:val="22"/>
          <w:szCs w:val="22"/>
          <w:lang w:val="en-US"/>
        </w:rPr>
        <w:t xml:space="preserve">could affect people's property. </w:t>
      </w:r>
    </w:p>
    <w:p w14:paraId="02276DE5" w14:textId="77777777" w:rsidR="00590A4B" w:rsidRDefault="00590A4B" w:rsidP="00590A4B">
      <w:pPr>
        <w:numPr>
          <w:ilvl w:val="0"/>
          <w:numId w:val="218"/>
        </w:numPr>
        <w:spacing w:after="240"/>
        <w:jc w:val="both"/>
        <w:rPr>
          <w:rFonts w:ascii="Cambria" w:hAnsi="Cambria"/>
          <w:sz w:val="22"/>
          <w:szCs w:val="22"/>
          <w:lang w:val="en-US"/>
        </w:rPr>
      </w:pPr>
      <w:r w:rsidRPr="00BD3BC3">
        <w:rPr>
          <w:rFonts w:ascii="Cambria" w:hAnsi="Cambria"/>
          <w:sz w:val="22"/>
          <w:szCs w:val="22"/>
          <w:lang w:val="en-US"/>
        </w:rPr>
        <w:t>Owners of economic activities: Some of the activities envisaged by the Project may affect but in a temporary and/or permanent way the activities of households.</w:t>
      </w:r>
    </w:p>
    <w:p w14:paraId="3DAFAEAD" w14:textId="77777777" w:rsidR="00531516" w:rsidRPr="00A0539D" w:rsidRDefault="00531516" w:rsidP="00590A4B">
      <w:pPr>
        <w:numPr>
          <w:ilvl w:val="0"/>
          <w:numId w:val="218"/>
        </w:numPr>
        <w:spacing w:after="240"/>
        <w:jc w:val="both"/>
        <w:rPr>
          <w:rFonts w:ascii="Cambria" w:hAnsi="Cambria"/>
          <w:sz w:val="22"/>
          <w:szCs w:val="22"/>
          <w:lang w:val="en-US"/>
        </w:rPr>
      </w:pPr>
      <w:r w:rsidRPr="00A0539D">
        <w:rPr>
          <w:rFonts w:ascii="Cambria" w:hAnsi="Cambria"/>
          <w:sz w:val="22"/>
          <w:szCs w:val="22"/>
          <w:lang w:val="en-US"/>
        </w:rPr>
        <w:t>Squatters: owners of property or economic activities with non-formal rights may be affected by project activities.</w:t>
      </w:r>
    </w:p>
    <w:p w14:paraId="17CCFD71" w14:textId="77777777" w:rsidR="000D5CB0" w:rsidRDefault="00590A4B" w:rsidP="00835A23">
      <w:pPr>
        <w:numPr>
          <w:ilvl w:val="0"/>
          <w:numId w:val="218"/>
        </w:numPr>
        <w:spacing w:after="240"/>
        <w:jc w:val="both"/>
        <w:rPr>
          <w:rFonts w:ascii="Cambria" w:hAnsi="Cambria"/>
          <w:sz w:val="22"/>
          <w:szCs w:val="22"/>
          <w:lang w:val="en-US"/>
        </w:rPr>
      </w:pPr>
      <w:r w:rsidRPr="00BD3BC3">
        <w:rPr>
          <w:rFonts w:ascii="Cambria" w:hAnsi="Cambria"/>
          <w:sz w:val="22"/>
          <w:szCs w:val="22"/>
          <w:lang w:val="en-US"/>
        </w:rPr>
        <w:t>Tenants of property: Land users could be impacted by certain Project activities.</w:t>
      </w:r>
    </w:p>
    <w:p w14:paraId="2E239352" w14:textId="77777777" w:rsidR="000D5CB0" w:rsidRDefault="000D5CB0" w:rsidP="00590A4B">
      <w:pPr>
        <w:jc w:val="both"/>
        <w:rPr>
          <w:rFonts w:ascii="Cambria" w:hAnsi="Cambria"/>
          <w:sz w:val="22"/>
          <w:szCs w:val="22"/>
          <w:lang w:val="en-US"/>
        </w:rPr>
      </w:pPr>
    </w:p>
    <w:p w14:paraId="25D77E44" w14:textId="77777777" w:rsidR="00A0539D" w:rsidRDefault="00A0539D" w:rsidP="00590A4B">
      <w:pPr>
        <w:jc w:val="both"/>
        <w:rPr>
          <w:rFonts w:ascii="Cambria" w:hAnsi="Cambria"/>
          <w:sz w:val="22"/>
          <w:szCs w:val="22"/>
          <w:lang w:val="en-US"/>
        </w:rPr>
      </w:pPr>
    </w:p>
    <w:p w14:paraId="5713C97F" w14:textId="77777777" w:rsidR="00A0539D" w:rsidRPr="00BD3BC3" w:rsidRDefault="00A0539D" w:rsidP="00590A4B">
      <w:pPr>
        <w:jc w:val="both"/>
        <w:rPr>
          <w:rFonts w:ascii="Cambria" w:hAnsi="Cambria"/>
          <w:sz w:val="22"/>
          <w:szCs w:val="22"/>
          <w:lang w:val="en-US"/>
        </w:rPr>
      </w:pPr>
    </w:p>
    <w:p w14:paraId="2D260253" w14:textId="77777777" w:rsidR="00590A4B" w:rsidRPr="00BD3BC3" w:rsidRDefault="00590A4B" w:rsidP="00590A4B">
      <w:pPr>
        <w:jc w:val="both"/>
        <w:rPr>
          <w:rFonts w:ascii="Cambria" w:hAnsi="Cambria"/>
          <w:b/>
          <w:sz w:val="22"/>
          <w:szCs w:val="22"/>
          <w:u w:val="single"/>
          <w:lang w:val="en-US"/>
        </w:rPr>
      </w:pPr>
      <w:r w:rsidRPr="00BD3BC3">
        <w:rPr>
          <w:rFonts w:ascii="Cambria" w:hAnsi="Cambria"/>
          <w:b/>
          <w:sz w:val="22"/>
          <w:szCs w:val="22"/>
          <w:u w:val="single"/>
          <w:lang w:val="en-US"/>
        </w:rPr>
        <w:lastRenderedPageBreak/>
        <w:t>Vulnerable groups:</w:t>
      </w:r>
    </w:p>
    <w:p w14:paraId="2634074A"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The categories of PAPs identified may include vulnerable and/or marginalized individuals or households. </w:t>
      </w:r>
    </w:p>
    <w:p w14:paraId="35087342"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 xml:space="preserve">In the context of this Project, the following criteria will be used for the identification of vulnerable persons: </w:t>
      </w:r>
    </w:p>
    <w:p w14:paraId="203A687F"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People living in extreme poverty (those who live below the poverty line, i.e. less than 7000Ar/day, those who have no land, those who cannot farm, those who have no food stocks, those who have no extra income),</w:t>
      </w:r>
    </w:p>
    <w:p w14:paraId="7BC7887B"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Elderly people with no support</w:t>
      </w:r>
    </w:p>
    <w:p w14:paraId="30CBC74D"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People with chronic diseases</w:t>
      </w:r>
    </w:p>
    <w:p w14:paraId="14A9AF1D"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Female heads of households with young children (children under 5 years)</w:t>
      </w:r>
    </w:p>
    <w:p w14:paraId="4CAFB2B7"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Households with malnourished children</w:t>
      </w:r>
    </w:p>
    <w:p w14:paraId="0B6805C1"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Heads of households with disabilities (physical and/or mental) who have difficulty normally carrying out an economic activity</w:t>
      </w:r>
    </w:p>
    <w:p w14:paraId="30B1667A"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 xml:space="preserve">Households whose head is mostly or partially without resources, </w:t>
      </w:r>
    </w:p>
    <w:p w14:paraId="20B513FD" w14:textId="77777777" w:rsidR="00590A4B" w:rsidRPr="00BD3BC3" w:rsidRDefault="00590A4B" w:rsidP="00590A4B">
      <w:pPr>
        <w:pStyle w:val="MediumGrid1-Accent21"/>
        <w:numPr>
          <w:ilvl w:val="0"/>
          <w:numId w:val="1"/>
        </w:numPr>
        <w:jc w:val="both"/>
        <w:rPr>
          <w:rFonts w:ascii="Cambria" w:hAnsi="Cambria"/>
          <w:sz w:val="22"/>
          <w:szCs w:val="22"/>
          <w:lang w:val="en-US"/>
        </w:rPr>
      </w:pPr>
      <w:r w:rsidRPr="00BD3BC3">
        <w:rPr>
          <w:rFonts w:ascii="Cambria" w:hAnsi="Cambria"/>
          <w:sz w:val="22"/>
          <w:szCs w:val="22"/>
          <w:lang w:val="en-US"/>
        </w:rPr>
        <w:t>Victims of Gender-Based Violence (GBV),</w:t>
      </w:r>
    </w:p>
    <w:p w14:paraId="5DCC9731" w14:textId="77777777" w:rsidR="00590A4B" w:rsidRPr="00BD3BC3" w:rsidRDefault="00590A4B" w:rsidP="00590A4B">
      <w:pPr>
        <w:pStyle w:val="MediumGrid1-Accent21"/>
        <w:numPr>
          <w:ilvl w:val="0"/>
          <w:numId w:val="1"/>
        </w:numPr>
        <w:jc w:val="both"/>
        <w:rPr>
          <w:rFonts w:ascii="Cambria" w:hAnsi="Cambria"/>
          <w:sz w:val="22"/>
          <w:szCs w:val="22"/>
          <w:lang w:val="en-US"/>
        </w:rPr>
      </w:pPr>
    </w:p>
    <w:p w14:paraId="0CD11B2E"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Each RF document prepared under the </w:t>
      </w:r>
      <w:r w:rsidR="0054734F">
        <w:rPr>
          <w:rFonts w:ascii="Cambria" w:hAnsi="Cambria"/>
          <w:sz w:val="22"/>
          <w:szCs w:val="22"/>
          <w:lang w:val="en-US"/>
        </w:rPr>
        <w:t>DECIM</w:t>
      </w:r>
      <w:r w:rsidRPr="00BD3BC3">
        <w:rPr>
          <w:rFonts w:ascii="Cambria" w:hAnsi="Cambria"/>
          <w:sz w:val="22"/>
          <w:szCs w:val="22"/>
          <w:lang w:val="en-US"/>
        </w:rPr>
        <w:t xml:space="preserve"> Project will need to indicate specific provisions for special assistance to vulnerable people.</w:t>
      </w:r>
    </w:p>
    <w:p w14:paraId="4D0C6829" w14:textId="77777777" w:rsidR="00590A4B" w:rsidRPr="00BD3BC3" w:rsidRDefault="00590A4B" w:rsidP="00590A4B">
      <w:pPr>
        <w:numPr>
          <w:ilvl w:val="0"/>
          <w:numId w:val="135"/>
        </w:numPr>
        <w:ind w:left="4962"/>
        <w:jc w:val="both"/>
        <w:rPr>
          <w:rFonts w:ascii="Cambria" w:hAnsi="Cambria"/>
          <w:sz w:val="22"/>
          <w:szCs w:val="22"/>
        </w:rPr>
      </w:pPr>
      <w:bookmarkStart w:id="18" w:name="_Toc54085926"/>
      <w:bookmarkStart w:id="19" w:name="_Toc70681687"/>
      <w:r w:rsidRPr="00BD3BC3">
        <w:rPr>
          <w:rFonts w:ascii="Cambria" w:hAnsi="Cambria"/>
          <w:b/>
          <w:sz w:val="22"/>
          <w:szCs w:val="22"/>
        </w:rPr>
        <w:t>Legal and regulatory framework</w:t>
      </w:r>
      <w:bookmarkEnd w:id="18"/>
      <w:bookmarkEnd w:id="19"/>
    </w:p>
    <w:p w14:paraId="7004CC6D" w14:textId="77777777" w:rsidR="00590A4B" w:rsidRPr="00BD3BC3" w:rsidRDefault="00590A4B" w:rsidP="00590A4B">
      <w:pPr>
        <w:jc w:val="both"/>
        <w:rPr>
          <w:rFonts w:ascii="Cambria" w:hAnsi="Cambria"/>
          <w:sz w:val="22"/>
          <w:szCs w:val="22"/>
          <w:lang w:val="en-US"/>
        </w:rPr>
      </w:pPr>
    </w:p>
    <w:p w14:paraId="03236225"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The legal and institutional arrangements applicable to the project should imperatively be in conformity with the arrangements as stated and agreed between the Malagasy Government and the World Bank in the Project Financing Agreement; </w:t>
      </w:r>
    </w:p>
    <w:p w14:paraId="7F78D252"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The Environmental and Social Commitment Plan (ESCP) which is an integral part of the Financing Agreement, stipulates in its paragraph 2, that </w:t>
      </w:r>
      <w:r w:rsidRPr="00BD3BC3">
        <w:rPr>
          <w:rFonts w:ascii="Cambria" w:hAnsi="Cambria"/>
          <w:i/>
          <w:sz w:val="22"/>
          <w:szCs w:val="22"/>
          <w:lang w:val="en-US"/>
        </w:rPr>
        <w:t>''The Recipient shall ensure that the Project is implemented in accordance with the Environmental and Social Standards (ESS) and the provisions of this Environmental and Social Commitment Plan (ESCP), in a manner acceptable to the Association''.</w:t>
      </w:r>
    </w:p>
    <w:p w14:paraId="59298C6D"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implementation of the ESRs requires an analysis of the national legal framework to ascertain whether it can be applied, strengthened if necessary, or clarified for the project.</w:t>
      </w:r>
    </w:p>
    <w:p w14:paraId="29FD0D16"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The legal framework applicable to the </w:t>
      </w:r>
      <w:r w:rsidR="0054734F">
        <w:rPr>
          <w:rFonts w:ascii="Cambria" w:hAnsi="Cambria"/>
          <w:sz w:val="22"/>
          <w:szCs w:val="22"/>
          <w:lang w:val="en-US"/>
        </w:rPr>
        <w:t xml:space="preserve">DECIM  </w:t>
      </w:r>
      <w:r w:rsidRPr="00BD3BC3">
        <w:rPr>
          <w:rFonts w:ascii="Cambria" w:hAnsi="Cambria"/>
          <w:sz w:val="22"/>
          <w:szCs w:val="22"/>
          <w:lang w:val="en-US"/>
        </w:rPr>
        <w:t>Project considers both the provisions of national texts and the requirements set out in World Bank Environmental and Social Standard No. 5 (Land Acquisition, Land Use Restrictions and Involuntary Resettlement, ESS5), as well as Environmental and Social Standard 10 (Stakeholder engagement and information ESS10).</w:t>
      </w:r>
    </w:p>
    <w:p w14:paraId="6BEBD683"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Compared to the two frameworks, ESS5 and the national framework are consistent with the classification of eligibility either the categorization of PAP and the limit of unintentional land acquisition and alternative designs of the project. The latter considers particularly the issue of gender and vulnerability, which is a plus to national law.</w:t>
      </w:r>
    </w:p>
    <w:p w14:paraId="51915168"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ESS5 and the national framework complement each other on many themes and whose provisions proposed by the NES are more beneficial to PAPs. These themes are compensation and benefits for affected persons, assessment of affected assets, community participation, complaint management mechanisms, planning and implementation, travel, collaboration with other relevant agencies and local authorities, technical and financial assistance.</w:t>
      </w:r>
    </w:p>
    <w:p w14:paraId="4EECD953"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lastRenderedPageBreak/>
        <w:t>Concerning the illegal occupants or squatters, the national legal framework does not describe or exclude consideration of this type of PAPs. Therefore, in legal terms, the compensation of these individuals concerning the principle of ESS5 can be considered to comply with national legislation.</w:t>
      </w:r>
    </w:p>
    <w:p w14:paraId="6F5A171F"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Regarding public participation and consultation, the Law 2015-003 on the Updated Malagasy Environment Charter adopted this principle. However, in comparison with this law, the Bank’s ESS10 has more clarity and provides more detail and precision in the involvement of stakeholders. It should be noted that legally, ESS10 and the national framework are consistent on all the topics covered in ESS10. In general, the requirements of ESS10 are more precise and developed in terms of application. In addition, ESS10 and the national framework complement each other concerning complaint management mechanisms.</w:t>
      </w:r>
    </w:p>
    <w:p w14:paraId="6E35F586"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After a comparative analysis of the national legal framework and the World Bank's ESC, the different provisions to be applied by the Project were defined and are related to:</w:t>
      </w:r>
    </w:p>
    <w:p w14:paraId="2718F9DC"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The development of a plan that is consistent with the risks and impacts associated with the project</w:t>
      </w:r>
    </w:p>
    <w:p w14:paraId="04364138"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the "Cut-off date" for eligibility</w:t>
      </w:r>
    </w:p>
    <w:p w14:paraId="3070C215"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Case of persons encroaching on the project area after the eligibility deadline</w:t>
      </w:r>
    </w:p>
    <w:p w14:paraId="70D27711"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Categorization of affected persons</w:t>
      </w:r>
    </w:p>
    <w:p w14:paraId="552EC667"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Census, inventory, social assessment for the identification of affected persons and beneficiaries of rights</w:t>
      </w:r>
    </w:p>
    <w:p w14:paraId="7E7E47BD"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Nature and value of compensation</w:t>
      </w:r>
    </w:p>
    <w:p w14:paraId="4D931432"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Accompaniment of PAP - Implementation of livelihood restoration and improvement programs</w:t>
      </w:r>
    </w:p>
    <w:p w14:paraId="1E7AA9CB"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Vulnerable Groups</w:t>
      </w:r>
    </w:p>
    <w:p w14:paraId="62D08C3D" w14:textId="77777777" w:rsidR="00590A4B" w:rsidRPr="00A6155B" w:rsidRDefault="00590A4B" w:rsidP="00A6155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Compensation standards and rates</w:t>
      </w:r>
    </w:p>
    <w:p w14:paraId="75A0E28A"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Alternative and Resettlement Options</w:t>
      </w:r>
    </w:p>
    <w:p w14:paraId="381FB4EE"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Taking possession of land (land acquisition) and assets</w:t>
      </w:r>
    </w:p>
    <w:p w14:paraId="336CDE69"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Decision-making procedures, access to information</w:t>
      </w:r>
    </w:p>
    <w:p w14:paraId="729D34B6"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Participation of women in the consultation process</w:t>
      </w:r>
    </w:p>
    <w:p w14:paraId="13FC30C4"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Complaint management mechanism</w:t>
      </w:r>
    </w:p>
    <w:p w14:paraId="4CE7926A"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Resolution of compensation issues</w:t>
      </w:r>
    </w:p>
    <w:p w14:paraId="6AE8C3B9"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Monitoring and evaluation procedures for the implementation of resettlement plans, monitoring reports</w:t>
      </w:r>
    </w:p>
    <w:p w14:paraId="7EA97A87"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Completion of Plan Implementation and Audit</w:t>
      </w:r>
    </w:p>
    <w:p w14:paraId="46CE83A8"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Documentation of transactions and actions associated with resettlement activities</w:t>
      </w:r>
    </w:p>
    <w:p w14:paraId="7B9D8C2F" w14:textId="77777777" w:rsidR="00590A4B" w:rsidRPr="00BD3BC3" w:rsidRDefault="00590A4B" w:rsidP="00590A4B">
      <w:pPr>
        <w:pStyle w:val="MediumGrid1-Accent21"/>
        <w:numPr>
          <w:ilvl w:val="0"/>
          <w:numId w:val="125"/>
        </w:numPr>
        <w:spacing w:before="240" w:after="240"/>
        <w:jc w:val="both"/>
        <w:rPr>
          <w:rFonts w:ascii="Cambria" w:hAnsi="Cambria"/>
          <w:sz w:val="22"/>
          <w:szCs w:val="22"/>
          <w:lang w:val="en-US"/>
        </w:rPr>
      </w:pPr>
      <w:r w:rsidRPr="00BD3BC3">
        <w:rPr>
          <w:rFonts w:ascii="Cambria" w:hAnsi="Cambria"/>
          <w:sz w:val="22"/>
          <w:szCs w:val="22"/>
          <w:lang w:val="en-US"/>
        </w:rPr>
        <w:t>"Stakeholder Mobilization</w:t>
      </w:r>
      <w:r w:rsidR="004B17DC">
        <w:rPr>
          <w:rFonts w:ascii="Cambria" w:hAnsi="Cambria"/>
          <w:sz w:val="22"/>
          <w:szCs w:val="22"/>
          <w:lang w:val="en-US"/>
        </w:rPr>
        <w:t>”</w:t>
      </w:r>
    </w:p>
    <w:p w14:paraId="6617E434" w14:textId="77777777" w:rsidR="00590A4B" w:rsidRPr="00BD3BC3" w:rsidRDefault="00590A4B" w:rsidP="00590A4B">
      <w:pPr>
        <w:pStyle w:val="MediumGrid1-Accent21"/>
        <w:spacing w:before="240"/>
        <w:jc w:val="both"/>
        <w:rPr>
          <w:rFonts w:ascii="Cambria" w:hAnsi="Cambria"/>
          <w:sz w:val="22"/>
          <w:szCs w:val="22"/>
          <w:lang w:val="en-US"/>
        </w:rPr>
      </w:pPr>
    </w:p>
    <w:p w14:paraId="3D9A85EB" w14:textId="77777777" w:rsidR="00590A4B" w:rsidRPr="00BD3BC3" w:rsidRDefault="00590A4B" w:rsidP="00590A4B">
      <w:pPr>
        <w:numPr>
          <w:ilvl w:val="0"/>
          <w:numId w:val="135"/>
        </w:numPr>
        <w:ind w:left="4962"/>
        <w:jc w:val="both"/>
        <w:rPr>
          <w:rFonts w:ascii="Cambria" w:hAnsi="Cambria"/>
          <w:b/>
          <w:sz w:val="22"/>
          <w:szCs w:val="22"/>
        </w:rPr>
      </w:pPr>
      <w:bookmarkStart w:id="20" w:name="_Toc54085931"/>
      <w:bookmarkStart w:id="21" w:name="_Toc70681688"/>
      <w:r w:rsidRPr="00BD3BC3">
        <w:rPr>
          <w:rFonts w:ascii="Cambria" w:hAnsi="Cambria"/>
          <w:b/>
          <w:sz w:val="22"/>
          <w:szCs w:val="22"/>
        </w:rPr>
        <w:t>Resettlement principles, objectives, and processes</w:t>
      </w:r>
      <w:bookmarkEnd w:id="20"/>
      <w:bookmarkEnd w:id="21"/>
    </w:p>
    <w:p w14:paraId="6C1058D7"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To be validated, the activities </w:t>
      </w:r>
      <w:r w:rsidR="0054734F">
        <w:rPr>
          <w:rFonts w:ascii="Cambria" w:hAnsi="Cambria"/>
          <w:sz w:val="22"/>
          <w:szCs w:val="22"/>
          <w:lang w:val="en-US"/>
        </w:rPr>
        <w:t xml:space="preserve">planned by the DECIM Project </w:t>
      </w:r>
      <w:r w:rsidRPr="00BD3BC3">
        <w:rPr>
          <w:rFonts w:ascii="Cambria" w:hAnsi="Cambria"/>
          <w:sz w:val="22"/>
          <w:szCs w:val="22"/>
          <w:lang w:val="en-US"/>
        </w:rPr>
        <w:t>will have to respect both the environmental and social standards of the World Bank and the national procedures in force.</w:t>
      </w:r>
    </w:p>
    <w:p w14:paraId="4A2D3374"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Throughout the Project cycle, special attention should be paid to gender so as not to reinforce existing gender inequalities.</w:t>
      </w:r>
    </w:p>
    <w:p w14:paraId="431BD304"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 xml:space="preserve">All types of Project activities will be sorted to determine the extent of their foreseeable environmental and social risks and to determine the most appropriate instrument to manage them. </w:t>
      </w:r>
    </w:p>
    <w:p w14:paraId="1D7B0D2F"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In the event that the preparation of one or more Resettlement Plans (RP) is required, the process generally includes information, communication and awareness-raising activities for the population on the Project and the activities to be implemented, socio-economic studies that will </w:t>
      </w:r>
      <w:r w:rsidRPr="00BD3BC3">
        <w:rPr>
          <w:rFonts w:ascii="Cambria" w:hAnsi="Cambria"/>
          <w:sz w:val="22"/>
          <w:szCs w:val="22"/>
          <w:lang w:val="en-US"/>
        </w:rPr>
        <w:lastRenderedPageBreak/>
        <w:t>determine cases of resettlement and expropriation, and possibly social conflicts related to the Project. Public consultations will be conducted during the preparation of the RP. The process ends with the validation of the PR by the World Bank.</w:t>
      </w:r>
    </w:p>
    <w:p w14:paraId="14B5778E" w14:textId="77777777" w:rsidR="00590A4B" w:rsidRDefault="00590A4B" w:rsidP="00590A4B">
      <w:pPr>
        <w:spacing w:after="240"/>
        <w:jc w:val="both"/>
        <w:rPr>
          <w:rFonts w:ascii="Cambria" w:hAnsi="Cambria"/>
          <w:sz w:val="22"/>
          <w:szCs w:val="22"/>
          <w:lang w:val="en-US"/>
        </w:rPr>
      </w:pPr>
      <w:r w:rsidRPr="00BD3BC3">
        <w:rPr>
          <w:rFonts w:ascii="Cambria" w:hAnsi="Cambria"/>
          <w:sz w:val="22"/>
          <w:szCs w:val="22"/>
          <w:lang w:val="en-US"/>
        </w:rPr>
        <w:t>Once it is known that the implementation of an activity requires the acquisition of land and that property and parcels will be affected by the Project in private rights-of-way, the Project will trigger both the amicable approach for land acquisition and the expropriation for public utility (DUP) procedure during the preparation of the RP. In addition, the Project may adopt both the amicable negotiation and the DUP approach if the former is not successful.</w:t>
      </w:r>
    </w:p>
    <w:p w14:paraId="10B82DE6" w14:textId="77777777" w:rsidR="00590A4B" w:rsidRPr="00BD3BC3" w:rsidRDefault="00590A4B" w:rsidP="00590A4B">
      <w:pPr>
        <w:numPr>
          <w:ilvl w:val="0"/>
          <w:numId w:val="135"/>
        </w:numPr>
        <w:ind w:left="4962"/>
        <w:jc w:val="both"/>
        <w:rPr>
          <w:rFonts w:ascii="Cambria" w:hAnsi="Cambria"/>
          <w:b/>
          <w:sz w:val="22"/>
          <w:szCs w:val="22"/>
        </w:rPr>
      </w:pPr>
      <w:bookmarkStart w:id="22" w:name="_Toc54085928"/>
      <w:bookmarkStart w:id="23" w:name="_Toc70681689"/>
      <w:r w:rsidRPr="00BD3BC3">
        <w:rPr>
          <w:rFonts w:ascii="Cambria" w:hAnsi="Cambria"/>
          <w:b/>
          <w:sz w:val="22"/>
          <w:szCs w:val="22"/>
        </w:rPr>
        <w:t>Admissibility or eligibility</w:t>
      </w:r>
      <w:bookmarkEnd w:id="22"/>
      <w:bookmarkEnd w:id="23"/>
    </w:p>
    <w:p w14:paraId="04C58396" w14:textId="77777777" w:rsidR="00590A4B" w:rsidRPr="00BD3BC3" w:rsidRDefault="00590A4B" w:rsidP="00590A4B">
      <w:pPr>
        <w:jc w:val="both"/>
        <w:rPr>
          <w:rFonts w:ascii="Cambria" w:hAnsi="Cambria"/>
          <w:sz w:val="22"/>
          <w:szCs w:val="22"/>
          <w:lang w:val="en-US"/>
        </w:rPr>
      </w:pPr>
    </w:p>
    <w:p w14:paraId="2855B95B"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In accordance with ESS5 and with respect to the right to occupy land in Madagascar, the following three categories will be eligible for the benefits of the </w:t>
      </w:r>
      <w:r w:rsidR="0054734F">
        <w:rPr>
          <w:rFonts w:ascii="Cambria" w:hAnsi="Cambria"/>
          <w:sz w:val="22"/>
          <w:szCs w:val="22"/>
          <w:lang w:val="en-US"/>
        </w:rPr>
        <w:t>DECIM</w:t>
      </w:r>
      <w:r w:rsidRPr="00BD3BC3">
        <w:rPr>
          <w:rFonts w:ascii="Cambria" w:hAnsi="Cambria"/>
          <w:sz w:val="22"/>
          <w:szCs w:val="22"/>
          <w:lang w:val="en-US"/>
        </w:rPr>
        <w:t xml:space="preserve"> Project resettlement policy:</w:t>
      </w:r>
    </w:p>
    <w:p w14:paraId="7BB4A3CF" w14:textId="77777777" w:rsidR="00590A4B" w:rsidRPr="00BD3BC3" w:rsidRDefault="00590A4B" w:rsidP="00590A4B">
      <w:pPr>
        <w:numPr>
          <w:ilvl w:val="0"/>
          <w:numId w:val="130"/>
        </w:numPr>
        <w:spacing w:after="240"/>
        <w:jc w:val="both"/>
        <w:rPr>
          <w:rFonts w:ascii="Cambria" w:hAnsi="Cambria"/>
          <w:sz w:val="22"/>
          <w:szCs w:val="22"/>
          <w:lang w:val="en-US"/>
        </w:rPr>
      </w:pPr>
      <w:r w:rsidRPr="00BD3BC3">
        <w:rPr>
          <w:rFonts w:ascii="Cambria" w:hAnsi="Cambria"/>
          <w:sz w:val="22"/>
          <w:szCs w:val="22"/>
          <w:lang w:val="en-US"/>
        </w:rPr>
        <w:t>PAPs that have written proof of ownership (land title, land certificate, administrative acts, etc.) on the related land during the identification.</w:t>
      </w:r>
    </w:p>
    <w:p w14:paraId="5BFD2E8A" w14:textId="77777777" w:rsidR="00590A4B" w:rsidRPr="00BD3BC3" w:rsidRDefault="00590A4B" w:rsidP="00590A4B">
      <w:pPr>
        <w:numPr>
          <w:ilvl w:val="0"/>
          <w:numId w:val="130"/>
        </w:numPr>
        <w:spacing w:after="240"/>
        <w:jc w:val="both"/>
        <w:rPr>
          <w:rFonts w:ascii="Cambria" w:hAnsi="Cambria"/>
          <w:sz w:val="22"/>
          <w:szCs w:val="22"/>
          <w:lang w:val="en-US"/>
        </w:rPr>
      </w:pPr>
      <w:r w:rsidRPr="00BD3BC3">
        <w:rPr>
          <w:rFonts w:ascii="Cambria" w:hAnsi="Cambria"/>
          <w:sz w:val="22"/>
          <w:szCs w:val="22"/>
          <w:lang w:val="en-US"/>
        </w:rPr>
        <w:t>PAPs without written evidence on the land during the identification but are locally recognized as landowners. These include customary rights holders.</w:t>
      </w:r>
    </w:p>
    <w:p w14:paraId="1AEF452B" w14:textId="77777777" w:rsidR="00590A4B" w:rsidRPr="00BD3BC3" w:rsidRDefault="00590A4B" w:rsidP="00590A4B">
      <w:pPr>
        <w:numPr>
          <w:ilvl w:val="0"/>
          <w:numId w:val="130"/>
        </w:numPr>
        <w:spacing w:after="240"/>
        <w:jc w:val="both"/>
        <w:rPr>
          <w:rFonts w:ascii="Cambria" w:hAnsi="Cambria"/>
          <w:sz w:val="22"/>
          <w:szCs w:val="22"/>
          <w:lang w:val="en-US"/>
        </w:rPr>
      </w:pPr>
      <w:r w:rsidRPr="00BD3BC3">
        <w:rPr>
          <w:rFonts w:ascii="Cambria" w:hAnsi="Cambria"/>
          <w:sz w:val="22"/>
          <w:szCs w:val="22"/>
          <w:lang w:val="en-US"/>
        </w:rPr>
        <w:t>PAPs that have no legal rights or legitimate claims to the land or property they occupy or use. They may be seasonal resource operators, persons occupying in violation of applicable laws.</w:t>
      </w:r>
    </w:p>
    <w:p w14:paraId="683D3EB6"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persons or groups identified above in (a) and (b) receive compensation for the land they lose. Persons under (c) shall receive compensation for the lost property but not for occupied land unless they occupied the land in the Project Area on the date of the start of the census in the concerned sites.</w:t>
      </w:r>
    </w:p>
    <w:p w14:paraId="109BBFE2"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eligibility matrix is shown in the table below:</w:t>
      </w:r>
    </w:p>
    <w:tbl>
      <w:tblPr>
        <w:tblW w:w="9350"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534"/>
        <w:gridCol w:w="5816"/>
      </w:tblGrid>
      <w:tr w:rsidR="00590A4B" w:rsidRPr="00BD3BC3" w14:paraId="7CF2478A" w14:textId="77777777" w:rsidTr="008409AA">
        <w:tc>
          <w:tcPr>
            <w:tcW w:w="3534" w:type="dxa"/>
            <w:shd w:val="clear" w:color="auto" w:fill="F79646"/>
          </w:tcPr>
          <w:p w14:paraId="421D0CEE" w14:textId="77777777" w:rsidR="00590A4B" w:rsidRPr="00BD3BC3" w:rsidRDefault="00590A4B" w:rsidP="008409AA">
            <w:pPr>
              <w:jc w:val="both"/>
              <w:rPr>
                <w:rFonts w:ascii="Cambria" w:hAnsi="Cambria"/>
                <w:b/>
                <w:bCs/>
                <w:sz w:val="20"/>
                <w:szCs w:val="22"/>
                <w:lang w:eastAsia="en-US"/>
              </w:rPr>
            </w:pPr>
            <w:r w:rsidRPr="00BD3BC3">
              <w:rPr>
                <w:rFonts w:ascii="Cambria" w:hAnsi="Cambria"/>
                <w:b/>
                <w:bCs/>
                <w:sz w:val="20"/>
                <w:szCs w:val="22"/>
                <w:lang w:eastAsia="en-US"/>
              </w:rPr>
              <w:t>Impacts</w:t>
            </w:r>
          </w:p>
        </w:tc>
        <w:tc>
          <w:tcPr>
            <w:tcW w:w="5816" w:type="dxa"/>
            <w:shd w:val="clear" w:color="auto" w:fill="F79646"/>
          </w:tcPr>
          <w:p w14:paraId="6F85D967" w14:textId="77777777" w:rsidR="00590A4B" w:rsidRPr="00BD3BC3" w:rsidRDefault="00590A4B" w:rsidP="008409AA">
            <w:pPr>
              <w:jc w:val="both"/>
              <w:rPr>
                <w:rFonts w:ascii="Cambria" w:hAnsi="Cambria"/>
                <w:b/>
                <w:bCs/>
                <w:sz w:val="20"/>
                <w:szCs w:val="22"/>
                <w:lang w:eastAsia="en-US"/>
              </w:rPr>
            </w:pPr>
            <w:r w:rsidRPr="00BD3BC3">
              <w:rPr>
                <w:rFonts w:ascii="Cambria" w:hAnsi="Cambria"/>
                <w:b/>
                <w:bCs/>
                <w:sz w:val="20"/>
                <w:szCs w:val="22"/>
                <w:lang w:eastAsia="en-US"/>
              </w:rPr>
              <w:t>Eligibility</w:t>
            </w:r>
          </w:p>
        </w:tc>
      </w:tr>
      <w:tr w:rsidR="00590A4B" w:rsidRPr="00DB7C18" w14:paraId="6CC1B657" w14:textId="77777777" w:rsidTr="008409AA">
        <w:tc>
          <w:tcPr>
            <w:tcW w:w="3534" w:type="dxa"/>
            <w:tcBorders>
              <w:top w:val="single" w:sz="8" w:space="0" w:color="F79646"/>
              <w:left w:val="single" w:sz="8" w:space="0" w:color="F79646"/>
              <w:bottom w:val="single" w:sz="8" w:space="0" w:color="F79646"/>
            </w:tcBorders>
            <w:shd w:val="clear" w:color="auto" w:fill="auto"/>
          </w:tcPr>
          <w:p w14:paraId="75AF7489" w14:textId="77777777" w:rsidR="00590A4B" w:rsidRPr="00BD3BC3" w:rsidRDefault="00590A4B" w:rsidP="008409AA">
            <w:pPr>
              <w:jc w:val="both"/>
              <w:rPr>
                <w:rFonts w:ascii="Cambria" w:hAnsi="Cambria"/>
                <w:b/>
                <w:bCs/>
                <w:sz w:val="20"/>
                <w:szCs w:val="22"/>
                <w:lang w:eastAsia="en-US"/>
              </w:rPr>
            </w:pPr>
            <w:r w:rsidRPr="00BD3BC3">
              <w:rPr>
                <w:rFonts w:ascii="Cambria" w:hAnsi="Cambria"/>
                <w:b/>
                <w:bCs/>
                <w:sz w:val="20"/>
                <w:szCs w:val="22"/>
                <w:lang w:eastAsia="en-US"/>
              </w:rPr>
              <w:t>Loss of titled land</w:t>
            </w:r>
          </w:p>
        </w:tc>
        <w:tc>
          <w:tcPr>
            <w:tcW w:w="5816" w:type="dxa"/>
            <w:tcBorders>
              <w:top w:val="single" w:sz="8" w:space="0" w:color="F79646"/>
              <w:bottom w:val="single" w:sz="8" w:space="0" w:color="F79646"/>
              <w:right w:val="single" w:sz="8" w:space="0" w:color="F79646"/>
            </w:tcBorders>
            <w:shd w:val="clear" w:color="auto" w:fill="auto"/>
          </w:tcPr>
          <w:p w14:paraId="6716B244" w14:textId="77777777" w:rsidR="00590A4B" w:rsidRPr="00BD3BC3" w:rsidRDefault="00590A4B" w:rsidP="008409AA">
            <w:pPr>
              <w:jc w:val="both"/>
              <w:rPr>
                <w:rFonts w:ascii="Cambria" w:hAnsi="Cambria"/>
                <w:sz w:val="20"/>
                <w:szCs w:val="22"/>
                <w:lang w:val="en-US" w:eastAsia="en-US"/>
              </w:rPr>
            </w:pPr>
            <w:r w:rsidRPr="00BD3BC3">
              <w:rPr>
                <w:rFonts w:ascii="Cambria" w:hAnsi="Cambria"/>
                <w:sz w:val="20"/>
                <w:szCs w:val="22"/>
                <w:lang w:val="en-US" w:eastAsia="en-US"/>
              </w:rPr>
              <w:t>Be the holder of a valid and registered land title</w:t>
            </w:r>
          </w:p>
        </w:tc>
      </w:tr>
      <w:tr w:rsidR="00590A4B" w:rsidRPr="00DB7C18" w14:paraId="6CC09EEC" w14:textId="77777777" w:rsidTr="008409AA">
        <w:tc>
          <w:tcPr>
            <w:tcW w:w="3534" w:type="dxa"/>
            <w:shd w:val="clear" w:color="auto" w:fill="auto"/>
          </w:tcPr>
          <w:p w14:paraId="5E7D0710" w14:textId="77777777" w:rsidR="00590A4B" w:rsidRPr="00BD3BC3" w:rsidRDefault="00590A4B" w:rsidP="008409AA">
            <w:pPr>
              <w:jc w:val="both"/>
              <w:rPr>
                <w:rFonts w:ascii="Cambria" w:hAnsi="Cambria"/>
                <w:b/>
                <w:bCs/>
                <w:sz w:val="20"/>
                <w:szCs w:val="22"/>
                <w:lang w:val="en-US" w:eastAsia="en-US"/>
              </w:rPr>
            </w:pPr>
            <w:r w:rsidRPr="00BD3BC3">
              <w:rPr>
                <w:rFonts w:ascii="Cambria" w:hAnsi="Cambria"/>
                <w:b/>
                <w:bCs/>
                <w:sz w:val="20"/>
                <w:szCs w:val="22"/>
                <w:lang w:val="en-US" w:eastAsia="en-US"/>
              </w:rPr>
              <w:t>Loss of untitled agricultural land</w:t>
            </w:r>
          </w:p>
        </w:tc>
        <w:tc>
          <w:tcPr>
            <w:tcW w:w="5816" w:type="dxa"/>
            <w:shd w:val="clear" w:color="auto" w:fill="auto"/>
          </w:tcPr>
          <w:p w14:paraId="7D84DA88" w14:textId="77777777" w:rsidR="00590A4B" w:rsidRPr="00BD3BC3" w:rsidRDefault="00590A4B" w:rsidP="008409AA">
            <w:pPr>
              <w:jc w:val="both"/>
              <w:rPr>
                <w:rFonts w:ascii="Cambria" w:hAnsi="Cambria"/>
                <w:sz w:val="20"/>
                <w:szCs w:val="22"/>
                <w:lang w:val="en-US" w:eastAsia="en-US"/>
              </w:rPr>
            </w:pPr>
            <w:r w:rsidRPr="00BD3BC3">
              <w:rPr>
                <w:rFonts w:ascii="Cambria" w:hAnsi="Cambria"/>
                <w:sz w:val="20"/>
                <w:szCs w:val="22"/>
                <w:lang w:val="en-US" w:eastAsia="en-US"/>
              </w:rPr>
              <w:t>Be the recognized occupant of an agricultural parcel (recognized by the Fokontany chiefs, notables and neighbors). Owners are considered to be bona fide occupants of the land, and are eligible for the measures recommended in this RF.</w:t>
            </w:r>
          </w:p>
        </w:tc>
      </w:tr>
      <w:tr w:rsidR="00590A4B" w:rsidRPr="00DB7C18" w14:paraId="3168FFEB" w14:textId="77777777" w:rsidTr="008409AA">
        <w:tc>
          <w:tcPr>
            <w:tcW w:w="3534" w:type="dxa"/>
            <w:tcBorders>
              <w:top w:val="single" w:sz="8" w:space="0" w:color="F79646"/>
              <w:left w:val="single" w:sz="8" w:space="0" w:color="F79646"/>
              <w:bottom w:val="single" w:sz="8" w:space="0" w:color="F79646"/>
            </w:tcBorders>
            <w:shd w:val="clear" w:color="auto" w:fill="auto"/>
          </w:tcPr>
          <w:p w14:paraId="349DA5F7" w14:textId="77777777" w:rsidR="00590A4B" w:rsidRPr="00BD3BC3" w:rsidRDefault="00590A4B" w:rsidP="008409AA">
            <w:pPr>
              <w:jc w:val="both"/>
              <w:rPr>
                <w:rFonts w:ascii="Cambria" w:hAnsi="Cambria"/>
                <w:b/>
                <w:bCs/>
                <w:sz w:val="20"/>
                <w:szCs w:val="22"/>
                <w:lang w:eastAsia="en-US"/>
              </w:rPr>
            </w:pPr>
            <w:r w:rsidRPr="00BD3BC3">
              <w:rPr>
                <w:rFonts w:ascii="Cambria" w:hAnsi="Cambria"/>
                <w:b/>
                <w:bCs/>
                <w:sz w:val="20"/>
                <w:szCs w:val="22"/>
                <w:lang w:eastAsia="en-US"/>
              </w:rPr>
              <w:t>Crop losses</w:t>
            </w:r>
          </w:p>
        </w:tc>
        <w:tc>
          <w:tcPr>
            <w:tcW w:w="5816" w:type="dxa"/>
            <w:tcBorders>
              <w:top w:val="single" w:sz="8" w:space="0" w:color="F79646"/>
              <w:bottom w:val="single" w:sz="8" w:space="0" w:color="F79646"/>
              <w:right w:val="single" w:sz="8" w:space="0" w:color="F79646"/>
            </w:tcBorders>
            <w:shd w:val="clear" w:color="auto" w:fill="auto"/>
          </w:tcPr>
          <w:p w14:paraId="1EF4D3AB" w14:textId="77777777" w:rsidR="00590A4B" w:rsidRPr="00BD3BC3" w:rsidRDefault="00590A4B" w:rsidP="008409AA">
            <w:pPr>
              <w:jc w:val="both"/>
              <w:rPr>
                <w:rFonts w:ascii="Cambria" w:hAnsi="Cambria"/>
                <w:sz w:val="20"/>
                <w:szCs w:val="22"/>
                <w:lang w:val="en-US" w:eastAsia="en-US"/>
              </w:rPr>
            </w:pPr>
            <w:r w:rsidRPr="00BD3BC3">
              <w:rPr>
                <w:rFonts w:ascii="Cambria" w:hAnsi="Cambria"/>
                <w:sz w:val="20"/>
                <w:szCs w:val="22"/>
                <w:lang w:val="en-US" w:eastAsia="en-US"/>
              </w:rPr>
              <w:t>Be recognized as having established the culture (farmers)</w:t>
            </w:r>
          </w:p>
        </w:tc>
      </w:tr>
      <w:tr w:rsidR="00590A4B" w:rsidRPr="00DB7C18" w14:paraId="7346E6FB" w14:textId="77777777" w:rsidTr="008409AA">
        <w:tc>
          <w:tcPr>
            <w:tcW w:w="3534" w:type="dxa"/>
            <w:tcBorders>
              <w:top w:val="single" w:sz="8" w:space="0" w:color="F79646"/>
              <w:left w:val="single" w:sz="8" w:space="0" w:color="F79646"/>
              <w:bottom w:val="single" w:sz="8" w:space="0" w:color="F79646"/>
            </w:tcBorders>
            <w:shd w:val="clear" w:color="auto" w:fill="auto"/>
          </w:tcPr>
          <w:p w14:paraId="242EA813" w14:textId="77777777" w:rsidR="00590A4B" w:rsidRPr="00BD3BC3" w:rsidRDefault="00590A4B" w:rsidP="008409AA">
            <w:pPr>
              <w:jc w:val="both"/>
              <w:rPr>
                <w:rFonts w:ascii="Cambria" w:hAnsi="Cambria"/>
                <w:b/>
                <w:bCs/>
                <w:sz w:val="20"/>
                <w:szCs w:val="22"/>
                <w:lang w:eastAsia="en-US"/>
              </w:rPr>
            </w:pPr>
            <w:r w:rsidRPr="00BD3BC3">
              <w:rPr>
                <w:rFonts w:ascii="Cambria" w:hAnsi="Cambria"/>
                <w:b/>
                <w:bCs/>
                <w:sz w:val="20"/>
                <w:szCs w:val="22"/>
                <w:lang w:eastAsia="en-US"/>
              </w:rPr>
              <w:t>Potential loss of structures</w:t>
            </w:r>
          </w:p>
        </w:tc>
        <w:tc>
          <w:tcPr>
            <w:tcW w:w="5816" w:type="dxa"/>
            <w:tcBorders>
              <w:top w:val="single" w:sz="8" w:space="0" w:color="F79646"/>
              <w:bottom w:val="single" w:sz="8" w:space="0" w:color="F79646"/>
              <w:right w:val="single" w:sz="8" w:space="0" w:color="F79646"/>
            </w:tcBorders>
            <w:shd w:val="clear" w:color="auto" w:fill="auto"/>
          </w:tcPr>
          <w:p w14:paraId="2CF2A23E" w14:textId="77777777" w:rsidR="00590A4B" w:rsidRPr="00BD3BC3" w:rsidRDefault="00590A4B" w:rsidP="008409AA">
            <w:pPr>
              <w:jc w:val="both"/>
              <w:rPr>
                <w:rFonts w:ascii="Cambria" w:hAnsi="Cambria"/>
                <w:sz w:val="20"/>
                <w:szCs w:val="22"/>
                <w:lang w:val="en-US" w:eastAsia="en-US"/>
              </w:rPr>
            </w:pPr>
            <w:r w:rsidRPr="00BD3BC3">
              <w:rPr>
                <w:rFonts w:ascii="Cambria" w:hAnsi="Cambria"/>
                <w:sz w:val="20"/>
                <w:szCs w:val="22"/>
                <w:lang w:val="en-US" w:eastAsia="en-US"/>
              </w:rPr>
              <w:t>To be recognized by the neighborhood and the authorities as the owner of the impacted structure.</w:t>
            </w:r>
          </w:p>
        </w:tc>
      </w:tr>
      <w:tr w:rsidR="00590A4B" w:rsidRPr="00DB7C18" w14:paraId="0AF3DBE7" w14:textId="77777777" w:rsidTr="008409AA">
        <w:tc>
          <w:tcPr>
            <w:tcW w:w="3534" w:type="dxa"/>
            <w:tcBorders>
              <w:top w:val="single" w:sz="8" w:space="0" w:color="F79646"/>
              <w:left w:val="single" w:sz="8" w:space="0" w:color="F79646"/>
              <w:bottom w:val="single" w:sz="8" w:space="0" w:color="F79646"/>
            </w:tcBorders>
            <w:shd w:val="clear" w:color="auto" w:fill="auto"/>
          </w:tcPr>
          <w:p w14:paraId="02182FD0" w14:textId="77777777" w:rsidR="00590A4B" w:rsidRPr="00BD3BC3" w:rsidRDefault="00590A4B" w:rsidP="008409AA">
            <w:pPr>
              <w:jc w:val="both"/>
              <w:rPr>
                <w:rFonts w:ascii="Cambria" w:hAnsi="Cambria"/>
                <w:b/>
                <w:bCs/>
                <w:sz w:val="20"/>
                <w:szCs w:val="22"/>
                <w:lang w:val="en-US" w:eastAsia="en-US"/>
              </w:rPr>
            </w:pPr>
            <w:r w:rsidRPr="00BD3BC3">
              <w:rPr>
                <w:rFonts w:ascii="Cambria" w:hAnsi="Cambria"/>
                <w:b/>
                <w:bCs/>
                <w:sz w:val="20"/>
                <w:szCs w:val="22"/>
                <w:lang w:val="en-US" w:eastAsia="en-US"/>
              </w:rPr>
              <w:t>Loss of access to agricultural land</w:t>
            </w:r>
          </w:p>
        </w:tc>
        <w:tc>
          <w:tcPr>
            <w:tcW w:w="5816" w:type="dxa"/>
            <w:tcBorders>
              <w:top w:val="single" w:sz="8" w:space="0" w:color="F79646"/>
              <w:bottom w:val="single" w:sz="8" w:space="0" w:color="F79646"/>
              <w:right w:val="single" w:sz="8" w:space="0" w:color="F79646"/>
            </w:tcBorders>
            <w:shd w:val="clear" w:color="auto" w:fill="auto"/>
          </w:tcPr>
          <w:p w14:paraId="74EEDF27" w14:textId="77777777" w:rsidR="00590A4B" w:rsidRPr="00BD3BC3" w:rsidRDefault="00590A4B" w:rsidP="008409AA">
            <w:pPr>
              <w:jc w:val="both"/>
              <w:rPr>
                <w:rFonts w:ascii="Cambria" w:hAnsi="Cambria"/>
                <w:sz w:val="20"/>
                <w:szCs w:val="22"/>
                <w:lang w:val="en-US" w:eastAsia="en-US"/>
              </w:rPr>
            </w:pPr>
            <w:r w:rsidRPr="00BD3BC3">
              <w:rPr>
                <w:rFonts w:ascii="Cambria" w:hAnsi="Cambria"/>
                <w:sz w:val="20"/>
                <w:szCs w:val="22"/>
                <w:lang w:val="en-US" w:eastAsia="en-US"/>
              </w:rPr>
              <w:t>To be recognized by the neighborhood and the authorities as the land operator</w:t>
            </w:r>
          </w:p>
        </w:tc>
      </w:tr>
      <w:tr w:rsidR="00590A4B" w:rsidRPr="00DB7C18" w14:paraId="176D5434" w14:textId="77777777" w:rsidTr="008409AA">
        <w:tc>
          <w:tcPr>
            <w:tcW w:w="3534" w:type="dxa"/>
            <w:tcBorders>
              <w:top w:val="single" w:sz="8" w:space="0" w:color="F79646"/>
              <w:left w:val="single" w:sz="8" w:space="0" w:color="F79646"/>
              <w:bottom w:val="single" w:sz="8" w:space="0" w:color="F79646"/>
            </w:tcBorders>
            <w:shd w:val="clear" w:color="auto" w:fill="auto"/>
          </w:tcPr>
          <w:p w14:paraId="4847D35B" w14:textId="77777777" w:rsidR="00590A4B" w:rsidRPr="00BD3BC3" w:rsidRDefault="00590A4B" w:rsidP="008409AA">
            <w:pPr>
              <w:jc w:val="both"/>
              <w:rPr>
                <w:rFonts w:ascii="Cambria" w:hAnsi="Cambria"/>
                <w:b/>
                <w:bCs/>
                <w:sz w:val="20"/>
                <w:szCs w:val="22"/>
                <w:lang w:val="en-US" w:eastAsia="en-US"/>
              </w:rPr>
            </w:pPr>
            <w:r w:rsidRPr="00BD3BC3">
              <w:rPr>
                <w:rFonts w:ascii="Cambria" w:hAnsi="Cambria"/>
                <w:b/>
                <w:bCs/>
                <w:sz w:val="20"/>
                <w:szCs w:val="22"/>
                <w:lang w:val="en-US" w:eastAsia="en-US"/>
              </w:rPr>
              <w:t>Temporary disruption of economic activities</w:t>
            </w:r>
          </w:p>
        </w:tc>
        <w:tc>
          <w:tcPr>
            <w:tcW w:w="5816" w:type="dxa"/>
            <w:tcBorders>
              <w:top w:val="single" w:sz="8" w:space="0" w:color="F79646"/>
              <w:bottom w:val="single" w:sz="8" w:space="0" w:color="F79646"/>
              <w:right w:val="single" w:sz="8" w:space="0" w:color="F79646"/>
            </w:tcBorders>
            <w:shd w:val="clear" w:color="auto" w:fill="auto"/>
          </w:tcPr>
          <w:p w14:paraId="06842ADF" w14:textId="77777777" w:rsidR="00590A4B" w:rsidRPr="00BD3BC3" w:rsidRDefault="00590A4B" w:rsidP="0054734F">
            <w:pPr>
              <w:jc w:val="both"/>
              <w:rPr>
                <w:rFonts w:ascii="Cambria" w:hAnsi="Cambria"/>
                <w:sz w:val="20"/>
                <w:szCs w:val="22"/>
                <w:lang w:val="en-US" w:eastAsia="en-US"/>
              </w:rPr>
            </w:pPr>
            <w:r w:rsidRPr="00BD3BC3">
              <w:rPr>
                <w:rFonts w:ascii="Cambria" w:hAnsi="Cambria"/>
                <w:sz w:val="20"/>
                <w:szCs w:val="22"/>
                <w:lang w:val="en-US" w:eastAsia="en-US"/>
              </w:rPr>
              <w:t xml:space="preserve">Be recognized by the neighborhood and the authorities as the operator of the activity </w:t>
            </w:r>
          </w:p>
        </w:tc>
      </w:tr>
    </w:tbl>
    <w:p w14:paraId="5844024A" w14:textId="77777777" w:rsidR="00590A4B" w:rsidRPr="00BD3BC3" w:rsidRDefault="00590A4B" w:rsidP="00590A4B">
      <w:pPr>
        <w:numPr>
          <w:ilvl w:val="0"/>
          <w:numId w:val="135"/>
        </w:numPr>
        <w:spacing w:before="240"/>
        <w:ind w:left="4962"/>
        <w:jc w:val="both"/>
        <w:rPr>
          <w:rFonts w:ascii="Cambria" w:hAnsi="Cambria"/>
          <w:sz w:val="22"/>
          <w:szCs w:val="22"/>
        </w:rPr>
      </w:pPr>
      <w:bookmarkStart w:id="24" w:name="_Toc54085929"/>
      <w:bookmarkStart w:id="25" w:name="_Toc70681690"/>
      <w:r w:rsidRPr="00BD3BC3">
        <w:rPr>
          <w:rFonts w:ascii="Cambria" w:hAnsi="Cambria"/>
          <w:b/>
          <w:sz w:val="22"/>
          <w:szCs w:val="22"/>
        </w:rPr>
        <w:t>Compensation Principles</w:t>
      </w:r>
      <w:bookmarkEnd w:id="24"/>
      <w:bookmarkEnd w:id="25"/>
    </w:p>
    <w:p w14:paraId="4418C1F3"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Resettlement Framework considers both Malagasy practices and the ESS5 of the World Bank’s requirements in assessing losses of people’s property.</w:t>
      </w:r>
    </w:p>
    <w:p w14:paraId="04D564CB"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Fair and equitable compensation will be provided for the losses suffered and appropriate assistance will be provided to the degree of impact of the damage suffered through a range of measures such as training and capacity building initiatives, support for microfinance (savings and credit) and other measures for the development of small income-generating activities.</w:t>
      </w:r>
    </w:p>
    <w:p w14:paraId="0988673D"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lastRenderedPageBreak/>
        <w:t>The types of compensation for PAPs are:</w:t>
      </w:r>
    </w:p>
    <w:p w14:paraId="50ED3812" w14:textId="77777777" w:rsidR="00590A4B" w:rsidRPr="00BD3BC3" w:rsidRDefault="00590A4B" w:rsidP="00590A4B">
      <w:pPr>
        <w:numPr>
          <w:ilvl w:val="0"/>
          <w:numId w:val="125"/>
        </w:numPr>
        <w:jc w:val="both"/>
        <w:rPr>
          <w:rFonts w:ascii="Cambria" w:hAnsi="Cambria"/>
          <w:sz w:val="22"/>
          <w:szCs w:val="22"/>
          <w:lang w:val="en-US"/>
        </w:rPr>
      </w:pPr>
      <w:r w:rsidRPr="00BD3BC3">
        <w:rPr>
          <w:rFonts w:ascii="Cambria" w:hAnsi="Cambria"/>
          <w:sz w:val="22"/>
          <w:szCs w:val="22"/>
          <w:lang w:val="en-US"/>
        </w:rPr>
        <w:t>Compensation of agricultural land and parcels;</w:t>
      </w:r>
    </w:p>
    <w:p w14:paraId="378CEB1F" w14:textId="77777777" w:rsidR="00590A4B" w:rsidRPr="00BD3BC3" w:rsidRDefault="00590A4B" w:rsidP="00590A4B">
      <w:pPr>
        <w:numPr>
          <w:ilvl w:val="0"/>
          <w:numId w:val="125"/>
        </w:numPr>
        <w:jc w:val="both"/>
        <w:rPr>
          <w:rFonts w:ascii="Cambria" w:hAnsi="Cambria"/>
          <w:sz w:val="22"/>
          <w:szCs w:val="22"/>
          <w:lang w:val="en-US"/>
        </w:rPr>
      </w:pPr>
      <w:r w:rsidRPr="00BD3BC3">
        <w:rPr>
          <w:rFonts w:ascii="Cambria" w:hAnsi="Cambria"/>
          <w:sz w:val="22"/>
          <w:szCs w:val="22"/>
          <w:lang w:val="en-US"/>
        </w:rPr>
        <w:t>Compensation for existing crops;</w:t>
      </w:r>
    </w:p>
    <w:p w14:paraId="3424E346" w14:textId="77777777" w:rsidR="00590A4B" w:rsidRPr="00BD3BC3" w:rsidRDefault="00590A4B" w:rsidP="00590A4B">
      <w:pPr>
        <w:numPr>
          <w:ilvl w:val="0"/>
          <w:numId w:val="125"/>
        </w:numPr>
        <w:jc w:val="both"/>
        <w:rPr>
          <w:rFonts w:ascii="Cambria" w:hAnsi="Cambria"/>
          <w:sz w:val="22"/>
          <w:szCs w:val="22"/>
          <w:lang w:val="en-US"/>
        </w:rPr>
      </w:pPr>
      <w:r w:rsidRPr="00BD3BC3">
        <w:rPr>
          <w:rFonts w:ascii="Cambria" w:hAnsi="Cambria"/>
          <w:sz w:val="22"/>
          <w:szCs w:val="22"/>
          <w:lang w:val="en-US"/>
        </w:rPr>
        <w:t>Compensations for structures</w:t>
      </w:r>
    </w:p>
    <w:p w14:paraId="062FB433" w14:textId="77777777" w:rsidR="00590A4B" w:rsidRPr="00BD3BC3" w:rsidRDefault="00590A4B" w:rsidP="0003273A">
      <w:pPr>
        <w:numPr>
          <w:ilvl w:val="0"/>
          <w:numId w:val="125"/>
        </w:numPr>
        <w:spacing w:after="240"/>
        <w:jc w:val="both"/>
        <w:rPr>
          <w:rFonts w:ascii="Cambria" w:hAnsi="Cambria"/>
          <w:sz w:val="22"/>
          <w:szCs w:val="22"/>
          <w:lang w:val="en-US"/>
        </w:rPr>
      </w:pPr>
      <w:r w:rsidRPr="00BD3BC3">
        <w:rPr>
          <w:rFonts w:ascii="Cambria" w:hAnsi="Cambria"/>
          <w:sz w:val="22"/>
          <w:szCs w:val="22"/>
          <w:lang w:val="en-US"/>
        </w:rPr>
        <w:t>Compensation for loss of income;</w:t>
      </w:r>
    </w:p>
    <w:p w14:paraId="6F20ABBE"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According to the agreed provisions of the project, the compensation principles will be as follows:</w:t>
      </w:r>
    </w:p>
    <w:p w14:paraId="53698019" w14:textId="77777777" w:rsidR="00590A4B" w:rsidRPr="00BD3BC3" w:rsidRDefault="00590A4B" w:rsidP="00590A4B">
      <w:pPr>
        <w:numPr>
          <w:ilvl w:val="0"/>
          <w:numId w:val="125"/>
        </w:numPr>
        <w:jc w:val="both"/>
        <w:rPr>
          <w:rFonts w:ascii="Cambria" w:hAnsi="Cambria"/>
          <w:sz w:val="22"/>
          <w:szCs w:val="22"/>
          <w:lang w:val="en-US"/>
        </w:rPr>
      </w:pPr>
      <w:r w:rsidRPr="00BD3BC3">
        <w:rPr>
          <w:rFonts w:ascii="Cambria" w:hAnsi="Cambria"/>
          <w:sz w:val="22"/>
          <w:szCs w:val="22"/>
          <w:lang w:val="en-US"/>
        </w:rPr>
        <w:t>Compensation will be paid at full replacement value;</w:t>
      </w:r>
    </w:p>
    <w:p w14:paraId="11642477" w14:textId="77777777" w:rsidR="00590A4B" w:rsidRDefault="00590A4B" w:rsidP="00590A4B">
      <w:pPr>
        <w:numPr>
          <w:ilvl w:val="0"/>
          <w:numId w:val="125"/>
        </w:numPr>
        <w:jc w:val="both"/>
        <w:rPr>
          <w:rFonts w:ascii="Cambria" w:hAnsi="Cambria"/>
          <w:sz w:val="22"/>
          <w:szCs w:val="22"/>
          <w:lang w:val="en-US"/>
        </w:rPr>
      </w:pPr>
      <w:r w:rsidRPr="00BD3BC3">
        <w:rPr>
          <w:rFonts w:ascii="Cambria" w:hAnsi="Cambria"/>
          <w:sz w:val="22"/>
          <w:szCs w:val="22"/>
          <w:lang w:val="en-US"/>
        </w:rPr>
        <w:t>Compensation will be paid prior to relocation or occupation of the land.</w:t>
      </w:r>
    </w:p>
    <w:p w14:paraId="49D7937D" w14:textId="77777777" w:rsidR="00F36082" w:rsidRPr="00BD3BC3" w:rsidRDefault="00F36082" w:rsidP="00F36082">
      <w:pPr>
        <w:ind w:left="720"/>
        <w:jc w:val="both"/>
        <w:rPr>
          <w:rFonts w:ascii="Cambria" w:hAnsi="Cambria"/>
          <w:sz w:val="22"/>
          <w:szCs w:val="22"/>
          <w:lang w:val="en-US"/>
        </w:rPr>
      </w:pPr>
    </w:p>
    <w:p w14:paraId="6E420D55" w14:textId="77777777" w:rsidR="00590A4B" w:rsidRPr="00BD3BC3" w:rsidRDefault="00590A4B" w:rsidP="00590A4B">
      <w:pPr>
        <w:numPr>
          <w:ilvl w:val="0"/>
          <w:numId w:val="135"/>
        </w:numPr>
        <w:spacing w:after="160"/>
        <w:ind w:left="4962"/>
        <w:jc w:val="both"/>
        <w:rPr>
          <w:rFonts w:ascii="Cambria" w:hAnsi="Cambria"/>
          <w:b/>
          <w:sz w:val="22"/>
          <w:szCs w:val="22"/>
        </w:rPr>
      </w:pPr>
      <w:bookmarkStart w:id="26" w:name="_Toc54085930"/>
      <w:bookmarkStart w:id="27" w:name="_Toc70681691"/>
      <w:r w:rsidRPr="00BD3BC3">
        <w:rPr>
          <w:rFonts w:ascii="Cambria" w:hAnsi="Cambria"/>
          <w:b/>
          <w:sz w:val="22"/>
          <w:szCs w:val="22"/>
        </w:rPr>
        <w:t>Consultations</w:t>
      </w:r>
      <w:bookmarkEnd w:id="26"/>
      <w:bookmarkEnd w:id="27"/>
    </w:p>
    <w:p w14:paraId="7706576F"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public participation during the planning and implementation process of the resettlement plan is one of the central requirements of resettlement. The process of public information, consultation and participation is essential because it provides an opportunity for potentially affected persons to participate in both the design and implementation of the proposed activities. This process is triggered in the project formulation phase and will affect all stakeholders in the process, including grassroots local communities.</w:t>
      </w:r>
    </w:p>
    <w:p w14:paraId="49552A58" w14:textId="77777777" w:rsidR="00105593" w:rsidRDefault="00105593" w:rsidP="00590A4B">
      <w:pPr>
        <w:spacing w:before="240" w:after="240"/>
        <w:jc w:val="both"/>
        <w:rPr>
          <w:rFonts w:ascii="Cambria" w:hAnsi="Cambria"/>
          <w:sz w:val="22"/>
          <w:szCs w:val="22"/>
          <w:lang w:val="en-US"/>
        </w:rPr>
      </w:pPr>
      <w:r w:rsidRPr="00105593">
        <w:rPr>
          <w:rFonts w:ascii="Cambria" w:hAnsi="Cambria"/>
          <w:sz w:val="22"/>
          <w:szCs w:val="22"/>
          <w:lang w:val="en-US"/>
        </w:rPr>
        <w:t xml:space="preserve">Consultations with the public and project stakeholders in accordance with SES10 were conducted </w:t>
      </w:r>
      <w:r w:rsidR="00AA5834">
        <w:rPr>
          <w:rFonts w:ascii="Cambria" w:hAnsi="Cambria"/>
          <w:sz w:val="22"/>
          <w:szCs w:val="22"/>
          <w:lang w:val="en-US"/>
        </w:rPr>
        <w:t xml:space="preserve">in Antananarivo and </w:t>
      </w:r>
      <w:r w:rsidR="00797C8C">
        <w:rPr>
          <w:rFonts w:ascii="Cambria" w:hAnsi="Cambria"/>
          <w:sz w:val="22"/>
          <w:szCs w:val="22"/>
          <w:lang w:val="en-US"/>
        </w:rPr>
        <w:t>at the regional level</w:t>
      </w:r>
      <w:r w:rsidR="00AA5834">
        <w:rPr>
          <w:rFonts w:ascii="Cambria" w:hAnsi="Cambria"/>
          <w:sz w:val="22"/>
          <w:szCs w:val="22"/>
          <w:lang w:val="en-US"/>
        </w:rPr>
        <w:t xml:space="preserve"> (Vakinankaratra, Bongolava, fitovinany, Boeny, Menabe)</w:t>
      </w:r>
      <w:r w:rsidRPr="00105593">
        <w:rPr>
          <w:rFonts w:ascii="Cambria" w:hAnsi="Cambria"/>
          <w:sz w:val="22"/>
          <w:szCs w:val="22"/>
          <w:lang w:val="en-US"/>
        </w:rPr>
        <w:t>. Meetings with women</w:t>
      </w:r>
      <w:r w:rsidR="00797C8C">
        <w:rPr>
          <w:rFonts w:ascii="Cambria" w:hAnsi="Cambria"/>
          <w:sz w:val="22"/>
          <w:szCs w:val="22"/>
          <w:lang w:val="en-US"/>
        </w:rPr>
        <w:t xml:space="preserve">, young people, </w:t>
      </w:r>
      <w:r w:rsidR="00EF4059">
        <w:rPr>
          <w:rFonts w:ascii="Cambria" w:hAnsi="Cambria"/>
          <w:sz w:val="22"/>
          <w:szCs w:val="22"/>
          <w:lang w:val="en-US"/>
        </w:rPr>
        <w:t>and wise</w:t>
      </w:r>
      <w:r w:rsidR="00797C8C">
        <w:rPr>
          <w:rFonts w:ascii="Cambria" w:hAnsi="Cambria"/>
          <w:sz w:val="22"/>
          <w:szCs w:val="22"/>
          <w:lang w:val="en-US"/>
        </w:rPr>
        <w:t xml:space="preserve"> persons</w:t>
      </w:r>
      <w:r w:rsidRPr="00105593">
        <w:rPr>
          <w:rFonts w:ascii="Cambria" w:hAnsi="Cambria"/>
          <w:sz w:val="22"/>
          <w:szCs w:val="22"/>
          <w:lang w:val="en-US"/>
        </w:rPr>
        <w:t xml:space="preserve"> were also conducted. During the public consultations conducted </w:t>
      </w:r>
      <w:r w:rsidR="00797C8C">
        <w:rPr>
          <w:rFonts w:ascii="Cambria" w:hAnsi="Cambria"/>
          <w:sz w:val="22"/>
          <w:szCs w:val="22"/>
          <w:lang w:val="en-US"/>
        </w:rPr>
        <w:t>548 people, of which</w:t>
      </w:r>
      <w:r w:rsidRPr="00105593">
        <w:rPr>
          <w:rFonts w:ascii="Cambria" w:hAnsi="Cambria"/>
          <w:sz w:val="22"/>
          <w:szCs w:val="22"/>
          <w:lang w:val="en-US"/>
        </w:rPr>
        <w:t xml:space="preserve"> </w:t>
      </w:r>
      <w:r w:rsidR="00797C8C">
        <w:rPr>
          <w:rFonts w:ascii="Cambria" w:hAnsi="Cambria"/>
          <w:sz w:val="22"/>
          <w:szCs w:val="22"/>
          <w:lang w:val="en-US"/>
        </w:rPr>
        <w:t xml:space="preserve">280 </w:t>
      </w:r>
      <w:r w:rsidRPr="00105593">
        <w:rPr>
          <w:rFonts w:ascii="Cambria" w:hAnsi="Cambria"/>
          <w:sz w:val="22"/>
          <w:szCs w:val="22"/>
          <w:lang w:val="en-US"/>
        </w:rPr>
        <w:t xml:space="preserve">men and </w:t>
      </w:r>
      <w:r w:rsidR="00797C8C">
        <w:rPr>
          <w:rFonts w:ascii="Cambria" w:hAnsi="Cambria"/>
          <w:sz w:val="22"/>
          <w:szCs w:val="22"/>
          <w:lang w:val="en-US"/>
        </w:rPr>
        <w:t>268</w:t>
      </w:r>
      <w:r w:rsidR="00797C8C" w:rsidRPr="00105593">
        <w:rPr>
          <w:rFonts w:ascii="Cambria" w:hAnsi="Cambria"/>
          <w:sz w:val="22"/>
          <w:szCs w:val="22"/>
          <w:lang w:val="en-US"/>
        </w:rPr>
        <w:t xml:space="preserve"> </w:t>
      </w:r>
      <w:r w:rsidRPr="00105593">
        <w:rPr>
          <w:rFonts w:ascii="Cambria" w:hAnsi="Cambria"/>
          <w:sz w:val="22"/>
          <w:szCs w:val="22"/>
          <w:lang w:val="en-US"/>
        </w:rPr>
        <w:t xml:space="preserve">women were consulted.  </w:t>
      </w:r>
    </w:p>
    <w:p w14:paraId="634656E5"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The main objectives of these consultations are:  </w:t>
      </w:r>
    </w:p>
    <w:p w14:paraId="1C8082BC"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Inform stakeholders about the Project, its components and its objectives;</w:t>
      </w:r>
    </w:p>
    <w:p w14:paraId="09241D39"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Collect stakeholder views, opinions, concerns and proposals;</w:t>
      </w:r>
    </w:p>
    <w:p w14:paraId="4981CCA7"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Build on the concerns and proposals expressed by stakeholders during the various phases of the project;</w:t>
      </w:r>
    </w:p>
    <w:p w14:paraId="1394FE4F"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Establish the social implications of the Project on its different phases;</w:t>
      </w:r>
    </w:p>
    <w:p w14:paraId="55ECD5CB"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Affirm the rights of affected parties in accordance with national policies and practices and those of the World Bank, in particular ESS5;</w:t>
      </w:r>
    </w:p>
    <w:p w14:paraId="79D2B651"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Acquire new information to further enrich the project;</w:t>
      </w:r>
    </w:p>
    <w:p w14:paraId="23A93F02" w14:textId="77777777" w:rsidR="00590A4B" w:rsidRPr="00BD3BC3" w:rsidRDefault="00590A4B" w:rsidP="00590A4B">
      <w:pPr>
        <w:pStyle w:val="MediumGrid1-Accent21"/>
        <w:numPr>
          <w:ilvl w:val="0"/>
          <w:numId w:val="111"/>
        </w:numPr>
        <w:spacing w:after="240"/>
        <w:jc w:val="both"/>
        <w:rPr>
          <w:rFonts w:ascii="Cambria" w:hAnsi="Cambria"/>
          <w:sz w:val="22"/>
          <w:szCs w:val="22"/>
          <w:lang w:val="en-US"/>
        </w:rPr>
      </w:pPr>
      <w:r w:rsidRPr="00BD3BC3">
        <w:rPr>
          <w:rFonts w:ascii="Cambria" w:hAnsi="Cambria"/>
          <w:sz w:val="22"/>
          <w:szCs w:val="22"/>
          <w:lang w:val="en-US"/>
        </w:rPr>
        <w:t>Public buy-in to the project.</w:t>
      </w:r>
    </w:p>
    <w:p w14:paraId="2EE2F3B0"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Active participation and a good understanding of the social and environmental stakes of the Project by the various stakeholders were noted. The elements of analysis of the exchanges resulting from the public consultations show a</w:t>
      </w:r>
      <w:r w:rsidR="00C312D5">
        <w:rPr>
          <w:rFonts w:ascii="Cambria" w:hAnsi="Cambria"/>
          <w:sz w:val="22"/>
          <w:szCs w:val="22"/>
          <w:lang w:val="en-US"/>
        </w:rPr>
        <w:t xml:space="preserve"> high</w:t>
      </w:r>
      <w:r w:rsidRPr="00BD3BC3">
        <w:rPr>
          <w:rFonts w:ascii="Cambria" w:hAnsi="Cambria"/>
          <w:sz w:val="22"/>
          <w:szCs w:val="22"/>
          <w:lang w:val="en-US"/>
        </w:rPr>
        <w:t xml:space="preserve"> level of acceptability of the Project especially by the state institutions, the local communitie. </w:t>
      </w:r>
    </w:p>
    <w:p w14:paraId="53AB771C" w14:textId="77777777" w:rsidR="00590A4B" w:rsidRDefault="00590A4B" w:rsidP="00590A4B">
      <w:pPr>
        <w:spacing w:after="240"/>
        <w:jc w:val="both"/>
        <w:rPr>
          <w:rFonts w:ascii="Cambria" w:hAnsi="Cambria"/>
          <w:sz w:val="22"/>
          <w:szCs w:val="22"/>
          <w:lang w:val="en-US"/>
        </w:rPr>
      </w:pPr>
      <w:r w:rsidRPr="00BD3BC3">
        <w:rPr>
          <w:rFonts w:ascii="Cambria" w:hAnsi="Cambria"/>
          <w:sz w:val="22"/>
          <w:szCs w:val="22"/>
          <w:lang w:val="en-US"/>
        </w:rPr>
        <w:t>It should be noted that the consultation work is expected to take place throughout the implementation of the Project.</w:t>
      </w:r>
    </w:p>
    <w:p w14:paraId="740554A5" w14:textId="77777777" w:rsidR="00105593" w:rsidRPr="00BD3BC3" w:rsidRDefault="00105593" w:rsidP="00105593">
      <w:pPr>
        <w:spacing w:before="240" w:after="240"/>
        <w:jc w:val="both"/>
        <w:rPr>
          <w:rFonts w:ascii="Cambria" w:hAnsi="Cambria"/>
          <w:sz w:val="22"/>
          <w:szCs w:val="22"/>
          <w:lang w:val="en-US"/>
        </w:rPr>
      </w:pPr>
      <w:r w:rsidRPr="00BD3BC3">
        <w:rPr>
          <w:rFonts w:ascii="Cambria" w:hAnsi="Cambria"/>
          <w:sz w:val="22"/>
          <w:szCs w:val="22"/>
          <w:lang w:val="en-US"/>
        </w:rPr>
        <w:t>In accordance with ESS10 (Stakeholder Engagement and Information), the Malagasy Government will make public information on the Project to enable stakeholders to understand its</w:t>
      </w:r>
      <w:r w:rsidR="00AD2A87">
        <w:rPr>
          <w:rFonts w:ascii="Cambria" w:hAnsi="Cambria"/>
          <w:sz w:val="22"/>
          <w:szCs w:val="22"/>
          <w:lang w:val="en-US"/>
        </w:rPr>
        <w:t xml:space="preserve"> </w:t>
      </w:r>
      <w:r w:rsidRPr="00BD3BC3">
        <w:rPr>
          <w:rFonts w:ascii="Cambria" w:hAnsi="Cambria"/>
          <w:sz w:val="22"/>
          <w:szCs w:val="22"/>
          <w:lang w:val="en-US"/>
        </w:rPr>
        <w:t>risks and potential effects and the opportunities it could offer.</w:t>
      </w:r>
    </w:p>
    <w:p w14:paraId="0B8D383A" w14:textId="77777777" w:rsidR="00105593" w:rsidRPr="00BD3BC3" w:rsidRDefault="00105593" w:rsidP="00105593">
      <w:pPr>
        <w:spacing w:before="240" w:after="240"/>
        <w:jc w:val="both"/>
        <w:rPr>
          <w:rFonts w:ascii="Cambria" w:hAnsi="Cambria"/>
          <w:sz w:val="22"/>
          <w:szCs w:val="22"/>
          <w:lang w:val="en-US"/>
        </w:rPr>
      </w:pPr>
      <w:r w:rsidRPr="00BD3BC3">
        <w:rPr>
          <w:rFonts w:ascii="Cambria" w:hAnsi="Cambria"/>
          <w:sz w:val="22"/>
          <w:szCs w:val="22"/>
          <w:lang w:val="en-US"/>
        </w:rPr>
        <w:t xml:space="preserve">The information will be disseminated in languages appropriate to the different stakeholders of the Project. It will also be disseminated in relevant local languages and in a manner adapted to the local culture and accessible to all groups that the Project may affect. </w:t>
      </w:r>
    </w:p>
    <w:p w14:paraId="43B2CD55" w14:textId="77777777" w:rsidR="00105593" w:rsidRPr="00BD3BC3" w:rsidRDefault="00105593" w:rsidP="00105593">
      <w:pPr>
        <w:spacing w:before="240" w:after="240"/>
        <w:jc w:val="both"/>
        <w:rPr>
          <w:rFonts w:ascii="Cambria" w:hAnsi="Cambria"/>
          <w:sz w:val="22"/>
          <w:szCs w:val="22"/>
          <w:lang w:val="en-US"/>
        </w:rPr>
      </w:pPr>
      <w:r w:rsidRPr="00BD3BC3">
        <w:rPr>
          <w:rFonts w:ascii="Cambria" w:hAnsi="Cambria"/>
          <w:sz w:val="22"/>
          <w:szCs w:val="22"/>
          <w:lang w:val="en-US"/>
        </w:rPr>
        <w:t>Resettlement instruments are made available to the public:</w:t>
      </w:r>
    </w:p>
    <w:p w14:paraId="3D7BFB90" w14:textId="77777777" w:rsidR="00105593" w:rsidRPr="00BD3BC3" w:rsidRDefault="00105593" w:rsidP="00105593">
      <w:pPr>
        <w:numPr>
          <w:ilvl w:val="0"/>
          <w:numId w:val="48"/>
        </w:numPr>
        <w:jc w:val="both"/>
        <w:rPr>
          <w:rFonts w:ascii="Cambria" w:hAnsi="Cambria"/>
          <w:sz w:val="22"/>
          <w:szCs w:val="22"/>
          <w:lang w:val="en-US"/>
        </w:rPr>
      </w:pPr>
      <w:r w:rsidRPr="00BD3BC3">
        <w:rPr>
          <w:rFonts w:ascii="Cambria" w:hAnsi="Cambria"/>
          <w:sz w:val="22"/>
          <w:szCs w:val="22"/>
          <w:lang w:val="en-US"/>
        </w:rPr>
        <w:lastRenderedPageBreak/>
        <w:t xml:space="preserve">At local level, particularly in the </w:t>
      </w:r>
      <w:r w:rsidR="00D43004">
        <w:rPr>
          <w:rFonts w:ascii="Cambria" w:hAnsi="Cambria"/>
          <w:sz w:val="22"/>
          <w:szCs w:val="22"/>
          <w:lang w:val="en-US"/>
        </w:rPr>
        <w:t xml:space="preserve">Fokontany, the </w:t>
      </w:r>
      <w:r w:rsidRPr="00BD3BC3">
        <w:rPr>
          <w:rFonts w:ascii="Cambria" w:hAnsi="Cambria"/>
          <w:sz w:val="22"/>
          <w:szCs w:val="22"/>
          <w:lang w:val="en-US"/>
        </w:rPr>
        <w:t>municipalities and regions concerned;</w:t>
      </w:r>
    </w:p>
    <w:p w14:paraId="586E9A4E" w14:textId="77777777" w:rsidR="00105593" w:rsidRPr="00BD3BC3" w:rsidRDefault="00105593" w:rsidP="00105593">
      <w:pPr>
        <w:numPr>
          <w:ilvl w:val="0"/>
          <w:numId w:val="48"/>
        </w:numPr>
        <w:jc w:val="both"/>
        <w:rPr>
          <w:rFonts w:ascii="Cambria" w:hAnsi="Cambria"/>
          <w:sz w:val="22"/>
          <w:szCs w:val="22"/>
          <w:lang w:val="en-US"/>
        </w:rPr>
      </w:pPr>
      <w:r w:rsidRPr="00BD3BC3">
        <w:rPr>
          <w:rFonts w:ascii="Cambria" w:hAnsi="Cambria"/>
          <w:sz w:val="22"/>
          <w:szCs w:val="22"/>
          <w:lang w:val="en-US"/>
        </w:rPr>
        <w:t>At national level through the Project website;</w:t>
      </w:r>
    </w:p>
    <w:p w14:paraId="262277C2" w14:textId="77777777" w:rsidR="00105593" w:rsidRDefault="00105593" w:rsidP="00105593">
      <w:pPr>
        <w:numPr>
          <w:ilvl w:val="0"/>
          <w:numId w:val="48"/>
        </w:numPr>
        <w:jc w:val="both"/>
        <w:rPr>
          <w:rFonts w:ascii="Cambria" w:hAnsi="Cambria"/>
          <w:sz w:val="22"/>
          <w:szCs w:val="22"/>
          <w:lang w:val="en-US"/>
        </w:rPr>
      </w:pPr>
      <w:r w:rsidRPr="00BD3BC3">
        <w:rPr>
          <w:rFonts w:ascii="Cambria" w:hAnsi="Cambria"/>
          <w:sz w:val="22"/>
          <w:szCs w:val="22"/>
          <w:lang w:val="en-US"/>
        </w:rPr>
        <w:t>Internationally, through the Bank’s website and its documentation centers.</w:t>
      </w:r>
    </w:p>
    <w:p w14:paraId="135903A7" w14:textId="77777777" w:rsidR="00105593" w:rsidRDefault="00105593" w:rsidP="00A6155B">
      <w:pPr>
        <w:ind w:left="720"/>
        <w:jc w:val="both"/>
        <w:rPr>
          <w:rFonts w:ascii="Cambria" w:hAnsi="Cambria"/>
          <w:sz w:val="22"/>
          <w:szCs w:val="22"/>
          <w:lang w:val="en-US"/>
        </w:rPr>
      </w:pPr>
    </w:p>
    <w:p w14:paraId="58EDDDA8" w14:textId="77777777" w:rsidR="00590A4B" w:rsidRPr="00BD3BC3" w:rsidRDefault="00590A4B" w:rsidP="00590A4B">
      <w:pPr>
        <w:numPr>
          <w:ilvl w:val="0"/>
          <w:numId w:val="135"/>
        </w:numPr>
        <w:spacing w:after="160"/>
        <w:ind w:left="4962"/>
        <w:jc w:val="both"/>
        <w:rPr>
          <w:rFonts w:ascii="Cambria" w:hAnsi="Cambria"/>
          <w:b/>
          <w:sz w:val="22"/>
          <w:szCs w:val="22"/>
        </w:rPr>
      </w:pPr>
      <w:bookmarkStart w:id="28" w:name="_Toc70681692"/>
      <w:r w:rsidRPr="00BD3BC3">
        <w:rPr>
          <w:rFonts w:ascii="Cambria" w:hAnsi="Cambria"/>
          <w:b/>
          <w:sz w:val="22"/>
          <w:szCs w:val="22"/>
        </w:rPr>
        <w:t>Particular implementation arrangements</w:t>
      </w:r>
      <w:bookmarkEnd w:id="28"/>
    </w:p>
    <w:p w14:paraId="385D5484"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 xml:space="preserve">Measures must be taken to prioritize the health of the personnel involved in the resettlement process and the populations that will be impacted by the project in the context of the global health crisis generated by COVID-19. In this sense, the </w:t>
      </w:r>
      <w:r w:rsidR="00797C8C" w:rsidRPr="00BD3BC3">
        <w:rPr>
          <w:rFonts w:ascii="Cambria" w:hAnsi="Cambria"/>
          <w:sz w:val="22"/>
          <w:szCs w:val="22"/>
          <w:lang w:val="en-US"/>
        </w:rPr>
        <w:t>P</w:t>
      </w:r>
      <w:r w:rsidR="00797C8C">
        <w:rPr>
          <w:rFonts w:ascii="Cambria" w:hAnsi="Cambria"/>
          <w:sz w:val="22"/>
          <w:szCs w:val="22"/>
          <w:lang w:val="en-US"/>
        </w:rPr>
        <w:t xml:space="preserve">CU </w:t>
      </w:r>
      <w:r>
        <w:rPr>
          <w:rFonts w:ascii="Cambria" w:hAnsi="Cambria"/>
          <w:sz w:val="22"/>
          <w:szCs w:val="22"/>
          <w:lang w:val="en-US"/>
        </w:rPr>
        <w:t xml:space="preserve">(Project </w:t>
      </w:r>
      <w:r w:rsidR="00797C8C">
        <w:rPr>
          <w:rFonts w:ascii="Cambria" w:hAnsi="Cambria"/>
          <w:sz w:val="22"/>
          <w:szCs w:val="22"/>
          <w:lang w:val="en-US"/>
        </w:rPr>
        <w:t xml:space="preserve">Coordination </w:t>
      </w:r>
      <w:r>
        <w:rPr>
          <w:rFonts w:ascii="Cambria" w:hAnsi="Cambria"/>
          <w:sz w:val="22"/>
          <w:szCs w:val="22"/>
          <w:lang w:val="en-US"/>
        </w:rPr>
        <w:t>Unit)</w:t>
      </w:r>
      <w:r w:rsidR="00797C8C">
        <w:rPr>
          <w:rFonts w:ascii="Cambria" w:hAnsi="Cambria"/>
          <w:sz w:val="22"/>
          <w:szCs w:val="22"/>
          <w:lang w:val="en-US"/>
        </w:rPr>
        <w:t xml:space="preserve"> </w:t>
      </w:r>
      <w:r>
        <w:rPr>
          <w:rFonts w:ascii="Cambria" w:hAnsi="Cambria"/>
          <w:sz w:val="22"/>
          <w:szCs w:val="22"/>
          <w:lang w:val="en-US"/>
        </w:rPr>
        <w:t xml:space="preserve">and the </w:t>
      </w:r>
      <w:r w:rsidR="00797C8C" w:rsidRPr="00797C8C">
        <w:rPr>
          <w:rFonts w:ascii="Cambria" w:hAnsi="Cambria"/>
          <w:sz w:val="22"/>
          <w:szCs w:val="22"/>
          <w:lang w:val="en-US"/>
        </w:rPr>
        <w:t>managers of the different entities working on the project</w:t>
      </w:r>
      <w:r>
        <w:rPr>
          <w:rFonts w:ascii="Cambria" w:hAnsi="Cambria"/>
          <w:sz w:val="22"/>
          <w:szCs w:val="22"/>
          <w:lang w:val="en-US"/>
        </w:rPr>
        <w:t xml:space="preserve"> must ensure that their</w:t>
      </w:r>
      <w:r w:rsidRPr="00BD3BC3">
        <w:rPr>
          <w:rFonts w:ascii="Cambria" w:hAnsi="Cambria"/>
          <w:sz w:val="22"/>
          <w:szCs w:val="22"/>
          <w:lang w:val="en-US"/>
        </w:rPr>
        <w:t xml:space="preserve"> staff implement all health measures enacted by the Government in the activities of participation and engagement of stakeholders. </w:t>
      </w:r>
    </w:p>
    <w:p w14:paraId="6F8027AA"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On the other hand, the project should properly assess the situation and adopt all necessary measures before starting any activities within the communities that will potentially benefit directly or indirectly from the Project.</w:t>
      </w:r>
    </w:p>
    <w:p w14:paraId="227E8B30" w14:textId="77777777" w:rsidR="00590A4B" w:rsidRPr="00BD3BC3" w:rsidRDefault="00590A4B" w:rsidP="00590A4B">
      <w:pPr>
        <w:jc w:val="both"/>
        <w:rPr>
          <w:rFonts w:ascii="Cambria" w:hAnsi="Cambria"/>
          <w:sz w:val="22"/>
          <w:szCs w:val="22"/>
          <w:lang w:val="en-US"/>
        </w:rPr>
      </w:pPr>
      <w:r w:rsidRPr="00BD3BC3">
        <w:rPr>
          <w:rFonts w:ascii="Cambria" w:hAnsi="Cambria"/>
          <w:sz w:val="22"/>
          <w:szCs w:val="22"/>
          <w:lang w:val="en-US"/>
        </w:rPr>
        <w:t xml:space="preserve">Efforts should be made to use the means and channels of communication available and deemed adequate, in particular for consultation, information and exchanges with stakeholders, including communities. </w:t>
      </w:r>
    </w:p>
    <w:p w14:paraId="6BAE6F9A" w14:textId="77777777" w:rsidR="00590A4B" w:rsidRPr="00BD3BC3" w:rsidRDefault="00590A4B" w:rsidP="00590A4B">
      <w:pPr>
        <w:numPr>
          <w:ilvl w:val="0"/>
          <w:numId w:val="135"/>
        </w:numPr>
        <w:ind w:left="4962"/>
        <w:jc w:val="both"/>
        <w:rPr>
          <w:rFonts w:ascii="Cambria" w:hAnsi="Cambria"/>
          <w:b/>
          <w:sz w:val="22"/>
          <w:szCs w:val="22"/>
        </w:rPr>
      </w:pPr>
      <w:bookmarkStart w:id="29" w:name="_Toc54085932"/>
      <w:bookmarkStart w:id="30" w:name="_Toc70681693"/>
      <w:r w:rsidRPr="00BD3BC3">
        <w:rPr>
          <w:rFonts w:ascii="Cambria" w:hAnsi="Cambria"/>
          <w:b/>
          <w:sz w:val="22"/>
          <w:szCs w:val="22"/>
        </w:rPr>
        <w:t>Grievance Redress Mechanism</w:t>
      </w:r>
      <w:bookmarkEnd w:id="29"/>
      <w:bookmarkEnd w:id="30"/>
    </w:p>
    <w:p w14:paraId="1DFC4582"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The complaints management mechanism is a requirement of the World Bank's Environmental and Social Framework.</w:t>
      </w:r>
    </w:p>
    <w:p w14:paraId="720348B1"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This grievance redress mechanism is a means and tool made available by the project to collect, capture, record, process and analyze, provide feedback, and manage actions/activities/events with social impacts, that could affect the project, the actions of the project, the actors and the community. The mechanism also aims globally to strengthen and strengthen the project’s accountability to all stakeholders and beneficiaries while encouraging citizen participation.</w:t>
      </w:r>
    </w:p>
    <w:p w14:paraId="03089E8C"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It will respond to concerns in a timely and effective manner, in a manner that is transparent and easily accessible to all project stakeholders.</w:t>
      </w:r>
    </w:p>
    <w:p w14:paraId="7CB7183A"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Depending on their nature, complaints and grievances can be categorized as follows: </w:t>
      </w:r>
    </w:p>
    <w:p w14:paraId="17297232" w14:textId="77777777" w:rsidR="00590A4B" w:rsidRPr="00BD3BC3" w:rsidRDefault="00590A4B" w:rsidP="00590A4B">
      <w:pPr>
        <w:pStyle w:val="MediumGrid1-Accent21"/>
        <w:numPr>
          <w:ilvl w:val="2"/>
          <w:numId w:val="126"/>
        </w:numPr>
        <w:spacing w:after="240"/>
        <w:ind w:left="426"/>
        <w:jc w:val="both"/>
        <w:rPr>
          <w:rFonts w:ascii="Cambria" w:hAnsi="Cambria"/>
          <w:sz w:val="22"/>
          <w:szCs w:val="22"/>
          <w:lang w:val="en-US"/>
        </w:rPr>
      </w:pPr>
      <w:r w:rsidRPr="00BD3BC3">
        <w:rPr>
          <w:rFonts w:ascii="Cambria" w:hAnsi="Cambria"/>
          <w:sz w:val="22"/>
          <w:szCs w:val="22"/>
          <w:lang w:val="en-US"/>
        </w:rPr>
        <w:t>Complaints/grievances (expression of dissatisfaction) about:</w:t>
      </w:r>
    </w:p>
    <w:p w14:paraId="2C0E9BCB" w14:textId="77777777" w:rsidR="00590A4B" w:rsidRPr="00BD3BC3" w:rsidRDefault="00590A4B" w:rsidP="00590A4B">
      <w:pPr>
        <w:pStyle w:val="MediumGrid1-Accent21"/>
        <w:numPr>
          <w:ilvl w:val="0"/>
          <w:numId w:val="127"/>
        </w:numPr>
        <w:spacing w:after="240"/>
        <w:jc w:val="both"/>
        <w:rPr>
          <w:rFonts w:ascii="Cambria" w:hAnsi="Cambria"/>
          <w:sz w:val="22"/>
          <w:szCs w:val="22"/>
          <w:lang w:val="en-US"/>
        </w:rPr>
      </w:pPr>
      <w:r w:rsidRPr="00BD3BC3">
        <w:rPr>
          <w:rFonts w:ascii="Cambria" w:hAnsi="Cambria"/>
          <w:sz w:val="22"/>
          <w:szCs w:val="22"/>
          <w:lang w:val="en-US"/>
        </w:rPr>
        <w:t>Errors in the identification of PAPs and the valuation of impacted assets;</w:t>
      </w:r>
    </w:p>
    <w:p w14:paraId="477B73FE" w14:textId="77777777" w:rsidR="00590A4B" w:rsidRPr="00BD3BC3" w:rsidRDefault="00590A4B" w:rsidP="00590A4B">
      <w:pPr>
        <w:pStyle w:val="MediumGrid1-Accent21"/>
        <w:numPr>
          <w:ilvl w:val="0"/>
          <w:numId w:val="127"/>
        </w:numPr>
        <w:spacing w:after="240"/>
        <w:jc w:val="both"/>
        <w:rPr>
          <w:rFonts w:ascii="Cambria" w:hAnsi="Cambria"/>
          <w:sz w:val="22"/>
          <w:szCs w:val="22"/>
          <w:lang w:val="en-US"/>
        </w:rPr>
      </w:pPr>
      <w:r w:rsidRPr="00BD3BC3">
        <w:rPr>
          <w:rFonts w:ascii="Cambria" w:hAnsi="Cambria"/>
          <w:sz w:val="22"/>
          <w:szCs w:val="22"/>
          <w:lang w:val="en-US"/>
        </w:rPr>
        <w:t>Disagreement on parcels between two neighbors;</w:t>
      </w:r>
    </w:p>
    <w:p w14:paraId="661DA86B" w14:textId="77777777" w:rsidR="00590A4B" w:rsidRPr="00BD3BC3" w:rsidRDefault="00590A4B" w:rsidP="00590A4B">
      <w:pPr>
        <w:pStyle w:val="MediumGrid1-Accent21"/>
        <w:numPr>
          <w:ilvl w:val="0"/>
          <w:numId w:val="127"/>
        </w:numPr>
        <w:spacing w:after="240"/>
        <w:jc w:val="both"/>
        <w:rPr>
          <w:rFonts w:ascii="Cambria" w:hAnsi="Cambria"/>
          <w:sz w:val="22"/>
          <w:szCs w:val="22"/>
          <w:lang w:val="en-US"/>
        </w:rPr>
      </w:pPr>
      <w:r w:rsidRPr="00BD3BC3">
        <w:rPr>
          <w:rFonts w:ascii="Cambria" w:hAnsi="Cambria"/>
          <w:sz w:val="22"/>
          <w:szCs w:val="22"/>
          <w:lang w:val="en-US"/>
        </w:rPr>
        <w:t>Disagreement on assessment of affected crops;</w:t>
      </w:r>
    </w:p>
    <w:p w14:paraId="1AD30636" w14:textId="77777777" w:rsidR="00590A4B" w:rsidRPr="00BD3BC3" w:rsidRDefault="00590A4B" w:rsidP="00590A4B">
      <w:pPr>
        <w:pStyle w:val="MediumGrid1-Accent21"/>
        <w:numPr>
          <w:ilvl w:val="0"/>
          <w:numId w:val="127"/>
        </w:numPr>
        <w:spacing w:after="240"/>
        <w:jc w:val="both"/>
        <w:rPr>
          <w:rFonts w:ascii="Cambria" w:hAnsi="Cambria"/>
          <w:sz w:val="22"/>
          <w:szCs w:val="22"/>
          <w:lang w:val="en-US"/>
        </w:rPr>
      </w:pPr>
      <w:r w:rsidRPr="00BD3BC3">
        <w:rPr>
          <w:rFonts w:ascii="Cambria" w:hAnsi="Cambria"/>
          <w:sz w:val="22"/>
          <w:szCs w:val="22"/>
          <w:lang w:val="en-US"/>
        </w:rPr>
        <w:t>Disagreement on the type of compensation.</w:t>
      </w:r>
    </w:p>
    <w:p w14:paraId="2CA20A54" w14:textId="77777777" w:rsidR="00590A4B" w:rsidRPr="00BD3BC3" w:rsidRDefault="00590A4B" w:rsidP="00590A4B">
      <w:pPr>
        <w:pStyle w:val="MediumGrid1-Accent21"/>
        <w:numPr>
          <w:ilvl w:val="2"/>
          <w:numId w:val="126"/>
        </w:numPr>
        <w:spacing w:after="240"/>
        <w:ind w:left="426"/>
        <w:jc w:val="both"/>
        <w:rPr>
          <w:rFonts w:ascii="Cambria" w:hAnsi="Cambria"/>
          <w:sz w:val="22"/>
          <w:szCs w:val="22"/>
          <w:lang w:val="en-US"/>
        </w:rPr>
      </w:pPr>
      <w:r w:rsidRPr="00BD3BC3">
        <w:rPr>
          <w:rFonts w:ascii="Cambria" w:hAnsi="Cambria"/>
          <w:sz w:val="22"/>
          <w:szCs w:val="22"/>
          <w:lang w:val="en-US"/>
        </w:rPr>
        <w:t>Claims: amount of non-conforming profit or outstanding balance.</w:t>
      </w:r>
    </w:p>
    <w:p w14:paraId="5F7301A5" w14:textId="77777777" w:rsidR="00590A4B" w:rsidRPr="00BD3BC3" w:rsidRDefault="00590A4B" w:rsidP="00590A4B">
      <w:pPr>
        <w:pStyle w:val="MediumGrid1-Accent21"/>
        <w:numPr>
          <w:ilvl w:val="2"/>
          <w:numId w:val="126"/>
        </w:numPr>
        <w:spacing w:after="240"/>
        <w:ind w:left="426"/>
        <w:jc w:val="both"/>
        <w:rPr>
          <w:rFonts w:ascii="Cambria" w:hAnsi="Cambria"/>
          <w:sz w:val="22"/>
          <w:szCs w:val="22"/>
          <w:lang w:val="en-US"/>
        </w:rPr>
      </w:pPr>
      <w:r w:rsidRPr="00BD3BC3">
        <w:rPr>
          <w:rFonts w:ascii="Cambria" w:hAnsi="Cambria"/>
          <w:sz w:val="22"/>
          <w:szCs w:val="22"/>
          <w:lang w:val="en-US"/>
        </w:rPr>
        <w:t>Updates: special cases resulting from the updating of information on PAPs or a deviation from the rules or procedures in force.</w:t>
      </w:r>
    </w:p>
    <w:p w14:paraId="5A12FB92"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To resolve these potential complaints/grievances, ESS5 refers to ESS10 which states that a </w:t>
      </w:r>
      <w:r w:rsidR="001362FC">
        <w:rPr>
          <w:rFonts w:ascii="Cambria" w:hAnsi="Cambria"/>
          <w:sz w:val="22"/>
          <w:szCs w:val="22"/>
          <w:lang w:val="en-US"/>
        </w:rPr>
        <w:t xml:space="preserve">global </w:t>
      </w:r>
      <w:r w:rsidRPr="00BD3BC3">
        <w:rPr>
          <w:rFonts w:ascii="Cambria" w:hAnsi="Cambria"/>
          <w:sz w:val="22"/>
          <w:szCs w:val="22"/>
          <w:lang w:val="en-US"/>
        </w:rPr>
        <w:t>complaint management mechanism is in place as soon as possible.</w:t>
      </w:r>
    </w:p>
    <w:p w14:paraId="2549E7B5"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The mechanism includes several levels of processing, including the fokontany level, the </w:t>
      </w:r>
      <w:r w:rsidR="00797C8C" w:rsidRPr="00BD3BC3">
        <w:rPr>
          <w:rFonts w:ascii="Cambria" w:hAnsi="Cambria"/>
          <w:sz w:val="22"/>
          <w:szCs w:val="22"/>
          <w:lang w:val="en-US"/>
        </w:rPr>
        <w:t>C</w:t>
      </w:r>
      <w:r w:rsidR="00797C8C">
        <w:rPr>
          <w:rFonts w:ascii="Cambria" w:hAnsi="Cambria"/>
          <w:sz w:val="22"/>
          <w:szCs w:val="22"/>
          <w:lang w:val="en-US"/>
        </w:rPr>
        <w:t>CRL</w:t>
      </w:r>
      <w:r w:rsidR="00797C8C" w:rsidRPr="00BD3BC3">
        <w:rPr>
          <w:rFonts w:ascii="Cambria" w:hAnsi="Cambria"/>
          <w:sz w:val="22"/>
          <w:szCs w:val="22"/>
          <w:lang w:val="en-US"/>
        </w:rPr>
        <w:t xml:space="preserve"> </w:t>
      </w:r>
      <w:r w:rsidRPr="00BD3BC3">
        <w:rPr>
          <w:rFonts w:ascii="Cambria" w:hAnsi="Cambria"/>
          <w:sz w:val="22"/>
          <w:szCs w:val="22"/>
          <w:lang w:val="en-US"/>
        </w:rPr>
        <w:t xml:space="preserve">level (at the Commune level), the regional or </w:t>
      </w:r>
      <w:r w:rsidR="00797C8C">
        <w:rPr>
          <w:rFonts w:ascii="Cambria" w:hAnsi="Cambria"/>
          <w:sz w:val="22"/>
          <w:szCs w:val="22"/>
          <w:lang w:val="en-US"/>
        </w:rPr>
        <w:t>CRRL</w:t>
      </w:r>
      <w:r w:rsidR="00797C8C" w:rsidRPr="00BD3BC3">
        <w:rPr>
          <w:rFonts w:ascii="Cambria" w:hAnsi="Cambria"/>
          <w:sz w:val="22"/>
          <w:szCs w:val="22"/>
          <w:lang w:val="en-US"/>
        </w:rPr>
        <w:t xml:space="preserve"> </w:t>
      </w:r>
      <w:r w:rsidRPr="00BD3BC3">
        <w:rPr>
          <w:rFonts w:ascii="Cambria" w:hAnsi="Cambria"/>
          <w:sz w:val="22"/>
          <w:szCs w:val="22"/>
          <w:lang w:val="en-US"/>
        </w:rPr>
        <w:t xml:space="preserve">level, and the court of first instance level. </w:t>
      </w:r>
      <w:r w:rsidR="00797C8C" w:rsidRPr="00797C8C">
        <w:rPr>
          <w:rFonts w:ascii="Cambria" w:hAnsi="Cambria"/>
          <w:sz w:val="22"/>
          <w:szCs w:val="22"/>
          <w:lang w:val="en-US"/>
        </w:rPr>
        <w:t xml:space="preserve">Complaints may also be treated by other Project stakeholders. It is important to note that the Project encourages the </w:t>
      </w:r>
      <w:r w:rsidR="002D6DE2">
        <w:rPr>
          <w:rFonts w:ascii="Cambria" w:hAnsi="Cambria"/>
          <w:sz w:val="22"/>
          <w:szCs w:val="22"/>
          <w:lang w:val="en-US"/>
        </w:rPr>
        <w:t>amicable</w:t>
      </w:r>
      <w:r w:rsidR="00797C8C" w:rsidRPr="00797C8C">
        <w:rPr>
          <w:rFonts w:ascii="Cambria" w:hAnsi="Cambria"/>
          <w:sz w:val="22"/>
          <w:szCs w:val="22"/>
          <w:lang w:val="en-US"/>
        </w:rPr>
        <w:t xml:space="preserve"> resolution of complaints. </w:t>
      </w:r>
      <w:r w:rsidRPr="00BD3BC3">
        <w:rPr>
          <w:rFonts w:ascii="Cambria" w:hAnsi="Cambria"/>
          <w:sz w:val="22"/>
          <w:szCs w:val="22"/>
          <w:lang w:val="en-US"/>
        </w:rPr>
        <w:t>However, it is important to note that any person can bring a case to court at any time.</w:t>
      </w:r>
    </w:p>
    <w:p w14:paraId="1F4AD22A"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lastRenderedPageBreak/>
        <w:t xml:space="preserve">It should be noted that anyone can access the Grievance Redress Service (GRS) of the World Bank </w:t>
      </w:r>
      <w:r w:rsidRPr="00BD3BC3">
        <w:rPr>
          <w:rFonts w:ascii="Cambria" w:eastAsia="Calibri" w:hAnsi="Cambria"/>
          <w:sz w:val="22"/>
          <w:szCs w:val="22"/>
          <w:lang w:val="en-US"/>
        </w:rPr>
        <w:t>through the website of GRS (</w:t>
      </w:r>
      <w:hyperlink r:id="rId22" w:history="1">
        <w:r w:rsidRPr="00BD3BC3">
          <w:rPr>
            <w:rStyle w:val="Hyperlink"/>
            <w:rFonts w:ascii="Cambria" w:eastAsia="Arial" w:hAnsi="Cambria"/>
            <w:sz w:val="22"/>
            <w:szCs w:val="22"/>
            <w:lang w:val="en-US"/>
          </w:rPr>
          <w:t>www.worldbank.org/grs</w:t>
        </w:r>
      </w:hyperlink>
      <w:r w:rsidRPr="00BD3BC3">
        <w:rPr>
          <w:rFonts w:ascii="Cambria" w:hAnsi="Cambria"/>
          <w:sz w:val="22"/>
          <w:szCs w:val="22"/>
          <w:lang w:val="en-US"/>
        </w:rPr>
        <w:t xml:space="preserve">), by courriel </w:t>
      </w:r>
      <w:hyperlink r:id="rId23" w:history="1">
        <w:r w:rsidRPr="00BD3BC3">
          <w:rPr>
            <w:rStyle w:val="Hyperlink"/>
            <w:rFonts w:ascii="Cambria" w:eastAsia="Arial" w:hAnsi="Cambria"/>
            <w:sz w:val="22"/>
            <w:szCs w:val="22"/>
            <w:lang w:val="en-US"/>
          </w:rPr>
          <w:t>grievances@worldbank.org</w:t>
        </w:r>
      </w:hyperlink>
      <w:r w:rsidRPr="00BD3BC3">
        <w:rPr>
          <w:rFonts w:ascii="Cambria" w:hAnsi="Cambria"/>
          <w:sz w:val="22"/>
          <w:szCs w:val="22"/>
          <w:lang w:val="en-US"/>
        </w:rPr>
        <w:t xml:space="preserve">, or by letter delivered or hand delivery to the World Bank country office. </w:t>
      </w:r>
    </w:p>
    <w:p w14:paraId="146D4CB5"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The total duration of the out-of-court processing of a complaint should not exceed 30 calendar days.</w:t>
      </w:r>
    </w:p>
    <w:p w14:paraId="40247F1D" w14:textId="77777777" w:rsidR="00590A4B" w:rsidRPr="00BD3BC3" w:rsidRDefault="00590A4B" w:rsidP="00590A4B">
      <w:pPr>
        <w:spacing w:after="240"/>
        <w:jc w:val="both"/>
        <w:rPr>
          <w:rFonts w:ascii="Cambria" w:hAnsi="Cambria"/>
          <w:sz w:val="22"/>
          <w:szCs w:val="22"/>
          <w:lang w:val="en-US"/>
        </w:rPr>
      </w:pPr>
      <w:r w:rsidRPr="00BD3BC3">
        <w:rPr>
          <w:rFonts w:ascii="Cambria" w:hAnsi="Cambria"/>
          <w:sz w:val="22"/>
          <w:szCs w:val="22"/>
          <w:lang w:val="en-US"/>
        </w:rPr>
        <w:t xml:space="preserve">PAP should be informed and made aware of the existence of the MGP and the related procedures on a permanent basis. </w:t>
      </w:r>
    </w:p>
    <w:p w14:paraId="532D60B0" w14:textId="77777777" w:rsidR="00590A4B" w:rsidRDefault="00590A4B" w:rsidP="00590A4B">
      <w:pPr>
        <w:spacing w:after="240"/>
        <w:jc w:val="both"/>
        <w:rPr>
          <w:rFonts w:ascii="Cambria" w:hAnsi="Cambria"/>
          <w:sz w:val="22"/>
          <w:szCs w:val="22"/>
          <w:lang w:val="en-US"/>
        </w:rPr>
      </w:pPr>
      <w:r w:rsidRPr="00BD3BC3">
        <w:rPr>
          <w:rFonts w:ascii="Cambria" w:hAnsi="Cambria"/>
          <w:sz w:val="22"/>
          <w:szCs w:val="22"/>
          <w:lang w:val="en-US"/>
        </w:rPr>
        <w:t>A database of complaints will be established</w:t>
      </w:r>
      <w:r w:rsidR="004F14E3">
        <w:rPr>
          <w:rFonts w:ascii="Cambria" w:hAnsi="Cambria"/>
          <w:sz w:val="22"/>
          <w:szCs w:val="22"/>
          <w:lang w:val="en-US"/>
        </w:rPr>
        <w:t>,</w:t>
      </w:r>
      <w:r w:rsidRPr="00BD3BC3">
        <w:rPr>
          <w:rFonts w:ascii="Cambria" w:hAnsi="Cambria"/>
          <w:sz w:val="22"/>
          <w:szCs w:val="22"/>
          <w:lang w:val="en-US"/>
        </w:rPr>
        <w:t xml:space="preserve"> and periodic reports will be prepared by the </w:t>
      </w:r>
      <w:r w:rsidR="002D6DE2" w:rsidRPr="00BD3BC3">
        <w:rPr>
          <w:rFonts w:ascii="Cambria" w:hAnsi="Cambria"/>
          <w:sz w:val="22"/>
          <w:szCs w:val="22"/>
          <w:lang w:val="en-US"/>
        </w:rPr>
        <w:t>P</w:t>
      </w:r>
      <w:r w:rsidR="002D6DE2">
        <w:rPr>
          <w:rFonts w:ascii="Cambria" w:hAnsi="Cambria"/>
          <w:sz w:val="22"/>
          <w:szCs w:val="22"/>
          <w:lang w:val="en-US"/>
        </w:rPr>
        <w:t>C</w:t>
      </w:r>
      <w:r w:rsidR="002D6DE2" w:rsidRPr="00BD3BC3">
        <w:rPr>
          <w:rFonts w:ascii="Cambria" w:hAnsi="Cambria"/>
          <w:sz w:val="22"/>
          <w:szCs w:val="22"/>
          <w:lang w:val="en-US"/>
        </w:rPr>
        <w:t>U</w:t>
      </w:r>
      <w:r w:rsidRPr="00BD3BC3">
        <w:rPr>
          <w:rFonts w:ascii="Cambria" w:hAnsi="Cambria"/>
          <w:sz w:val="22"/>
          <w:szCs w:val="22"/>
          <w:lang w:val="en-US"/>
        </w:rPr>
        <w:t xml:space="preserve">. These reports will be sent to the Bank for information and follow-up.  </w:t>
      </w:r>
    </w:p>
    <w:p w14:paraId="0EE32206" w14:textId="77777777" w:rsidR="0093307B" w:rsidRPr="00BD3BC3" w:rsidRDefault="0093307B" w:rsidP="00590A4B">
      <w:pPr>
        <w:spacing w:after="240"/>
        <w:jc w:val="both"/>
        <w:rPr>
          <w:rFonts w:ascii="Cambria" w:hAnsi="Cambria"/>
          <w:sz w:val="22"/>
          <w:szCs w:val="22"/>
          <w:lang w:val="en-US"/>
        </w:rPr>
      </w:pPr>
      <w:r>
        <w:rPr>
          <w:rFonts w:ascii="Cambria" w:hAnsi="Cambria"/>
          <w:sz w:val="22"/>
          <w:szCs w:val="22"/>
          <w:lang w:val="en-US"/>
        </w:rPr>
        <w:t>In addition, the GBV/E</w:t>
      </w:r>
      <w:r w:rsidRPr="0093307B">
        <w:rPr>
          <w:rFonts w:ascii="Cambria" w:hAnsi="Cambria"/>
          <w:sz w:val="22"/>
          <w:szCs w:val="22"/>
          <w:lang w:val="en-US"/>
        </w:rPr>
        <w:t>S</w:t>
      </w:r>
      <w:r>
        <w:rPr>
          <w:rFonts w:ascii="Cambria" w:hAnsi="Cambria"/>
          <w:sz w:val="22"/>
          <w:szCs w:val="22"/>
          <w:lang w:val="en-US"/>
        </w:rPr>
        <w:t>A-</w:t>
      </w:r>
      <w:r w:rsidRPr="0093307B">
        <w:rPr>
          <w:rFonts w:ascii="Cambria" w:hAnsi="Cambria"/>
          <w:sz w:val="22"/>
          <w:szCs w:val="22"/>
          <w:lang w:val="en-US"/>
        </w:rPr>
        <w:t>S</w:t>
      </w:r>
      <w:r>
        <w:rPr>
          <w:rFonts w:ascii="Cambria" w:hAnsi="Cambria"/>
          <w:sz w:val="22"/>
          <w:szCs w:val="22"/>
          <w:lang w:val="en-US"/>
        </w:rPr>
        <w:t>H</w:t>
      </w:r>
      <w:r w:rsidRPr="0093307B">
        <w:rPr>
          <w:rFonts w:ascii="Cambria" w:hAnsi="Cambria"/>
          <w:sz w:val="22"/>
          <w:szCs w:val="22"/>
          <w:lang w:val="en-US"/>
        </w:rPr>
        <w:t xml:space="preserve"> Action Plan, which is included in the </w:t>
      </w:r>
      <w:r>
        <w:rPr>
          <w:rFonts w:ascii="Cambria" w:hAnsi="Cambria"/>
          <w:sz w:val="22"/>
          <w:szCs w:val="22"/>
          <w:lang w:val="en-US"/>
        </w:rPr>
        <w:t>ESMF</w:t>
      </w:r>
      <w:r w:rsidRPr="0093307B">
        <w:rPr>
          <w:rFonts w:ascii="Cambria" w:hAnsi="Cambria"/>
          <w:sz w:val="22"/>
          <w:szCs w:val="22"/>
          <w:lang w:val="en-US"/>
        </w:rPr>
        <w:t xml:space="preserve"> document, deals with the issue of GBV.</w:t>
      </w:r>
    </w:p>
    <w:p w14:paraId="3A9CEABD" w14:textId="77777777" w:rsidR="00590A4B" w:rsidRPr="00BD3BC3" w:rsidRDefault="00590A4B" w:rsidP="00590A4B">
      <w:pPr>
        <w:numPr>
          <w:ilvl w:val="0"/>
          <w:numId w:val="135"/>
        </w:numPr>
        <w:ind w:left="4962"/>
        <w:jc w:val="both"/>
        <w:rPr>
          <w:rFonts w:ascii="Cambria" w:hAnsi="Cambria"/>
          <w:b/>
          <w:sz w:val="22"/>
          <w:szCs w:val="22"/>
        </w:rPr>
      </w:pPr>
      <w:bookmarkStart w:id="31" w:name="_Toc54085933"/>
      <w:bookmarkStart w:id="32" w:name="_Toc70681694"/>
      <w:r w:rsidRPr="00BD3BC3">
        <w:rPr>
          <w:rFonts w:ascii="Cambria" w:hAnsi="Cambria"/>
          <w:b/>
          <w:sz w:val="22"/>
          <w:szCs w:val="22"/>
        </w:rPr>
        <w:t>Institutional responsibilities for resettlement</w:t>
      </w:r>
      <w:bookmarkEnd w:id="31"/>
      <w:bookmarkEnd w:id="32"/>
    </w:p>
    <w:p w14:paraId="30E63518" w14:textId="77777777" w:rsidR="004C0F40" w:rsidRPr="00A0539D" w:rsidRDefault="004C0F40" w:rsidP="00590A4B">
      <w:pPr>
        <w:spacing w:before="240" w:after="240"/>
        <w:jc w:val="both"/>
        <w:rPr>
          <w:rFonts w:ascii="Cambria" w:hAnsi="Cambria"/>
          <w:sz w:val="22"/>
          <w:szCs w:val="22"/>
          <w:lang w:val="en-US"/>
        </w:rPr>
      </w:pPr>
      <w:r w:rsidRPr="00A0539D">
        <w:rPr>
          <w:rFonts w:ascii="Cambria" w:hAnsi="Cambria"/>
          <w:sz w:val="22"/>
          <w:szCs w:val="22"/>
          <w:lang w:val="en-US"/>
        </w:rPr>
        <w:t xml:space="preserve">The entities that will be involved in the implementation of the resettlement plans are : </w:t>
      </w:r>
    </w:p>
    <w:p w14:paraId="0A8FAACB" w14:textId="77777777" w:rsidR="004C0F40" w:rsidRPr="00A0539D" w:rsidRDefault="004C0F40" w:rsidP="004C0F40">
      <w:pPr>
        <w:numPr>
          <w:ilvl w:val="0"/>
          <w:numId w:val="255"/>
        </w:numPr>
        <w:jc w:val="both"/>
        <w:rPr>
          <w:rFonts w:ascii="Cambria" w:hAnsi="Cambria" w:cs="Arial"/>
          <w:bCs/>
          <w:sz w:val="20"/>
          <w:szCs w:val="20"/>
          <w:lang w:val="en-US" w:eastAsia="en-US"/>
        </w:rPr>
      </w:pPr>
      <w:r w:rsidRPr="00A0539D">
        <w:rPr>
          <w:rFonts w:ascii="Cambria" w:hAnsi="Cambria" w:cs="Arial"/>
          <w:bCs/>
          <w:sz w:val="20"/>
          <w:szCs w:val="20"/>
          <w:lang w:val="en-US" w:eastAsia="en-US"/>
        </w:rPr>
        <w:t>Malagasy Government (Minister of Economy and Finance)</w:t>
      </w:r>
    </w:p>
    <w:p w14:paraId="4497F5C1" w14:textId="77777777" w:rsidR="004C0F40" w:rsidRPr="00A0539D" w:rsidRDefault="004C0F40" w:rsidP="004C0F40">
      <w:pPr>
        <w:numPr>
          <w:ilvl w:val="0"/>
          <w:numId w:val="255"/>
        </w:numPr>
        <w:jc w:val="both"/>
        <w:rPr>
          <w:rFonts w:ascii="Cambria" w:hAnsi="Cambria" w:cs="Arial"/>
          <w:bCs/>
          <w:sz w:val="20"/>
          <w:szCs w:val="20"/>
          <w:lang w:val="en-US" w:eastAsia="en-US"/>
        </w:rPr>
      </w:pPr>
      <w:r w:rsidRPr="00A0539D">
        <w:rPr>
          <w:rFonts w:ascii="Cambria" w:hAnsi="Cambria" w:cs="Arial"/>
          <w:bCs/>
          <w:sz w:val="20"/>
          <w:szCs w:val="20"/>
          <w:lang w:eastAsia="en-US"/>
        </w:rPr>
        <w:t>Minister of Economy and Finance</w:t>
      </w:r>
    </w:p>
    <w:p w14:paraId="14BBB5F2" w14:textId="77777777" w:rsidR="004C0F40" w:rsidRPr="00A0539D" w:rsidRDefault="004C0F40" w:rsidP="004C0F40">
      <w:pPr>
        <w:numPr>
          <w:ilvl w:val="0"/>
          <w:numId w:val="255"/>
        </w:numPr>
        <w:jc w:val="both"/>
        <w:rPr>
          <w:rFonts w:ascii="Cambria" w:hAnsi="Cambria" w:cs="Arial"/>
          <w:bCs/>
          <w:sz w:val="20"/>
          <w:szCs w:val="20"/>
          <w:lang w:val="en-US" w:eastAsia="en-US"/>
        </w:rPr>
      </w:pPr>
      <w:r w:rsidRPr="00A0539D">
        <w:rPr>
          <w:rFonts w:ascii="Cambria" w:hAnsi="Cambria" w:cs="Arial"/>
          <w:bCs/>
          <w:sz w:val="20"/>
          <w:szCs w:val="20"/>
          <w:lang w:eastAsia="en-US"/>
        </w:rPr>
        <w:t>Steering Committee</w:t>
      </w:r>
    </w:p>
    <w:p w14:paraId="003FCDAC" w14:textId="77777777" w:rsidR="004C0F40" w:rsidRPr="00A0539D" w:rsidRDefault="004C0F40" w:rsidP="004C0F40">
      <w:pPr>
        <w:numPr>
          <w:ilvl w:val="0"/>
          <w:numId w:val="255"/>
        </w:numPr>
        <w:jc w:val="both"/>
        <w:rPr>
          <w:rFonts w:ascii="Cambria" w:hAnsi="Cambria" w:cs="Arial"/>
          <w:bCs/>
          <w:sz w:val="20"/>
          <w:szCs w:val="20"/>
        </w:rPr>
      </w:pPr>
      <w:r w:rsidRPr="00A0539D">
        <w:rPr>
          <w:rFonts w:ascii="Cambria" w:hAnsi="Cambria" w:cs="Arial"/>
          <w:bCs/>
          <w:sz w:val="20"/>
          <w:szCs w:val="20"/>
        </w:rPr>
        <w:t>Project Coordination Unit (PCU)</w:t>
      </w:r>
    </w:p>
    <w:p w14:paraId="2AC20146" w14:textId="77777777" w:rsidR="004C0F40" w:rsidRPr="00A0539D" w:rsidRDefault="004C0F40" w:rsidP="004C0F40">
      <w:pPr>
        <w:pStyle w:val="BodyText"/>
        <w:numPr>
          <w:ilvl w:val="0"/>
          <w:numId w:val="255"/>
        </w:numPr>
        <w:ind w:right="147"/>
        <w:jc w:val="both"/>
        <w:rPr>
          <w:rFonts w:ascii="Cambria" w:eastAsia="Calibri" w:hAnsi="Cambria" w:cs="Calibri"/>
          <w:sz w:val="20"/>
          <w:szCs w:val="20"/>
          <w:lang w:eastAsia="fr-FR"/>
        </w:rPr>
      </w:pPr>
      <w:r w:rsidRPr="00A0539D">
        <w:rPr>
          <w:rFonts w:ascii="Cambria" w:hAnsi="Cambria" w:cs="Arial"/>
          <w:bCs/>
          <w:sz w:val="20"/>
          <w:szCs w:val="20"/>
          <w:lang w:eastAsia="fr-FR"/>
        </w:rPr>
        <w:t xml:space="preserve">Expropriating Ministries: </w:t>
      </w:r>
      <w:r w:rsidRPr="00A0539D">
        <w:rPr>
          <w:rFonts w:ascii="Cambria" w:eastAsia="Calibri" w:hAnsi="Cambria" w:cs="Calibri"/>
          <w:sz w:val="20"/>
          <w:szCs w:val="20"/>
          <w:lang w:eastAsia="fr-FR"/>
        </w:rPr>
        <w:t>Minister of Energy and Hydrocarbons Ministers of Digital Development, Digital Transformation, Posts and Telecommunications</w:t>
      </w:r>
    </w:p>
    <w:p w14:paraId="6FB7A056" w14:textId="77777777" w:rsidR="004C0F40" w:rsidRPr="00A0539D" w:rsidRDefault="004C0F40" w:rsidP="004C0F40">
      <w:pPr>
        <w:pStyle w:val="BodyText"/>
        <w:numPr>
          <w:ilvl w:val="0"/>
          <w:numId w:val="255"/>
        </w:numPr>
        <w:ind w:right="147"/>
        <w:jc w:val="both"/>
        <w:rPr>
          <w:rFonts w:ascii="Cambria" w:hAnsi="Cambria" w:cs="Arial"/>
          <w:sz w:val="20"/>
          <w:szCs w:val="20"/>
          <w:lang w:eastAsia="fr-FR"/>
        </w:rPr>
      </w:pPr>
      <w:r w:rsidRPr="00A0539D">
        <w:rPr>
          <w:rFonts w:ascii="Cambria" w:hAnsi="Cambria" w:cs="Arial"/>
          <w:bCs/>
          <w:sz w:val="20"/>
          <w:szCs w:val="20"/>
          <w:lang w:eastAsia="fr-FR"/>
        </w:rPr>
        <w:t>CAE (</w:t>
      </w:r>
      <w:r w:rsidRPr="00A0539D">
        <w:rPr>
          <w:rFonts w:ascii="Cambria" w:hAnsi="Cambria" w:cs="Arial"/>
          <w:sz w:val="20"/>
          <w:szCs w:val="20"/>
          <w:lang w:eastAsia="fr-FR"/>
        </w:rPr>
        <w:t>in case of Declaration of Eminent domain (DUP)</w:t>
      </w:r>
    </w:p>
    <w:p w14:paraId="728EFD86" w14:textId="77777777" w:rsidR="004C0F40" w:rsidRPr="00A0539D" w:rsidRDefault="004C0F40" w:rsidP="004C0F40">
      <w:pPr>
        <w:pStyle w:val="BodyText"/>
        <w:numPr>
          <w:ilvl w:val="0"/>
          <w:numId w:val="255"/>
        </w:numPr>
        <w:ind w:right="147"/>
        <w:jc w:val="both"/>
        <w:rPr>
          <w:rFonts w:ascii="Cambria" w:eastAsia="Calibri" w:hAnsi="Cambria" w:cs="Calibri"/>
          <w:sz w:val="20"/>
          <w:szCs w:val="20"/>
          <w:lang w:eastAsia="fr-FR"/>
        </w:rPr>
      </w:pPr>
      <w:r w:rsidRPr="00A0539D">
        <w:rPr>
          <w:rFonts w:ascii="Cambria" w:hAnsi="Cambria" w:cs="Arial"/>
          <w:bCs/>
          <w:sz w:val="20"/>
          <w:szCs w:val="20"/>
          <w:lang w:eastAsia="fr-FR"/>
        </w:rPr>
        <w:t>Expropriation Service</w:t>
      </w:r>
    </w:p>
    <w:p w14:paraId="72A0E84D" w14:textId="77777777" w:rsidR="004C0F40" w:rsidRPr="00A0539D" w:rsidRDefault="004C0F40" w:rsidP="004C0F40">
      <w:pPr>
        <w:pStyle w:val="BodyText"/>
        <w:numPr>
          <w:ilvl w:val="0"/>
          <w:numId w:val="255"/>
        </w:numPr>
        <w:ind w:right="147"/>
        <w:jc w:val="both"/>
        <w:rPr>
          <w:rFonts w:ascii="Cambria" w:hAnsi="Cambria" w:cs="Arial"/>
          <w:bCs/>
          <w:sz w:val="20"/>
          <w:szCs w:val="20"/>
          <w:lang w:eastAsia="fr-FR"/>
        </w:rPr>
      </w:pPr>
      <w:r w:rsidRPr="00A0539D">
        <w:rPr>
          <w:rFonts w:ascii="Cambria" w:hAnsi="Cambria" w:cs="Arial"/>
          <w:bCs/>
          <w:sz w:val="20"/>
          <w:szCs w:val="20"/>
          <w:lang w:eastAsia="fr-FR"/>
        </w:rPr>
        <w:t>Directorate in charge of domain at MATSF</w:t>
      </w:r>
    </w:p>
    <w:p w14:paraId="21FCBE19" w14:textId="77777777" w:rsidR="004C0F40" w:rsidRPr="00A0539D" w:rsidRDefault="004C0F40" w:rsidP="004C0F40">
      <w:pPr>
        <w:pStyle w:val="BodyText"/>
        <w:numPr>
          <w:ilvl w:val="0"/>
          <w:numId w:val="255"/>
        </w:numPr>
        <w:ind w:right="147"/>
        <w:jc w:val="both"/>
        <w:rPr>
          <w:rFonts w:ascii="Cambria" w:hAnsi="Cambria" w:cs="Arial"/>
          <w:bCs/>
          <w:sz w:val="20"/>
          <w:szCs w:val="20"/>
          <w:lang w:eastAsia="en-US"/>
        </w:rPr>
      </w:pPr>
      <w:r w:rsidRPr="00A0539D">
        <w:rPr>
          <w:rFonts w:ascii="Cambria" w:hAnsi="Cambria" w:cs="Arial"/>
          <w:bCs/>
          <w:sz w:val="20"/>
          <w:szCs w:val="20"/>
          <w:lang w:eastAsia="fr-FR"/>
        </w:rPr>
        <w:t xml:space="preserve">Fokontany, </w:t>
      </w:r>
      <w:r w:rsidRPr="00A0539D">
        <w:rPr>
          <w:rFonts w:ascii="Cambria" w:hAnsi="Cambria" w:cs="Arial"/>
          <w:bCs/>
          <w:sz w:val="20"/>
          <w:szCs w:val="20"/>
          <w:lang w:eastAsia="en-US"/>
        </w:rPr>
        <w:t>Communes, and Regions concerned by the resettlement activities</w:t>
      </w:r>
    </w:p>
    <w:p w14:paraId="78157CC0" w14:textId="77777777" w:rsidR="004C0F40" w:rsidRPr="00A0539D" w:rsidRDefault="004C0F40" w:rsidP="004C0F40">
      <w:pPr>
        <w:pStyle w:val="BodyText"/>
        <w:numPr>
          <w:ilvl w:val="0"/>
          <w:numId w:val="255"/>
        </w:numPr>
        <w:ind w:right="147"/>
        <w:jc w:val="both"/>
        <w:rPr>
          <w:rFonts w:ascii="Cambria" w:hAnsi="Cambria" w:cs="Arial"/>
          <w:bCs/>
          <w:sz w:val="20"/>
          <w:szCs w:val="20"/>
          <w:lang w:eastAsia="en-US"/>
        </w:rPr>
      </w:pPr>
      <w:r w:rsidRPr="00A0539D">
        <w:rPr>
          <w:rFonts w:ascii="Cambria" w:hAnsi="Cambria" w:cs="Arial"/>
          <w:bCs/>
          <w:sz w:val="20"/>
          <w:szCs w:val="20"/>
          <w:lang w:eastAsia="en-US"/>
        </w:rPr>
        <w:t>Organization of the civil societies</w:t>
      </w:r>
    </w:p>
    <w:p w14:paraId="6B5FD060" w14:textId="77777777" w:rsidR="004C0F40" w:rsidRPr="00A0539D" w:rsidRDefault="004C0F40" w:rsidP="004C0F40">
      <w:pPr>
        <w:pStyle w:val="BodyText"/>
        <w:numPr>
          <w:ilvl w:val="0"/>
          <w:numId w:val="255"/>
        </w:numPr>
        <w:ind w:right="147"/>
        <w:jc w:val="both"/>
        <w:rPr>
          <w:rFonts w:ascii="Cambria" w:hAnsi="Cambria" w:cs="Arial"/>
          <w:bCs/>
          <w:sz w:val="20"/>
          <w:szCs w:val="20"/>
          <w:lang w:eastAsia="en-US"/>
        </w:rPr>
      </w:pPr>
      <w:r w:rsidRPr="00A0539D">
        <w:rPr>
          <w:rFonts w:ascii="Cambria" w:hAnsi="Cambria" w:cs="Arial"/>
          <w:bCs/>
          <w:sz w:val="20"/>
          <w:szCs w:val="20"/>
          <w:lang w:eastAsia="en-US"/>
        </w:rPr>
        <w:t>Consultants/Cabinets (External contractors)</w:t>
      </w:r>
    </w:p>
    <w:p w14:paraId="55C9F22D" w14:textId="77777777" w:rsidR="004C0F40" w:rsidRPr="00A0539D" w:rsidRDefault="004C0F40" w:rsidP="004C0F40">
      <w:pPr>
        <w:pStyle w:val="BodyText"/>
        <w:numPr>
          <w:ilvl w:val="0"/>
          <w:numId w:val="255"/>
        </w:numPr>
        <w:ind w:right="147"/>
        <w:jc w:val="both"/>
        <w:rPr>
          <w:rFonts w:ascii="Cambria" w:hAnsi="Cambria" w:cs="Arial"/>
          <w:bCs/>
          <w:sz w:val="20"/>
          <w:szCs w:val="20"/>
          <w:lang w:eastAsia="en-US"/>
        </w:rPr>
      </w:pPr>
      <w:r w:rsidRPr="00A0539D">
        <w:rPr>
          <w:rFonts w:ascii="Cambria" w:hAnsi="Cambria" w:cs="Arial"/>
          <w:bCs/>
          <w:sz w:val="20"/>
          <w:szCs w:val="20"/>
          <w:lang w:eastAsia="fr-FR"/>
        </w:rPr>
        <w:t>CCRL/CRRL</w:t>
      </w:r>
    </w:p>
    <w:p w14:paraId="3F5C9991" w14:textId="77777777" w:rsidR="004C0F40" w:rsidRPr="00A0539D" w:rsidRDefault="004C0F40" w:rsidP="004C0F40">
      <w:pPr>
        <w:pStyle w:val="BodyText"/>
        <w:numPr>
          <w:ilvl w:val="0"/>
          <w:numId w:val="255"/>
        </w:numPr>
        <w:ind w:right="147"/>
        <w:jc w:val="both"/>
        <w:rPr>
          <w:rFonts w:ascii="Cambria" w:hAnsi="Cambria" w:cs="Arial"/>
          <w:bCs/>
          <w:sz w:val="20"/>
          <w:szCs w:val="20"/>
          <w:lang w:eastAsia="en-US"/>
        </w:rPr>
      </w:pPr>
      <w:r w:rsidRPr="00A0539D">
        <w:rPr>
          <w:rFonts w:ascii="Cambria" w:hAnsi="Cambria" w:cs="Arial"/>
          <w:bCs/>
          <w:sz w:val="20"/>
          <w:szCs w:val="20"/>
          <w:lang w:eastAsia="en-US"/>
        </w:rPr>
        <w:t>Court of First Instance</w:t>
      </w:r>
    </w:p>
    <w:p w14:paraId="5E7C14C2" w14:textId="77777777" w:rsidR="00590A4B" w:rsidRPr="00BD3BC3" w:rsidRDefault="00590A4B" w:rsidP="005A2725">
      <w:pPr>
        <w:numPr>
          <w:ilvl w:val="0"/>
          <w:numId w:val="135"/>
        </w:numPr>
        <w:spacing w:before="240"/>
        <w:ind w:left="4962"/>
        <w:jc w:val="both"/>
        <w:rPr>
          <w:rFonts w:ascii="Cambria" w:hAnsi="Cambria"/>
          <w:b/>
          <w:sz w:val="22"/>
          <w:szCs w:val="22"/>
        </w:rPr>
      </w:pPr>
      <w:r w:rsidRPr="00BD3BC3">
        <w:rPr>
          <w:rFonts w:ascii="Cambria" w:hAnsi="Cambria"/>
          <w:b/>
          <w:sz w:val="22"/>
          <w:szCs w:val="22"/>
        </w:rPr>
        <w:t>Monitoring and evaluation</w:t>
      </w:r>
    </w:p>
    <w:p w14:paraId="59354272" w14:textId="77777777" w:rsidR="00590A4B" w:rsidRPr="00BD3BC3"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The two stages of resettlement monitoring and evaluation are complementary. Monitoring aims to correct implementation methods in "real time" during project implementation, while evaluationis about verifying that the recommendations to befollowed are being followed, but also about (i) verifying whether the overall objectives of the resettlement have been met, and (ii) drawing lessons from the operation to modify strategies and implementation in a longer-term perspective. Monitoring will be internal, and evaluation external. Affected populations will be involved as much as possible in all phases of project monitoring and evaluation, including the definition and measurement of baseline indicators. The monitoring and evaluation process must continue beyond the completion of the PAPs' resettlement to ensure that income and livelihood restoration efforts have been achieved.</w:t>
      </w:r>
    </w:p>
    <w:p w14:paraId="6B4305CC" w14:textId="77777777" w:rsidR="00590A4B" w:rsidRPr="00BD3BC3" w:rsidRDefault="00590A4B" w:rsidP="00590A4B">
      <w:pPr>
        <w:numPr>
          <w:ilvl w:val="0"/>
          <w:numId w:val="135"/>
        </w:numPr>
        <w:ind w:left="4962"/>
        <w:jc w:val="both"/>
        <w:rPr>
          <w:rFonts w:ascii="Cambria" w:hAnsi="Cambria"/>
          <w:b/>
          <w:sz w:val="22"/>
          <w:szCs w:val="22"/>
        </w:rPr>
      </w:pPr>
      <w:bookmarkStart w:id="33" w:name="_Toc54085935"/>
      <w:bookmarkStart w:id="34" w:name="_Toc70681696"/>
      <w:r w:rsidRPr="00BD3BC3">
        <w:rPr>
          <w:rFonts w:ascii="Cambria" w:hAnsi="Cambria"/>
          <w:b/>
          <w:sz w:val="22"/>
          <w:szCs w:val="22"/>
        </w:rPr>
        <w:t>Estimated Budget and Funding Sources</w:t>
      </w:r>
      <w:bookmarkEnd w:id="33"/>
      <w:bookmarkEnd w:id="34"/>
    </w:p>
    <w:p w14:paraId="05426304" w14:textId="77777777" w:rsidR="00590A4B" w:rsidRDefault="00590A4B" w:rsidP="00590A4B">
      <w:pPr>
        <w:spacing w:before="240" w:after="240"/>
        <w:jc w:val="both"/>
        <w:rPr>
          <w:rFonts w:ascii="Cambria" w:hAnsi="Cambria"/>
          <w:sz w:val="22"/>
          <w:szCs w:val="22"/>
          <w:lang w:val="en-US"/>
        </w:rPr>
      </w:pPr>
      <w:r w:rsidRPr="00BD3BC3">
        <w:rPr>
          <w:rFonts w:ascii="Cambria" w:hAnsi="Cambria"/>
          <w:sz w:val="22"/>
          <w:szCs w:val="22"/>
          <w:lang w:val="en-US"/>
        </w:rPr>
        <w:t xml:space="preserve">The Malagasy Government will fully assume the financial burden of compensating the people affected by the project (PAP) and any legal fees that may arise. In fact, the Government should take charge of financing the costs of land needs, crop losses, etc. and the Credit will finance the costs related to the preparation of the PR, capacity building, accompanying measures for the </w:t>
      </w:r>
      <w:r w:rsidRPr="00BD3BC3">
        <w:rPr>
          <w:rFonts w:ascii="Cambria" w:hAnsi="Cambria"/>
          <w:sz w:val="22"/>
          <w:szCs w:val="22"/>
          <w:lang w:val="en-US"/>
        </w:rPr>
        <w:lastRenderedPageBreak/>
        <w:t>PAPs and especially the specific measures for the vulnerable people and the monitoring-evaluation.</w:t>
      </w:r>
    </w:p>
    <w:tbl>
      <w:tblPr>
        <w:tblW w:w="8172" w:type="dxa"/>
        <w:tblInd w:w="57" w:type="dxa"/>
        <w:tblCellMar>
          <w:left w:w="70" w:type="dxa"/>
          <w:right w:w="70" w:type="dxa"/>
        </w:tblCellMar>
        <w:tblLook w:val="04A0" w:firstRow="1" w:lastRow="0" w:firstColumn="1" w:lastColumn="0" w:noHBand="0" w:noVBand="1"/>
      </w:tblPr>
      <w:tblGrid>
        <w:gridCol w:w="2620"/>
        <w:gridCol w:w="1300"/>
        <w:gridCol w:w="1300"/>
        <w:gridCol w:w="1440"/>
        <w:gridCol w:w="1512"/>
      </w:tblGrid>
      <w:tr w:rsidR="00255684" w:rsidRPr="00F40093" w14:paraId="322871D0" w14:textId="77777777" w:rsidTr="000D5CB0">
        <w:trPr>
          <w:trHeight w:val="300"/>
          <w:tblHeader/>
        </w:trPr>
        <w:tc>
          <w:tcPr>
            <w:tcW w:w="2620" w:type="dxa"/>
            <w:vMerge w:val="restart"/>
            <w:tcBorders>
              <w:top w:val="single" w:sz="8" w:space="0" w:color="F79646"/>
              <w:left w:val="single" w:sz="8" w:space="0" w:color="F79646"/>
              <w:bottom w:val="single" w:sz="8" w:space="0" w:color="F79646"/>
              <w:right w:val="nil"/>
            </w:tcBorders>
            <w:shd w:val="clear" w:color="000000" w:fill="F79646"/>
            <w:vAlign w:val="center"/>
            <w:hideMark/>
          </w:tcPr>
          <w:p w14:paraId="5EDD4653" w14:textId="77777777" w:rsidR="00255684" w:rsidRPr="00B935FC"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Headings</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69DFCEFE" w14:textId="77777777" w:rsidR="00255684" w:rsidRPr="00B935FC"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Quantity</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4A14D53E" w14:textId="77777777" w:rsidR="00255684" w:rsidRPr="00B935FC" w:rsidRDefault="00255684" w:rsidP="00EF4059">
            <w:pPr>
              <w:jc w:val="center"/>
              <w:rPr>
                <w:rFonts w:ascii="Cambria" w:hAnsi="Cambria" w:cs="Calibri"/>
                <w:b/>
                <w:bCs/>
                <w:color w:val="FFFFFF"/>
                <w:sz w:val="20"/>
                <w:szCs w:val="20"/>
              </w:rPr>
            </w:pPr>
            <w:r w:rsidRPr="009D7F2C">
              <w:rPr>
                <w:rFonts w:ascii="Cambria" w:hAnsi="Cambria" w:cs="Calibri"/>
                <w:b/>
                <w:bCs/>
                <w:color w:val="FFFFFF"/>
                <w:sz w:val="20"/>
                <w:szCs w:val="20"/>
              </w:rPr>
              <w:t xml:space="preserve">Unit Cost </w:t>
            </w:r>
            <w:r w:rsidRPr="00B935FC">
              <w:rPr>
                <w:rFonts w:ascii="Cambria" w:hAnsi="Cambria" w:cs="Calibri"/>
                <w:b/>
                <w:bCs/>
                <w:color w:val="FFFFFF"/>
                <w:sz w:val="20"/>
                <w:szCs w:val="20"/>
              </w:rPr>
              <w:t>(USD)</w:t>
            </w:r>
          </w:p>
        </w:tc>
        <w:tc>
          <w:tcPr>
            <w:tcW w:w="2952" w:type="dxa"/>
            <w:gridSpan w:val="2"/>
            <w:tcBorders>
              <w:top w:val="single" w:sz="8" w:space="0" w:color="F79646"/>
              <w:left w:val="nil"/>
              <w:bottom w:val="nil"/>
              <w:right w:val="single" w:sz="8" w:space="0" w:color="F79646"/>
            </w:tcBorders>
            <w:shd w:val="clear" w:color="000000" w:fill="F79646"/>
            <w:vAlign w:val="center"/>
            <w:hideMark/>
          </w:tcPr>
          <w:p w14:paraId="1C4585BD" w14:textId="77777777" w:rsidR="00255684" w:rsidRPr="00F40093"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 xml:space="preserve">Amount </w:t>
            </w:r>
            <w:r w:rsidRPr="00B935FC">
              <w:rPr>
                <w:rFonts w:ascii="Cambria" w:hAnsi="Cambria" w:cs="Calibri"/>
                <w:b/>
                <w:bCs/>
                <w:color w:val="FFFFFF"/>
                <w:sz w:val="20"/>
                <w:szCs w:val="20"/>
              </w:rPr>
              <w:t>(USD)</w:t>
            </w:r>
          </w:p>
        </w:tc>
      </w:tr>
      <w:tr w:rsidR="00255684" w:rsidRPr="00F40093" w14:paraId="2A9A31A7" w14:textId="77777777" w:rsidTr="000D5CB0">
        <w:trPr>
          <w:trHeight w:val="525"/>
          <w:tblHeader/>
        </w:trPr>
        <w:tc>
          <w:tcPr>
            <w:tcW w:w="2620" w:type="dxa"/>
            <w:vMerge/>
            <w:tcBorders>
              <w:top w:val="single" w:sz="8" w:space="0" w:color="F79646"/>
              <w:left w:val="single" w:sz="8" w:space="0" w:color="F79646"/>
              <w:bottom w:val="single" w:sz="8" w:space="0" w:color="F79646"/>
              <w:right w:val="nil"/>
            </w:tcBorders>
            <w:vAlign w:val="center"/>
            <w:hideMark/>
          </w:tcPr>
          <w:p w14:paraId="54A2FD59"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0BDE0F6F"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6102CF78" w14:textId="77777777" w:rsidR="00255684" w:rsidRPr="00F40093" w:rsidRDefault="00255684" w:rsidP="00EF4059">
            <w:pPr>
              <w:rPr>
                <w:rFonts w:ascii="Cambria" w:hAnsi="Cambria" w:cs="Calibri"/>
                <w:b/>
                <w:bCs/>
                <w:color w:val="FFFFFF"/>
                <w:sz w:val="20"/>
                <w:szCs w:val="20"/>
              </w:rPr>
            </w:pPr>
          </w:p>
        </w:tc>
        <w:tc>
          <w:tcPr>
            <w:tcW w:w="1440" w:type="dxa"/>
            <w:tcBorders>
              <w:top w:val="nil"/>
              <w:left w:val="nil"/>
              <w:bottom w:val="nil"/>
              <w:right w:val="nil"/>
            </w:tcBorders>
            <w:shd w:val="clear" w:color="000000" w:fill="F79646"/>
            <w:vAlign w:val="center"/>
            <w:hideMark/>
          </w:tcPr>
          <w:p w14:paraId="43DE06A2" w14:textId="77777777" w:rsidR="00255684" w:rsidRPr="00B935FC"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Cre</w:t>
            </w:r>
            <w:r w:rsidRPr="00B935FC">
              <w:rPr>
                <w:rFonts w:ascii="Cambria" w:hAnsi="Cambria" w:cs="Calibri"/>
                <w:b/>
                <w:bCs/>
                <w:color w:val="FFFFFF"/>
                <w:sz w:val="20"/>
                <w:szCs w:val="20"/>
              </w:rPr>
              <w:t>dit</w:t>
            </w:r>
          </w:p>
        </w:tc>
        <w:tc>
          <w:tcPr>
            <w:tcW w:w="1512" w:type="dxa"/>
            <w:tcBorders>
              <w:top w:val="nil"/>
              <w:left w:val="nil"/>
              <w:bottom w:val="nil"/>
              <w:right w:val="single" w:sz="8" w:space="0" w:color="F79646"/>
            </w:tcBorders>
            <w:shd w:val="clear" w:color="000000" w:fill="F79646"/>
            <w:vAlign w:val="center"/>
            <w:hideMark/>
          </w:tcPr>
          <w:p w14:paraId="37B15F1A" w14:textId="77777777" w:rsidR="00255684" w:rsidRPr="00B935FC" w:rsidRDefault="00255684" w:rsidP="00EF4059">
            <w:pPr>
              <w:jc w:val="center"/>
              <w:rPr>
                <w:rFonts w:ascii="Cambria" w:hAnsi="Cambria" w:cs="Calibri"/>
                <w:b/>
                <w:bCs/>
                <w:color w:val="FFFFFF"/>
                <w:sz w:val="20"/>
                <w:szCs w:val="20"/>
              </w:rPr>
            </w:pPr>
            <w:r w:rsidRPr="00B935FC">
              <w:rPr>
                <w:rFonts w:ascii="Cambria" w:hAnsi="Cambria" w:cs="Calibri"/>
                <w:b/>
                <w:bCs/>
                <w:color w:val="FFFFFF"/>
                <w:sz w:val="20"/>
                <w:szCs w:val="20"/>
              </w:rPr>
              <w:t>GoM</w:t>
            </w:r>
          </w:p>
        </w:tc>
      </w:tr>
      <w:tr w:rsidR="00255684" w:rsidRPr="00F40093" w14:paraId="7C3FE953" w14:textId="77777777" w:rsidTr="00EF4059">
        <w:trPr>
          <w:trHeight w:val="1290"/>
        </w:trPr>
        <w:tc>
          <w:tcPr>
            <w:tcW w:w="2620" w:type="dxa"/>
            <w:tcBorders>
              <w:top w:val="nil"/>
              <w:left w:val="single" w:sz="8" w:space="0" w:color="F79646"/>
              <w:bottom w:val="single" w:sz="8" w:space="0" w:color="F79646"/>
              <w:right w:val="nil"/>
            </w:tcBorders>
            <w:shd w:val="clear" w:color="auto" w:fill="auto"/>
            <w:hideMark/>
          </w:tcPr>
          <w:p w14:paraId="786F98E6" w14:textId="77777777" w:rsidR="00255684" w:rsidRPr="00F40093" w:rsidRDefault="00255684" w:rsidP="00EF4059">
            <w:pPr>
              <w:rPr>
                <w:rFonts w:ascii="Cambria" w:hAnsi="Cambria" w:cs="Calibri"/>
                <w:color w:val="000000"/>
                <w:sz w:val="20"/>
                <w:szCs w:val="20"/>
                <w:lang w:val="en-US"/>
              </w:rPr>
            </w:pPr>
            <w:r w:rsidRPr="00674CA7">
              <w:rPr>
                <w:rFonts w:ascii="Cambria" w:hAnsi="Cambria" w:cs="Calibri"/>
                <w:color w:val="000000"/>
                <w:sz w:val="20"/>
                <w:szCs w:val="20"/>
                <w:lang w:val="en-US"/>
              </w:rPr>
              <w:t>Estimated costs for the preparation of the RPs, including socio-economic studies and public consultations</w:t>
            </w:r>
          </w:p>
        </w:tc>
        <w:tc>
          <w:tcPr>
            <w:tcW w:w="1300" w:type="dxa"/>
            <w:tcBorders>
              <w:top w:val="nil"/>
              <w:left w:val="nil"/>
              <w:bottom w:val="single" w:sz="8" w:space="0" w:color="F79646"/>
              <w:right w:val="nil"/>
            </w:tcBorders>
            <w:shd w:val="clear" w:color="auto" w:fill="auto"/>
            <w:noWrap/>
            <w:vAlign w:val="center"/>
            <w:hideMark/>
          </w:tcPr>
          <w:p w14:paraId="6C49A976"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single" w:sz="8" w:space="0" w:color="F79646"/>
              <w:right w:val="nil"/>
            </w:tcBorders>
            <w:shd w:val="clear" w:color="auto" w:fill="auto"/>
            <w:noWrap/>
            <w:vAlign w:val="center"/>
            <w:hideMark/>
          </w:tcPr>
          <w:p w14:paraId="60F70216"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440" w:type="dxa"/>
            <w:tcBorders>
              <w:top w:val="single" w:sz="8" w:space="0" w:color="F79646"/>
              <w:left w:val="nil"/>
              <w:bottom w:val="single" w:sz="8" w:space="0" w:color="F79646"/>
              <w:right w:val="nil"/>
            </w:tcBorders>
            <w:shd w:val="clear" w:color="auto" w:fill="auto"/>
            <w:noWrap/>
            <w:vAlign w:val="center"/>
            <w:hideMark/>
          </w:tcPr>
          <w:p w14:paraId="7F17E752"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5312331E"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4AC3437" w14:textId="77777777" w:rsidTr="00EF4059">
        <w:trPr>
          <w:trHeight w:val="525"/>
        </w:trPr>
        <w:tc>
          <w:tcPr>
            <w:tcW w:w="2620" w:type="dxa"/>
            <w:tcBorders>
              <w:top w:val="nil"/>
              <w:left w:val="single" w:sz="8" w:space="0" w:color="F79646"/>
              <w:bottom w:val="nil"/>
              <w:right w:val="nil"/>
            </w:tcBorders>
            <w:shd w:val="clear" w:color="auto" w:fill="auto"/>
            <w:hideMark/>
          </w:tcPr>
          <w:p w14:paraId="3AE716C7" w14:textId="77777777" w:rsidR="00255684" w:rsidRPr="00F40093" w:rsidRDefault="00255684" w:rsidP="00EF4059">
            <w:pPr>
              <w:rPr>
                <w:rFonts w:ascii="Cambria" w:hAnsi="Cambria" w:cs="Calibri"/>
                <w:color w:val="000000"/>
                <w:sz w:val="20"/>
                <w:szCs w:val="20"/>
                <w:lang w:val="en-US"/>
              </w:rPr>
            </w:pPr>
            <w:r w:rsidRPr="00674CA7">
              <w:rPr>
                <w:rFonts w:ascii="Cambria" w:hAnsi="Cambria" w:cs="Calibri"/>
                <w:color w:val="000000"/>
                <w:sz w:val="20"/>
                <w:szCs w:val="20"/>
                <w:lang w:val="en-US"/>
              </w:rPr>
              <w:t xml:space="preserve">Provisions for loss compensation </w:t>
            </w:r>
          </w:p>
        </w:tc>
        <w:tc>
          <w:tcPr>
            <w:tcW w:w="1300" w:type="dxa"/>
            <w:tcBorders>
              <w:top w:val="nil"/>
              <w:left w:val="nil"/>
              <w:bottom w:val="nil"/>
              <w:right w:val="nil"/>
            </w:tcBorders>
            <w:shd w:val="clear" w:color="auto" w:fill="auto"/>
            <w:noWrap/>
            <w:vAlign w:val="center"/>
            <w:hideMark/>
          </w:tcPr>
          <w:p w14:paraId="4E61B36C" w14:textId="77777777" w:rsidR="00255684" w:rsidRPr="00F40093" w:rsidRDefault="00255684" w:rsidP="00EF4059">
            <w:pPr>
              <w:jc w:val="right"/>
              <w:rPr>
                <w:rFonts w:ascii="Cambria" w:hAnsi="Cambria" w:cs="Calibri"/>
                <w:sz w:val="20"/>
                <w:szCs w:val="20"/>
              </w:rPr>
            </w:pPr>
            <w:r w:rsidRPr="00F40093">
              <w:rPr>
                <w:rFonts w:ascii="Cambria" w:hAnsi="Cambria" w:cs="Calibri"/>
                <w:sz w:val="20"/>
                <w:szCs w:val="20"/>
              </w:rPr>
              <w:t>1</w:t>
            </w:r>
          </w:p>
        </w:tc>
        <w:tc>
          <w:tcPr>
            <w:tcW w:w="1300" w:type="dxa"/>
            <w:tcBorders>
              <w:top w:val="nil"/>
              <w:left w:val="nil"/>
              <w:bottom w:val="nil"/>
              <w:right w:val="nil"/>
            </w:tcBorders>
            <w:shd w:val="clear" w:color="auto" w:fill="auto"/>
            <w:noWrap/>
            <w:vAlign w:val="center"/>
            <w:hideMark/>
          </w:tcPr>
          <w:p w14:paraId="152D1BFD" w14:textId="77777777" w:rsidR="00255684" w:rsidRPr="00F40093" w:rsidRDefault="00255684" w:rsidP="00EF4059">
            <w:pPr>
              <w:jc w:val="right"/>
              <w:rPr>
                <w:rFonts w:ascii="Cambria" w:hAnsi="Cambria" w:cs="Calibri"/>
                <w:sz w:val="20"/>
                <w:szCs w:val="20"/>
              </w:rPr>
            </w:pPr>
            <w:r>
              <w:rPr>
                <w:rFonts w:ascii="Cambria" w:hAnsi="Cambria" w:cs="Calibri"/>
                <w:sz w:val="20"/>
                <w:szCs w:val="20"/>
              </w:rPr>
              <w:t>1 284 992</w:t>
            </w:r>
          </w:p>
        </w:tc>
        <w:tc>
          <w:tcPr>
            <w:tcW w:w="1440" w:type="dxa"/>
            <w:tcBorders>
              <w:top w:val="nil"/>
              <w:left w:val="nil"/>
              <w:bottom w:val="nil"/>
              <w:right w:val="nil"/>
            </w:tcBorders>
            <w:shd w:val="clear" w:color="auto" w:fill="auto"/>
            <w:noWrap/>
            <w:vAlign w:val="center"/>
            <w:hideMark/>
          </w:tcPr>
          <w:p w14:paraId="7E978602" w14:textId="77777777" w:rsidR="00255684" w:rsidRPr="00F40093" w:rsidRDefault="00255684" w:rsidP="00EF4059">
            <w:pPr>
              <w:rPr>
                <w:rFonts w:ascii="Cambria" w:hAnsi="Cambria" w:cs="Calibri"/>
                <w:color w:val="000000"/>
                <w:sz w:val="20"/>
                <w:szCs w:val="20"/>
              </w:rPr>
            </w:pPr>
          </w:p>
        </w:tc>
        <w:tc>
          <w:tcPr>
            <w:tcW w:w="1512" w:type="dxa"/>
            <w:tcBorders>
              <w:top w:val="nil"/>
              <w:left w:val="nil"/>
              <w:bottom w:val="nil"/>
              <w:right w:val="single" w:sz="8" w:space="0" w:color="F79646"/>
            </w:tcBorders>
            <w:shd w:val="clear" w:color="auto" w:fill="auto"/>
            <w:vAlign w:val="center"/>
            <w:hideMark/>
          </w:tcPr>
          <w:p w14:paraId="15FCF769" w14:textId="77777777" w:rsidR="00255684" w:rsidRPr="00F40093" w:rsidRDefault="00255684" w:rsidP="00EF4059">
            <w:pPr>
              <w:jc w:val="right"/>
              <w:rPr>
                <w:rFonts w:ascii="Cambria" w:hAnsi="Cambria" w:cs="Calibri"/>
                <w:color w:val="000000"/>
                <w:sz w:val="20"/>
                <w:szCs w:val="20"/>
              </w:rPr>
            </w:pPr>
            <w:r>
              <w:rPr>
                <w:rFonts w:ascii="Cambria" w:hAnsi="Cambria" w:cs="Calibri"/>
                <w:sz w:val="20"/>
                <w:szCs w:val="20"/>
              </w:rPr>
              <w:t>1 284 992</w:t>
            </w:r>
          </w:p>
        </w:tc>
      </w:tr>
      <w:tr w:rsidR="00255684" w:rsidRPr="00F40093" w14:paraId="098BC5C0" w14:textId="77777777" w:rsidTr="00EF4059">
        <w:trPr>
          <w:trHeight w:val="780"/>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7D5BD6E0" w14:textId="77777777" w:rsidR="00255684" w:rsidRPr="00674CA7" w:rsidRDefault="00255684" w:rsidP="00EF4059">
            <w:pPr>
              <w:rPr>
                <w:rFonts w:ascii="Cambria" w:hAnsi="Cambria" w:cs="Calibri"/>
                <w:color w:val="000000"/>
                <w:sz w:val="20"/>
                <w:szCs w:val="20"/>
                <w:lang w:val="en-US"/>
              </w:rPr>
            </w:pPr>
            <w:r w:rsidRPr="00674CA7">
              <w:rPr>
                <w:rFonts w:ascii="Cambria" w:hAnsi="Cambria" w:cs="Calibri"/>
                <w:color w:val="000000"/>
                <w:sz w:val="20"/>
                <w:szCs w:val="20"/>
                <w:lang w:val="en-US"/>
              </w:rPr>
              <w:t>Provisions for support measures for vulnerable persons</w:t>
            </w:r>
          </w:p>
        </w:tc>
        <w:tc>
          <w:tcPr>
            <w:tcW w:w="1300" w:type="dxa"/>
            <w:tcBorders>
              <w:top w:val="single" w:sz="8" w:space="0" w:color="F79646"/>
              <w:left w:val="nil"/>
              <w:bottom w:val="single" w:sz="8" w:space="0" w:color="F79646"/>
              <w:right w:val="nil"/>
            </w:tcBorders>
            <w:shd w:val="clear" w:color="auto" w:fill="auto"/>
            <w:noWrap/>
            <w:vAlign w:val="center"/>
            <w:hideMark/>
          </w:tcPr>
          <w:p w14:paraId="474F58B8" w14:textId="77777777" w:rsidR="00255684" w:rsidRPr="00F40093" w:rsidRDefault="00C3794F" w:rsidP="00EF4059">
            <w:pPr>
              <w:jc w:val="right"/>
              <w:rPr>
                <w:rFonts w:ascii="Cambria" w:hAnsi="Cambria" w:cs="Calibri"/>
                <w:color w:val="000000"/>
                <w:sz w:val="20"/>
                <w:szCs w:val="20"/>
              </w:rPr>
            </w:pPr>
            <w:hyperlink r:id="rId24" w:anchor="RANGE!_ftn1" w:history="1">
              <w:r w:rsidR="00255684" w:rsidRPr="00F40093">
                <w:rPr>
                  <w:rFonts w:ascii="Cambria" w:hAnsi="Cambria" w:cs="Calibri"/>
                  <w:color w:val="000000"/>
                  <w:sz w:val="20"/>
                </w:rPr>
                <w:t>pm</w:t>
              </w:r>
            </w:hyperlink>
          </w:p>
        </w:tc>
        <w:tc>
          <w:tcPr>
            <w:tcW w:w="1300" w:type="dxa"/>
            <w:tcBorders>
              <w:top w:val="single" w:sz="8" w:space="0" w:color="F79646"/>
              <w:left w:val="nil"/>
              <w:bottom w:val="single" w:sz="8" w:space="0" w:color="F79646"/>
              <w:right w:val="nil"/>
            </w:tcBorders>
            <w:shd w:val="clear" w:color="auto" w:fill="auto"/>
            <w:noWrap/>
            <w:vAlign w:val="center"/>
            <w:hideMark/>
          </w:tcPr>
          <w:p w14:paraId="4A0B62BC"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single" w:sz="8" w:space="0" w:color="F79646"/>
              <w:left w:val="nil"/>
              <w:bottom w:val="single" w:sz="8" w:space="0" w:color="F79646"/>
              <w:right w:val="nil"/>
            </w:tcBorders>
            <w:shd w:val="clear" w:color="auto" w:fill="auto"/>
            <w:noWrap/>
            <w:vAlign w:val="center"/>
            <w:hideMark/>
          </w:tcPr>
          <w:p w14:paraId="31D7A29C"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r w:rsidRPr="00F40093">
              <w:rPr>
                <w:rFonts w:ascii="Cambria" w:hAnsi="Cambria" w:cs="Calibri"/>
                <w:color w:val="000000"/>
                <w:sz w:val="20"/>
                <w:szCs w:val="20"/>
              </w:rPr>
              <w:t>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38860C1F" w14:textId="77777777" w:rsidR="00255684" w:rsidRPr="00F40093" w:rsidRDefault="00255684" w:rsidP="00EF4059">
            <w:pPr>
              <w:jc w:val="center"/>
              <w:rPr>
                <w:rFonts w:ascii="Calibri" w:hAnsi="Calibri" w:cs="Calibri"/>
                <w:color w:val="000000"/>
              </w:rPr>
            </w:pPr>
            <w:r w:rsidRPr="00F40093">
              <w:rPr>
                <w:rFonts w:ascii="Calibri" w:hAnsi="Calibri" w:cs="Calibri"/>
                <w:color w:val="000000"/>
              </w:rPr>
              <w:t> </w:t>
            </w:r>
          </w:p>
        </w:tc>
      </w:tr>
      <w:tr w:rsidR="00255684" w:rsidRPr="00F40093" w14:paraId="42EE6181" w14:textId="77777777" w:rsidTr="00EF4059">
        <w:trPr>
          <w:trHeight w:val="525"/>
        </w:trPr>
        <w:tc>
          <w:tcPr>
            <w:tcW w:w="2620" w:type="dxa"/>
            <w:tcBorders>
              <w:top w:val="nil"/>
              <w:left w:val="single" w:sz="8" w:space="0" w:color="F79646"/>
              <w:bottom w:val="nil"/>
              <w:right w:val="nil"/>
            </w:tcBorders>
            <w:shd w:val="clear" w:color="auto" w:fill="auto"/>
            <w:vAlign w:val="center"/>
            <w:hideMark/>
          </w:tcPr>
          <w:p w14:paraId="522E0AF9" w14:textId="77777777" w:rsidR="00255684" w:rsidRPr="00B935FC" w:rsidRDefault="00255684" w:rsidP="00EF4059">
            <w:pPr>
              <w:rPr>
                <w:rFonts w:ascii="Cambria" w:hAnsi="Cambria" w:cs="Calibri"/>
                <w:color w:val="000000"/>
                <w:sz w:val="20"/>
                <w:szCs w:val="20"/>
              </w:rPr>
            </w:pPr>
            <w:r w:rsidRPr="009D7F2C">
              <w:rPr>
                <w:rFonts w:ascii="Cambria" w:hAnsi="Cambria" w:cs="Calibri"/>
                <w:color w:val="000000"/>
                <w:sz w:val="20"/>
                <w:szCs w:val="20"/>
              </w:rPr>
              <w:t>Provisions for PRMS measures</w:t>
            </w:r>
          </w:p>
        </w:tc>
        <w:tc>
          <w:tcPr>
            <w:tcW w:w="1300" w:type="dxa"/>
            <w:tcBorders>
              <w:top w:val="nil"/>
              <w:left w:val="nil"/>
              <w:bottom w:val="single" w:sz="8" w:space="0" w:color="F79646"/>
              <w:right w:val="nil"/>
            </w:tcBorders>
            <w:shd w:val="clear" w:color="auto" w:fill="auto"/>
            <w:noWrap/>
            <w:vAlign w:val="center"/>
            <w:hideMark/>
          </w:tcPr>
          <w:p w14:paraId="4B67E373" w14:textId="77777777" w:rsidR="00255684" w:rsidRPr="00F40093" w:rsidRDefault="00C3794F" w:rsidP="00EF4059">
            <w:pPr>
              <w:jc w:val="right"/>
              <w:rPr>
                <w:rFonts w:ascii="Cambria" w:hAnsi="Cambria" w:cs="Calibri"/>
                <w:color w:val="000000"/>
                <w:sz w:val="20"/>
                <w:szCs w:val="20"/>
              </w:rPr>
            </w:pPr>
            <w:hyperlink r:id="rId25" w:anchor="RANGE!_ftn2" w:history="1">
              <w:r w:rsidR="00255684" w:rsidRPr="00F40093">
                <w:rPr>
                  <w:rFonts w:ascii="Cambria" w:hAnsi="Cambria" w:cs="Calibri"/>
                  <w:color w:val="000000"/>
                  <w:sz w:val="20"/>
                </w:rPr>
                <w:t>pm</w:t>
              </w:r>
            </w:hyperlink>
          </w:p>
        </w:tc>
        <w:tc>
          <w:tcPr>
            <w:tcW w:w="1300" w:type="dxa"/>
            <w:tcBorders>
              <w:top w:val="nil"/>
              <w:left w:val="nil"/>
              <w:bottom w:val="nil"/>
              <w:right w:val="nil"/>
            </w:tcBorders>
            <w:shd w:val="clear" w:color="auto" w:fill="auto"/>
            <w:noWrap/>
            <w:vAlign w:val="center"/>
            <w:hideMark/>
          </w:tcPr>
          <w:p w14:paraId="6B8D8951"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nil"/>
              <w:left w:val="nil"/>
              <w:bottom w:val="nil"/>
              <w:right w:val="nil"/>
            </w:tcBorders>
            <w:shd w:val="clear" w:color="auto" w:fill="auto"/>
            <w:noWrap/>
            <w:vAlign w:val="center"/>
            <w:hideMark/>
          </w:tcPr>
          <w:p w14:paraId="2FD9E0C3"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512" w:type="dxa"/>
            <w:tcBorders>
              <w:top w:val="nil"/>
              <w:left w:val="nil"/>
              <w:bottom w:val="nil"/>
              <w:right w:val="single" w:sz="8" w:space="0" w:color="F79646"/>
            </w:tcBorders>
            <w:shd w:val="clear" w:color="auto" w:fill="auto"/>
            <w:vAlign w:val="center"/>
            <w:hideMark/>
          </w:tcPr>
          <w:p w14:paraId="549067E3"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595C02C0" w14:textId="77777777" w:rsidTr="00EF4059">
        <w:trPr>
          <w:trHeight w:val="1035"/>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4E1F7D3C" w14:textId="77777777" w:rsidR="00255684" w:rsidRPr="00674CA7" w:rsidRDefault="00255684" w:rsidP="00EF4059">
            <w:pPr>
              <w:rPr>
                <w:rFonts w:ascii="Cambria" w:hAnsi="Cambria" w:cs="Calibri"/>
                <w:color w:val="000000"/>
                <w:sz w:val="20"/>
                <w:szCs w:val="20"/>
                <w:lang w:val="en-US"/>
              </w:rPr>
            </w:pPr>
            <w:r w:rsidRPr="00674CA7">
              <w:rPr>
                <w:rFonts w:ascii="Cambria" w:hAnsi="Cambria" w:cs="Calibri"/>
                <w:color w:val="000000"/>
                <w:sz w:val="20"/>
                <w:szCs w:val="20"/>
                <w:lang w:val="en-US"/>
              </w:rPr>
              <w:t>Provision for the implementation of the Complaints Mechanism (training, meetings, etc.)</w:t>
            </w:r>
          </w:p>
        </w:tc>
        <w:tc>
          <w:tcPr>
            <w:tcW w:w="1300" w:type="dxa"/>
            <w:tcBorders>
              <w:top w:val="nil"/>
              <w:left w:val="nil"/>
              <w:bottom w:val="single" w:sz="8" w:space="0" w:color="F79646"/>
              <w:right w:val="nil"/>
            </w:tcBorders>
            <w:shd w:val="clear" w:color="auto" w:fill="auto"/>
            <w:noWrap/>
            <w:vAlign w:val="center"/>
            <w:hideMark/>
          </w:tcPr>
          <w:p w14:paraId="29144BCD" w14:textId="77777777" w:rsidR="00255684" w:rsidRPr="00F40093" w:rsidRDefault="00255684" w:rsidP="00EF4059">
            <w:pPr>
              <w:jc w:val="right"/>
              <w:rPr>
                <w:rFonts w:ascii="Calibri" w:hAnsi="Calibri" w:cs="Calibri"/>
                <w:color w:val="000000"/>
                <w:sz w:val="20"/>
                <w:szCs w:val="20"/>
                <w:lang w:val="en-US"/>
              </w:rPr>
            </w:pPr>
            <w:r w:rsidRPr="00F40093">
              <w:rPr>
                <w:rFonts w:ascii="Calibri" w:hAnsi="Calibri" w:cs="Calibri"/>
                <w:color w:val="000000"/>
                <w:sz w:val="20"/>
                <w:szCs w:val="20"/>
                <w:lang w:val="en-US"/>
              </w:rPr>
              <w:t> </w:t>
            </w:r>
          </w:p>
        </w:tc>
        <w:tc>
          <w:tcPr>
            <w:tcW w:w="1300" w:type="dxa"/>
            <w:tcBorders>
              <w:top w:val="single" w:sz="8" w:space="0" w:color="F79646"/>
              <w:left w:val="nil"/>
              <w:bottom w:val="single" w:sz="8" w:space="0" w:color="F79646"/>
              <w:right w:val="nil"/>
            </w:tcBorders>
            <w:shd w:val="clear" w:color="auto" w:fill="auto"/>
            <w:noWrap/>
            <w:vAlign w:val="center"/>
            <w:hideMark/>
          </w:tcPr>
          <w:p w14:paraId="0AACCB9F" w14:textId="77777777" w:rsidR="00255684" w:rsidRPr="00F40093" w:rsidRDefault="00255684" w:rsidP="00EF4059">
            <w:pPr>
              <w:jc w:val="right"/>
              <w:rPr>
                <w:rFonts w:ascii="Calibri" w:hAnsi="Calibri" w:cs="Calibri"/>
                <w:color w:val="000000"/>
                <w:sz w:val="20"/>
                <w:szCs w:val="20"/>
                <w:lang w:val="en-US"/>
              </w:rPr>
            </w:pPr>
            <w:r w:rsidRPr="00F40093">
              <w:rPr>
                <w:rFonts w:ascii="Calibri" w:hAnsi="Calibri" w:cs="Calibri"/>
                <w:color w:val="000000"/>
                <w:sz w:val="20"/>
                <w:szCs w:val="20"/>
                <w:lang w:val="en-US"/>
              </w:rPr>
              <w:t> </w:t>
            </w:r>
          </w:p>
        </w:tc>
        <w:tc>
          <w:tcPr>
            <w:tcW w:w="1440" w:type="dxa"/>
            <w:tcBorders>
              <w:top w:val="single" w:sz="8" w:space="0" w:color="F79646"/>
              <w:left w:val="nil"/>
              <w:bottom w:val="single" w:sz="8" w:space="0" w:color="F79646"/>
              <w:right w:val="nil"/>
            </w:tcBorders>
            <w:shd w:val="clear" w:color="auto" w:fill="auto"/>
            <w:noWrap/>
            <w:vAlign w:val="center"/>
            <w:hideMark/>
          </w:tcPr>
          <w:p w14:paraId="220C4591"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lang w:val="en-US"/>
              </w:rPr>
              <w:t> </w:t>
            </w:r>
            <w:r w:rsidRPr="00F40093">
              <w:rPr>
                <w:rFonts w:ascii="Cambria" w:hAnsi="Cambria" w:cs="Calibri"/>
                <w:color w:val="000000"/>
                <w:sz w:val="20"/>
                <w:szCs w:val="20"/>
              </w:rPr>
              <w:t>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4BD584FF"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5F7549C" w14:textId="77777777" w:rsidTr="00EF4059">
        <w:trPr>
          <w:trHeight w:val="1545"/>
        </w:trPr>
        <w:tc>
          <w:tcPr>
            <w:tcW w:w="2620" w:type="dxa"/>
            <w:tcBorders>
              <w:top w:val="nil"/>
              <w:left w:val="single" w:sz="8" w:space="0" w:color="F79646"/>
              <w:bottom w:val="nil"/>
              <w:right w:val="nil"/>
            </w:tcBorders>
            <w:shd w:val="clear" w:color="auto" w:fill="auto"/>
            <w:vAlign w:val="center"/>
            <w:hideMark/>
          </w:tcPr>
          <w:p w14:paraId="39E270F8" w14:textId="77777777" w:rsidR="00255684" w:rsidRPr="00674CA7" w:rsidRDefault="00255684" w:rsidP="00EF4059">
            <w:pPr>
              <w:rPr>
                <w:rFonts w:ascii="Cambria" w:hAnsi="Cambria" w:cs="Calibri"/>
                <w:color w:val="000000"/>
                <w:sz w:val="20"/>
                <w:szCs w:val="20"/>
                <w:lang w:val="en-US"/>
              </w:rPr>
            </w:pPr>
            <w:r w:rsidRPr="00674CA7">
              <w:rPr>
                <w:rFonts w:ascii="Cambria" w:hAnsi="Cambria" w:cs="Calibri"/>
                <w:color w:val="000000"/>
                <w:sz w:val="20"/>
                <w:szCs w:val="20"/>
                <w:lang w:val="en-US"/>
              </w:rPr>
              <w:t>Training and capacity building of implementing structures on resettlement procedures (ESS5 and national legislation)</w:t>
            </w:r>
          </w:p>
        </w:tc>
        <w:tc>
          <w:tcPr>
            <w:tcW w:w="1300" w:type="dxa"/>
            <w:tcBorders>
              <w:top w:val="nil"/>
              <w:left w:val="nil"/>
              <w:bottom w:val="nil"/>
              <w:right w:val="nil"/>
            </w:tcBorders>
            <w:shd w:val="clear" w:color="auto" w:fill="auto"/>
            <w:noWrap/>
            <w:vAlign w:val="center"/>
            <w:hideMark/>
          </w:tcPr>
          <w:p w14:paraId="3F149F2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nil"/>
              <w:right w:val="nil"/>
            </w:tcBorders>
            <w:shd w:val="clear" w:color="auto" w:fill="auto"/>
            <w:noWrap/>
            <w:vAlign w:val="center"/>
            <w:hideMark/>
          </w:tcPr>
          <w:p w14:paraId="152B6D52"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115000</w:t>
            </w:r>
          </w:p>
        </w:tc>
        <w:tc>
          <w:tcPr>
            <w:tcW w:w="1440" w:type="dxa"/>
            <w:tcBorders>
              <w:top w:val="nil"/>
              <w:left w:val="nil"/>
              <w:bottom w:val="nil"/>
              <w:right w:val="nil"/>
            </w:tcBorders>
            <w:shd w:val="clear" w:color="auto" w:fill="auto"/>
            <w:noWrap/>
            <w:vAlign w:val="center"/>
            <w:hideMark/>
          </w:tcPr>
          <w:p w14:paraId="3E0DB2D0"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nil"/>
              <w:left w:val="nil"/>
              <w:bottom w:val="nil"/>
              <w:right w:val="single" w:sz="8" w:space="0" w:color="F79646"/>
            </w:tcBorders>
            <w:shd w:val="clear" w:color="auto" w:fill="auto"/>
            <w:vAlign w:val="center"/>
            <w:hideMark/>
          </w:tcPr>
          <w:p w14:paraId="2E91AF1A"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74B65E8" w14:textId="77777777" w:rsidTr="00EF4059">
        <w:trPr>
          <w:trHeight w:val="525"/>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1C75A82F" w14:textId="77777777" w:rsidR="00255684" w:rsidRPr="00B935FC" w:rsidRDefault="00255684" w:rsidP="00EF4059">
            <w:pPr>
              <w:rPr>
                <w:rFonts w:ascii="Cambria" w:hAnsi="Cambria" w:cs="Calibri"/>
                <w:color w:val="000000"/>
                <w:sz w:val="20"/>
                <w:szCs w:val="20"/>
              </w:rPr>
            </w:pPr>
            <w:r w:rsidRPr="009D7F2C">
              <w:rPr>
                <w:rFonts w:ascii="Cambria" w:hAnsi="Cambria" w:cs="Calibri"/>
                <w:color w:val="000000"/>
                <w:sz w:val="20"/>
                <w:szCs w:val="20"/>
              </w:rPr>
              <w:t>Resettlement monitoring and evaluation</w:t>
            </w:r>
          </w:p>
        </w:tc>
        <w:tc>
          <w:tcPr>
            <w:tcW w:w="1300" w:type="dxa"/>
            <w:tcBorders>
              <w:top w:val="single" w:sz="8" w:space="0" w:color="F79646"/>
              <w:left w:val="nil"/>
              <w:bottom w:val="single" w:sz="8" w:space="0" w:color="F79646"/>
              <w:right w:val="nil"/>
            </w:tcBorders>
            <w:shd w:val="clear" w:color="auto" w:fill="auto"/>
            <w:noWrap/>
            <w:vAlign w:val="center"/>
            <w:hideMark/>
          </w:tcPr>
          <w:p w14:paraId="68C1DFCC"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single" w:sz="8" w:space="0" w:color="F79646"/>
              <w:left w:val="nil"/>
              <w:bottom w:val="single" w:sz="8" w:space="0" w:color="F79646"/>
              <w:right w:val="nil"/>
            </w:tcBorders>
            <w:shd w:val="clear" w:color="auto" w:fill="auto"/>
            <w:noWrap/>
            <w:vAlign w:val="center"/>
            <w:hideMark/>
          </w:tcPr>
          <w:p w14:paraId="70B3954F"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40" w:type="dxa"/>
            <w:tcBorders>
              <w:top w:val="single" w:sz="8" w:space="0" w:color="F79646"/>
              <w:left w:val="nil"/>
              <w:bottom w:val="single" w:sz="8" w:space="0" w:color="F79646"/>
              <w:right w:val="nil"/>
            </w:tcBorders>
            <w:shd w:val="clear" w:color="auto" w:fill="auto"/>
            <w:noWrap/>
            <w:vAlign w:val="center"/>
            <w:hideMark/>
          </w:tcPr>
          <w:p w14:paraId="3473EFBC"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5EC0D8D6"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30AD654" w14:textId="77777777" w:rsidTr="00EF4059">
        <w:trPr>
          <w:trHeight w:val="315"/>
        </w:trPr>
        <w:tc>
          <w:tcPr>
            <w:tcW w:w="2620" w:type="dxa"/>
            <w:tcBorders>
              <w:top w:val="nil"/>
              <w:left w:val="single" w:sz="8" w:space="0" w:color="F79646"/>
              <w:bottom w:val="nil"/>
              <w:right w:val="nil"/>
            </w:tcBorders>
            <w:shd w:val="clear" w:color="auto" w:fill="auto"/>
            <w:vAlign w:val="center"/>
            <w:hideMark/>
          </w:tcPr>
          <w:p w14:paraId="129138CB" w14:textId="77777777" w:rsidR="00255684" w:rsidRPr="00B935FC" w:rsidRDefault="00255684" w:rsidP="00EF4059">
            <w:pPr>
              <w:rPr>
                <w:rFonts w:ascii="Cambria" w:hAnsi="Cambria" w:cs="Calibri"/>
                <w:color w:val="000000"/>
                <w:sz w:val="20"/>
                <w:szCs w:val="20"/>
              </w:rPr>
            </w:pPr>
            <w:r w:rsidRPr="009D7F2C">
              <w:rPr>
                <w:rFonts w:ascii="Cambria" w:hAnsi="Cambria" w:cs="Calibri"/>
                <w:color w:val="000000"/>
                <w:sz w:val="20"/>
                <w:szCs w:val="20"/>
              </w:rPr>
              <w:t>Unforeseen</w:t>
            </w:r>
            <w:r w:rsidR="006F61C2">
              <w:rPr>
                <w:rFonts w:ascii="Cambria" w:hAnsi="Cambria" w:cs="Calibri"/>
                <w:color w:val="000000"/>
                <w:sz w:val="20"/>
                <w:szCs w:val="20"/>
              </w:rPr>
              <w:t xml:space="preserve"> (5%)</w:t>
            </w:r>
          </w:p>
        </w:tc>
        <w:tc>
          <w:tcPr>
            <w:tcW w:w="1300" w:type="dxa"/>
            <w:tcBorders>
              <w:top w:val="nil"/>
              <w:left w:val="nil"/>
              <w:bottom w:val="nil"/>
              <w:right w:val="nil"/>
            </w:tcBorders>
            <w:shd w:val="clear" w:color="auto" w:fill="auto"/>
            <w:noWrap/>
            <w:vAlign w:val="center"/>
            <w:hideMark/>
          </w:tcPr>
          <w:p w14:paraId="683C9078" w14:textId="77777777" w:rsidR="00255684" w:rsidRPr="00F40093" w:rsidRDefault="00255684" w:rsidP="00EF4059">
            <w:pPr>
              <w:rPr>
                <w:rFonts w:ascii="Calibri" w:hAnsi="Calibri" w:cs="Calibri"/>
                <w:color w:val="000000"/>
              </w:rPr>
            </w:pPr>
          </w:p>
        </w:tc>
        <w:tc>
          <w:tcPr>
            <w:tcW w:w="1300" w:type="dxa"/>
            <w:tcBorders>
              <w:top w:val="nil"/>
              <w:left w:val="nil"/>
              <w:bottom w:val="nil"/>
              <w:right w:val="nil"/>
            </w:tcBorders>
            <w:shd w:val="clear" w:color="auto" w:fill="auto"/>
            <w:noWrap/>
            <w:vAlign w:val="center"/>
            <w:hideMark/>
          </w:tcPr>
          <w:p w14:paraId="767F4BCB" w14:textId="77777777" w:rsidR="00255684" w:rsidRPr="00F40093" w:rsidRDefault="00255684" w:rsidP="00EF4059">
            <w:pPr>
              <w:rPr>
                <w:rFonts w:ascii="Calibri" w:hAnsi="Calibri" w:cs="Calibri"/>
                <w:color w:val="000000"/>
              </w:rPr>
            </w:pPr>
          </w:p>
        </w:tc>
        <w:tc>
          <w:tcPr>
            <w:tcW w:w="1440" w:type="dxa"/>
            <w:tcBorders>
              <w:top w:val="nil"/>
              <w:left w:val="nil"/>
              <w:bottom w:val="single" w:sz="8" w:space="0" w:color="F79646"/>
              <w:right w:val="nil"/>
            </w:tcBorders>
            <w:shd w:val="clear" w:color="auto" w:fill="auto"/>
            <w:noWrap/>
            <w:vAlign w:val="center"/>
            <w:hideMark/>
          </w:tcPr>
          <w:p w14:paraId="0C8BA2C9"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c>
          <w:tcPr>
            <w:tcW w:w="1512" w:type="dxa"/>
            <w:tcBorders>
              <w:top w:val="nil"/>
              <w:left w:val="nil"/>
              <w:bottom w:val="single" w:sz="8" w:space="0" w:color="F79646"/>
              <w:right w:val="single" w:sz="8" w:space="0" w:color="F79646"/>
            </w:tcBorders>
            <w:shd w:val="clear" w:color="auto" w:fill="auto"/>
            <w:vAlign w:val="center"/>
            <w:hideMark/>
          </w:tcPr>
          <w:p w14:paraId="63F0AC32" w14:textId="77777777" w:rsidR="00255684" w:rsidRPr="00F40093" w:rsidRDefault="006F61C2" w:rsidP="00EF4059">
            <w:pPr>
              <w:jc w:val="right"/>
              <w:rPr>
                <w:rFonts w:ascii="Cambria" w:hAnsi="Cambria" w:cs="Calibri"/>
                <w:color w:val="000000"/>
                <w:sz w:val="20"/>
                <w:szCs w:val="20"/>
              </w:rPr>
            </w:pPr>
            <w:r>
              <w:rPr>
                <w:rFonts w:ascii="Cambria" w:hAnsi="Cambria" w:cs="Calibri"/>
                <w:color w:val="000000"/>
                <w:sz w:val="20"/>
                <w:szCs w:val="20"/>
              </w:rPr>
              <w:t>90 825</w:t>
            </w:r>
          </w:p>
        </w:tc>
      </w:tr>
      <w:tr w:rsidR="00255684" w:rsidRPr="00F40093" w14:paraId="3C2AD135" w14:textId="77777777" w:rsidTr="00EF4059">
        <w:trPr>
          <w:trHeight w:val="315"/>
        </w:trPr>
        <w:tc>
          <w:tcPr>
            <w:tcW w:w="2620" w:type="dxa"/>
            <w:tcBorders>
              <w:top w:val="single" w:sz="8" w:space="0" w:color="F79646"/>
              <w:left w:val="single" w:sz="8" w:space="0" w:color="F79646"/>
              <w:bottom w:val="single" w:sz="8" w:space="0" w:color="F79646"/>
              <w:right w:val="nil"/>
            </w:tcBorders>
            <w:shd w:val="clear" w:color="auto" w:fill="auto"/>
            <w:noWrap/>
            <w:hideMark/>
          </w:tcPr>
          <w:p w14:paraId="71CD1806" w14:textId="77777777" w:rsidR="00255684" w:rsidRPr="00F40093" w:rsidRDefault="00255684" w:rsidP="00EF4059">
            <w:pPr>
              <w:rPr>
                <w:rFonts w:ascii="Cambria" w:hAnsi="Cambria" w:cs="Calibri"/>
                <w:b/>
                <w:bCs/>
                <w:sz w:val="20"/>
                <w:szCs w:val="20"/>
              </w:rPr>
            </w:pPr>
            <w:r w:rsidRPr="00F40093">
              <w:rPr>
                <w:rFonts w:ascii="Cambria" w:hAnsi="Cambria" w:cs="Calibri"/>
                <w:b/>
                <w:bCs/>
                <w:sz w:val="20"/>
                <w:szCs w:val="20"/>
              </w:rPr>
              <w:t xml:space="preserve"> TOTAL : </w:t>
            </w:r>
            <w:r w:rsidRPr="009E0921">
              <w:rPr>
                <w:rFonts w:ascii="Cambria" w:hAnsi="Cambria" w:cs="Calibri"/>
                <w:b/>
                <w:bCs/>
                <w:sz w:val="20"/>
                <w:szCs w:val="20"/>
              </w:rPr>
              <w:t xml:space="preserve">1 </w:t>
            </w:r>
            <w:r w:rsidR="006F61C2">
              <w:rPr>
                <w:rFonts w:ascii="Cambria" w:hAnsi="Cambria" w:cs="Calibri"/>
                <w:b/>
                <w:bCs/>
                <w:sz w:val="20"/>
                <w:szCs w:val="20"/>
              </w:rPr>
              <w:t xml:space="preserve">712 181 </w:t>
            </w:r>
          </w:p>
        </w:tc>
        <w:tc>
          <w:tcPr>
            <w:tcW w:w="1300" w:type="dxa"/>
            <w:tcBorders>
              <w:top w:val="single" w:sz="8" w:space="0" w:color="F79646"/>
              <w:left w:val="nil"/>
              <w:bottom w:val="single" w:sz="8" w:space="0" w:color="F79646"/>
              <w:right w:val="nil"/>
            </w:tcBorders>
            <w:shd w:val="clear" w:color="auto" w:fill="auto"/>
            <w:noWrap/>
            <w:hideMark/>
          </w:tcPr>
          <w:p w14:paraId="641F9145"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hideMark/>
          </w:tcPr>
          <w:p w14:paraId="2A14DDE8"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nil"/>
              <w:left w:val="nil"/>
              <w:bottom w:val="single" w:sz="8" w:space="0" w:color="F79646"/>
              <w:right w:val="nil"/>
            </w:tcBorders>
            <w:shd w:val="clear" w:color="auto" w:fill="auto"/>
            <w:noWrap/>
            <w:hideMark/>
          </w:tcPr>
          <w:p w14:paraId="7D91DEF3" w14:textId="77777777" w:rsidR="00255684" w:rsidRPr="00F40093" w:rsidRDefault="00255684" w:rsidP="00EF4059">
            <w:pPr>
              <w:jc w:val="right"/>
              <w:rPr>
                <w:rFonts w:ascii="Cambria" w:hAnsi="Cambria" w:cs="Calibri"/>
                <w:b/>
                <w:bCs/>
                <w:color w:val="000000"/>
                <w:sz w:val="20"/>
                <w:szCs w:val="20"/>
              </w:rPr>
            </w:pPr>
            <w:r w:rsidRPr="00F40093">
              <w:rPr>
                <w:rFonts w:ascii="Cambria" w:hAnsi="Cambria" w:cs="Calibri"/>
                <w:b/>
                <w:bCs/>
                <w:color w:val="000000"/>
                <w:sz w:val="20"/>
                <w:szCs w:val="20"/>
              </w:rPr>
              <w:t>366 364</w:t>
            </w:r>
          </w:p>
        </w:tc>
        <w:tc>
          <w:tcPr>
            <w:tcW w:w="1512" w:type="dxa"/>
            <w:tcBorders>
              <w:top w:val="nil"/>
              <w:left w:val="nil"/>
              <w:bottom w:val="single" w:sz="8" w:space="0" w:color="F79646"/>
              <w:right w:val="single" w:sz="8" w:space="0" w:color="auto"/>
            </w:tcBorders>
            <w:shd w:val="clear" w:color="auto" w:fill="auto"/>
            <w:noWrap/>
            <w:hideMark/>
          </w:tcPr>
          <w:p w14:paraId="60231007" w14:textId="77777777" w:rsidR="00255684" w:rsidRPr="00F40093" w:rsidRDefault="00255684" w:rsidP="00EF4059">
            <w:pPr>
              <w:jc w:val="right"/>
              <w:rPr>
                <w:rFonts w:ascii="Cambria" w:hAnsi="Cambria" w:cs="Calibri"/>
                <w:b/>
                <w:bCs/>
                <w:color w:val="000000"/>
                <w:sz w:val="20"/>
                <w:szCs w:val="20"/>
              </w:rPr>
            </w:pPr>
            <w:r>
              <w:rPr>
                <w:rFonts w:ascii="Cambria" w:hAnsi="Cambria" w:cs="Calibri"/>
                <w:b/>
                <w:bCs/>
                <w:color w:val="000000"/>
                <w:sz w:val="20"/>
                <w:szCs w:val="20"/>
              </w:rPr>
              <w:t>1 </w:t>
            </w:r>
            <w:r w:rsidR="00B01170">
              <w:rPr>
                <w:rFonts w:ascii="Cambria" w:hAnsi="Cambria" w:cs="Calibri"/>
                <w:b/>
                <w:bCs/>
                <w:color w:val="000000"/>
                <w:sz w:val="20"/>
                <w:szCs w:val="20"/>
              </w:rPr>
              <w:t>375 817</w:t>
            </w:r>
          </w:p>
        </w:tc>
      </w:tr>
    </w:tbl>
    <w:p w14:paraId="51A8B0F9" w14:textId="77777777" w:rsidR="009D7F2C" w:rsidRPr="00BD3BC3" w:rsidRDefault="009D7F2C" w:rsidP="00A6155B">
      <w:pPr>
        <w:jc w:val="both"/>
        <w:rPr>
          <w:rFonts w:ascii="Cambria" w:hAnsi="Cambria"/>
          <w:sz w:val="22"/>
          <w:szCs w:val="22"/>
          <w:lang w:val="en-US"/>
        </w:rPr>
      </w:pPr>
    </w:p>
    <w:p w14:paraId="4F9A2EAD" w14:textId="77777777" w:rsidR="00590A4B" w:rsidRPr="001961A5" w:rsidRDefault="00590A4B" w:rsidP="00590A4B">
      <w:pPr>
        <w:spacing w:after="240"/>
        <w:jc w:val="both"/>
        <w:rPr>
          <w:rFonts w:ascii="Cambria" w:hAnsi="Cambria"/>
          <w:b/>
          <w:sz w:val="22"/>
          <w:szCs w:val="22"/>
          <w:lang w:val="en-US"/>
        </w:rPr>
      </w:pPr>
      <w:bookmarkStart w:id="35" w:name="_Toc54085936"/>
      <w:bookmarkStart w:id="36" w:name="_Toc70681697"/>
      <w:r w:rsidRPr="00FC2CAA">
        <w:rPr>
          <w:rFonts w:ascii="Cambria" w:hAnsi="Cambria"/>
          <w:sz w:val="22"/>
          <w:szCs w:val="22"/>
          <w:lang w:val="en-US"/>
        </w:rPr>
        <w:t>The overall budget for the implementation of the R</w:t>
      </w:r>
      <w:r>
        <w:rPr>
          <w:rFonts w:ascii="Cambria" w:hAnsi="Cambria"/>
          <w:sz w:val="22"/>
          <w:szCs w:val="22"/>
          <w:lang w:val="en-US"/>
        </w:rPr>
        <w:t>F</w:t>
      </w:r>
      <w:r w:rsidRPr="00FC2CAA">
        <w:rPr>
          <w:rFonts w:ascii="Cambria" w:hAnsi="Cambria"/>
          <w:sz w:val="22"/>
          <w:szCs w:val="22"/>
          <w:lang w:val="en-US"/>
        </w:rPr>
        <w:t xml:space="preserve"> is estimated </w:t>
      </w:r>
      <w:r w:rsidRPr="00255684">
        <w:rPr>
          <w:rFonts w:ascii="Cambria" w:hAnsi="Cambria"/>
          <w:sz w:val="22"/>
          <w:szCs w:val="22"/>
          <w:lang w:val="en-US"/>
        </w:rPr>
        <w:t xml:space="preserve">at </w:t>
      </w:r>
      <w:r w:rsidRPr="00255684">
        <w:rPr>
          <w:rFonts w:ascii="Cambria" w:hAnsi="Cambria"/>
          <w:b/>
          <w:sz w:val="22"/>
          <w:szCs w:val="22"/>
          <w:lang w:val="en-US"/>
        </w:rPr>
        <w:t>US$</w:t>
      </w:r>
      <w:r w:rsidR="00F403A4" w:rsidRPr="00255684">
        <w:rPr>
          <w:rFonts w:ascii="Cambria" w:hAnsi="Cambria"/>
          <w:b/>
          <w:sz w:val="22"/>
          <w:szCs w:val="22"/>
          <w:lang w:val="en-US"/>
        </w:rPr>
        <w:t xml:space="preserve"> </w:t>
      </w:r>
      <w:r w:rsidR="00B01170" w:rsidRPr="00DB7C18">
        <w:rPr>
          <w:rFonts w:ascii="Cambria" w:hAnsi="Cambria" w:cs="Calibri"/>
          <w:b/>
          <w:bCs/>
          <w:sz w:val="20"/>
          <w:szCs w:val="20"/>
          <w:lang w:val="en-US"/>
        </w:rPr>
        <w:t xml:space="preserve">1 712 181 </w:t>
      </w:r>
      <w:r w:rsidRPr="00FC2CAA">
        <w:rPr>
          <w:rFonts w:ascii="Cambria" w:hAnsi="Cambria"/>
          <w:sz w:val="22"/>
          <w:szCs w:val="22"/>
          <w:lang w:val="en-US"/>
        </w:rPr>
        <w:t xml:space="preserve">of which </w:t>
      </w:r>
      <w:r w:rsidRPr="00F403A4">
        <w:rPr>
          <w:rFonts w:ascii="Cambria" w:hAnsi="Cambria"/>
          <w:b/>
          <w:sz w:val="22"/>
          <w:szCs w:val="22"/>
          <w:lang w:val="en-US"/>
        </w:rPr>
        <w:t>US$</w:t>
      </w:r>
      <w:r w:rsidR="00F403A4">
        <w:rPr>
          <w:rFonts w:ascii="Cambria" w:hAnsi="Cambria"/>
          <w:sz w:val="22"/>
          <w:szCs w:val="22"/>
          <w:lang w:val="en-US"/>
        </w:rPr>
        <w:t xml:space="preserve"> </w:t>
      </w:r>
      <w:r w:rsidR="00F403A4" w:rsidRPr="00F403A4">
        <w:rPr>
          <w:rFonts w:ascii="Cambria" w:hAnsi="Cambria"/>
          <w:b/>
          <w:sz w:val="22"/>
          <w:szCs w:val="22"/>
          <w:lang w:val="en-US"/>
        </w:rPr>
        <w:t>366,364</w:t>
      </w:r>
      <w:r w:rsidRPr="00FC2CAA">
        <w:rPr>
          <w:rFonts w:ascii="Cambria" w:hAnsi="Cambria"/>
          <w:sz w:val="22"/>
          <w:szCs w:val="22"/>
          <w:lang w:val="en-US"/>
        </w:rPr>
        <w:t xml:space="preserve"> will be covered by the credit.</w:t>
      </w:r>
    </w:p>
    <w:bookmarkEnd w:id="35"/>
    <w:bookmarkEnd w:id="36"/>
    <w:p w14:paraId="68FD841A" w14:textId="77777777" w:rsidR="00590A4B" w:rsidRPr="00674CA7" w:rsidRDefault="00590A4B" w:rsidP="00A6155B">
      <w:pPr>
        <w:jc w:val="both"/>
        <w:rPr>
          <w:rFonts w:ascii="Cambria" w:hAnsi="Cambria"/>
          <w:b/>
          <w:sz w:val="22"/>
          <w:szCs w:val="22"/>
          <w:lang w:val="en-US"/>
        </w:rPr>
      </w:pPr>
    </w:p>
    <w:p w14:paraId="60C1D0CE" w14:textId="77777777" w:rsidR="00E56FF1" w:rsidRDefault="00E56FF1">
      <w:pPr>
        <w:rPr>
          <w:rFonts w:ascii="Cambria" w:hAnsi="Cambria"/>
          <w:sz w:val="22"/>
          <w:szCs w:val="22"/>
          <w:lang w:val="en-US"/>
        </w:rPr>
      </w:pPr>
      <w:r>
        <w:rPr>
          <w:rFonts w:ascii="Cambria" w:hAnsi="Cambria"/>
          <w:sz w:val="22"/>
          <w:szCs w:val="22"/>
          <w:lang w:val="en-US"/>
        </w:rPr>
        <w:br w:type="page"/>
      </w:r>
    </w:p>
    <w:p w14:paraId="0674563E" w14:textId="77777777" w:rsidR="00E56FF1" w:rsidRPr="000773A8" w:rsidRDefault="00E56FF1" w:rsidP="00E56FF1">
      <w:pPr>
        <w:pStyle w:val="TITRE"/>
        <w:numPr>
          <w:ilvl w:val="0"/>
          <w:numId w:val="0"/>
        </w:numPr>
        <w:pBdr>
          <w:bottom w:val="single" w:sz="12" w:space="1" w:color="auto"/>
        </w:pBdr>
      </w:pPr>
      <w:bookmarkStart w:id="37" w:name="_Toc120632232"/>
      <w:bookmarkStart w:id="38" w:name="_Toc124845569"/>
      <w:r w:rsidRPr="000773A8">
        <w:t>FAMINTINANA</w:t>
      </w:r>
      <w:bookmarkEnd w:id="37"/>
      <w:bookmarkEnd w:id="38"/>
    </w:p>
    <w:p w14:paraId="381D2F1D" w14:textId="77777777" w:rsidR="00E56FF1" w:rsidRPr="000B14A3" w:rsidRDefault="00392AD8" w:rsidP="00E56FF1">
      <w:pPr>
        <w:numPr>
          <w:ilvl w:val="0"/>
          <w:numId w:val="136"/>
        </w:numPr>
        <w:spacing w:after="240"/>
        <w:ind w:left="4820"/>
        <w:rPr>
          <w:rFonts w:ascii="Cambria" w:hAnsi="Cambria"/>
          <w:b/>
          <w:sz w:val="22"/>
          <w:szCs w:val="22"/>
        </w:rPr>
      </w:pPr>
      <w:r w:rsidRPr="00392AD8">
        <w:rPr>
          <w:rFonts w:ascii="Cambria" w:hAnsi="Cambria"/>
          <w:b/>
          <w:sz w:val="22"/>
          <w:szCs w:val="22"/>
        </w:rPr>
        <w:t>Tontolon-kevitra ankapoben’ny tetikasa</w:t>
      </w:r>
    </w:p>
    <w:p w14:paraId="52A533EA" w14:textId="77777777" w:rsidR="00490126" w:rsidRPr="00B55877" w:rsidRDefault="00490126" w:rsidP="00490126">
      <w:pPr>
        <w:jc w:val="both"/>
        <w:rPr>
          <w:rFonts w:ascii="Cambria" w:hAnsi="Cambria"/>
          <w:sz w:val="22"/>
          <w:szCs w:val="22"/>
        </w:rPr>
      </w:pPr>
      <w:r w:rsidRPr="00B55877">
        <w:rPr>
          <w:rFonts w:ascii="Cambria" w:hAnsi="Cambria"/>
          <w:sz w:val="22"/>
          <w:szCs w:val="22"/>
        </w:rPr>
        <w:t xml:space="preserve">Mba hanetsiketsehana ny fitomboana ara-toe-karena sy hampihenana ny fahantrana misy eto amin’ny firenena, Madagasikara dia tsy maintsy miditra amin’ny fanovana rafitra mifototra amin’ny fampiasam-bola ho an’ny foto-karena olona sy ny fampiroboroboana ny seha-pamokarana afaka miatrika ny fiovaovan’ny toetrandro. </w:t>
      </w:r>
    </w:p>
    <w:p w14:paraId="26C583AE" w14:textId="77777777" w:rsidR="00490126" w:rsidRPr="00B55877" w:rsidRDefault="00490126" w:rsidP="00490126">
      <w:pPr>
        <w:jc w:val="both"/>
        <w:rPr>
          <w:rFonts w:ascii="Cambria" w:hAnsi="Cambria"/>
          <w:sz w:val="22"/>
          <w:szCs w:val="22"/>
        </w:rPr>
      </w:pPr>
    </w:p>
    <w:p w14:paraId="025984BA" w14:textId="77777777" w:rsidR="00490126" w:rsidRPr="00B55877" w:rsidRDefault="00490126" w:rsidP="00490126">
      <w:pPr>
        <w:jc w:val="both"/>
        <w:rPr>
          <w:rFonts w:ascii="Cambria" w:hAnsi="Cambria"/>
          <w:sz w:val="22"/>
          <w:szCs w:val="22"/>
        </w:rPr>
      </w:pPr>
      <w:r w:rsidRPr="00B55877">
        <w:rPr>
          <w:rFonts w:ascii="Cambria" w:hAnsi="Cambria"/>
          <w:sz w:val="22"/>
          <w:szCs w:val="22"/>
        </w:rPr>
        <w:t xml:space="preserve">Ny fampiroboroboana ny sehatry ny teknolojia vaovao sy ny hay tao ara-kajy mirindra, ny fahazoana misitraka ny fotodrafitrasa famokarana herinaratra ho an’ireo olona eny amin’ny faritra izay mbola hita fa sarotra ny misitraka izany indrindra ny eny ambanivohitra dia anisan’ny manampy amin’ny fanafainganana ny fanovana rafitra ho amin’ny fampandrosoana. </w:t>
      </w:r>
    </w:p>
    <w:p w14:paraId="3F45973B" w14:textId="77777777" w:rsidR="00490126" w:rsidRPr="00B55877" w:rsidRDefault="00490126" w:rsidP="00490126">
      <w:pPr>
        <w:jc w:val="both"/>
        <w:rPr>
          <w:rFonts w:ascii="Cambria" w:hAnsi="Cambria"/>
          <w:sz w:val="22"/>
          <w:szCs w:val="22"/>
        </w:rPr>
      </w:pPr>
    </w:p>
    <w:p w14:paraId="6BC78D19" w14:textId="77777777" w:rsidR="00490126" w:rsidRPr="00B55877" w:rsidRDefault="00490126" w:rsidP="00490126">
      <w:pPr>
        <w:jc w:val="both"/>
        <w:rPr>
          <w:rFonts w:ascii="Cambria" w:hAnsi="Cambria"/>
          <w:sz w:val="22"/>
          <w:szCs w:val="22"/>
        </w:rPr>
      </w:pPr>
      <w:r w:rsidRPr="00B55877">
        <w:rPr>
          <w:rFonts w:ascii="Cambria" w:hAnsi="Cambria"/>
          <w:sz w:val="22"/>
          <w:szCs w:val="22"/>
        </w:rPr>
        <w:t xml:space="preserve">Izany dia hita amin’ny fanatsarana ny fahazoana misitraka ny tolotra omen’ireo sampandraharaha fototra toy ny fampianarana, ny fahasalamana, sns, ny fihitaran’ny fifandraisan-davitra, ny famoronana asa vaovao ary koa ny fanomezan-danja ny fiampiasana angovo maitso. Azo lazaina izany fa ny fitrandrahana ny sehatry ny angovo sy ny hay tao ara-kajy mirindra dia hahazoana vokatra azo tapain-tanana amin’ny lafiny fampandrosoana.  </w:t>
      </w:r>
    </w:p>
    <w:p w14:paraId="617CE0AE" w14:textId="77777777" w:rsidR="00490126" w:rsidRPr="00B55877" w:rsidRDefault="00490126" w:rsidP="00490126">
      <w:pPr>
        <w:jc w:val="both"/>
        <w:rPr>
          <w:rFonts w:ascii="Cambria" w:hAnsi="Cambria"/>
          <w:sz w:val="22"/>
          <w:szCs w:val="22"/>
        </w:rPr>
      </w:pPr>
    </w:p>
    <w:p w14:paraId="0EC462EF" w14:textId="77777777" w:rsidR="00490126" w:rsidRPr="00B55877" w:rsidRDefault="00490126" w:rsidP="00490126">
      <w:pPr>
        <w:jc w:val="both"/>
        <w:rPr>
          <w:rFonts w:ascii="Cambria" w:hAnsi="Cambria"/>
          <w:sz w:val="22"/>
          <w:szCs w:val="22"/>
          <w:lang w:val="en-US"/>
        </w:rPr>
      </w:pPr>
      <w:r w:rsidRPr="00B55877">
        <w:rPr>
          <w:rFonts w:ascii="Cambria" w:hAnsi="Cambria"/>
          <w:sz w:val="22"/>
          <w:szCs w:val="22"/>
        </w:rPr>
        <w:t xml:space="preserve">Mba ho fampandrosoana ny firenena sy handraisana anjara amin’ny famahana ny olana mikasika ny famokarana angovo indrindra ny herinaratra sy ny amin’ny lafiny fifandraisan-davitra dia namolavola tetikasa antsoina hoe « Tetikasa fanatsarana ny sehatry ny angovo sy ny hay tao ara-kajy mirindra ho an’ny be sy ny maro eto Madagasikara » ny Governemanta Malagasy. </w:t>
      </w:r>
      <w:r w:rsidRPr="00B55877">
        <w:rPr>
          <w:rFonts w:ascii="Cambria" w:hAnsi="Cambria"/>
          <w:sz w:val="22"/>
          <w:szCs w:val="22"/>
          <w:lang w:val="en-US"/>
        </w:rPr>
        <w:t xml:space="preserve">Ny Banky iraisam-pirenena no manampy ara-bola amin’izany tetikasa izany.  </w:t>
      </w:r>
    </w:p>
    <w:p w14:paraId="1F1417A2" w14:textId="77777777" w:rsidR="00490126" w:rsidRPr="00B55877" w:rsidRDefault="00490126" w:rsidP="00490126">
      <w:pPr>
        <w:jc w:val="both"/>
        <w:rPr>
          <w:rFonts w:ascii="Cambria" w:hAnsi="Cambria"/>
          <w:sz w:val="22"/>
          <w:szCs w:val="22"/>
          <w:lang w:val="en-US"/>
        </w:rPr>
      </w:pPr>
    </w:p>
    <w:p w14:paraId="60DB6D27" w14:textId="77777777" w:rsidR="00380ECA" w:rsidRPr="00B55877" w:rsidRDefault="00490126" w:rsidP="00380ECA">
      <w:pPr>
        <w:jc w:val="both"/>
        <w:rPr>
          <w:rFonts w:ascii="Cambria" w:hAnsi="Cambria"/>
          <w:sz w:val="22"/>
          <w:szCs w:val="22"/>
          <w:lang w:val="en-US"/>
        </w:rPr>
      </w:pPr>
      <w:r w:rsidRPr="00B55877">
        <w:rPr>
          <w:rFonts w:ascii="Cambria" w:hAnsi="Cambria"/>
          <w:sz w:val="22"/>
          <w:szCs w:val="22"/>
          <w:lang w:val="en-US"/>
        </w:rPr>
        <w:t xml:space="preserve">Ankehitriny dia mbola ao anatin’ny fanomanana inty tetikasa inty, ka izany indrindra no antony hananganana ireo antontankevitra mikasika ny fenitra ara-tontolo iainana sy ara-tsosialy. Ireo antontan-kevitra ireo dia ilaina indrindra amin’ny fanatanterahana ny tetikasa. </w:t>
      </w:r>
    </w:p>
    <w:p w14:paraId="5CF7600F" w14:textId="77777777" w:rsidR="00E56FF1" w:rsidRPr="00B55877" w:rsidRDefault="00E56FF1" w:rsidP="00E56FF1">
      <w:pPr>
        <w:rPr>
          <w:rFonts w:ascii="Cambria" w:hAnsi="Cambria"/>
          <w:b/>
          <w:bCs/>
          <w:sz w:val="22"/>
          <w:szCs w:val="22"/>
          <w:lang w:val="en-US"/>
        </w:rPr>
      </w:pPr>
    </w:p>
    <w:p w14:paraId="192D190F" w14:textId="77777777" w:rsidR="00E56FF1" w:rsidRPr="0025450D" w:rsidRDefault="00E56FF1" w:rsidP="00E56FF1">
      <w:pPr>
        <w:numPr>
          <w:ilvl w:val="0"/>
          <w:numId w:val="136"/>
        </w:numPr>
        <w:spacing w:after="240"/>
        <w:ind w:left="4820"/>
        <w:rPr>
          <w:rFonts w:ascii="Cambria" w:hAnsi="Cambria"/>
          <w:b/>
          <w:sz w:val="22"/>
          <w:szCs w:val="22"/>
          <w:lang w:val="en-US"/>
        </w:rPr>
      </w:pPr>
      <w:r w:rsidRPr="0025450D">
        <w:rPr>
          <w:rFonts w:ascii="Cambria" w:hAnsi="Cambria"/>
          <w:b/>
          <w:sz w:val="22"/>
          <w:szCs w:val="22"/>
          <w:lang w:val="en-US"/>
        </w:rPr>
        <w:t>Fanamarinana sy tanjon’ny Rafitra Fandrindrana ny Famindran-toerana (RFF)</w:t>
      </w:r>
    </w:p>
    <w:p w14:paraId="722726B8"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 xml:space="preserve">Araky ny famolavolana natao mikasika ny tetik’asa, dia hita fa </w:t>
      </w:r>
      <w:r w:rsidR="00EA5215">
        <w:rPr>
          <w:rFonts w:ascii="Cambria" w:hAnsi="Cambria"/>
          <w:sz w:val="22"/>
          <w:szCs w:val="22"/>
          <w:lang w:val="en-US"/>
        </w:rPr>
        <w:t>misy</w:t>
      </w:r>
      <w:r w:rsidR="00EA5215" w:rsidRPr="001961A5">
        <w:rPr>
          <w:rFonts w:ascii="Cambria" w:hAnsi="Cambria"/>
          <w:sz w:val="22"/>
          <w:szCs w:val="22"/>
          <w:lang w:val="en-US"/>
        </w:rPr>
        <w:t xml:space="preserve"> </w:t>
      </w:r>
      <w:r w:rsidRPr="001961A5">
        <w:rPr>
          <w:rFonts w:ascii="Cambria" w:hAnsi="Cambria"/>
          <w:sz w:val="22"/>
          <w:szCs w:val="22"/>
          <w:lang w:val="en-US"/>
        </w:rPr>
        <w:t xml:space="preserve">ny sokajin’asa kasaina atao izay mitaky </w:t>
      </w:r>
      <w:r w:rsidR="00EA5215">
        <w:rPr>
          <w:rFonts w:ascii="Cambria" w:hAnsi="Cambria"/>
          <w:sz w:val="22"/>
          <w:szCs w:val="22"/>
          <w:lang w:val="en-US"/>
        </w:rPr>
        <w:t xml:space="preserve">fakana tany </w:t>
      </w:r>
      <w:r w:rsidRPr="001961A5">
        <w:rPr>
          <w:rFonts w:ascii="Cambria" w:hAnsi="Cambria"/>
          <w:sz w:val="22"/>
          <w:szCs w:val="22"/>
          <w:lang w:val="en-US"/>
        </w:rPr>
        <w:t xml:space="preserve">ka </w:t>
      </w:r>
      <w:r w:rsidR="00EA5215">
        <w:rPr>
          <w:rFonts w:ascii="Cambria" w:hAnsi="Cambria"/>
          <w:sz w:val="22"/>
          <w:szCs w:val="22"/>
          <w:lang w:val="en-US"/>
        </w:rPr>
        <w:t>mety ho tanin’olon-tsotra izany</w:t>
      </w:r>
      <w:r w:rsidRPr="001961A5">
        <w:rPr>
          <w:rFonts w:ascii="Cambria" w:hAnsi="Cambria"/>
          <w:sz w:val="22"/>
          <w:szCs w:val="22"/>
          <w:lang w:val="en-US"/>
        </w:rPr>
        <w:t xml:space="preserve">. Arak’izany, </w:t>
      </w:r>
      <w:r w:rsidR="00EA5215">
        <w:rPr>
          <w:rFonts w:ascii="Cambria" w:hAnsi="Cambria"/>
          <w:sz w:val="22"/>
          <w:szCs w:val="22"/>
          <w:lang w:val="en-US"/>
        </w:rPr>
        <w:t xml:space="preserve">dia misy </w:t>
      </w:r>
      <w:r w:rsidRPr="001961A5">
        <w:rPr>
          <w:rFonts w:ascii="Cambria" w:hAnsi="Cambria"/>
          <w:sz w:val="22"/>
          <w:szCs w:val="22"/>
          <w:lang w:val="en-US"/>
        </w:rPr>
        <w:t xml:space="preserve">ny fananana </w:t>
      </w:r>
      <w:r w:rsidR="00EA5215">
        <w:rPr>
          <w:rFonts w:ascii="Cambria" w:hAnsi="Cambria"/>
          <w:sz w:val="22"/>
          <w:szCs w:val="22"/>
          <w:lang w:val="en-US"/>
        </w:rPr>
        <w:t xml:space="preserve">mety </w:t>
      </w:r>
      <w:r w:rsidRPr="001961A5">
        <w:rPr>
          <w:rFonts w:ascii="Cambria" w:hAnsi="Cambria"/>
          <w:sz w:val="22"/>
          <w:szCs w:val="22"/>
          <w:lang w:val="en-US"/>
        </w:rPr>
        <w:t xml:space="preserve">ho voakasika </w:t>
      </w:r>
      <w:r w:rsidR="00EA5215">
        <w:rPr>
          <w:rFonts w:ascii="Cambria" w:hAnsi="Cambria"/>
          <w:sz w:val="22"/>
          <w:szCs w:val="22"/>
          <w:lang w:val="en-US"/>
        </w:rPr>
        <w:t xml:space="preserve">toy ny </w:t>
      </w:r>
      <w:r w:rsidRPr="001961A5">
        <w:rPr>
          <w:rFonts w:ascii="Cambria" w:hAnsi="Cambria"/>
          <w:sz w:val="22"/>
          <w:szCs w:val="22"/>
          <w:lang w:val="en-US"/>
        </w:rPr>
        <w:t>tany fambolena, voly, foto-drafitr’asa, sns,</w:t>
      </w:r>
      <w:r w:rsidR="001E0FAB">
        <w:rPr>
          <w:rFonts w:ascii="Cambria" w:hAnsi="Cambria"/>
          <w:sz w:val="22"/>
          <w:szCs w:val="22"/>
          <w:lang w:val="en-US"/>
        </w:rPr>
        <w:t xml:space="preserve"> </w:t>
      </w:r>
      <w:r w:rsidRPr="001961A5">
        <w:rPr>
          <w:rFonts w:ascii="Cambria" w:hAnsi="Cambria"/>
          <w:sz w:val="22"/>
          <w:szCs w:val="22"/>
          <w:lang w:val="en-US"/>
        </w:rPr>
        <w:t>… izay tafiditra ao anatin’ny faritra hanaovana ny asa</w:t>
      </w:r>
      <w:r w:rsidR="00EA5215">
        <w:rPr>
          <w:rFonts w:ascii="Cambria" w:hAnsi="Cambria"/>
          <w:sz w:val="22"/>
          <w:szCs w:val="22"/>
          <w:lang w:val="en-US"/>
        </w:rPr>
        <w:t>n’</w:t>
      </w:r>
      <w:r w:rsidRPr="001961A5">
        <w:rPr>
          <w:rFonts w:ascii="Cambria" w:hAnsi="Cambria"/>
          <w:sz w:val="22"/>
          <w:szCs w:val="22"/>
          <w:lang w:val="en-US"/>
        </w:rPr>
        <w:t>ny tetik’asa.</w:t>
      </w:r>
    </w:p>
    <w:p w14:paraId="63054B9D"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Ny rafitra fandrindrana ny famindran-toerana dia ampiasaina rehefa misy sokajin’asa mandrafitra ilay tetik’asa nefa tsy voafaritra mazava na ny toerana, na ny rafitra hanatanterahana azy. Ankoatra an’izay, raha misy tsy mazava ny akon’ny tetik’asa eo amin’ny fiaraha-monina, eo amin’ny lafin’ny famindrana toerana, ny fahaverezan’ny asa sy ny fakana ny tany izay voakisiky ny tetik’asa dia ampiasaina ny rafitra fandrindrana ny famindran-toerana. Avy amin’ity t</w:t>
      </w:r>
      <w:r w:rsidR="00EA5215">
        <w:rPr>
          <w:rFonts w:ascii="Cambria" w:hAnsi="Cambria"/>
          <w:sz w:val="22"/>
          <w:szCs w:val="22"/>
          <w:lang w:val="en-US"/>
        </w:rPr>
        <w:t>a</w:t>
      </w:r>
      <w:r w:rsidRPr="001961A5">
        <w:rPr>
          <w:rFonts w:ascii="Cambria" w:hAnsi="Cambria"/>
          <w:sz w:val="22"/>
          <w:szCs w:val="22"/>
          <w:lang w:val="en-US"/>
        </w:rPr>
        <w:t>hirin-kevitra ity ihany koa no ahitana ireo lalàna rehetra mifehy ny famaritana ireo olona voakisiky ny tetik’asa amin’ny alalan’ny fampiharana ny fepetra takian’ny Fenitra ara-tontolo iainana sy ara-tsosialy 5 (FETIS5) mikasika ny famindrana tsy an-tsitrapo ny mponina sy ny Fenitra ara-tontolo iainana sy ara-tsosialy 10 (FETIS10) mikasika ny fanetsiketsehana ny mpiara-miombon’antoka sy ny lafiny fifandraisana. Farany, ity tahirin-kevitra ity no ahafahan’ny fanjakana malagasy mihaniana, manoloana ny fepetra takian’ny FETIS5 sy ny FETIS10, fa hanaja sy hanatanteraka ny zo mampa</w:t>
      </w:r>
      <w:r w:rsidR="00EA5215">
        <w:rPr>
          <w:rFonts w:ascii="Cambria" w:hAnsi="Cambria"/>
          <w:sz w:val="22"/>
          <w:szCs w:val="22"/>
          <w:lang w:val="en-US"/>
        </w:rPr>
        <w:t>ha</w:t>
      </w:r>
      <w:r w:rsidRPr="001961A5">
        <w:rPr>
          <w:rFonts w:ascii="Cambria" w:hAnsi="Cambria"/>
          <w:sz w:val="22"/>
          <w:szCs w:val="22"/>
          <w:lang w:val="en-US"/>
        </w:rPr>
        <w:t>fantatra sy manonitra ireo olona na fikambanana</w:t>
      </w:r>
      <w:r w:rsidR="00EA5215">
        <w:rPr>
          <w:rFonts w:ascii="Cambria" w:hAnsi="Cambria"/>
          <w:sz w:val="22"/>
          <w:szCs w:val="22"/>
          <w:lang w:val="en-US"/>
        </w:rPr>
        <w:t xml:space="preserve"> </w:t>
      </w:r>
      <w:r w:rsidRPr="001961A5">
        <w:rPr>
          <w:rFonts w:ascii="Cambria" w:hAnsi="Cambria"/>
          <w:sz w:val="22"/>
          <w:szCs w:val="22"/>
          <w:lang w:val="en-US"/>
        </w:rPr>
        <w:t>voakasiky ny tetikasa.</w:t>
      </w:r>
    </w:p>
    <w:p w14:paraId="5D32C018"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lastRenderedPageBreak/>
        <w:t xml:space="preserve">Ankoatry ny fanjakana malagasy, izany fihanianana izany dia mahakasika ihany koa ireo mpandray anjara miankina na tsy miankina, mivantana na tsia, izay tafiditra ao anatin’ny fanatanterahana ny tetik’asa </w:t>
      </w:r>
      <w:r w:rsidR="00EA5215">
        <w:rPr>
          <w:rFonts w:ascii="Cambria" w:hAnsi="Cambria"/>
          <w:sz w:val="22"/>
          <w:szCs w:val="22"/>
          <w:lang w:val="en-US"/>
        </w:rPr>
        <w:t>DECIM</w:t>
      </w:r>
      <w:r w:rsidRPr="001961A5">
        <w:rPr>
          <w:rFonts w:ascii="Cambria" w:hAnsi="Cambria"/>
          <w:sz w:val="22"/>
          <w:szCs w:val="22"/>
          <w:lang w:val="en-US"/>
        </w:rPr>
        <w:t>.</w:t>
      </w:r>
    </w:p>
    <w:p w14:paraId="7F002E6F" w14:textId="77777777" w:rsidR="00E56FF1" w:rsidRPr="0025450D" w:rsidRDefault="00E56FF1" w:rsidP="00E56FF1">
      <w:pPr>
        <w:numPr>
          <w:ilvl w:val="0"/>
          <w:numId w:val="136"/>
        </w:numPr>
        <w:spacing w:after="240"/>
        <w:ind w:left="4820"/>
        <w:rPr>
          <w:rFonts w:ascii="Cambria" w:hAnsi="Cambria"/>
          <w:b/>
          <w:sz w:val="22"/>
          <w:szCs w:val="22"/>
          <w:lang w:val="en-US"/>
        </w:rPr>
      </w:pPr>
      <w:r w:rsidRPr="0025450D">
        <w:rPr>
          <w:rFonts w:ascii="Cambria" w:hAnsi="Cambria"/>
          <w:b/>
          <w:sz w:val="22"/>
          <w:szCs w:val="22"/>
          <w:lang w:val="en-US"/>
        </w:rPr>
        <w:t>Famaritana ny Tetikasa</w:t>
      </w:r>
    </w:p>
    <w:p w14:paraId="450250BC" w14:textId="77777777" w:rsidR="00E56FF1" w:rsidRPr="001961A5" w:rsidRDefault="00EA5215" w:rsidP="00E56FF1">
      <w:pPr>
        <w:spacing w:after="240"/>
        <w:jc w:val="both"/>
        <w:rPr>
          <w:rFonts w:ascii="Cambria" w:hAnsi="Cambria"/>
          <w:sz w:val="22"/>
          <w:szCs w:val="22"/>
          <w:lang w:val="en-US"/>
        </w:rPr>
      </w:pPr>
      <w:r>
        <w:rPr>
          <w:rFonts w:ascii="Cambria" w:hAnsi="Cambria"/>
          <w:sz w:val="22"/>
          <w:szCs w:val="22"/>
          <w:lang w:val="en-US"/>
        </w:rPr>
        <w:t xml:space="preserve">Ny tetikasa DECIM dia tetikasa novolavolain’ny governemanta Malagasy mba ahafahana mandray anjara amin’ny fampitomboana sy fanamorana ny fahafahana misitraka ireny fotodrafitrasa mitondra herinaratra sy mahakasika ny </w:t>
      </w:r>
      <w:r w:rsidR="001D52BB">
        <w:rPr>
          <w:rFonts w:ascii="Cambria" w:hAnsi="Cambria"/>
          <w:sz w:val="22"/>
          <w:szCs w:val="22"/>
          <w:lang w:val="en-US"/>
        </w:rPr>
        <w:t>hay tao ara-kajy mirindra</w:t>
      </w:r>
      <w:r>
        <w:rPr>
          <w:rFonts w:ascii="Cambria" w:hAnsi="Cambria"/>
          <w:sz w:val="22"/>
          <w:szCs w:val="22"/>
          <w:lang w:val="en-US"/>
        </w:rPr>
        <w:t xml:space="preserve"> ireny indrindra ho an’ireo vondron’</w:t>
      </w:r>
      <w:r w:rsidR="001D52BB">
        <w:rPr>
          <w:rFonts w:ascii="Cambria" w:hAnsi="Cambria"/>
          <w:sz w:val="22"/>
          <w:szCs w:val="22"/>
          <w:lang w:val="en-US"/>
        </w:rPr>
        <w:t>olona izay manana fahasarotana amin’ny fisitrahana izany.</w:t>
      </w:r>
    </w:p>
    <w:p w14:paraId="04E0123E" w14:textId="77777777" w:rsidR="00E56FF1" w:rsidRPr="001E0FAB" w:rsidRDefault="001D52BB" w:rsidP="00E56FF1">
      <w:pPr>
        <w:spacing w:after="240"/>
        <w:jc w:val="both"/>
        <w:rPr>
          <w:rFonts w:ascii="Cambria" w:hAnsi="Cambria"/>
          <w:sz w:val="22"/>
          <w:szCs w:val="22"/>
          <w:lang w:val="en-US"/>
        </w:rPr>
      </w:pPr>
      <w:r>
        <w:rPr>
          <w:rFonts w:ascii="Cambria" w:hAnsi="Cambria"/>
          <w:sz w:val="22"/>
          <w:szCs w:val="22"/>
          <w:lang w:val="en-US"/>
        </w:rPr>
        <w:t xml:space="preserve">Ny Ministeran’ny angovo sy ny akoranafo, sy ny Ministeran’ny </w:t>
      </w:r>
      <w:r w:rsidRPr="009D2550">
        <w:rPr>
          <w:lang w:val="en-US"/>
        </w:rPr>
        <w:t>Paositra</w:t>
      </w:r>
      <w:r w:rsidRPr="001E0FAB">
        <w:rPr>
          <w:rFonts w:ascii="Cambria" w:hAnsi="Cambria"/>
          <w:sz w:val="22"/>
          <w:szCs w:val="22"/>
          <w:lang w:val="en-US"/>
        </w:rPr>
        <w:t> sy ny </w:t>
      </w:r>
      <w:r w:rsidRPr="009D2550">
        <w:rPr>
          <w:lang w:val="en-US"/>
        </w:rPr>
        <w:t>Fifandraisan</w:t>
      </w:r>
      <w:r w:rsidRPr="001E0FAB">
        <w:rPr>
          <w:rFonts w:ascii="Cambria" w:hAnsi="Cambria"/>
          <w:sz w:val="22"/>
          <w:szCs w:val="22"/>
          <w:lang w:val="en-US"/>
        </w:rPr>
        <w:t>-</w:t>
      </w:r>
      <w:r w:rsidRPr="009D2550">
        <w:rPr>
          <w:lang w:val="en-US"/>
        </w:rPr>
        <w:t>davitra</w:t>
      </w:r>
      <w:r w:rsidRPr="001E0FAB">
        <w:rPr>
          <w:rFonts w:ascii="Cambria" w:hAnsi="Cambria"/>
          <w:sz w:val="22"/>
          <w:szCs w:val="22"/>
          <w:lang w:val="en-US"/>
        </w:rPr>
        <w:t> ary ny Haitao ara-kajy Mirindra no tompon’antoka amin’inty tetikasa inty.</w:t>
      </w:r>
    </w:p>
    <w:p w14:paraId="2328951D" w14:textId="77777777" w:rsidR="001D52BB" w:rsidRPr="001E0FAB" w:rsidRDefault="001D52BB" w:rsidP="00E56FF1">
      <w:pPr>
        <w:spacing w:after="240"/>
        <w:jc w:val="both"/>
        <w:rPr>
          <w:rFonts w:ascii="Cambria" w:hAnsi="Cambria"/>
          <w:sz w:val="22"/>
          <w:szCs w:val="22"/>
          <w:lang w:val="en-US"/>
        </w:rPr>
      </w:pPr>
      <w:r w:rsidRPr="001E0FAB">
        <w:rPr>
          <w:rFonts w:ascii="Cambria" w:hAnsi="Cambria"/>
          <w:sz w:val="22"/>
          <w:szCs w:val="22"/>
          <w:lang w:val="en-US"/>
        </w:rPr>
        <w:t>Ny tanjonn’ny tetikasa dia ny fampivelarana ny fahazoana misitraka amin’ireo angovo azo havaozina sy ny tolotra amin’ny hay tao ara-kajy mirindra, ary koa ny fampitomboana ny fisitrahana izany.</w:t>
      </w:r>
    </w:p>
    <w:p w14:paraId="66ED430A" w14:textId="77777777" w:rsidR="001D52BB" w:rsidRDefault="001D52BB" w:rsidP="00E56FF1">
      <w:pPr>
        <w:spacing w:after="240"/>
        <w:jc w:val="both"/>
        <w:rPr>
          <w:rFonts w:ascii="Cambria" w:hAnsi="Cambria"/>
          <w:sz w:val="22"/>
          <w:szCs w:val="22"/>
          <w:lang w:val="en-US"/>
        </w:rPr>
      </w:pPr>
      <w:r>
        <w:rPr>
          <w:rFonts w:ascii="Cambria" w:hAnsi="Cambria"/>
          <w:sz w:val="22"/>
          <w:szCs w:val="22"/>
          <w:lang w:val="en-US"/>
        </w:rPr>
        <w:t>Misy sokajin’asa lehibe 5 mandrafitra ny tetikasa DECIM :</w:t>
      </w:r>
    </w:p>
    <w:p w14:paraId="3731B7BE" w14:textId="77777777" w:rsidR="001D52BB" w:rsidRPr="006A19D3" w:rsidRDefault="001D52BB" w:rsidP="001D52BB">
      <w:pPr>
        <w:pStyle w:val="ListParagraph"/>
        <w:numPr>
          <w:ilvl w:val="0"/>
          <w:numId w:val="48"/>
        </w:numPr>
        <w:spacing w:after="240"/>
        <w:jc w:val="both"/>
        <w:rPr>
          <w:rFonts w:ascii="Cambria" w:hAnsi="Cambria"/>
          <w:b/>
          <w:lang w:val="en-US"/>
        </w:rPr>
      </w:pPr>
      <w:r w:rsidRPr="006A19D3">
        <w:rPr>
          <w:rFonts w:ascii="Cambria" w:hAnsi="Cambria"/>
          <w:b/>
          <w:lang w:val="en-US"/>
        </w:rPr>
        <w:t>Sokajin’asa 1 : Fampiroboroboana ny fotodrafitrasa mahakasika ny herinaratra sy ny hay tao ara-kajy mirindra</w:t>
      </w:r>
    </w:p>
    <w:p w14:paraId="0962B717" w14:textId="77777777" w:rsidR="006A19D3" w:rsidRPr="006A19D3" w:rsidRDefault="006A19D3" w:rsidP="006A19D3">
      <w:pPr>
        <w:numPr>
          <w:ilvl w:val="0"/>
          <w:numId w:val="204"/>
        </w:numPr>
        <w:jc w:val="both"/>
        <w:rPr>
          <w:rFonts w:ascii="Cambria" w:hAnsi="Cambria" w:cs="Arial"/>
          <w:i/>
          <w:sz w:val="22"/>
          <w:szCs w:val="22"/>
          <w:lang w:val="en-US"/>
        </w:rPr>
      </w:pPr>
      <w:r w:rsidRPr="006A19D3">
        <w:rPr>
          <w:rFonts w:ascii="Cambria" w:hAnsi="Cambria" w:cs="Arial"/>
          <w:i/>
          <w:sz w:val="22"/>
          <w:szCs w:val="22"/>
          <w:lang w:val="en-US"/>
        </w:rPr>
        <w:t>Sampanasa 1.1: Fampivadiana amin’ny angovo azo havaozina sy ny famatsiana herinaratra mandeha amin’ny solika eny amin’ny tambazotra mitokana</w:t>
      </w:r>
    </w:p>
    <w:p w14:paraId="2B169046" w14:textId="77777777" w:rsidR="006A19D3" w:rsidRPr="006A19D3" w:rsidRDefault="006A19D3" w:rsidP="006A19D3">
      <w:pPr>
        <w:numPr>
          <w:ilvl w:val="0"/>
          <w:numId w:val="204"/>
        </w:numPr>
        <w:jc w:val="both"/>
        <w:rPr>
          <w:rFonts w:ascii="Cambria" w:hAnsi="Cambria" w:cs="Arial"/>
          <w:i/>
          <w:sz w:val="22"/>
          <w:szCs w:val="22"/>
          <w:lang w:val="en-US"/>
        </w:rPr>
      </w:pPr>
      <w:r w:rsidRPr="006A19D3">
        <w:rPr>
          <w:rFonts w:ascii="Cambria" w:hAnsi="Cambria" w:cs="Arial"/>
          <w:i/>
          <w:sz w:val="22"/>
          <w:szCs w:val="22"/>
          <w:lang w:val="en-US"/>
        </w:rPr>
        <w:t>Sampanasa 1.2 : Fametrahana foto-drafitrasa mahakasika ny hay tao ara-kajy mirindra eny ambanivohitra</w:t>
      </w:r>
    </w:p>
    <w:p w14:paraId="1BA999A2" w14:textId="77777777" w:rsidR="006A19D3" w:rsidRPr="00D62FC1" w:rsidRDefault="006A19D3" w:rsidP="006A19D3">
      <w:pPr>
        <w:numPr>
          <w:ilvl w:val="0"/>
          <w:numId w:val="204"/>
        </w:numPr>
        <w:jc w:val="both"/>
        <w:rPr>
          <w:rFonts w:ascii="Cambria" w:hAnsi="Cambria" w:cs="Arial"/>
          <w:i/>
          <w:sz w:val="22"/>
          <w:szCs w:val="22"/>
          <w:lang w:val="en-US"/>
        </w:rPr>
      </w:pPr>
      <w:r>
        <w:rPr>
          <w:rFonts w:ascii="Cambria" w:hAnsi="Cambria" w:cs="Arial"/>
          <w:i/>
          <w:sz w:val="22"/>
          <w:szCs w:val="22"/>
          <w:lang w:val="en-US"/>
        </w:rPr>
        <w:t>Sampanasa</w:t>
      </w:r>
      <w:r w:rsidRPr="00D62FC1">
        <w:rPr>
          <w:rFonts w:ascii="Cambria" w:hAnsi="Cambria" w:cs="Arial"/>
          <w:i/>
          <w:sz w:val="22"/>
          <w:szCs w:val="22"/>
          <w:lang w:val="en-US"/>
        </w:rPr>
        <w:t xml:space="preserve"> 1.3 : Famatsiana herinaratra ny tanàna madinika avy amin’ny angovo azo havaozina </w:t>
      </w:r>
    </w:p>
    <w:p w14:paraId="5477AB46" w14:textId="77777777" w:rsidR="001D52BB" w:rsidRPr="001D52BB" w:rsidRDefault="001D52BB" w:rsidP="001D52BB">
      <w:pPr>
        <w:pStyle w:val="ListParagraph"/>
        <w:spacing w:after="240"/>
        <w:jc w:val="both"/>
        <w:rPr>
          <w:rFonts w:ascii="Cambria" w:hAnsi="Cambria"/>
          <w:i/>
          <w:lang w:val="en-US"/>
        </w:rPr>
      </w:pPr>
    </w:p>
    <w:p w14:paraId="0DF28AF4" w14:textId="77777777" w:rsidR="006A19D3" w:rsidRPr="00D62FC1" w:rsidRDefault="006A19D3" w:rsidP="006A19D3">
      <w:pPr>
        <w:pStyle w:val="ListParagraph"/>
        <w:numPr>
          <w:ilvl w:val="0"/>
          <w:numId w:val="240"/>
        </w:numPr>
        <w:jc w:val="both"/>
        <w:rPr>
          <w:rFonts w:ascii="Cambria" w:hAnsi="Cambria" w:cs="Arial"/>
          <w:i/>
          <w:lang w:val="en-US"/>
        </w:rPr>
      </w:pPr>
      <w:r>
        <w:rPr>
          <w:rFonts w:ascii="Cambria" w:hAnsi="Cambria" w:cs="Arial"/>
          <w:b/>
          <w:lang w:val="en-US"/>
        </w:rPr>
        <w:t xml:space="preserve">Sokajinasa </w:t>
      </w:r>
      <w:r w:rsidRPr="00D62FC1">
        <w:rPr>
          <w:rFonts w:ascii="Cambria" w:hAnsi="Cambria" w:cs="Arial"/>
          <w:b/>
          <w:lang w:val="en-US"/>
        </w:rPr>
        <w:t>2: Fanatsarana ny fampiasana ny herinaratra sy ny hay tao ara-kajy mirindra</w:t>
      </w:r>
    </w:p>
    <w:p w14:paraId="2CC9630C" w14:textId="77777777" w:rsidR="006A19D3" w:rsidRPr="00D62FC1" w:rsidRDefault="006A19D3" w:rsidP="006A19D3">
      <w:pPr>
        <w:numPr>
          <w:ilvl w:val="0"/>
          <w:numId w:val="204"/>
        </w:numPr>
        <w:jc w:val="both"/>
        <w:rPr>
          <w:rFonts w:ascii="Cambria" w:hAnsi="Cambria" w:cs="Arial"/>
          <w:i/>
          <w:sz w:val="22"/>
          <w:szCs w:val="22"/>
          <w:lang w:val="en-US"/>
        </w:rPr>
      </w:pPr>
      <w:r>
        <w:rPr>
          <w:rFonts w:ascii="Cambria" w:hAnsi="Cambria" w:cs="Arial"/>
          <w:i/>
          <w:sz w:val="22"/>
          <w:szCs w:val="22"/>
          <w:lang w:val="en-US"/>
        </w:rPr>
        <w:t>Sampanasa</w:t>
      </w:r>
      <w:r w:rsidRPr="00D62FC1">
        <w:rPr>
          <w:rFonts w:ascii="Cambria" w:hAnsi="Cambria" w:cs="Arial"/>
          <w:i/>
          <w:sz w:val="22"/>
          <w:szCs w:val="22"/>
          <w:lang w:val="en-US"/>
        </w:rPr>
        <w:t xml:space="preserve"> 2.1: Fitaovana mandeha amin’ny herin’ny masoandro amin’ny vidiny mirary ho an’ny mponina eny amin’ny toerana tsy dia mahazo tambazotram-pifandraisan-davitra sy ireo olona marefo.</w:t>
      </w:r>
    </w:p>
    <w:p w14:paraId="44E983DF" w14:textId="77777777" w:rsidR="006A19D3" w:rsidRPr="00D62FC1" w:rsidRDefault="006A19D3" w:rsidP="006A19D3">
      <w:pPr>
        <w:numPr>
          <w:ilvl w:val="0"/>
          <w:numId w:val="204"/>
        </w:numPr>
        <w:jc w:val="both"/>
        <w:rPr>
          <w:rFonts w:ascii="Cambria" w:hAnsi="Cambria" w:cs="Arial"/>
          <w:i/>
          <w:sz w:val="22"/>
          <w:szCs w:val="22"/>
          <w:lang w:val="en-US"/>
        </w:rPr>
      </w:pPr>
      <w:r w:rsidRPr="00D62FC1">
        <w:rPr>
          <w:rFonts w:ascii="Cambria" w:hAnsi="Cambria" w:cs="Arial"/>
          <w:i/>
          <w:sz w:val="22"/>
          <w:szCs w:val="22"/>
          <w:lang w:val="en-US"/>
        </w:rPr>
        <w:t>Sampanasa 2.2 : Fampianarana sy fanentanana ny olona momba ny hay tao ara-kajy mirindra</w:t>
      </w:r>
    </w:p>
    <w:p w14:paraId="4D74EAE9" w14:textId="77777777" w:rsidR="006A19D3" w:rsidRPr="00D62FC1" w:rsidRDefault="006A19D3" w:rsidP="006A19D3">
      <w:pPr>
        <w:numPr>
          <w:ilvl w:val="0"/>
          <w:numId w:val="204"/>
        </w:numPr>
        <w:jc w:val="both"/>
        <w:rPr>
          <w:rFonts w:ascii="Cambria" w:hAnsi="Cambria" w:cs="Arial"/>
          <w:iCs/>
          <w:sz w:val="22"/>
          <w:szCs w:val="22"/>
          <w:lang w:val="en-US"/>
        </w:rPr>
      </w:pPr>
      <w:r w:rsidRPr="00D62FC1">
        <w:rPr>
          <w:rFonts w:ascii="Cambria" w:hAnsi="Cambria" w:cs="Arial"/>
          <w:i/>
          <w:sz w:val="22"/>
          <w:szCs w:val="22"/>
          <w:lang w:val="en-US"/>
        </w:rPr>
        <w:t>Sampanasa 2.3 : Fampidirana herinaratra azo avy amin’ny masoandro sy « internet » amin’ireo fotodrafitrasa toy ny sekoly, toeram-pitsaboana, sns</w:t>
      </w:r>
    </w:p>
    <w:p w14:paraId="1964D1E0" w14:textId="77777777" w:rsidR="006A19D3" w:rsidRPr="00D62FC1" w:rsidRDefault="006A19D3" w:rsidP="006A19D3">
      <w:pPr>
        <w:jc w:val="both"/>
        <w:rPr>
          <w:rFonts w:ascii="Cambria" w:hAnsi="Cambria" w:cs="Arial"/>
          <w:iCs/>
          <w:sz w:val="22"/>
          <w:szCs w:val="22"/>
          <w:lang w:val="en-US"/>
        </w:rPr>
      </w:pPr>
    </w:p>
    <w:p w14:paraId="4BD44110" w14:textId="77777777" w:rsidR="006A19D3" w:rsidRPr="00D62FC1" w:rsidRDefault="006A19D3" w:rsidP="006A19D3">
      <w:pPr>
        <w:jc w:val="both"/>
        <w:rPr>
          <w:rFonts w:ascii="Cambria" w:hAnsi="Cambria" w:cs="Arial"/>
          <w:iCs/>
          <w:sz w:val="22"/>
          <w:szCs w:val="22"/>
          <w:lang w:val="en-US"/>
        </w:rPr>
      </w:pPr>
    </w:p>
    <w:p w14:paraId="28D0CF9E" w14:textId="77777777" w:rsidR="006A19D3" w:rsidRDefault="006A19D3" w:rsidP="006A19D3">
      <w:pPr>
        <w:numPr>
          <w:ilvl w:val="0"/>
          <w:numId w:val="3"/>
        </w:numPr>
        <w:jc w:val="both"/>
        <w:rPr>
          <w:rFonts w:ascii="Cambria" w:hAnsi="Cambria" w:cs="Arial"/>
          <w:b/>
          <w:sz w:val="22"/>
          <w:szCs w:val="22"/>
          <w:lang w:val="en-US"/>
        </w:rPr>
      </w:pPr>
      <w:r w:rsidRPr="00D62FC1">
        <w:rPr>
          <w:rFonts w:ascii="Cambria" w:hAnsi="Cambria" w:cs="Arial"/>
          <w:b/>
          <w:sz w:val="22"/>
          <w:szCs w:val="22"/>
          <w:lang w:val="en-US"/>
        </w:rPr>
        <w:t>Sokajinasa 3 : Fanohanana ny sehatra amin’ny fampiroboroboana ny angovo maitso sy ny fotodrafitrasa mikasika ny hay tao ara-kajy mirindra.</w:t>
      </w:r>
    </w:p>
    <w:p w14:paraId="6DB99AD7" w14:textId="77777777" w:rsidR="006A19D3" w:rsidRPr="00D62FC1" w:rsidRDefault="006A19D3" w:rsidP="006A19D3">
      <w:pPr>
        <w:ind w:left="360"/>
        <w:jc w:val="both"/>
        <w:rPr>
          <w:rFonts w:ascii="Cambria" w:hAnsi="Cambria" w:cs="Arial"/>
          <w:b/>
          <w:sz w:val="22"/>
          <w:szCs w:val="22"/>
          <w:lang w:val="en-US"/>
        </w:rPr>
      </w:pPr>
    </w:p>
    <w:p w14:paraId="04761E06" w14:textId="77777777" w:rsidR="006A19D3" w:rsidRPr="006A19D3" w:rsidRDefault="006A19D3" w:rsidP="006A19D3">
      <w:pPr>
        <w:numPr>
          <w:ilvl w:val="0"/>
          <w:numId w:val="204"/>
        </w:numPr>
        <w:jc w:val="both"/>
        <w:rPr>
          <w:rFonts w:ascii="Cambria" w:hAnsi="Cambria" w:cs="Arial"/>
          <w:i/>
          <w:sz w:val="22"/>
          <w:szCs w:val="22"/>
          <w:lang w:val="en-US"/>
        </w:rPr>
      </w:pPr>
      <w:r w:rsidRPr="006A19D3">
        <w:rPr>
          <w:rFonts w:ascii="Cambria" w:hAnsi="Cambria" w:cs="Arial"/>
          <w:i/>
          <w:sz w:val="22"/>
          <w:szCs w:val="22"/>
          <w:lang w:val="en-US"/>
        </w:rPr>
        <w:t>Sampanasa 3.1 : Tantsoroka ho amin’ny fanavaozana ny sehatry ny hay tao ara-kajy mirindra</w:t>
      </w:r>
    </w:p>
    <w:p w14:paraId="426A7FA8" w14:textId="77777777" w:rsidR="006A19D3" w:rsidRPr="00D62FC1" w:rsidRDefault="006A19D3" w:rsidP="006A19D3">
      <w:pPr>
        <w:numPr>
          <w:ilvl w:val="0"/>
          <w:numId w:val="204"/>
        </w:numPr>
        <w:jc w:val="both"/>
        <w:rPr>
          <w:rFonts w:ascii="Cambria" w:hAnsi="Cambria" w:cs="Arial"/>
          <w:i/>
          <w:sz w:val="22"/>
          <w:szCs w:val="22"/>
          <w:lang w:val="en-US"/>
        </w:rPr>
      </w:pPr>
      <w:r w:rsidRPr="00D62FC1">
        <w:rPr>
          <w:rFonts w:ascii="Cambria" w:hAnsi="Cambria" w:cs="Arial"/>
          <w:i/>
          <w:sz w:val="22"/>
          <w:szCs w:val="22"/>
          <w:lang w:val="en-US"/>
        </w:rPr>
        <w:t xml:space="preserve">Sampanasa 3.2 : </w:t>
      </w:r>
      <w:r w:rsidRPr="00D62FC1">
        <w:rPr>
          <w:rFonts w:ascii="Cambria" w:hAnsi="Cambria" w:cs="Arial"/>
          <w:i/>
          <w:sz w:val="22"/>
          <w:szCs w:val="22"/>
          <w:lang w:val="en-US"/>
        </w:rPr>
        <w:tab/>
        <w:t>Tantsoroka ho amin’ny fanavaozana ny sehatry ny angovo</w:t>
      </w:r>
    </w:p>
    <w:p w14:paraId="0AB021B5" w14:textId="77777777" w:rsidR="006A19D3" w:rsidRPr="00D62FC1" w:rsidRDefault="006A19D3" w:rsidP="006A19D3">
      <w:pPr>
        <w:numPr>
          <w:ilvl w:val="0"/>
          <w:numId w:val="204"/>
        </w:numPr>
        <w:jc w:val="both"/>
        <w:rPr>
          <w:rFonts w:ascii="Cambria" w:hAnsi="Cambria" w:cs="Arial"/>
          <w:i/>
          <w:sz w:val="22"/>
          <w:szCs w:val="22"/>
          <w:lang w:val="en-US"/>
        </w:rPr>
      </w:pPr>
      <w:r w:rsidRPr="00D62FC1">
        <w:rPr>
          <w:rFonts w:ascii="Cambria" w:hAnsi="Cambria" w:cs="Arial"/>
          <w:i/>
          <w:sz w:val="22"/>
          <w:szCs w:val="22"/>
          <w:lang w:val="en-US"/>
        </w:rPr>
        <w:t>Sampanasa  3.3 : Tontolo afaka miatrika ny fiovaovan’ny toetrandro sy ny fanalefahana ny fiantraikany</w:t>
      </w:r>
    </w:p>
    <w:p w14:paraId="2209CFC8" w14:textId="77777777" w:rsidR="001D52BB" w:rsidRPr="001D52BB" w:rsidRDefault="001D52BB" w:rsidP="001D52BB">
      <w:pPr>
        <w:pStyle w:val="ListParagraph"/>
        <w:spacing w:after="240"/>
        <w:jc w:val="both"/>
        <w:rPr>
          <w:rFonts w:ascii="Cambria" w:hAnsi="Cambria"/>
          <w:i/>
          <w:lang w:val="en-US"/>
        </w:rPr>
      </w:pPr>
    </w:p>
    <w:p w14:paraId="6D74F9E1" w14:textId="77777777" w:rsidR="001D52BB" w:rsidRPr="006A19D3" w:rsidRDefault="001D52BB" w:rsidP="001D52BB">
      <w:pPr>
        <w:pStyle w:val="ListParagraph"/>
        <w:numPr>
          <w:ilvl w:val="0"/>
          <w:numId w:val="48"/>
        </w:numPr>
        <w:spacing w:after="240"/>
        <w:jc w:val="both"/>
        <w:rPr>
          <w:rFonts w:ascii="Cambria" w:hAnsi="Cambria"/>
          <w:b/>
          <w:lang w:val="en-US"/>
        </w:rPr>
      </w:pPr>
      <w:r w:rsidRPr="006A19D3">
        <w:rPr>
          <w:rFonts w:ascii="Cambria" w:hAnsi="Cambria"/>
          <w:b/>
          <w:lang w:val="en-US"/>
        </w:rPr>
        <w:t>Sokajin’asa 4 : Fitantanana ny tetikasa ary fanampiana amin’ny fanatanterahana</w:t>
      </w:r>
    </w:p>
    <w:p w14:paraId="3BA31EDB" w14:textId="77777777" w:rsidR="001D52BB" w:rsidRPr="006A19D3" w:rsidRDefault="001D52BB" w:rsidP="001D52BB">
      <w:pPr>
        <w:pStyle w:val="ListParagraph"/>
        <w:numPr>
          <w:ilvl w:val="0"/>
          <w:numId w:val="48"/>
        </w:numPr>
        <w:spacing w:after="240"/>
        <w:jc w:val="both"/>
        <w:rPr>
          <w:rFonts w:ascii="Cambria" w:hAnsi="Cambria"/>
          <w:b/>
          <w:lang w:val="en-US"/>
        </w:rPr>
      </w:pPr>
      <w:r w:rsidRPr="006A19D3">
        <w:rPr>
          <w:rFonts w:ascii="Cambria" w:hAnsi="Cambria"/>
          <w:b/>
          <w:lang w:val="en-US"/>
        </w:rPr>
        <w:t xml:space="preserve">Sokajin’asa 5 : </w:t>
      </w:r>
      <w:r w:rsidR="003A0CE9" w:rsidRPr="006A19D3">
        <w:rPr>
          <w:rFonts w:ascii="Cambria" w:hAnsi="Cambria"/>
          <w:b/>
          <w:lang w:val="en-US"/>
        </w:rPr>
        <w:t>Tetika enti-miatrika avy hatrany ny hamehana (CERC)</w:t>
      </w:r>
    </w:p>
    <w:p w14:paraId="7BE3839C" w14:textId="77777777" w:rsidR="00E56FF1" w:rsidRPr="0025450D" w:rsidRDefault="00E56FF1" w:rsidP="00E56FF1">
      <w:pPr>
        <w:numPr>
          <w:ilvl w:val="0"/>
          <w:numId w:val="136"/>
        </w:numPr>
        <w:spacing w:after="240"/>
        <w:ind w:left="4820"/>
        <w:rPr>
          <w:rFonts w:ascii="Cambria" w:hAnsi="Cambria"/>
          <w:b/>
          <w:sz w:val="22"/>
          <w:szCs w:val="22"/>
          <w:lang w:val="en-US"/>
        </w:rPr>
      </w:pPr>
      <w:r w:rsidRPr="0025450D">
        <w:rPr>
          <w:rFonts w:ascii="Cambria" w:hAnsi="Cambria"/>
          <w:b/>
          <w:sz w:val="22"/>
          <w:szCs w:val="22"/>
          <w:lang w:val="en-US"/>
        </w:rPr>
        <w:lastRenderedPageBreak/>
        <w:t>Ny fiantraikany mety hitranga amin’ny olona sy ny fananana</w:t>
      </w:r>
    </w:p>
    <w:p w14:paraId="623CDF85"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Ny fanatanterahana ny tetikasa</w:t>
      </w:r>
      <w:r w:rsidR="00342B17">
        <w:rPr>
          <w:rFonts w:ascii="Cambria" w:hAnsi="Cambria"/>
          <w:sz w:val="22"/>
          <w:szCs w:val="22"/>
          <w:lang w:val="en-US"/>
        </w:rPr>
        <w:t xml:space="preserve"> DECIM</w:t>
      </w:r>
      <w:r w:rsidRPr="001961A5">
        <w:rPr>
          <w:rFonts w:ascii="Cambria" w:hAnsi="Cambria"/>
          <w:sz w:val="22"/>
          <w:szCs w:val="22"/>
          <w:lang w:val="en-US"/>
        </w:rPr>
        <w:t xml:space="preserve"> dia mitondra voka-tsoa ho an’ireo mponina any amin’ny faritra voakasika satria izany dia natao mba hanatsarana ny fari-piainan’izy ireo</w:t>
      </w:r>
      <w:r w:rsidR="00342B17">
        <w:rPr>
          <w:rFonts w:ascii="Cambria" w:hAnsi="Cambria"/>
          <w:sz w:val="22"/>
          <w:szCs w:val="22"/>
          <w:lang w:val="en-US"/>
        </w:rPr>
        <w:t xml:space="preserve">, hanatsarana ny fandrosoana ara-toe-karen’ny firenena amin’ny alalàn’ny fanatsarana ny fahazoana misitraka ny herin’aratra sy ny fifandraisan-davitra. </w:t>
      </w:r>
      <w:r w:rsidRPr="001961A5">
        <w:rPr>
          <w:rFonts w:ascii="Cambria" w:hAnsi="Cambria"/>
          <w:sz w:val="22"/>
          <w:szCs w:val="22"/>
          <w:lang w:val="en-US"/>
        </w:rPr>
        <w:t xml:space="preserve"> </w:t>
      </w:r>
      <w:r w:rsidR="00342B17">
        <w:rPr>
          <w:rFonts w:ascii="Cambria" w:hAnsi="Cambria"/>
          <w:sz w:val="22"/>
          <w:szCs w:val="22"/>
          <w:lang w:val="en-US"/>
        </w:rPr>
        <w:t>Inty tetikasa inty ihany koa dia hanatsara ny fiainan’ny mponina</w:t>
      </w:r>
      <w:r w:rsidRPr="001961A5">
        <w:rPr>
          <w:rFonts w:ascii="Cambria" w:hAnsi="Cambria"/>
          <w:sz w:val="22"/>
          <w:szCs w:val="22"/>
          <w:lang w:val="en-US"/>
        </w:rPr>
        <w:t>.</w:t>
      </w:r>
    </w:p>
    <w:p w14:paraId="5457E83A"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Na eo aza izany lafiny tsara izany, dia misy ihany koa ny lafiny ratsy izay mahakasika ny fakana ny tanin’ireo olona, izay voakasika. Izany dia mitarika amin’ny famindrana toerana ny fiharian’ireo olona ireo na ny fihenan’ny tany ahafahany manatanteraka izany fihariana izany.</w:t>
      </w:r>
    </w:p>
    <w:p w14:paraId="4B74DD06" w14:textId="77777777" w:rsidR="001E0FAB" w:rsidRDefault="00E56FF1" w:rsidP="00E56FF1">
      <w:pPr>
        <w:spacing w:after="240"/>
        <w:jc w:val="both"/>
        <w:rPr>
          <w:rFonts w:ascii="Cambria" w:hAnsi="Cambria"/>
          <w:sz w:val="22"/>
          <w:szCs w:val="22"/>
          <w:lang w:val="en-US"/>
        </w:rPr>
      </w:pPr>
      <w:r w:rsidRPr="001961A5">
        <w:rPr>
          <w:rFonts w:ascii="Cambria" w:hAnsi="Cambria"/>
          <w:sz w:val="22"/>
          <w:szCs w:val="22"/>
          <w:lang w:val="en-US"/>
        </w:rPr>
        <w:t xml:space="preserve">Misy anefa ny vahaolana napetraka entina hampihenana na hanafoanana ny mety ho olana vokarin’izany fakana tany izany ka ny fanonerana ireo olona manana tany na fananana voakasika ireo, arakaraky ny sandan’ny fananany vokasika no </w:t>
      </w:r>
      <w:r w:rsidR="00342B17">
        <w:rPr>
          <w:rFonts w:ascii="Cambria" w:hAnsi="Cambria"/>
          <w:sz w:val="22"/>
          <w:szCs w:val="22"/>
          <w:lang w:val="en-US"/>
        </w:rPr>
        <w:t>dingana</w:t>
      </w:r>
      <w:r w:rsidRPr="001961A5">
        <w:rPr>
          <w:rFonts w:ascii="Cambria" w:hAnsi="Cambria"/>
          <w:sz w:val="22"/>
          <w:szCs w:val="22"/>
          <w:lang w:val="en-US"/>
        </w:rPr>
        <w:t xml:space="preserve"> farany amin’izany</w:t>
      </w:r>
      <w:r w:rsidR="00342B17">
        <w:rPr>
          <w:rFonts w:ascii="Cambria" w:hAnsi="Cambria"/>
          <w:sz w:val="22"/>
          <w:szCs w:val="22"/>
          <w:lang w:val="en-US"/>
        </w:rPr>
        <w:t>.</w:t>
      </w:r>
      <w:r w:rsidRPr="001961A5">
        <w:rPr>
          <w:rFonts w:ascii="Cambria" w:hAnsi="Cambria"/>
          <w:sz w:val="22"/>
          <w:szCs w:val="22"/>
          <w:lang w:val="en-US"/>
        </w:rPr>
        <w:t xml:space="preserve"> </w:t>
      </w:r>
    </w:p>
    <w:p w14:paraId="5D5014DB" w14:textId="77777777" w:rsidR="00AF25A4" w:rsidRDefault="00AF25A4" w:rsidP="00835A23">
      <w:pPr>
        <w:jc w:val="both"/>
        <w:rPr>
          <w:rFonts w:ascii="Cambria" w:hAnsi="Cambria"/>
          <w:sz w:val="22"/>
          <w:szCs w:val="22"/>
          <w:lang w:val="en-US"/>
        </w:rPr>
      </w:pPr>
    </w:p>
    <w:tbl>
      <w:tblPr>
        <w:tblW w:w="5100"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085"/>
        <w:gridCol w:w="2802"/>
        <w:gridCol w:w="3587"/>
      </w:tblGrid>
      <w:tr w:rsidR="00E56FF1" w:rsidRPr="00DB7C18" w14:paraId="34B19B15" w14:textId="77777777" w:rsidTr="00A0539D">
        <w:trPr>
          <w:tblHeader/>
        </w:trPr>
        <w:tc>
          <w:tcPr>
            <w:tcW w:w="1628" w:type="pct"/>
            <w:shd w:val="clear" w:color="auto" w:fill="F79646"/>
            <w:vAlign w:val="center"/>
          </w:tcPr>
          <w:p w14:paraId="643D020E" w14:textId="77777777" w:rsidR="00E56FF1" w:rsidRPr="00CA36E9" w:rsidRDefault="00E56FF1" w:rsidP="00527176">
            <w:pPr>
              <w:jc w:val="center"/>
              <w:rPr>
                <w:rFonts w:ascii="Cambria" w:hAnsi="Cambria"/>
                <w:b/>
                <w:bCs/>
                <w:sz w:val="20"/>
                <w:szCs w:val="20"/>
              </w:rPr>
            </w:pPr>
            <w:r w:rsidRPr="00CA36E9">
              <w:rPr>
                <w:rFonts w:ascii="Cambria" w:hAnsi="Cambria"/>
                <w:b/>
                <w:bCs/>
                <w:sz w:val="20"/>
                <w:szCs w:val="20"/>
              </w:rPr>
              <w:t>Ireo asa vinavinaina</w:t>
            </w:r>
          </w:p>
        </w:tc>
        <w:tc>
          <w:tcPr>
            <w:tcW w:w="1479" w:type="pct"/>
            <w:shd w:val="clear" w:color="auto" w:fill="F79646"/>
            <w:vAlign w:val="center"/>
          </w:tcPr>
          <w:p w14:paraId="1384AD87" w14:textId="77777777" w:rsidR="00E56FF1" w:rsidRPr="00CA36E9" w:rsidRDefault="00E56FF1" w:rsidP="00527176">
            <w:pPr>
              <w:jc w:val="center"/>
              <w:rPr>
                <w:rFonts w:ascii="Cambria" w:hAnsi="Cambria"/>
                <w:b/>
                <w:bCs/>
                <w:sz w:val="20"/>
                <w:szCs w:val="20"/>
              </w:rPr>
            </w:pPr>
            <w:r w:rsidRPr="00CA36E9">
              <w:rPr>
                <w:rFonts w:ascii="Cambria" w:hAnsi="Cambria"/>
                <w:b/>
                <w:bCs/>
                <w:sz w:val="20"/>
                <w:szCs w:val="20"/>
              </w:rPr>
              <w:t>Mety ho fiantraikany ratsy</w:t>
            </w:r>
          </w:p>
        </w:tc>
        <w:tc>
          <w:tcPr>
            <w:tcW w:w="1893" w:type="pct"/>
            <w:shd w:val="clear" w:color="auto" w:fill="F79646"/>
            <w:vAlign w:val="center"/>
          </w:tcPr>
          <w:p w14:paraId="6401D0BC" w14:textId="77777777" w:rsidR="00E56FF1" w:rsidRPr="00CA36E9" w:rsidRDefault="00E56FF1" w:rsidP="00527176">
            <w:pPr>
              <w:jc w:val="center"/>
              <w:rPr>
                <w:rFonts w:ascii="Cambria" w:hAnsi="Cambria"/>
                <w:b/>
                <w:bCs/>
                <w:sz w:val="20"/>
                <w:szCs w:val="20"/>
                <w:lang w:val="en-US"/>
              </w:rPr>
            </w:pPr>
            <w:r w:rsidRPr="00CA36E9">
              <w:rPr>
                <w:rFonts w:ascii="Cambria" w:hAnsi="Cambria"/>
                <w:b/>
                <w:bCs/>
                <w:sz w:val="20"/>
                <w:szCs w:val="20"/>
                <w:lang w:val="en-US"/>
              </w:rPr>
              <w:t>Fepetra ho fisorohana sy fanalefahana ireo fiantraikany ratsy</w:t>
            </w:r>
          </w:p>
        </w:tc>
      </w:tr>
      <w:tr w:rsidR="00E56FF1" w:rsidRPr="00CA36E9" w14:paraId="2932A6FA" w14:textId="77777777" w:rsidTr="00527176">
        <w:tc>
          <w:tcPr>
            <w:tcW w:w="1628" w:type="pct"/>
            <w:vMerge w:val="restart"/>
            <w:tcBorders>
              <w:top w:val="single" w:sz="8" w:space="0" w:color="F79646"/>
              <w:left w:val="single" w:sz="8" w:space="0" w:color="F79646"/>
              <w:bottom w:val="single" w:sz="8" w:space="0" w:color="F79646"/>
            </w:tcBorders>
          </w:tcPr>
          <w:p w14:paraId="1C9745DB" w14:textId="77777777" w:rsidR="00E56FF1" w:rsidRPr="00CA36E9" w:rsidRDefault="00342B17" w:rsidP="00527176">
            <w:pPr>
              <w:jc w:val="both"/>
              <w:rPr>
                <w:rFonts w:ascii="Cambria" w:hAnsi="Cambria"/>
                <w:b/>
                <w:bCs/>
                <w:sz w:val="20"/>
                <w:szCs w:val="20"/>
                <w:highlight w:val="yellow"/>
                <w:lang w:val="en-US"/>
              </w:rPr>
            </w:pPr>
            <w:r>
              <w:rPr>
                <w:rFonts w:ascii="Cambria" w:hAnsi="Cambria"/>
                <w:b/>
                <w:bCs/>
                <w:sz w:val="20"/>
                <w:szCs w:val="20"/>
                <w:lang w:val="en-US"/>
              </w:rPr>
              <w:t>Fametrahana foto-drafitrasa mamokatra herinaratra sy mikasika ny hay tao ara-kajy mirindra</w:t>
            </w:r>
          </w:p>
        </w:tc>
        <w:tc>
          <w:tcPr>
            <w:tcW w:w="1479" w:type="pct"/>
            <w:tcBorders>
              <w:top w:val="single" w:sz="8" w:space="0" w:color="F79646"/>
              <w:bottom w:val="single" w:sz="8" w:space="0" w:color="F79646"/>
            </w:tcBorders>
          </w:tcPr>
          <w:p w14:paraId="725F9223"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tanim-pambolena</w:t>
            </w:r>
          </w:p>
        </w:tc>
        <w:tc>
          <w:tcPr>
            <w:tcW w:w="1893" w:type="pct"/>
            <w:tcBorders>
              <w:top w:val="single" w:sz="8" w:space="0" w:color="F79646"/>
              <w:bottom w:val="single" w:sz="8" w:space="0" w:color="F79646"/>
              <w:right w:val="single" w:sz="8" w:space="0" w:color="F79646"/>
            </w:tcBorders>
          </w:tcPr>
          <w:p w14:paraId="57762FAA" w14:textId="77777777" w:rsidR="00E56FF1" w:rsidRPr="00CA36E9" w:rsidRDefault="00E56FF1" w:rsidP="00527176">
            <w:pPr>
              <w:jc w:val="both"/>
              <w:rPr>
                <w:rFonts w:ascii="Cambria" w:hAnsi="Cambria"/>
                <w:sz w:val="20"/>
                <w:szCs w:val="20"/>
              </w:rPr>
            </w:pPr>
            <w:r w:rsidRPr="00CA36E9">
              <w:rPr>
                <w:rFonts w:ascii="Cambria" w:hAnsi="Cambria"/>
                <w:sz w:val="20"/>
                <w:szCs w:val="20"/>
              </w:rPr>
              <w:t>Raha azo atao dia soloina ny zavatra potika. Raha tsy mety anefa izany dia sandaina vola ny tanim-pambolena ary asiana fepetra fanampininy.</w:t>
            </w:r>
          </w:p>
          <w:p w14:paraId="6C0F7CC6" w14:textId="77777777" w:rsidR="00E56FF1" w:rsidRPr="00CA36E9" w:rsidRDefault="00E56FF1" w:rsidP="00527176">
            <w:pPr>
              <w:jc w:val="both"/>
              <w:rPr>
                <w:rFonts w:ascii="Cambria" w:hAnsi="Cambria"/>
                <w:sz w:val="20"/>
                <w:szCs w:val="20"/>
              </w:rPr>
            </w:pPr>
          </w:p>
        </w:tc>
      </w:tr>
      <w:tr w:rsidR="00E56FF1" w:rsidRPr="00DB7C18" w14:paraId="08CA495D" w14:textId="77777777" w:rsidTr="00527176">
        <w:tc>
          <w:tcPr>
            <w:tcW w:w="1628" w:type="pct"/>
            <w:vMerge/>
          </w:tcPr>
          <w:p w14:paraId="173C7FCB" w14:textId="77777777" w:rsidR="00E56FF1" w:rsidRPr="00CA36E9" w:rsidRDefault="00E56FF1" w:rsidP="00527176">
            <w:pPr>
              <w:jc w:val="both"/>
              <w:rPr>
                <w:rFonts w:ascii="Cambria" w:hAnsi="Cambria"/>
                <w:b/>
                <w:bCs/>
                <w:sz w:val="20"/>
                <w:szCs w:val="20"/>
                <w:highlight w:val="yellow"/>
              </w:rPr>
            </w:pPr>
          </w:p>
        </w:tc>
        <w:tc>
          <w:tcPr>
            <w:tcW w:w="1479" w:type="pct"/>
          </w:tcPr>
          <w:p w14:paraId="06FF405A"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voly</w:t>
            </w:r>
          </w:p>
        </w:tc>
        <w:tc>
          <w:tcPr>
            <w:tcW w:w="1893" w:type="pct"/>
          </w:tcPr>
          <w:p w14:paraId="0954799E" w14:textId="77777777" w:rsidR="00E56FF1" w:rsidRPr="00CA36E9" w:rsidRDefault="00E56FF1" w:rsidP="00527176">
            <w:pPr>
              <w:jc w:val="both"/>
              <w:rPr>
                <w:rFonts w:ascii="Cambria" w:hAnsi="Cambria"/>
                <w:sz w:val="20"/>
                <w:szCs w:val="20"/>
                <w:lang w:val="en-US"/>
              </w:rPr>
            </w:pPr>
            <w:r w:rsidRPr="00CA36E9">
              <w:rPr>
                <w:rFonts w:ascii="Cambria" w:hAnsi="Cambria"/>
                <w:sz w:val="20"/>
                <w:szCs w:val="20"/>
                <w:lang w:val="en-US"/>
              </w:rPr>
              <w:t>Onerana ny voly simba ary asiana fepetra fanampiny</w:t>
            </w:r>
          </w:p>
        </w:tc>
      </w:tr>
      <w:tr w:rsidR="00E56FF1" w:rsidRPr="00DB7C18" w14:paraId="0F250BF4" w14:textId="77777777" w:rsidTr="00527176">
        <w:tc>
          <w:tcPr>
            <w:tcW w:w="1628" w:type="pct"/>
          </w:tcPr>
          <w:p w14:paraId="536D39A5" w14:textId="77777777" w:rsidR="00E56FF1" w:rsidRPr="00CA36E9" w:rsidRDefault="00E56FF1" w:rsidP="00527176">
            <w:pPr>
              <w:keepNext/>
              <w:keepLines/>
              <w:spacing w:before="200"/>
              <w:jc w:val="both"/>
              <w:outlineLvl w:val="2"/>
              <w:rPr>
                <w:rFonts w:ascii="Cambria" w:hAnsi="Cambria"/>
                <w:b/>
                <w:bCs/>
                <w:sz w:val="20"/>
                <w:szCs w:val="20"/>
                <w:highlight w:val="yellow"/>
                <w:lang w:val="en-US"/>
              </w:rPr>
            </w:pPr>
          </w:p>
        </w:tc>
        <w:tc>
          <w:tcPr>
            <w:tcW w:w="1479" w:type="pct"/>
          </w:tcPr>
          <w:p w14:paraId="20494603" w14:textId="77777777" w:rsidR="00E56FF1" w:rsidRPr="001961A5" w:rsidRDefault="00E56FF1" w:rsidP="00527176">
            <w:pPr>
              <w:rPr>
                <w:sz w:val="20"/>
                <w:szCs w:val="20"/>
                <w:lang w:val="en-US"/>
              </w:rPr>
            </w:pPr>
            <w:r w:rsidRPr="001961A5">
              <w:rPr>
                <w:sz w:val="20"/>
                <w:szCs w:val="20"/>
                <w:lang w:val="en-US"/>
              </w:rPr>
              <w:t>Fanelingelenana amin’ny fotoana voafetra ireo lahasa ara-toekaren’ny mponina</w:t>
            </w:r>
          </w:p>
        </w:tc>
        <w:tc>
          <w:tcPr>
            <w:tcW w:w="1893" w:type="pct"/>
          </w:tcPr>
          <w:p w14:paraId="360F971D" w14:textId="77777777" w:rsidR="00E56FF1" w:rsidRPr="001961A5" w:rsidRDefault="00E56FF1" w:rsidP="00527176">
            <w:pPr>
              <w:rPr>
                <w:sz w:val="20"/>
                <w:szCs w:val="20"/>
                <w:lang w:val="en-US"/>
              </w:rPr>
            </w:pPr>
            <w:r w:rsidRPr="001961A5">
              <w:rPr>
                <w:sz w:val="20"/>
                <w:szCs w:val="20"/>
                <w:lang w:val="en-US"/>
              </w:rPr>
              <w:t>Ahemotra na akisaka ireo fivarotana voaelingelina ary omena tambiny amin’ny fanakisanana ny entana raha ilaina.</w:t>
            </w:r>
          </w:p>
        </w:tc>
      </w:tr>
      <w:tr w:rsidR="00E56FF1" w:rsidRPr="00DB7C18" w14:paraId="04F110BF" w14:textId="77777777" w:rsidTr="00527176">
        <w:tc>
          <w:tcPr>
            <w:tcW w:w="1628" w:type="pct"/>
          </w:tcPr>
          <w:p w14:paraId="1B485002" w14:textId="77777777" w:rsidR="00E56FF1" w:rsidRPr="00CA36E9" w:rsidRDefault="00E56FF1" w:rsidP="00527176">
            <w:pPr>
              <w:keepNext/>
              <w:keepLines/>
              <w:spacing w:before="200"/>
              <w:jc w:val="both"/>
              <w:outlineLvl w:val="2"/>
              <w:rPr>
                <w:rFonts w:ascii="Cambria" w:hAnsi="Cambria"/>
                <w:b/>
                <w:bCs/>
                <w:sz w:val="20"/>
                <w:szCs w:val="20"/>
                <w:highlight w:val="yellow"/>
                <w:lang w:val="en-US"/>
              </w:rPr>
            </w:pPr>
          </w:p>
        </w:tc>
        <w:tc>
          <w:tcPr>
            <w:tcW w:w="1479" w:type="pct"/>
          </w:tcPr>
          <w:p w14:paraId="40321154"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 xml:space="preserve">Fahaverezana tany </w:t>
            </w:r>
          </w:p>
        </w:tc>
        <w:tc>
          <w:tcPr>
            <w:tcW w:w="1893" w:type="pct"/>
          </w:tcPr>
          <w:p w14:paraId="5BCF8A9F" w14:textId="77777777" w:rsidR="00E56FF1" w:rsidRPr="001961A5" w:rsidRDefault="00E56FF1" w:rsidP="00527176">
            <w:pPr>
              <w:jc w:val="both"/>
              <w:rPr>
                <w:rFonts w:ascii="Cambria" w:hAnsi="Cambria"/>
                <w:sz w:val="20"/>
                <w:szCs w:val="20"/>
                <w:lang w:val="en-US"/>
              </w:rPr>
            </w:pPr>
            <w:r w:rsidRPr="001961A5">
              <w:rPr>
                <w:rFonts w:ascii="Cambria" w:hAnsi="Cambria"/>
                <w:sz w:val="20"/>
                <w:szCs w:val="20"/>
                <w:lang w:val="en-US"/>
              </w:rPr>
              <w:t>Ampirisihana ny fanomezana tany</w:t>
            </w:r>
          </w:p>
          <w:p w14:paraId="4405DE10" w14:textId="77777777" w:rsidR="00E56FF1" w:rsidRPr="001961A5" w:rsidRDefault="00E56FF1" w:rsidP="00527176">
            <w:pPr>
              <w:jc w:val="both"/>
              <w:rPr>
                <w:rFonts w:ascii="Cambria" w:hAnsi="Cambria"/>
                <w:sz w:val="20"/>
                <w:szCs w:val="20"/>
                <w:lang w:val="en-US"/>
              </w:rPr>
            </w:pPr>
          </w:p>
          <w:p w14:paraId="3024DFA9" w14:textId="77777777" w:rsidR="00E56FF1" w:rsidRPr="001961A5" w:rsidRDefault="00E56FF1" w:rsidP="00527176">
            <w:pPr>
              <w:jc w:val="both"/>
              <w:rPr>
                <w:rFonts w:ascii="Cambria" w:hAnsi="Cambria"/>
                <w:sz w:val="20"/>
                <w:szCs w:val="20"/>
                <w:lang w:val="en-US"/>
              </w:rPr>
            </w:pPr>
            <w:r w:rsidRPr="001961A5">
              <w:rPr>
                <w:rFonts w:ascii="Cambria" w:hAnsi="Cambria"/>
                <w:sz w:val="20"/>
                <w:szCs w:val="20"/>
                <w:lang w:val="en-US"/>
              </w:rPr>
              <w:t>Raha azo atao dia soloina ny zavatra potika. Raha tsy mety anefa izany dia sandaina vola ny tany ary asiana fepetra fanampininy.</w:t>
            </w:r>
          </w:p>
          <w:p w14:paraId="11A513B0" w14:textId="77777777" w:rsidR="00E56FF1" w:rsidRPr="001961A5" w:rsidRDefault="00E56FF1" w:rsidP="00527176">
            <w:pPr>
              <w:jc w:val="both"/>
              <w:rPr>
                <w:rFonts w:ascii="Cambria" w:hAnsi="Cambria"/>
                <w:sz w:val="20"/>
                <w:szCs w:val="20"/>
                <w:lang w:val="en-US"/>
              </w:rPr>
            </w:pPr>
          </w:p>
        </w:tc>
      </w:tr>
      <w:tr w:rsidR="00E56FF1" w:rsidRPr="00CA36E9" w14:paraId="4D6F8342" w14:textId="77777777" w:rsidTr="00527176">
        <w:tc>
          <w:tcPr>
            <w:tcW w:w="1628" w:type="pct"/>
          </w:tcPr>
          <w:p w14:paraId="2F1C1FA4" w14:textId="77777777" w:rsidR="00E56FF1" w:rsidRPr="00CA36E9" w:rsidRDefault="00E56FF1" w:rsidP="00527176">
            <w:pPr>
              <w:keepNext/>
              <w:keepLines/>
              <w:spacing w:before="200"/>
              <w:jc w:val="both"/>
              <w:outlineLvl w:val="2"/>
              <w:rPr>
                <w:rFonts w:ascii="Cambria" w:hAnsi="Cambria"/>
                <w:b/>
                <w:bCs/>
                <w:sz w:val="20"/>
                <w:szCs w:val="20"/>
                <w:highlight w:val="yellow"/>
                <w:lang w:val="en-US"/>
              </w:rPr>
            </w:pPr>
          </w:p>
        </w:tc>
        <w:tc>
          <w:tcPr>
            <w:tcW w:w="1479" w:type="pct"/>
          </w:tcPr>
          <w:p w14:paraId="64F6AF84"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foto-drafitrasa</w:t>
            </w:r>
          </w:p>
        </w:tc>
        <w:tc>
          <w:tcPr>
            <w:tcW w:w="1893" w:type="pct"/>
          </w:tcPr>
          <w:p w14:paraId="66B84C18" w14:textId="77777777" w:rsidR="00E56FF1" w:rsidRPr="00CA36E9" w:rsidRDefault="00E56FF1" w:rsidP="00527176">
            <w:pPr>
              <w:jc w:val="both"/>
              <w:rPr>
                <w:rFonts w:ascii="Cambria" w:hAnsi="Cambria"/>
                <w:sz w:val="20"/>
                <w:szCs w:val="20"/>
              </w:rPr>
            </w:pPr>
            <w:r w:rsidRPr="00CA36E9">
              <w:rPr>
                <w:rFonts w:ascii="Cambria" w:hAnsi="Cambria"/>
                <w:sz w:val="20"/>
                <w:szCs w:val="20"/>
              </w:rPr>
              <w:t>Raha azo atao dia soloina ny zavatra potika. Raha tsy mety anefa izany dia sandaina vola ny fotodrafitrasa simba ary asiana fepetra fanampininy.</w:t>
            </w:r>
          </w:p>
          <w:p w14:paraId="474C1933" w14:textId="77777777" w:rsidR="00E56FF1" w:rsidRPr="00CA36E9" w:rsidRDefault="00E56FF1" w:rsidP="00527176">
            <w:pPr>
              <w:jc w:val="both"/>
              <w:rPr>
                <w:rFonts w:ascii="Cambria" w:hAnsi="Cambria"/>
                <w:sz w:val="20"/>
                <w:szCs w:val="20"/>
              </w:rPr>
            </w:pPr>
          </w:p>
        </w:tc>
      </w:tr>
      <w:tr w:rsidR="00E56FF1" w:rsidRPr="00DB7C18" w14:paraId="1661901C" w14:textId="77777777" w:rsidTr="00527176">
        <w:tc>
          <w:tcPr>
            <w:tcW w:w="1628" w:type="pct"/>
          </w:tcPr>
          <w:p w14:paraId="4A0B4AA0" w14:textId="77777777" w:rsidR="00E56FF1" w:rsidRPr="001961A5" w:rsidRDefault="00E56FF1" w:rsidP="00527176">
            <w:pPr>
              <w:keepNext/>
              <w:keepLines/>
              <w:spacing w:before="200"/>
              <w:jc w:val="both"/>
              <w:outlineLvl w:val="2"/>
              <w:rPr>
                <w:rFonts w:ascii="Cambria" w:hAnsi="Cambria"/>
                <w:b/>
                <w:bCs/>
                <w:sz w:val="20"/>
                <w:szCs w:val="20"/>
                <w:highlight w:val="yellow"/>
              </w:rPr>
            </w:pPr>
          </w:p>
        </w:tc>
        <w:tc>
          <w:tcPr>
            <w:tcW w:w="1479" w:type="pct"/>
          </w:tcPr>
          <w:p w14:paraId="2E3AB930" w14:textId="77777777" w:rsidR="00E56FF1" w:rsidRPr="00CA36E9" w:rsidRDefault="00E56FF1" w:rsidP="00527176">
            <w:pPr>
              <w:jc w:val="both"/>
              <w:rPr>
                <w:rFonts w:ascii="Cambria" w:hAnsi="Cambria"/>
                <w:bCs/>
                <w:sz w:val="20"/>
                <w:szCs w:val="20"/>
                <w:lang w:val="en-US"/>
              </w:rPr>
            </w:pPr>
            <w:r w:rsidRPr="00CA36E9">
              <w:rPr>
                <w:rFonts w:ascii="Cambria" w:hAnsi="Cambria"/>
                <w:bCs/>
                <w:sz w:val="20"/>
                <w:szCs w:val="20"/>
                <w:lang w:val="en-US"/>
              </w:rPr>
              <w:t>Fanimabazimbana ny fomban-drazana ny mponina eny ifotony</w:t>
            </w:r>
          </w:p>
        </w:tc>
        <w:tc>
          <w:tcPr>
            <w:tcW w:w="1893" w:type="pct"/>
          </w:tcPr>
          <w:p w14:paraId="1DDF30D8" w14:textId="77777777" w:rsidR="00E56FF1" w:rsidRPr="00CA36E9" w:rsidRDefault="00E56FF1" w:rsidP="00527176">
            <w:pPr>
              <w:jc w:val="both"/>
              <w:rPr>
                <w:rFonts w:ascii="Cambria" w:hAnsi="Cambria"/>
                <w:sz w:val="20"/>
                <w:szCs w:val="20"/>
                <w:lang w:val="en-US"/>
              </w:rPr>
            </w:pPr>
            <w:r w:rsidRPr="00CA36E9">
              <w:rPr>
                <w:rFonts w:ascii="Cambria" w:hAnsi="Cambria"/>
                <w:sz w:val="20"/>
                <w:szCs w:val="20"/>
                <w:lang w:val="en-US"/>
              </w:rPr>
              <w:t>Fanarahan’ny Tetikasa ireo fomban-drazana eny ifotony</w:t>
            </w:r>
          </w:p>
        </w:tc>
      </w:tr>
      <w:tr w:rsidR="00E56FF1" w:rsidRPr="00CA36E9" w14:paraId="690D3F3B" w14:textId="77777777" w:rsidTr="00527176">
        <w:tc>
          <w:tcPr>
            <w:tcW w:w="1628" w:type="pct"/>
            <w:vMerge w:val="restart"/>
            <w:tcBorders>
              <w:top w:val="single" w:sz="8" w:space="0" w:color="F79646"/>
              <w:left w:val="single" w:sz="8" w:space="0" w:color="F79646"/>
              <w:bottom w:val="single" w:sz="8" w:space="0" w:color="F79646"/>
            </w:tcBorders>
          </w:tcPr>
          <w:p w14:paraId="37E23A25" w14:textId="77777777" w:rsidR="00E56FF1" w:rsidRPr="00CA36E9" w:rsidRDefault="00787C47" w:rsidP="00787C47">
            <w:pPr>
              <w:jc w:val="both"/>
              <w:rPr>
                <w:rFonts w:ascii="Cambria" w:hAnsi="Cambria"/>
                <w:b/>
                <w:bCs/>
                <w:sz w:val="20"/>
                <w:szCs w:val="20"/>
                <w:highlight w:val="yellow"/>
                <w:lang w:val="en-US"/>
              </w:rPr>
            </w:pPr>
            <w:r>
              <w:rPr>
                <w:rFonts w:ascii="Cambria" w:hAnsi="Cambria"/>
                <w:b/>
                <w:bCs/>
                <w:sz w:val="20"/>
                <w:szCs w:val="20"/>
                <w:lang w:val="en-US"/>
              </w:rPr>
              <w:t>Fametrahana ireo lalana mihazo ny foto-drafitrasa</w:t>
            </w:r>
            <w:r w:rsidRPr="00CA36E9">
              <w:rPr>
                <w:rFonts w:ascii="Cambria" w:hAnsi="Cambria"/>
                <w:b/>
                <w:bCs/>
                <w:sz w:val="20"/>
                <w:szCs w:val="20"/>
                <w:lang w:val="en-US"/>
              </w:rPr>
              <w:t xml:space="preserve"> </w:t>
            </w:r>
            <w:r>
              <w:rPr>
                <w:rFonts w:ascii="Cambria" w:hAnsi="Cambria"/>
                <w:b/>
                <w:bCs/>
                <w:sz w:val="20"/>
                <w:szCs w:val="20"/>
                <w:lang w:val="en-US"/>
              </w:rPr>
              <w:t>mamokatra herinaratra</w:t>
            </w:r>
          </w:p>
        </w:tc>
        <w:tc>
          <w:tcPr>
            <w:tcW w:w="1479" w:type="pct"/>
            <w:tcBorders>
              <w:top w:val="single" w:sz="8" w:space="0" w:color="F79646"/>
              <w:bottom w:val="single" w:sz="8" w:space="0" w:color="F79646"/>
            </w:tcBorders>
          </w:tcPr>
          <w:p w14:paraId="7CDD6B37"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foto-drafitrasa</w:t>
            </w:r>
          </w:p>
        </w:tc>
        <w:tc>
          <w:tcPr>
            <w:tcW w:w="1893" w:type="pct"/>
            <w:tcBorders>
              <w:top w:val="single" w:sz="8" w:space="0" w:color="F79646"/>
              <w:bottom w:val="single" w:sz="8" w:space="0" w:color="F79646"/>
              <w:right w:val="single" w:sz="8" w:space="0" w:color="F79646"/>
            </w:tcBorders>
          </w:tcPr>
          <w:p w14:paraId="55670BA6" w14:textId="77777777" w:rsidR="00E56FF1" w:rsidRPr="00CA36E9" w:rsidRDefault="00E56FF1" w:rsidP="00527176">
            <w:pPr>
              <w:jc w:val="both"/>
              <w:rPr>
                <w:rFonts w:ascii="Cambria" w:hAnsi="Cambria"/>
                <w:sz w:val="20"/>
                <w:szCs w:val="20"/>
              </w:rPr>
            </w:pPr>
            <w:r w:rsidRPr="00CA36E9">
              <w:rPr>
                <w:rFonts w:ascii="Cambria" w:hAnsi="Cambria"/>
                <w:sz w:val="20"/>
                <w:szCs w:val="20"/>
              </w:rPr>
              <w:t>Raha azo atao dia soloina ny zavatra potika. Raha tsy mety anefa izany dia sandaina vola ny fotodrafitrasa simba ary asiana fepetra fanampininy.</w:t>
            </w:r>
          </w:p>
          <w:p w14:paraId="6D36C415" w14:textId="77777777" w:rsidR="00E56FF1" w:rsidRPr="00CA36E9" w:rsidRDefault="00E56FF1" w:rsidP="00527176">
            <w:pPr>
              <w:jc w:val="both"/>
              <w:rPr>
                <w:rFonts w:ascii="Cambria" w:hAnsi="Cambria"/>
                <w:sz w:val="20"/>
                <w:szCs w:val="20"/>
              </w:rPr>
            </w:pPr>
          </w:p>
        </w:tc>
      </w:tr>
      <w:tr w:rsidR="00E56FF1" w:rsidRPr="00DB7C18" w14:paraId="2F74B0AD" w14:textId="77777777" w:rsidTr="00527176">
        <w:tc>
          <w:tcPr>
            <w:tcW w:w="1628" w:type="pct"/>
            <w:vMerge/>
          </w:tcPr>
          <w:p w14:paraId="3C3F9FF6" w14:textId="77777777" w:rsidR="00E56FF1" w:rsidRPr="00CA36E9" w:rsidRDefault="00E56FF1" w:rsidP="00527176">
            <w:pPr>
              <w:jc w:val="both"/>
              <w:rPr>
                <w:rFonts w:ascii="Cambria" w:hAnsi="Cambria"/>
                <w:b/>
                <w:bCs/>
                <w:sz w:val="20"/>
                <w:szCs w:val="20"/>
                <w:highlight w:val="yellow"/>
              </w:rPr>
            </w:pPr>
          </w:p>
        </w:tc>
        <w:tc>
          <w:tcPr>
            <w:tcW w:w="1479" w:type="pct"/>
          </w:tcPr>
          <w:p w14:paraId="6FE87EED"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voly</w:t>
            </w:r>
          </w:p>
        </w:tc>
        <w:tc>
          <w:tcPr>
            <w:tcW w:w="1893" w:type="pct"/>
          </w:tcPr>
          <w:p w14:paraId="455A2CC7" w14:textId="77777777" w:rsidR="00E56FF1" w:rsidRPr="00CA36E9" w:rsidRDefault="00E56FF1" w:rsidP="00527176">
            <w:pPr>
              <w:jc w:val="both"/>
              <w:rPr>
                <w:rFonts w:ascii="Cambria" w:hAnsi="Cambria"/>
                <w:sz w:val="20"/>
                <w:szCs w:val="20"/>
                <w:lang w:val="en-US"/>
              </w:rPr>
            </w:pPr>
            <w:r w:rsidRPr="00CA36E9">
              <w:rPr>
                <w:rFonts w:ascii="Cambria" w:hAnsi="Cambria"/>
                <w:sz w:val="20"/>
                <w:szCs w:val="20"/>
                <w:lang w:val="en-US"/>
              </w:rPr>
              <w:t>Onerana ny voly simba ary asiana fepetra fanampiny</w:t>
            </w:r>
          </w:p>
        </w:tc>
      </w:tr>
      <w:tr w:rsidR="00E56FF1" w:rsidRPr="00CA36E9" w14:paraId="1E801F8F" w14:textId="77777777" w:rsidTr="00527176">
        <w:tc>
          <w:tcPr>
            <w:tcW w:w="1628" w:type="pct"/>
          </w:tcPr>
          <w:p w14:paraId="2AAAA348" w14:textId="77777777" w:rsidR="00E56FF1" w:rsidRPr="00CA36E9" w:rsidRDefault="00E56FF1" w:rsidP="00527176">
            <w:pPr>
              <w:keepNext/>
              <w:keepLines/>
              <w:spacing w:before="200"/>
              <w:jc w:val="both"/>
              <w:outlineLvl w:val="2"/>
              <w:rPr>
                <w:rFonts w:ascii="Cambria" w:hAnsi="Cambria"/>
                <w:b/>
                <w:bCs/>
                <w:sz w:val="20"/>
                <w:szCs w:val="20"/>
                <w:highlight w:val="yellow"/>
                <w:lang w:val="en-US"/>
              </w:rPr>
            </w:pPr>
          </w:p>
        </w:tc>
        <w:tc>
          <w:tcPr>
            <w:tcW w:w="1479" w:type="pct"/>
          </w:tcPr>
          <w:p w14:paraId="6F46D11A" w14:textId="77777777" w:rsidR="00E56FF1" w:rsidRPr="00CA36E9" w:rsidRDefault="00E56FF1" w:rsidP="00527176">
            <w:pPr>
              <w:jc w:val="both"/>
              <w:rPr>
                <w:rFonts w:ascii="Cambria" w:hAnsi="Cambria"/>
                <w:bCs/>
                <w:sz w:val="20"/>
                <w:szCs w:val="20"/>
              </w:rPr>
            </w:pPr>
            <w:r w:rsidRPr="00CA36E9">
              <w:rPr>
                <w:rFonts w:ascii="Cambria" w:hAnsi="Cambria"/>
                <w:bCs/>
                <w:sz w:val="20"/>
                <w:szCs w:val="20"/>
              </w:rPr>
              <w:t>Fahaverezana tany</w:t>
            </w:r>
          </w:p>
        </w:tc>
        <w:tc>
          <w:tcPr>
            <w:tcW w:w="1893" w:type="pct"/>
          </w:tcPr>
          <w:p w14:paraId="0AD0CB62" w14:textId="77777777" w:rsidR="00E56FF1" w:rsidRPr="00CA36E9" w:rsidRDefault="00E56FF1" w:rsidP="00527176">
            <w:pPr>
              <w:jc w:val="both"/>
              <w:rPr>
                <w:rFonts w:ascii="Cambria" w:hAnsi="Cambria"/>
                <w:sz w:val="20"/>
                <w:szCs w:val="20"/>
              </w:rPr>
            </w:pPr>
            <w:r w:rsidRPr="00CA36E9">
              <w:rPr>
                <w:rFonts w:ascii="Cambria" w:hAnsi="Cambria"/>
                <w:sz w:val="20"/>
                <w:szCs w:val="20"/>
              </w:rPr>
              <w:t>Raha azo atao dia soloina ny zavatra potika. Raha tsy mety anefa izany dia sandaina vola ny tany ary asiana fepetra fanampininy.</w:t>
            </w:r>
          </w:p>
          <w:p w14:paraId="071728AD" w14:textId="77777777" w:rsidR="00E56FF1" w:rsidRPr="00CA36E9" w:rsidRDefault="00E56FF1" w:rsidP="00527176">
            <w:pPr>
              <w:jc w:val="both"/>
              <w:rPr>
                <w:rFonts w:ascii="Cambria" w:hAnsi="Cambria"/>
                <w:sz w:val="20"/>
                <w:szCs w:val="20"/>
              </w:rPr>
            </w:pPr>
          </w:p>
        </w:tc>
      </w:tr>
    </w:tbl>
    <w:p w14:paraId="344778F5" w14:textId="77777777" w:rsidR="00E56FF1" w:rsidRPr="0025450D" w:rsidRDefault="00E56FF1" w:rsidP="00E56FF1">
      <w:pPr>
        <w:spacing w:after="240"/>
        <w:jc w:val="both"/>
        <w:rPr>
          <w:rFonts w:ascii="Cambria" w:hAnsi="Cambria"/>
          <w:b/>
          <w:bCs/>
          <w:sz w:val="22"/>
          <w:szCs w:val="22"/>
        </w:rPr>
      </w:pPr>
    </w:p>
    <w:p w14:paraId="34F817D6" w14:textId="77777777" w:rsidR="00E56FF1" w:rsidRPr="0025450D" w:rsidRDefault="00E56FF1" w:rsidP="00E56FF1">
      <w:pPr>
        <w:spacing w:after="240"/>
        <w:jc w:val="both"/>
        <w:rPr>
          <w:rFonts w:ascii="Cambria" w:hAnsi="Cambria"/>
          <w:b/>
          <w:bCs/>
          <w:sz w:val="22"/>
          <w:szCs w:val="22"/>
        </w:rPr>
      </w:pPr>
      <w:r w:rsidRPr="0025450D">
        <w:rPr>
          <w:rFonts w:ascii="Cambria" w:hAnsi="Cambria"/>
          <w:sz w:val="22"/>
          <w:szCs w:val="22"/>
        </w:rPr>
        <w:t>Ny isan’ny olona tena voakasiky ny tetik’asa dia tsy fantatra mazava raha tsy vita ny fanadihadiana atao eny an-toerana amin’ny alalan’ny fanisam-bahoaka mandritra ny fanatanterahana ny drafitra fandrindrana famindra-toerana (</w:t>
      </w:r>
      <w:r w:rsidR="00787C47">
        <w:rPr>
          <w:rFonts w:ascii="Cambria" w:hAnsi="Cambria"/>
          <w:sz w:val="22"/>
          <w:szCs w:val="22"/>
        </w:rPr>
        <w:t>DFF</w:t>
      </w:r>
      <w:r w:rsidRPr="0025450D">
        <w:rPr>
          <w:rFonts w:ascii="Cambria" w:hAnsi="Cambria"/>
          <w:sz w:val="22"/>
          <w:szCs w:val="22"/>
        </w:rPr>
        <w:t>).</w:t>
      </w:r>
    </w:p>
    <w:p w14:paraId="2CB73580" w14:textId="77777777" w:rsidR="00E56FF1" w:rsidRPr="0025450D" w:rsidRDefault="00E56FF1" w:rsidP="00E56FF1">
      <w:pPr>
        <w:spacing w:after="240"/>
        <w:jc w:val="both"/>
        <w:rPr>
          <w:rFonts w:ascii="Cambria" w:hAnsi="Cambria"/>
          <w:b/>
          <w:bCs/>
          <w:sz w:val="22"/>
          <w:szCs w:val="22"/>
        </w:rPr>
      </w:pPr>
      <w:r w:rsidRPr="0025450D">
        <w:rPr>
          <w:rFonts w:ascii="Cambria" w:hAnsi="Cambria"/>
          <w:sz w:val="22"/>
          <w:szCs w:val="22"/>
        </w:rPr>
        <w:t xml:space="preserve">Araky ny </w:t>
      </w:r>
      <w:r w:rsidR="00787C47">
        <w:rPr>
          <w:rFonts w:ascii="Cambria" w:hAnsi="Cambria"/>
          <w:sz w:val="22"/>
          <w:szCs w:val="22"/>
        </w:rPr>
        <w:t>fiantraikan’ny</w:t>
      </w:r>
      <w:r w:rsidR="00787C47" w:rsidRPr="0025450D">
        <w:rPr>
          <w:rFonts w:ascii="Cambria" w:hAnsi="Cambria"/>
          <w:sz w:val="22"/>
          <w:szCs w:val="22"/>
        </w:rPr>
        <w:t xml:space="preserve"> </w:t>
      </w:r>
      <w:r w:rsidRPr="0025450D">
        <w:rPr>
          <w:rFonts w:ascii="Cambria" w:hAnsi="Cambria"/>
          <w:sz w:val="22"/>
          <w:szCs w:val="22"/>
        </w:rPr>
        <w:t xml:space="preserve">fanatanterahana ireo </w:t>
      </w:r>
      <w:r w:rsidR="00787C47">
        <w:rPr>
          <w:rFonts w:ascii="Cambria" w:hAnsi="Cambria"/>
          <w:sz w:val="22"/>
          <w:szCs w:val="22"/>
        </w:rPr>
        <w:t>lahasa</w:t>
      </w:r>
      <w:r w:rsidRPr="0025450D">
        <w:rPr>
          <w:rFonts w:ascii="Cambria" w:hAnsi="Cambria"/>
          <w:sz w:val="22"/>
          <w:szCs w:val="22"/>
        </w:rPr>
        <w:t xml:space="preserve"> izay mandrafitra ny tetik’asa </w:t>
      </w:r>
      <w:r w:rsidR="00787C47">
        <w:rPr>
          <w:rFonts w:ascii="Cambria" w:hAnsi="Cambria"/>
          <w:sz w:val="22"/>
          <w:szCs w:val="22"/>
        </w:rPr>
        <w:t>DECIM</w:t>
      </w:r>
      <w:r w:rsidRPr="0025450D">
        <w:rPr>
          <w:rFonts w:ascii="Cambria" w:hAnsi="Cambria"/>
          <w:sz w:val="22"/>
          <w:szCs w:val="22"/>
        </w:rPr>
        <w:t xml:space="preserve"> dia ireto avy ireo karazan’olona voakasik’izany tetik’asa izany :</w:t>
      </w:r>
    </w:p>
    <w:p w14:paraId="0B8C314A" w14:textId="77777777" w:rsidR="00E56FF1" w:rsidRPr="0025450D" w:rsidRDefault="00E56FF1" w:rsidP="00E56FF1">
      <w:pPr>
        <w:pStyle w:val="ListParagraph"/>
        <w:numPr>
          <w:ilvl w:val="0"/>
          <w:numId w:val="219"/>
        </w:numPr>
        <w:spacing w:after="240"/>
        <w:ind w:left="714" w:hanging="357"/>
        <w:jc w:val="both"/>
        <w:rPr>
          <w:rFonts w:ascii="Cambria" w:hAnsi="Cambria"/>
          <w:b/>
          <w:bCs/>
        </w:rPr>
      </w:pPr>
      <w:r w:rsidRPr="0025450D">
        <w:rPr>
          <w:rFonts w:ascii="Cambria" w:hAnsi="Cambria"/>
        </w:rPr>
        <w:t xml:space="preserve">Tompon’ny fananana voakasika : Ny asa atao ho fanatanterahana io tetik’asa io dia mety hitarika </w:t>
      </w:r>
      <w:r w:rsidR="00787C47">
        <w:rPr>
          <w:rFonts w:ascii="Cambria" w:hAnsi="Cambria"/>
        </w:rPr>
        <w:t xml:space="preserve">fakana tany sy </w:t>
      </w:r>
      <w:r w:rsidRPr="0025450D">
        <w:rPr>
          <w:rFonts w:ascii="Cambria" w:hAnsi="Cambria"/>
        </w:rPr>
        <w:t>fah</w:t>
      </w:r>
      <w:r w:rsidR="00787C47">
        <w:rPr>
          <w:rFonts w:ascii="Cambria" w:hAnsi="Cambria"/>
        </w:rPr>
        <w:t>a</w:t>
      </w:r>
      <w:r w:rsidRPr="0025450D">
        <w:rPr>
          <w:rFonts w:ascii="Cambria" w:hAnsi="Cambria"/>
        </w:rPr>
        <w:t xml:space="preserve">simbana fananana </w:t>
      </w:r>
      <w:r w:rsidR="00787C47">
        <w:rPr>
          <w:rFonts w:ascii="Cambria" w:hAnsi="Cambria"/>
        </w:rPr>
        <w:t>na</w:t>
      </w:r>
      <w:r w:rsidR="00787C47" w:rsidRPr="0025450D">
        <w:rPr>
          <w:rFonts w:ascii="Cambria" w:hAnsi="Cambria"/>
        </w:rPr>
        <w:t xml:space="preserve"> </w:t>
      </w:r>
      <w:r w:rsidRPr="0025450D">
        <w:rPr>
          <w:rFonts w:ascii="Cambria" w:hAnsi="Cambria"/>
        </w:rPr>
        <w:t>fiharian’ny olona sasany. Vokatr’izany, tsy maintsy manolotra ny taniny ho fanatanterahana ny tetik’asa ny tompon’ny tany na misoratra aminy na tsia izany.</w:t>
      </w:r>
    </w:p>
    <w:p w14:paraId="1C4BA9CB" w14:textId="77777777" w:rsidR="00E56FF1" w:rsidRPr="00531516" w:rsidRDefault="00E56FF1" w:rsidP="00E56FF1">
      <w:pPr>
        <w:pStyle w:val="ListParagraph"/>
        <w:numPr>
          <w:ilvl w:val="0"/>
          <w:numId w:val="219"/>
        </w:numPr>
        <w:spacing w:after="240"/>
        <w:jc w:val="both"/>
        <w:rPr>
          <w:rFonts w:ascii="Cambria" w:hAnsi="Cambria"/>
          <w:b/>
          <w:bCs/>
        </w:rPr>
      </w:pPr>
      <w:r>
        <w:rPr>
          <w:rFonts w:ascii="Cambria" w:hAnsi="Cambria"/>
        </w:rPr>
        <w:t>Tompom-p</w:t>
      </w:r>
      <w:r w:rsidRPr="0025450D">
        <w:rPr>
          <w:rFonts w:ascii="Cambria" w:hAnsi="Cambria"/>
        </w:rPr>
        <w:t>ihariana : Misy sokajin’asa</w:t>
      </w:r>
      <w:r w:rsidR="00787C47">
        <w:rPr>
          <w:rFonts w:ascii="Cambria" w:hAnsi="Cambria"/>
        </w:rPr>
        <w:t xml:space="preserve"> </w:t>
      </w:r>
      <w:r w:rsidRPr="0025450D">
        <w:rPr>
          <w:rFonts w:ascii="Cambria" w:hAnsi="Cambria"/>
        </w:rPr>
        <w:t>mandrafitra ny tetik’asa ihany koa mety hahakasika fiharia</w:t>
      </w:r>
      <w:r>
        <w:rPr>
          <w:rFonts w:ascii="Cambria" w:hAnsi="Cambria"/>
        </w:rPr>
        <w:t>n</w:t>
      </w:r>
      <w:r w:rsidRPr="0025450D">
        <w:rPr>
          <w:rFonts w:ascii="Cambria" w:hAnsi="Cambria"/>
        </w:rPr>
        <w:t>’olona.</w:t>
      </w:r>
    </w:p>
    <w:p w14:paraId="1DBD9648" w14:textId="77777777" w:rsidR="00531516" w:rsidRPr="00A0539D" w:rsidRDefault="00531516" w:rsidP="00E56FF1">
      <w:pPr>
        <w:pStyle w:val="ListParagraph"/>
        <w:numPr>
          <w:ilvl w:val="0"/>
          <w:numId w:val="219"/>
        </w:numPr>
        <w:spacing w:after="240"/>
        <w:jc w:val="both"/>
        <w:rPr>
          <w:rFonts w:ascii="Cambria" w:hAnsi="Cambria"/>
          <w:b/>
          <w:bCs/>
        </w:rPr>
      </w:pPr>
      <w:r w:rsidRPr="00A0539D">
        <w:rPr>
          <w:rFonts w:ascii="Cambria" w:hAnsi="Cambria"/>
        </w:rPr>
        <w:t>Mpampiasa tany sy toerana tsy ara-dalàna : Ny tetikasa dia mety hisy fiantraikany amin’ireo olona mampiasa tany sy toerana tsy ara-dalàna</w:t>
      </w:r>
    </w:p>
    <w:p w14:paraId="0D3B1137" w14:textId="77777777" w:rsidR="00E56FF1" w:rsidRPr="0025450D" w:rsidRDefault="00E56FF1" w:rsidP="00E56FF1">
      <w:pPr>
        <w:pStyle w:val="ListParagraph"/>
        <w:numPr>
          <w:ilvl w:val="0"/>
          <w:numId w:val="219"/>
        </w:numPr>
        <w:spacing w:after="240"/>
        <w:jc w:val="both"/>
        <w:rPr>
          <w:rFonts w:ascii="Cambria" w:hAnsi="Cambria"/>
          <w:b/>
          <w:bCs/>
        </w:rPr>
      </w:pPr>
      <w:r w:rsidRPr="0025450D">
        <w:rPr>
          <w:rFonts w:ascii="Cambria" w:hAnsi="Cambria"/>
        </w:rPr>
        <w:t>Ny mpanofa : Mety ho voakasiky ny sokajin’asa mandrafitra ny tetik’asa ihany koa ireo mpanofa tany.</w:t>
      </w:r>
    </w:p>
    <w:p w14:paraId="2E102247" w14:textId="77777777" w:rsidR="00E56FF1" w:rsidRPr="0025450D" w:rsidRDefault="00E56FF1" w:rsidP="00E56FF1">
      <w:pPr>
        <w:jc w:val="both"/>
        <w:rPr>
          <w:rFonts w:ascii="Cambria" w:hAnsi="Cambria"/>
          <w:b/>
          <w:sz w:val="22"/>
          <w:szCs w:val="22"/>
          <w:u w:val="single"/>
        </w:rPr>
      </w:pPr>
      <w:r w:rsidRPr="0025450D">
        <w:rPr>
          <w:rFonts w:ascii="Cambria" w:hAnsi="Cambria"/>
          <w:b/>
          <w:sz w:val="22"/>
          <w:szCs w:val="22"/>
          <w:u w:val="single"/>
        </w:rPr>
        <w:t>Ireo sokajin’olona marefo :</w:t>
      </w:r>
    </w:p>
    <w:p w14:paraId="3BFFD995" w14:textId="77777777" w:rsidR="00E56FF1" w:rsidRPr="0025450D" w:rsidRDefault="00E56FF1" w:rsidP="00E56FF1">
      <w:pPr>
        <w:spacing w:after="240"/>
        <w:jc w:val="both"/>
        <w:rPr>
          <w:rFonts w:ascii="Cambria" w:hAnsi="Cambria"/>
          <w:b/>
          <w:bCs/>
          <w:color w:val="FF0000"/>
          <w:sz w:val="22"/>
          <w:szCs w:val="22"/>
        </w:rPr>
      </w:pPr>
      <w:r w:rsidRPr="0025450D">
        <w:rPr>
          <w:rFonts w:ascii="Cambria" w:hAnsi="Cambria"/>
          <w:sz w:val="22"/>
          <w:szCs w:val="22"/>
        </w:rPr>
        <w:t>Ny olona marefo ara-pivelomana dia azo sokajiana anisan’ny olona voakasiky ny tetik’asa raha mandalo eo amin’ny taniny ny sokajin’asa</w:t>
      </w:r>
    </w:p>
    <w:p w14:paraId="614AF029" w14:textId="77777777" w:rsidR="00E56FF1" w:rsidRPr="0025450D" w:rsidRDefault="00E56FF1" w:rsidP="00E56FF1">
      <w:pPr>
        <w:spacing w:after="240"/>
        <w:jc w:val="both"/>
        <w:rPr>
          <w:rFonts w:ascii="Cambria" w:hAnsi="Cambria"/>
          <w:b/>
          <w:bCs/>
          <w:sz w:val="22"/>
          <w:szCs w:val="22"/>
        </w:rPr>
      </w:pPr>
      <w:r w:rsidRPr="0025450D">
        <w:rPr>
          <w:rFonts w:ascii="Cambria" w:hAnsi="Cambria"/>
          <w:sz w:val="22"/>
          <w:szCs w:val="22"/>
        </w:rPr>
        <w:t>Ireto avy ny « critères » ahafahana mamaritra ny olona voakasiky ny tetik’asa :</w:t>
      </w:r>
    </w:p>
    <w:p w14:paraId="12EC363B" w14:textId="77777777" w:rsidR="00E56FF1" w:rsidRPr="0025450D" w:rsidRDefault="00E56FF1" w:rsidP="00E56FF1">
      <w:pPr>
        <w:pStyle w:val="ListParagraph"/>
        <w:numPr>
          <w:ilvl w:val="0"/>
          <w:numId w:val="219"/>
        </w:numPr>
        <w:spacing w:after="240"/>
        <w:jc w:val="both"/>
        <w:rPr>
          <w:rFonts w:ascii="Cambria" w:hAnsi="Cambria"/>
          <w:b/>
          <w:bCs/>
        </w:rPr>
      </w:pPr>
      <w:r w:rsidRPr="0025450D">
        <w:rPr>
          <w:rFonts w:ascii="Cambria" w:hAnsi="Cambria"/>
        </w:rPr>
        <w:t xml:space="preserve">Ireo olona miaina anaty fahantrana fara-tampony (ireo izay mahantra latsaky ny tokony ho fari-pahantrana farany ambany izany hoe latsaky </w:t>
      </w:r>
      <w:r w:rsidR="002B261F">
        <w:rPr>
          <w:rFonts w:ascii="Cambria" w:hAnsi="Cambria"/>
        </w:rPr>
        <w:t xml:space="preserve">ny </w:t>
      </w:r>
      <w:r w:rsidRPr="0025450D">
        <w:rPr>
          <w:rFonts w:ascii="Cambria" w:hAnsi="Cambria"/>
        </w:rPr>
        <w:t>7000 Ar isan’andro, ireo izay tsy manana tany, ireo izay tsy afaka mamboly, ireo izay tsy manana tahiri-tsakafo, ireo izay tsy manana fidiram-bola fanampiny) ;</w:t>
      </w:r>
    </w:p>
    <w:p w14:paraId="0AE9270A"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Ireo zokiolona tsy misy mpiahy ;</w:t>
      </w:r>
    </w:p>
    <w:p w14:paraId="2D8B678D" w14:textId="77777777" w:rsidR="00E56FF1" w:rsidRPr="0025450D" w:rsidRDefault="00E56FF1" w:rsidP="00E56FF1">
      <w:pPr>
        <w:pStyle w:val="ListParagraph"/>
        <w:numPr>
          <w:ilvl w:val="0"/>
          <w:numId w:val="219"/>
        </w:numPr>
        <w:spacing w:after="240"/>
        <w:jc w:val="both"/>
        <w:rPr>
          <w:rFonts w:ascii="Cambria" w:hAnsi="Cambria"/>
          <w:b/>
          <w:bCs/>
        </w:rPr>
      </w:pPr>
      <w:r w:rsidRPr="0025450D">
        <w:rPr>
          <w:rFonts w:ascii="Cambria" w:hAnsi="Cambria"/>
        </w:rPr>
        <w:t>Ireo olona taizan’aretina ;</w:t>
      </w:r>
    </w:p>
    <w:p w14:paraId="5810598C"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Ireo reni-pinakaviana sady loha-pianakaviana manan-janaka kely (latsaky ny  taona) ;</w:t>
      </w:r>
    </w:p>
    <w:p w14:paraId="06483B16"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 xml:space="preserve">Ireo tokantrano manan-janaka tsy ampy sakafo ;  </w:t>
      </w:r>
    </w:p>
    <w:p w14:paraId="1C0F6BB3"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Ireo loha-pianakaviana mitondra kilema (ara-batana na ara-tsaina) izay tsy afaka manatanteraka asa fivelomana tsy misy olana ;</w:t>
      </w:r>
    </w:p>
    <w:p w14:paraId="16A3680E"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Ireo loha-pianakaviana tsy manana fidiram-bola</w:t>
      </w:r>
    </w:p>
    <w:p w14:paraId="15DB9324" w14:textId="77777777" w:rsidR="00E56FF1" w:rsidRPr="001961A5" w:rsidRDefault="00E56FF1" w:rsidP="00E56FF1">
      <w:pPr>
        <w:pStyle w:val="ListParagraph"/>
        <w:numPr>
          <w:ilvl w:val="0"/>
          <w:numId w:val="219"/>
        </w:numPr>
        <w:spacing w:after="240"/>
        <w:jc w:val="both"/>
        <w:rPr>
          <w:rFonts w:ascii="Cambria" w:hAnsi="Cambria"/>
          <w:b/>
          <w:bCs/>
          <w:lang w:val="en-US"/>
        </w:rPr>
      </w:pPr>
      <w:r w:rsidRPr="001961A5">
        <w:rPr>
          <w:rFonts w:ascii="Cambria" w:hAnsi="Cambria"/>
          <w:lang w:val="en-US"/>
        </w:rPr>
        <w:t>Ireo olona iharan’ny herisetra atao amin’ny maha-lahy sy ny maha-vavy.</w:t>
      </w:r>
    </w:p>
    <w:p w14:paraId="23A88C72" w14:textId="77777777" w:rsidR="00A0539D" w:rsidRDefault="00E56FF1" w:rsidP="00E56FF1">
      <w:pPr>
        <w:spacing w:after="240"/>
        <w:jc w:val="both"/>
        <w:rPr>
          <w:rFonts w:ascii="Cambria" w:hAnsi="Cambria"/>
          <w:sz w:val="22"/>
          <w:szCs w:val="22"/>
          <w:lang w:val="en-US"/>
        </w:rPr>
      </w:pPr>
      <w:r w:rsidRPr="001961A5">
        <w:rPr>
          <w:rFonts w:ascii="Cambria" w:hAnsi="Cambria"/>
          <w:sz w:val="22"/>
          <w:szCs w:val="22"/>
          <w:lang w:val="en-US"/>
        </w:rPr>
        <w:t xml:space="preserve">Ny tahiri-kevitra </w:t>
      </w:r>
      <w:r w:rsidR="002B261F">
        <w:rPr>
          <w:rFonts w:ascii="Cambria" w:hAnsi="Cambria"/>
          <w:sz w:val="22"/>
          <w:szCs w:val="22"/>
          <w:lang w:val="en-US"/>
        </w:rPr>
        <w:t>DFF</w:t>
      </w:r>
      <w:r w:rsidR="002B261F" w:rsidRPr="001961A5">
        <w:rPr>
          <w:rFonts w:ascii="Cambria" w:hAnsi="Cambria"/>
          <w:sz w:val="22"/>
          <w:szCs w:val="22"/>
          <w:lang w:val="en-US"/>
        </w:rPr>
        <w:t xml:space="preserve"> </w:t>
      </w:r>
      <w:r w:rsidRPr="001961A5">
        <w:rPr>
          <w:rFonts w:ascii="Cambria" w:hAnsi="Cambria"/>
          <w:sz w:val="22"/>
          <w:szCs w:val="22"/>
          <w:lang w:val="en-US"/>
        </w:rPr>
        <w:t xml:space="preserve">rehetra izay volavolaina ao anatin’ny fanatanterahana ny tetik’asa </w:t>
      </w:r>
      <w:r w:rsidR="002B261F">
        <w:rPr>
          <w:rFonts w:ascii="Cambria" w:hAnsi="Cambria"/>
          <w:sz w:val="22"/>
          <w:szCs w:val="22"/>
          <w:lang w:val="en-US"/>
        </w:rPr>
        <w:t>DECIM</w:t>
      </w:r>
      <w:r w:rsidRPr="001961A5">
        <w:rPr>
          <w:rFonts w:ascii="Cambria" w:hAnsi="Cambria"/>
          <w:sz w:val="22"/>
          <w:szCs w:val="22"/>
          <w:lang w:val="en-US"/>
        </w:rPr>
        <w:t xml:space="preserve"> dia tokony hirakitra ny lamina</w:t>
      </w:r>
      <w:r w:rsidR="002B261F">
        <w:rPr>
          <w:rFonts w:ascii="Cambria" w:hAnsi="Cambria"/>
          <w:sz w:val="22"/>
          <w:szCs w:val="22"/>
          <w:lang w:val="en-US"/>
        </w:rPr>
        <w:t xml:space="preserve"> </w:t>
      </w:r>
      <w:r w:rsidRPr="001961A5">
        <w:rPr>
          <w:rFonts w:ascii="Cambria" w:hAnsi="Cambria"/>
          <w:sz w:val="22"/>
          <w:szCs w:val="22"/>
          <w:lang w:val="en-US"/>
        </w:rPr>
        <w:t>rehetra mahakasika ny fanampiana ireo olona marefo ara-pivelomana.</w:t>
      </w:r>
    </w:p>
    <w:p w14:paraId="1420A604" w14:textId="77777777" w:rsidR="00E56FF1" w:rsidRPr="001961A5" w:rsidRDefault="00A0539D" w:rsidP="00E56FF1">
      <w:pPr>
        <w:spacing w:after="240"/>
        <w:jc w:val="both"/>
        <w:rPr>
          <w:rFonts w:ascii="Cambria" w:hAnsi="Cambria"/>
          <w:b/>
          <w:bCs/>
          <w:sz w:val="22"/>
          <w:szCs w:val="22"/>
          <w:lang w:val="en-US"/>
        </w:rPr>
      </w:pPr>
      <w:r>
        <w:rPr>
          <w:rFonts w:ascii="Cambria" w:hAnsi="Cambria"/>
          <w:sz w:val="22"/>
          <w:szCs w:val="22"/>
          <w:lang w:val="en-US"/>
        </w:rPr>
        <w:br w:type="page"/>
      </w:r>
    </w:p>
    <w:p w14:paraId="438DAE8F" w14:textId="77777777" w:rsidR="00E56FF1" w:rsidRPr="0025450D" w:rsidRDefault="00E56FF1" w:rsidP="00E56FF1">
      <w:pPr>
        <w:numPr>
          <w:ilvl w:val="0"/>
          <w:numId w:val="136"/>
        </w:numPr>
        <w:spacing w:after="240"/>
        <w:ind w:left="4820"/>
        <w:rPr>
          <w:rFonts w:ascii="Cambria" w:hAnsi="Cambria"/>
          <w:b/>
          <w:sz w:val="22"/>
          <w:szCs w:val="22"/>
          <w:lang w:val="en-US"/>
        </w:rPr>
      </w:pPr>
      <w:r>
        <w:rPr>
          <w:rFonts w:ascii="Cambria" w:hAnsi="Cambria"/>
          <w:b/>
          <w:sz w:val="22"/>
          <w:szCs w:val="22"/>
          <w:lang w:val="en-US"/>
        </w:rPr>
        <w:t>Fitsipika aman-dalàna</w:t>
      </w:r>
    </w:p>
    <w:p w14:paraId="2D6E8C40" w14:textId="77777777" w:rsidR="00E56FF1" w:rsidRPr="001961A5" w:rsidRDefault="00E56FF1" w:rsidP="00E56FF1">
      <w:pPr>
        <w:spacing w:after="240"/>
        <w:jc w:val="both"/>
        <w:rPr>
          <w:rFonts w:ascii="Cambria" w:hAnsi="Cambria"/>
          <w:sz w:val="22"/>
          <w:szCs w:val="22"/>
          <w:lang w:val="en-US"/>
        </w:rPr>
      </w:pPr>
      <w:r w:rsidRPr="001961A5">
        <w:rPr>
          <w:rFonts w:ascii="Cambria" w:hAnsi="Cambria"/>
          <w:sz w:val="22"/>
          <w:szCs w:val="22"/>
          <w:lang w:val="en-US"/>
        </w:rPr>
        <w:t>Natao hifanaraka manontolo amin’izay voafaritra ao anatin’ny fifanekena amin’ny fampindramam-bola ny lalàna sy rafitra mifehy ny tetikasa,</w:t>
      </w:r>
    </w:p>
    <w:p w14:paraId="05074719" w14:textId="77777777" w:rsidR="00E56FF1" w:rsidRPr="001961A5" w:rsidRDefault="00E56FF1" w:rsidP="00E56FF1">
      <w:pPr>
        <w:spacing w:after="240"/>
        <w:jc w:val="both"/>
        <w:rPr>
          <w:rFonts w:ascii="Cambria" w:hAnsi="Cambria"/>
          <w:sz w:val="22"/>
          <w:szCs w:val="22"/>
          <w:lang w:val="en-US"/>
        </w:rPr>
      </w:pPr>
      <w:r w:rsidRPr="001961A5">
        <w:rPr>
          <w:rFonts w:ascii="Cambria" w:hAnsi="Cambria"/>
          <w:sz w:val="22"/>
          <w:szCs w:val="22"/>
          <w:lang w:val="en-US"/>
        </w:rPr>
        <w:t>Ny drafitra fanekena ara-tontolo iainana sy ara-tsosialy izay mitoetra ao anatin’io Fifanekena io dia mamaritra fa « Tokony hijery sy hanara-maso ny fomba fanatanterahana ny Tetikasa amin’ny fomba mety amin’ny Fikambanana ny Mpisitraka. Ny fanatanterahana ny Tetikasa dia tokony hanaraka manontolo ny Fenitra ara-tontolo iainana sy ara-tsosialy (FETIS) sy ireo rafitra mipetraka ao amin’ny Drafitra Fanekena ara-Tontolo Iainana sy Ara-tSosialy.</w:t>
      </w:r>
    </w:p>
    <w:p w14:paraId="033F4761"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Ny fampiharana ny FETIS dia mitaky ny fandalinana nylalàna Malagasy, ahitana ny fomba fampiharana na fanamafisana, raha ilaina, azy ity. Natao koa izany mba hanazava ireo fepetra azo ampiharina amin’ny tetikasa.</w:t>
      </w:r>
    </w:p>
    <w:p w14:paraId="2DA1F7AE" w14:textId="77777777" w:rsidR="00E56FF1" w:rsidRPr="001961A5" w:rsidRDefault="00E56FF1" w:rsidP="00E56FF1">
      <w:pPr>
        <w:spacing w:after="240"/>
        <w:jc w:val="both"/>
        <w:rPr>
          <w:rFonts w:ascii="Cambria" w:hAnsi="Cambria"/>
          <w:sz w:val="22"/>
          <w:szCs w:val="22"/>
          <w:lang w:val="en-US"/>
        </w:rPr>
      </w:pPr>
      <w:r w:rsidRPr="001961A5">
        <w:rPr>
          <w:rFonts w:ascii="Cambria" w:hAnsi="Cambria"/>
          <w:sz w:val="22"/>
          <w:szCs w:val="22"/>
          <w:lang w:val="en-US"/>
        </w:rPr>
        <w:t xml:space="preserve">Ny lalàna mifehy ny tetikasa </w:t>
      </w:r>
      <w:r w:rsidR="002B261F">
        <w:rPr>
          <w:rFonts w:ascii="Cambria" w:hAnsi="Cambria"/>
          <w:sz w:val="22"/>
          <w:szCs w:val="22"/>
          <w:lang w:val="en-US"/>
        </w:rPr>
        <w:t>DECIM</w:t>
      </w:r>
      <w:r w:rsidRPr="001961A5">
        <w:rPr>
          <w:rFonts w:ascii="Cambria" w:hAnsi="Cambria"/>
          <w:sz w:val="22"/>
          <w:szCs w:val="22"/>
          <w:lang w:val="en-US"/>
        </w:rPr>
        <w:t xml:space="preserve"> dia miankina amin’ny lamina apetraky ny </w:t>
      </w:r>
      <w:r w:rsidR="002B261F">
        <w:rPr>
          <w:rFonts w:ascii="Cambria" w:hAnsi="Cambria"/>
          <w:sz w:val="22"/>
          <w:szCs w:val="22"/>
          <w:lang w:val="en-US"/>
        </w:rPr>
        <w:t>lalàna</w:t>
      </w:r>
      <w:r w:rsidRPr="001961A5">
        <w:rPr>
          <w:rFonts w:ascii="Cambria" w:hAnsi="Cambria"/>
          <w:sz w:val="22"/>
          <w:szCs w:val="22"/>
          <w:lang w:val="en-US"/>
        </w:rPr>
        <w:t xml:space="preserve"> malagasy sy ny fepetra takian’ny Fenitra ara-tontolo iainana sy ara-tsosialy 5 (fahazoana ny tany, fampihenana ny tany azon’ny olona ampiasaina, famindrana tsy an-tsitrapo ny mponina), ny Banky iraisam-pirenena sy ny Fenitra ara-tontolo iainana sy ara-tsosialy 10 (fanetsiketsehana ny mpiara-miombon’antoka sy ny lafiny fifandraisana).</w:t>
      </w:r>
    </w:p>
    <w:p w14:paraId="39A7A4D5"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Raha ampitahaina ireo lalàna roa misy dia ny FETIS5 sy ny fehi-dalàna malagasy, dia hita fa mifandray ireo amin’ny alalan’ny fomba fisokajiana ireo olona voakasiky ny tetik’asa sy ny famaritana ny fetran’ny fakana tsy an-tsitrapo ireo tanin’izy ireo sy izay mety ho famolavolana hafa mahakasika ny tetik’asa. Ity farany, izay mikasika manokana ny momban’ny maha-lahy sy ny maha-vavy sy ny faharefoana, izay manampy ny lalàna misy eto amin’ny firenena.</w:t>
      </w:r>
    </w:p>
    <w:p w14:paraId="6F6B48F5" w14:textId="77777777" w:rsidR="00E56FF1" w:rsidRPr="001961A5" w:rsidRDefault="00E56FF1" w:rsidP="00E56FF1">
      <w:pPr>
        <w:spacing w:after="240"/>
        <w:jc w:val="both"/>
        <w:rPr>
          <w:rFonts w:ascii="Cambria" w:hAnsi="Cambria"/>
          <w:b/>
          <w:bCs/>
          <w:sz w:val="22"/>
          <w:szCs w:val="22"/>
          <w:lang w:val="en-US"/>
        </w:rPr>
      </w:pPr>
      <w:r w:rsidRPr="001961A5">
        <w:rPr>
          <w:rFonts w:ascii="Cambria" w:hAnsi="Cambria"/>
          <w:sz w:val="22"/>
          <w:szCs w:val="22"/>
          <w:lang w:val="en-US"/>
        </w:rPr>
        <w:t>Ny FETIS5 sy ny fehi-dalàna malagasy dia mifampiankina amin’ny alalan’ny foto-kevitra maro, fa izay vorakitry ny FETIS no ahazoan’ireo olona voakasiky ny tetik’asa tombony bebe kokoa. Ireto avy izany foto-kevitra izany : ny fanonerana sy ny tombontsoa tokony ho azon’ny olona voaksiky ny tetik’asa, ny famaritana ny fananana voakasika, ny fandraisan’anjaran’ny fiaraha-monina, ny fomba fitantanana ireo fitarainana, ny fandrindrana sy fanatanterahana, ny famindran-toerana, ny fiaraha-miasa amin’ireo fikambanana hafa sy vondron’olona eo an-toerana, ny fanampiana eo amin’ny lafiny tekinika sy ara-bola.</w:t>
      </w:r>
    </w:p>
    <w:p w14:paraId="01DAC715" w14:textId="77777777" w:rsidR="00E56FF1" w:rsidRPr="001961A5" w:rsidRDefault="00E56FF1" w:rsidP="00E56FF1">
      <w:pPr>
        <w:spacing w:after="240"/>
        <w:jc w:val="both"/>
        <w:rPr>
          <w:rFonts w:ascii="Cambria" w:hAnsi="Cambria"/>
          <w:sz w:val="22"/>
          <w:szCs w:val="22"/>
          <w:lang w:val="en-US"/>
        </w:rPr>
      </w:pPr>
      <w:r w:rsidRPr="001961A5">
        <w:rPr>
          <w:rFonts w:ascii="Cambria" w:hAnsi="Cambria"/>
          <w:sz w:val="22"/>
          <w:szCs w:val="22"/>
          <w:lang w:val="en-US"/>
        </w:rPr>
        <w:t xml:space="preserve">Eo amin’ny lafiny fanonerana, raha ny momba ireo olona mipetraka tsy manara-dalàna na ireo antsoina hoe « squatteurs », ny lalàna misy eto amin’ny firenena dia tsy misy ny fanavahana olona na misoratra ara-dalàna aminy ny tany na tsia, fa rehefa voakasiky ny tetik’asa dia mandray onitra avokoa amin’ny fotona fanatanterahana izany, araky ny fenitry ny FETIS5.  </w:t>
      </w:r>
    </w:p>
    <w:p w14:paraId="41142FA5" w14:textId="77777777" w:rsidR="00E56FF1" w:rsidRPr="001961A5" w:rsidRDefault="00E56FF1" w:rsidP="00E56FF1">
      <w:pPr>
        <w:jc w:val="both"/>
        <w:rPr>
          <w:rFonts w:ascii="Cambria" w:hAnsi="Cambria"/>
          <w:sz w:val="22"/>
          <w:szCs w:val="22"/>
          <w:lang w:val="en-US"/>
        </w:rPr>
      </w:pPr>
      <w:r w:rsidRPr="001961A5">
        <w:rPr>
          <w:rFonts w:ascii="Cambria" w:hAnsi="Cambria"/>
          <w:sz w:val="22"/>
          <w:szCs w:val="22"/>
          <w:lang w:val="en-US"/>
        </w:rPr>
        <w:t>Ny fitsipika mikasika ny fakan-kevitra ifotony dia alaina avy amin’ny Lalàna 2015-003 izay mametraka ny fitsipika fototra momba ny tontolo iainana malagasy. Eo anatrehan’izany anefa, rehefa natao ny fampitahana, dia hita fa ny FETIS 10-n’ny Banky iraisam-pirenena dia mitondra fanazavana an-tsipiriany kokoa eo amin’ny fampandraisana andraikitra ireo mpiara- miombon’antoka. Tsara anefa ny manamarika fa ny FETIS 10 sy ny fehin-dalàna Malagasy dia tsy misy fifanoherana eo amin’ireo lohahevitra entin’ity lamina apetraky ny Banky iraisam-pirenena ity. Amin’ny ankapobeny, dia hita fa mitondra antsipiriany kokoa mikasika ireo fepetra ilaina ny FETIS 10 kanefa hita fa mifameno amin’ireo fehin-dalàna malagasy izany, indrindra mikasika ny rafitra enti-mamaha olana.</w:t>
      </w:r>
    </w:p>
    <w:p w14:paraId="3E749D91" w14:textId="77777777" w:rsidR="00E56FF1" w:rsidRPr="001961A5" w:rsidRDefault="00E56FF1" w:rsidP="00E56FF1">
      <w:pPr>
        <w:jc w:val="both"/>
        <w:rPr>
          <w:rFonts w:ascii="Cambria" w:hAnsi="Cambria"/>
          <w:sz w:val="22"/>
          <w:szCs w:val="22"/>
          <w:lang w:val="en-US"/>
        </w:rPr>
      </w:pPr>
    </w:p>
    <w:p w14:paraId="1ACD9F3E" w14:textId="77777777" w:rsidR="00E56FF1" w:rsidRPr="00D17A35" w:rsidRDefault="00E56FF1" w:rsidP="00E56FF1">
      <w:pPr>
        <w:pStyle w:val="Default"/>
        <w:spacing w:after="240"/>
        <w:jc w:val="both"/>
        <w:rPr>
          <w:rFonts w:ascii="Cambria" w:hAnsi="Cambria"/>
          <w:color w:val="auto"/>
          <w:sz w:val="22"/>
          <w:szCs w:val="22"/>
        </w:rPr>
      </w:pPr>
      <w:r w:rsidRPr="001961A5">
        <w:rPr>
          <w:rFonts w:ascii="Cambria" w:hAnsi="Cambria"/>
          <w:color w:val="auto"/>
          <w:sz w:val="22"/>
          <w:szCs w:val="22"/>
          <w:lang w:val="en-US"/>
        </w:rPr>
        <w:lastRenderedPageBreak/>
        <w:t xml:space="preserve">Rehefa natao ny fampitahana ny amin’ny lalana Malagasy sy ny lasitra ara-tontolo iainana sy sosialy an’ny Banky iraisam-pirenena dia nofaritana ao anatin’inty DFF inty ireo fepetra tokony arahana rehefa hotanterahina ny DFF. </w:t>
      </w:r>
      <w:r w:rsidRPr="00D17A35">
        <w:rPr>
          <w:rFonts w:ascii="Cambria" w:hAnsi="Cambria"/>
          <w:color w:val="auto"/>
          <w:sz w:val="22"/>
          <w:szCs w:val="22"/>
        </w:rPr>
        <w:t xml:space="preserve">Izany dia mahakasika ny : </w:t>
      </w:r>
    </w:p>
    <w:p w14:paraId="5D62BFA6"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rPr>
      </w:pPr>
      <w:r w:rsidRPr="00E245A1">
        <w:rPr>
          <w:rFonts w:ascii="Cambria" w:hAnsi="Cambria"/>
          <w:sz w:val="22"/>
          <w:szCs w:val="22"/>
        </w:rPr>
        <w:t>Fananganana drafitra mifanaraka amin’ireo fiantraikan’ny tetikasa</w:t>
      </w:r>
    </w:p>
    <w:p w14:paraId="305F3100"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rPr>
      </w:pPr>
      <w:r w:rsidRPr="0014371C">
        <w:rPr>
          <w:rFonts w:ascii="Cambria" w:hAnsi="Cambria"/>
          <w:sz w:val="22"/>
          <w:szCs w:val="22"/>
        </w:rPr>
        <w:t>Daty fahazoana misitraka fanonerana</w:t>
      </w:r>
    </w:p>
    <w:p w14:paraId="4EE7A3D7"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amin’ireo fananana miorina aorian’ny daty fahazoana misitraka fanonerana</w:t>
      </w:r>
    </w:p>
    <w:p w14:paraId="27855CF4"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rPr>
      </w:pPr>
      <w:r w:rsidRPr="0014371C">
        <w:rPr>
          <w:rFonts w:ascii="Cambria" w:hAnsi="Cambria"/>
          <w:sz w:val="22"/>
          <w:szCs w:val="22"/>
        </w:rPr>
        <w:t>ireo sokajin’olona voakasika</w:t>
      </w:r>
    </w:p>
    <w:p w14:paraId="424BBB0E"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rPr>
      </w:pPr>
      <w:r w:rsidRPr="0014371C">
        <w:rPr>
          <w:rFonts w:ascii="Cambria" w:hAnsi="Cambria"/>
          <w:sz w:val="22"/>
          <w:szCs w:val="22"/>
        </w:rPr>
        <w:t>Fanadihadiana sy fitsirihana ahafahana miamantatra ireo olona voakasiky ny tetikasa sy ireo manan-jo fototra</w:t>
      </w:r>
    </w:p>
    <w:p w14:paraId="6E53EDB0"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ireo karazana sy tomban’ny fanonerana</w:t>
      </w:r>
    </w:p>
    <w:p w14:paraId="24D25E78"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amin’ny fandaharanasa famerenana sy fanatsarana ny fiainan’ny olona voakasiky ny tetikasa</w:t>
      </w:r>
    </w:p>
    <w:p w14:paraId="357ED9DE"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rPr>
      </w:pPr>
      <w:r w:rsidRPr="0014371C">
        <w:rPr>
          <w:rFonts w:ascii="Cambria" w:hAnsi="Cambria"/>
          <w:sz w:val="22"/>
          <w:szCs w:val="22"/>
        </w:rPr>
        <w:t>ireo vondron’olona marefo</w:t>
      </w:r>
    </w:p>
    <w:p w14:paraId="5E78DCEF"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Fitsipika sy ny tahan’ny fanonerana</w:t>
      </w:r>
    </w:p>
    <w:p w14:paraId="5DC09B02"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fanoloana fananana sy ny famindrana fananana na olona</w:t>
      </w:r>
    </w:p>
    <w:p w14:paraId="410781EE"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fangalana ny tany sy ny fananana hafa</w:t>
      </w:r>
    </w:p>
    <w:p w14:paraId="58105802"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dingana amin’ny fanapahan-kevitra sy ny fahazona vaovao</w:t>
      </w:r>
    </w:p>
    <w:p w14:paraId="060D28AF"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fandraisana anjaran’ny vehivavy amin’ny fakan-kevitra</w:t>
      </w:r>
    </w:p>
    <w:p w14:paraId="41DE80E4"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famahana sy fitantanana disadisa na fitoriana</w:t>
      </w:r>
    </w:p>
    <w:p w14:paraId="100370F7"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famahana ny olana mahakasika ny fanonerana</w:t>
      </w:r>
    </w:p>
    <w:p w14:paraId="6F1167CE"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dingana amin’ny fizohiana sy fanombanana ny fanatanterahana ny DF</w:t>
      </w:r>
      <w:r>
        <w:rPr>
          <w:rFonts w:ascii="Cambria" w:hAnsi="Cambria"/>
          <w:sz w:val="22"/>
          <w:szCs w:val="22"/>
          <w:lang w:val="en-US"/>
        </w:rPr>
        <w:t>F</w:t>
      </w:r>
    </w:p>
    <w:p w14:paraId="09C82CE5"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amin’ny famaranana ny fanatanterahana ny DF</w:t>
      </w:r>
      <w:r>
        <w:rPr>
          <w:rFonts w:ascii="Cambria" w:hAnsi="Cambria"/>
          <w:sz w:val="22"/>
          <w:szCs w:val="22"/>
          <w:lang w:val="en-US"/>
        </w:rPr>
        <w:t>F</w:t>
      </w:r>
      <w:r w:rsidR="009C5590">
        <w:rPr>
          <w:rFonts w:ascii="Cambria" w:hAnsi="Cambria"/>
          <w:sz w:val="22"/>
          <w:szCs w:val="22"/>
          <w:lang w:val="en-US"/>
        </w:rPr>
        <w:t xml:space="preserve"> </w:t>
      </w:r>
      <w:r w:rsidRPr="0014371C">
        <w:rPr>
          <w:rFonts w:ascii="Cambria" w:hAnsi="Cambria"/>
          <w:sz w:val="22"/>
          <w:szCs w:val="22"/>
          <w:lang w:val="en-US"/>
        </w:rPr>
        <w:t>sy ny fanaraha-maso mahakasika izany</w:t>
      </w:r>
    </w:p>
    <w:p w14:paraId="5F6F05C3"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Ny fandraketana an-tsoratra ny asa rehetra sy ny fepetra mahakasika ny famindrana olona</w:t>
      </w:r>
    </w:p>
    <w:p w14:paraId="413CE900" w14:textId="77777777" w:rsidR="00E56FF1" w:rsidRDefault="00E56FF1" w:rsidP="00E56FF1">
      <w:pPr>
        <w:pStyle w:val="MediumGrid1-Accent21"/>
        <w:widowControl w:val="0"/>
        <w:numPr>
          <w:ilvl w:val="0"/>
          <w:numId w:val="134"/>
        </w:numPr>
        <w:autoSpaceDE w:val="0"/>
        <w:autoSpaceDN w:val="0"/>
        <w:contextualSpacing w:val="0"/>
        <w:rPr>
          <w:rFonts w:ascii="Cambria" w:hAnsi="Cambria"/>
          <w:sz w:val="22"/>
          <w:szCs w:val="22"/>
          <w:lang w:val="en-US"/>
        </w:rPr>
      </w:pPr>
      <w:r w:rsidRPr="0014371C">
        <w:rPr>
          <w:rFonts w:ascii="Cambria" w:hAnsi="Cambria"/>
          <w:sz w:val="22"/>
          <w:szCs w:val="22"/>
          <w:lang w:val="en-US"/>
        </w:rPr>
        <w:t>Fanetsiketsehana ireo mpiara-miombonantoka</w:t>
      </w:r>
    </w:p>
    <w:p w14:paraId="58C372B3" w14:textId="77777777" w:rsidR="00E56FF1" w:rsidRDefault="00E56FF1" w:rsidP="00E56FF1">
      <w:pPr>
        <w:pStyle w:val="MediumGrid1-Accent21"/>
        <w:widowControl w:val="0"/>
        <w:autoSpaceDE w:val="0"/>
        <w:autoSpaceDN w:val="0"/>
        <w:contextualSpacing w:val="0"/>
        <w:rPr>
          <w:rFonts w:ascii="Cambria" w:hAnsi="Cambria"/>
          <w:sz w:val="22"/>
          <w:szCs w:val="22"/>
          <w:lang w:val="en-US"/>
        </w:rPr>
      </w:pPr>
    </w:p>
    <w:p w14:paraId="5D1424BA" w14:textId="77777777" w:rsidR="00E56FF1" w:rsidRPr="00302741" w:rsidRDefault="00E56FF1" w:rsidP="00E56FF1">
      <w:pPr>
        <w:numPr>
          <w:ilvl w:val="0"/>
          <w:numId w:val="136"/>
        </w:numPr>
        <w:spacing w:after="240"/>
        <w:ind w:left="4820"/>
        <w:rPr>
          <w:rFonts w:ascii="Cambria" w:hAnsi="Cambria"/>
          <w:b/>
          <w:sz w:val="22"/>
          <w:szCs w:val="22"/>
          <w:lang w:val="en-US"/>
        </w:rPr>
      </w:pPr>
      <w:bookmarkStart w:id="39" w:name="_Toc54085946"/>
      <w:bookmarkStart w:id="40" w:name="_Toc70681704"/>
      <w:r w:rsidRPr="00302741">
        <w:rPr>
          <w:rFonts w:ascii="Cambria" w:hAnsi="Cambria"/>
          <w:b/>
          <w:sz w:val="22"/>
          <w:szCs w:val="22"/>
          <w:lang w:val="en-US"/>
        </w:rPr>
        <w:t>Ireo fitsipika, tanjona sy zotra ho amin’ny famindran- toerana</w:t>
      </w:r>
      <w:bookmarkEnd w:id="39"/>
      <w:bookmarkEnd w:id="40"/>
    </w:p>
    <w:p w14:paraId="68D1DC65" w14:textId="77777777" w:rsidR="00E56FF1" w:rsidRPr="0014371C" w:rsidRDefault="00E56FF1" w:rsidP="00E56FF1">
      <w:pPr>
        <w:jc w:val="both"/>
        <w:rPr>
          <w:rFonts w:ascii="Cambria" w:hAnsi="Cambria"/>
          <w:sz w:val="22"/>
          <w:szCs w:val="22"/>
          <w:lang w:val="en-US"/>
        </w:rPr>
      </w:pPr>
      <w:r w:rsidRPr="0014371C">
        <w:rPr>
          <w:rFonts w:ascii="Cambria" w:hAnsi="Cambria"/>
          <w:sz w:val="22"/>
          <w:szCs w:val="22"/>
          <w:lang w:val="en-US"/>
        </w:rPr>
        <w:t xml:space="preserve">Maro ireo lahasa izay volavolain’ny </w:t>
      </w:r>
      <w:r>
        <w:rPr>
          <w:rFonts w:ascii="Cambria" w:hAnsi="Cambria"/>
          <w:sz w:val="22"/>
          <w:szCs w:val="22"/>
          <w:lang w:val="en-US"/>
        </w:rPr>
        <w:t>tetikasa</w:t>
      </w:r>
      <w:r w:rsidR="002B261F">
        <w:rPr>
          <w:rFonts w:ascii="Cambria" w:hAnsi="Cambria"/>
          <w:sz w:val="22"/>
          <w:szCs w:val="22"/>
          <w:lang w:val="en-US"/>
        </w:rPr>
        <w:t xml:space="preserve"> DECIM</w:t>
      </w:r>
      <w:r w:rsidRPr="0014371C">
        <w:rPr>
          <w:rFonts w:ascii="Cambria" w:hAnsi="Cambria"/>
          <w:sz w:val="22"/>
          <w:szCs w:val="22"/>
          <w:lang w:val="en-US"/>
        </w:rPr>
        <w:t>. Mba hahafahan’ireo tetikasa ahazo fankatoavana, dia mila volavolaina izy ireo hifanaraka sy hanaja ireo fitsipika ara-tsosialy sy ara-tontolo iainan’ny Banky iraisam-pirenena sy ny fanjakana Malagasy izay manan-kery.</w:t>
      </w:r>
    </w:p>
    <w:p w14:paraId="5600ECF3" w14:textId="77777777" w:rsidR="00E56FF1" w:rsidRPr="0014371C" w:rsidRDefault="00E56FF1" w:rsidP="00E56FF1">
      <w:pPr>
        <w:jc w:val="both"/>
        <w:rPr>
          <w:rFonts w:ascii="Cambria" w:hAnsi="Cambria"/>
          <w:sz w:val="22"/>
          <w:szCs w:val="22"/>
          <w:lang w:val="en-US"/>
        </w:rPr>
      </w:pPr>
    </w:p>
    <w:p w14:paraId="7C8F1372" w14:textId="77777777" w:rsidR="00E56FF1" w:rsidRPr="0014371C" w:rsidRDefault="00E56FF1" w:rsidP="00E56FF1">
      <w:pPr>
        <w:jc w:val="both"/>
        <w:rPr>
          <w:rFonts w:ascii="Cambria" w:hAnsi="Cambria"/>
          <w:sz w:val="22"/>
          <w:szCs w:val="22"/>
          <w:lang w:val="en-US"/>
        </w:rPr>
      </w:pPr>
      <w:r w:rsidRPr="0014371C">
        <w:rPr>
          <w:rFonts w:ascii="Cambria" w:hAnsi="Cambria"/>
          <w:sz w:val="22"/>
          <w:szCs w:val="22"/>
          <w:lang w:val="en-US"/>
        </w:rPr>
        <w:t xml:space="preserve">Mandritra ny fananterahana ny tetikasa </w:t>
      </w:r>
      <w:r w:rsidR="00FF3480">
        <w:rPr>
          <w:rFonts w:ascii="Cambria" w:hAnsi="Cambria"/>
          <w:sz w:val="22"/>
          <w:szCs w:val="22"/>
          <w:lang w:val="en-US"/>
        </w:rPr>
        <w:t>DECIM</w:t>
      </w:r>
      <w:r w:rsidRPr="0014371C">
        <w:rPr>
          <w:rFonts w:ascii="Cambria" w:hAnsi="Cambria"/>
          <w:sz w:val="22"/>
          <w:szCs w:val="22"/>
          <w:lang w:val="en-US"/>
        </w:rPr>
        <w:t xml:space="preserve">, dia tokony hoheverina mandrakariva ny miralenta mba ialana amin’ny fanavakavahana ny vehivavy. </w:t>
      </w:r>
    </w:p>
    <w:p w14:paraId="17E9EF35" w14:textId="77777777" w:rsidR="00E56FF1" w:rsidRPr="0014371C" w:rsidRDefault="00E56FF1" w:rsidP="00E56FF1">
      <w:pPr>
        <w:rPr>
          <w:rFonts w:ascii="Cambria" w:hAnsi="Cambria"/>
          <w:lang w:val="en-US"/>
        </w:rPr>
      </w:pPr>
    </w:p>
    <w:p w14:paraId="048A8239" w14:textId="77777777" w:rsidR="00E56FF1" w:rsidRPr="0014371C" w:rsidRDefault="00E56FF1" w:rsidP="00E56FF1">
      <w:pPr>
        <w:jc w:val="both"/>
        <w:rPr>
          <w:rFonts w:ascii="Cambria" w:hAnsi="Cambria"/>
          <w:sz w:val="22"/>
          <w:szCs w:val="22"/>
          <w:lang w:val="en-US"/>
        </w:rPr>
      </w:pPr>
      <w:r w:rsidRPr="0014371C">
        <w:rPr>
          <w:rFonts w:ascii="Cambria" w:hAnsi="Cambria"/>
          <w:sz w:val="22"/>
          <w:szCs w:val="22"/>
          <w:lang w:val="en-US"/>
        </w:rPr>
        <w:t xml:space="preserve">Ireo tetikasa rehetra dia handalo sivana mba hahafahana mamantatra ireo tataom-pahavoazana ara-tsosialy sy ara-tontolo iainana mety hitranga ka ahafahana mametraka ny paikady ho fanarenana mifandraika amin’izany. </w:t>
      </w:r>
    </w:p>
    <w:p w14:paraId="50B28080" w14:textId="77777777" w:rsidR="00E56FF1" w:rsidRPr="0014371C" w:rsidRDefault="00E56FF1" w:rsidP="00E56FF1">
      <w:pPr>
        <w:jc w:val="both"/>
        <w:rPr>
          <w:rFonts w:ascii="Cambria" w:hAnsi="Cambria"/>
          <w:sz w:val="22"/>
          <w:szCs w:val="22"/>
          <w:lang w:val="en-US"/>
        </w:rPr>
      </w:pPr>
    </w:p>
    <w:p w14:paraId="6AF88663" w14:textId="77777777" w:rsidR="00E56FF1" w:rsidRPr="009902E5" w:rsidRDefault="00E56FF1" w:rsidP="00E56FF1">
      <w:pPr>
        <w:jc w:val="both"/>
        <w:rPr>
          <w:rFonts w:ascii="Cambria" w:hAnsi="Cambria"/>
          <w:sz w:val="22"/>
          <w:szCs w:val="22"/>
          <w:lang w:val="en-US"/>
        </w:rPr>
      </w:pPr>
      <w:r w:rsidRPr="0014371C">
        <w:rPr>
          <w:rFonts w:ascii="Cambria" w:hAnsi="Cambria"/>
          <w:sz w:val="22"/>
          <w:szCs w:val="22"/>
          <w:lang w:val="en-US"/>
        </w:rPr>
        <w:t>Ireo dingana amin’ny famolavolana ny DF</w:t>
      </w:r>
      <w:r>
        <w:rPr>
          <w:rFonts w:ascii="Cambria" w:hAnsi="Cambria"/>
          <w:sz w:val="22"/>
          <w:szCs w:val="22"/>
          <w:lang w:val="en-US"/>
        </w:rPr>
        <w:t>F</w:t>
      </w:r>
      <w:r w:rsidRPr="0014371C">
        <w:rPr>
          <w:rFonts w:ascii="Cambria" w:hAnsi="Cambria"/>
          <w:sz w:val="22"/>
          <w:szCs w:val="22"/>
          <w:lang w:val="en-US"/>
        </w:rPr>
        <w:t xml:space="preserve"> dia ahitana hetsika fampahafantarana, fifaneraserana sy fanentanana ireo mponina momba ny tetikasa sy ireo asa ho tanterahina, ny fanadihadiana ara-tsosialy sy ara-toe-karena izay hamaritra ireo faritra ho amin’ny fifindrana sy ny fanalàna ny zo fitompoanaary ireo mety fifandirana ara-tsosialy mahakasika ny tetikasa. </w:t>
      </w:r>
      <w:r w:rsidRPr="009902E5">
        <w:rPr>
          <w:rFonts w:ascii="Cambria" w:hAnsi="Cambria"/>
          <w:sz w:val="22"/>
          <w:szCs w:val="22"/>
          <w:lang w:val="en-US"/>
        </w:rPr>
        <w:t>Ny fanangonan-kevitra eo anivon’ny vahoaka dia tokony atao mandritra ny famolavolàna ny DF</w:t>
      </w:r>
      <w:r>
        <w:rPr>
          <w:rFonts w:ascii="Cambria" w:hAnsi="Cambria"/>
          <w:sz w:val="22"/>
          <w:szCs w:val="22"/>
          <w:lang w:val="en-US"/>
        </w:rPr>
        <w:t>F</w:t>
      </w:r>
      <w:r w:rsidRPr="009902E5">
        <w:rPr>
          <w:rFonts w:ascii="Cambria" w:hAnsi="Cambria"/>
          <w:sz w:val="22"/>
          <w:szCs w:val="22"/>
          <w:lang w:val="en-US"/>
        </w:rPr>
        <w:t>. Ny zotra famolavolana dia mifarana amin’ny fankatoavan’ny Banky iraisam-pirenena ny lahatsoratra.</w:t>
      </w:r>
    </w:p>
    <w:p w14:paraId="5B4886A3" w14:textId="77777777" w:rsidR="00E56FF1" w:rsidRPr="009902E5" w:rsidRDefault="00E56FF1" w:rsidP="00E56FF1">
      <w:pPr>
        <w:jc w:val="both"/>
        <w:rPr>
          <w:rFonts w:ascii="Cambria" w:hAnsi="Cambria"/>
          <w:sz w:val="22"/>
          <w:szCs w:val="22"/>
          <w:lang w:val="en-US"/>
        </w:rPr>
      </w:pPr>
    </w:p>
    <w:p w14:paraId="08621307" w14:textId="77777777" w:rsidR="00E56FF1" w:rsidRDefault="00E56FF1" w:rsidP="00A6155B">
      <w:pPr>
        <w:jc w:val="both"/>
        <w:rPr>
          <w:rFonts w:ascii="Cambria" w:hAnsi="Cambria"/>
          <w:sz w:val="22"/>
          <w:szCs w:val="22"/>
          <w:lang w:val="en-US"/>
        </w:rPr>
      </w:pPr>
      <w:r w:rsidRPr="009902E5">
        <w:rPr>
          <w:rFonts w:ascii="Cambria" w:hAnsi="Cambria"/>
          <w:sz w:val="22"/>
          <w:szCs w:val="22"/>
          <w:lang w:val="en-US"/>
        </w:rPr>
        <w:t>Dieny vao fantatra fa hisy ny fakana tanin’olontsotra amin’ny fanatanterahana ny tetikasa ary koa hisy ny fananana izay ho voakitika, dia heverina mandritra ny fananganana ny DF</w:t>
      </w:r>
      <w:r>
        <w:rPr>
          <w:rFonts w:ascii="Cambria" w:hAnsi="Cambria"/>
          <w:sz w:val="22"/>
          <w:szCs w:val="22"/>
          <w:lang w:val="en-US"/>
        </w:rPr>
        <w:t>F</w:t>
      </w:r>
      <w:r w:rsidRPr="009902E5">
        <w:rPr>
          <w:rFonts w:ascii="Cambria" w:hAnsi="Cambria"/>
          <w:sz w:val="22"/>
          <w:szCs w:val="22"/>
          <w:lang w:val="en-US"/>
        </w:rPr>
        <w:t xml:space="preserve"> ny fanatanterahana ny fomba fiasa amin’ny alalan’ny fifampiresahana amin’ny hakana ny tany, sy ny fanomanana ny dingana rehetra amin’ny fakan’ny fanjakana ny tany ho amin’ny asa fanasoavam-bahoaka na DUP. Noho izany, dia fomba fiasa 2 no hotanterahana ka rehefa tsy mandaitra ny fifampir</w:t>
      </w:r>
      <w:r>
        <w:rPr>
          <w:rFonts w:ascii="Cambria" w:hAnsi="Cambria"/>
          <w:sz w:val="22"/>
          <w:szCs w:val="22"/>
          <w:lang w:val="en-US"/>
        </w:rPr>
        <w:t xml:space="preserve">esahana dia ampiharina ny DUP. </w:t>
      </w:r>
    </w:p>
    <w:p w14:paraId="3580B807" w14:textId="77777777" w:rsidR="005E1C56" w:rsidRDefault="005E1C56" w:rsidP="00A6155B">
      <w:pPr>
        <w:jc w:val="both"/>
        <w:rPr>
          <w:rFonts w:ascii="Cambria" w:hAnsi="Cambria"/>
          <w:sz w:val="22"/>
          <w:szCs w:val="22"/>
          <w:lang w:val="en-US"/>
        </w:rPr>
      </w:pPr>
    </w:p>
    <w:p w14:paraId="2620BF22" w14:textId="77777777" w:rsidR="00E56FF1" w:rsidRPr="0025450D" w:rsidRDefault="00E56FF1" w:rsidP="00E56FF1">
      <w:pPr>
        <w:numPr>
          <w:ilvl w:val="0"/>
          <w:numId w:val="136"/>
        </w:numPr>
        <w:spacing w:after="240"/>
        <w:ind w:left="4820"/>
        <w:rPr>
          <w:rFonts w:ascii="Cambria" w:hAnsi="Cambria"/>
          <w:b/>
          <w:sz w:val="22"/>
          <w:szCs w:val="22"/>
          <w:lang w:val="en-US"/>
        </w:rPr>
      </w:pPr>
      <w:r w:rsidRPr="0025450D">
        <w:rPr>
          <w:rFonts w:ascii="Cambria" w:hAnsi="Cambria"/>
          <w:b/>
          <w:sz w:val="22"/>
          <w:szCs w:val="22"/>
          <w:lang w:val="en-US"/>
        </w:rPr>
        <w:t>Fanamarinana ny fananan-jo amin’ny Rafitra Fandrindrana ny Famindran-toerana (RFF)</w:t>
      </w:r>
    </w:p>
    <w:p w14:paraId="515145FB"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Araka ny FETIS 5</w:t>
      </w:r>
      <w:r w:rsidRPr="0025450D">
        <w:rPr>
          <w:rStyle w:val="FootnoteReference"/>
          <w:rFonts w:ascii="Cambria" w:hAnsi="Cambria"/>
          <w:sz w:val="22"/>
          <w:szCs w:val="22"/>
        </w:rPr>
        <w:footnoteReference w:id="2"/>
      </w:r>
      <w:r w:rsidRPr="0025450D">
        <w:rPr>
          <w:rFonts w:ascii="Cambria" w:hAnsi="Cambria"/>
          <w:sz w:val="22"/>
          <w:szCs w:val="22"/>
          <w:lang w:val="en-US"/>
        </w:rPr>
        <w:t xml:space="preserve"> sy ny fehin-dalàna Malagasy mikasika ny zo amin’ny fampiasana ny tany, dia ireto sokajin’olona telo ireto no manan-jo amin’ny RFF amin’inty Tetik’asa </w:t>
      </w:r>
      <w:r w:rsidR="002B261F">
        <w:rPr>
          <w:rFonts w:ascii="Cambria" w:hAnsi="Cambria"/>
          <w:sz w:val="22"/>
          <w:szCs w:val="22"/>
          <w:lang w:val="en-US"/>
        </w:rPr>
        <w:t>DECIM</w:t>
      </w:r>
      <w:r w:rsidRPr="0025450D">
        <w:rPr>
          <w:rFonts w:ascii="Cambria" w:hAnsi="Cambria"/>
          <w:sz w:val="22"/>
          <w:szCs w:val="22"/>
          <w:lang w:val="en-US"/>
        </w:rPr>
        <w:t xml:space="preserve"> </w:t>
      </w:r>
      <w:r>
        <w:rPr>
          <w:rFonts w:ascii="Cambria" w:hAnsi="Cambria"/>
          <w:sz w:val="22"/>
          <w:szCs w:val="22"/>
          <w:lang w:val="en-US"/>
        </w:rPr>
        <w:t>inty</w:t>
      </w:r>
      <w:r w:rsidRPr="0025450D">
        <w:rPr>
          <w:rFonts w:ascii="Cambria" w:hAnsi="Cambria"/>
          <w:sz w:val="22"/>
          <w:szCs w:val="22"/>
          <w:lang w:val="en-US"/>
        </w:rPr>
        <w:t>:</w:t>
      </w:r>
    </w:p>
    <w:p w14:paraId="35F684BA" w14:textId="77777777" w:rsidR="00E56FF1" w:rsidRPr="0025450D" w:rsidRDefault="00E56FF1" w:rsidP="00E56FF1">
      <w:pPr>
        <w:jc w:val="both"/>
        <w:rPr>
          <w:rFonts w:ascii="Cambria" w:hAnsi="Cambria"/>
          <w:sz w:val="22"/>
          <w:szCs w:val="22"/>
          <w:lang w:val="en-US"/>
        </w:rPr>
      </w:pPr>
    </w:p>
    <w:p w14:paraId="4D4EA58B" w14:textId="77777777" w:rsidR="00E56FF1" w:rsidRPr="0025450D" w:rsidRDefault="00E56FF1" w:rsidP="00E56FF1">
      <w:pPr>
        <w:numPr>
          <w:ilvl w:val="0"/>
          <w:numId w:val="65"/>
        </w:numPr>
        <w:jc w:val="both"/>
        <w:rPr>
          <w:rFonts w:ascii="Cambria" w:hAnsi="Cambria"/>
          <w:sz w:val="22"/>
          <w:szCs w:val="22"/>
          <w:lang w:val="en-US"/>
        </w:rPr>
      </w:pPr>
      <w:r w:rsidRPr="0025450D">
        <w:rPr>
          <w:rFonts w:ascii="Cambria" w:hAnsi="Cambria"/>
          <w:sz w:val="22"/>
          <w:szCs w:val="22"/>
          <w:lang w:val="en-US"/>
        </w:rPr>
        <w:t>Olona voakasiky ny tetikasa izay manana porofo an-tsoratra ny maha</w:t>
      </w:r>
      <w:r>
        <w:rPr>
          <w:rFonts w:ascii="Cambria" w:hAnsi="Cambria"/>
          <w:sz w:val="22"/>
          <w:szCs w:val="22"/>
          <w:lang w:val="en-US"/>
        </w:rPr>
        <w:t xml:space="preserve"> tompon-tany azy (titra ny tany</w:t>
      </w:r>
      <w:r w:rsidRPr="0025450D">
        <w:rPr>
          <w:rFonts w:ascii="Cambria" w:hAnsi="Cambria"/>
          <w:sz w:val="22"/>
          <w:szCs w:val="22"/>
          <w:lang w:val="en-US"/>
        </w:rPr>
        <w:t>; kara-tany ; taratasy hafa fanamarinana, sns) mahakasika ilay tany voakasika mandritran’ny fanadihadiana.</w:t>
      </w:r>
    </w:p>
    <w:p w14:paraId="5D319465" w14:textId="77777777" w:rsidR="00E56FF1" w:rsidRPr="0025450D" w:rsidRDefault="00E56FF1" w:rsidP="00E56FF1">
      <w:pPr>
        <w:jc w:val="both"/>
        <w:rPr>
          <w:rFonts w:ascii="Cambria" w:hAnsi="Cambria"/>
          <w:sz w:val="22"/>
          <w:szCs w:val="22"/>
          <w:lang w:val="en-US"/>
        </w:rPr>
      </w:pPr>
    </w:p>
    <w:p w14:paraId="5216CACB" w14:textId="77777777" w:rsidR="00E56FF1" w:rsidRPr="0025450D" w:rsidRDefault="00E56FF1" w:rsidP="00E56FF1">
      <w:pPr>
        <w:numPr>
          <w:ilvl w:val="0"/>
          <w:numId w:val="65"/>
        </w:numPr>
        <w:jc w:val="both"/>
        <w:rPr>
          <w:rFonts w:ascii="Cambria" w:hAnsi="Cambria"/>
          <w:sz w:val="22"/>
          <w:szCs w:val="22"/>
        </w:rPr>
      </w:pPr>
      <w:r w:rsidRPr="0025450D">
        <w:rPr>
          <w:rFonts w:ascii="Cambria" w:hAnsi="Cambria"/>
          <w:sz w:val="22"/>
          <w:szCs w:val="22"/>
          <w:lang w:val="en-US"/>
        </w:rPr>
        <w:t xml:space="preserve">Olona voakasiky ny tetikasa izay tsy manana porofo an-tsoratra ny maha-tompon-tany azy mandritra ny fanadihadiana atao kanefa voamarin’ireo olona na tompon’andraikitra eo an-toerana fa tompon’ny tany. </w:t>
      </w:r>
      <w:r w:rsidRPr="0025450D">
        <w:rPr>
          <w:rFonts w:ascii="Cambria" w:hAnsi="Cambria"/>
          <w:sz w:val="22"/>
          <w:szCs w:val="22"/>
        </w:rPr>
        <w:t>Izany dia mahakasika indrindra ireo manan-jo aram-pandovàna.</w:t>
      </w:r>
    </w:p>
    <w:p w14:paraId="4F6EC15C" w14:textId="77777777" w:rsidR="00E56FF1" w:rsidRPr="0025450D" w:rsidRDefault="00E56FF1" w:rsidP="00E56FF1">
      <w:pPr>
        <w:jc w:val="both"/>
        <w:rPr>
          <w:rFonts w:ascii="Cambria" w:hAnsi="Cambria"/>
          <w:sz w:val="22"/>
          <w:szCs w:val="22"/>
        </w:rPr>
      </w:pPr>
    </w:p>
    <w:p w14:paraId="66FCCAAD" w14:textId="77777777" w:rsidR="00E56FF1" w:rsidRPr="0025450D" w:rsidRDefault="00E56FF1" w:rsidP="00E56FF1">
      <w:pPr>
        <w:numPr>
          <w:ilvl w:val="0"/>
          <w:numId w:val="65"/>
        </w:numPr>
        <w:jc w:val="both"/>
        <w:rPr>
          <w:rFonts w:ascii="Cambria" w:hAnsi="Cambria"/>
          <w:sz w:val="22"/>
          <w:szCs w:val="22"/>
        </w:rPr>
      </w:pPr>
      <w:r w:rsidRPr="0025450D">
        <w:rPr>
          <w:rFonts w:ascii="Cambria" w:hAnsi="Cambria"/>
          <w:sz w:val="22"/>
          <w:szCs w:val="22"/>
        </w:rPr>
        <w:t>. Olona voakasiky ny tetikasa kanefa tsy manana taratasy ara-dalàna na fanamrinana amin’ny maha tompon-tany azy ny tany hipetrahany na ampiasainy. Mety ho olona manajary ny tany fotsiny ihany izany.</w:t>
      </w:r>
    </w:p>
    <w:p w14:paraId="0AF82A0A" w14:textId="77777777" w:rsidR="00E56FF1" w:rsidRPr="0025450D" w:rsidRDefault="00E56FF1" w:rsidP="00E56FF1">
      <w:pPr>
        <w:pStyle w:val="ListParagraph"/>
        <w:rPr>
          <w:rFonts w:ascii="Cambria" w:hAnsi="Cambria"/>
        </w:rPr>
      </w:pPr>
    </w:p>
    <w:p w14:paraId="6D717747" w14:textId="77777777" w:rsidR="00E56FF1" w:rsidRPr="0025450D" w:rsidRDefault="00E56FF1" w:rsidP="00E56FF1">
      <w:pPr>
        <w:numPr>
          <w:ilvl w:val="0"/>
          <w:numId w:val="65"/>
        </w:numPr>
        <w:jc w:val="both"/>
        <w:rPr>
          <w:rFonts w:ascii="Cambria" w:hAnsi="Cambria"/>
          <w:sz w:val="22"/>
          <w:szCs w:val="22"/>
        </w:rPr>
      </w:pPr>
      <w:r w:rsidRPr="0025450D">
        <w:rPr>
          <w:rFonts w:ascii="Cambria" w:hAnsi="Cambria"/>
          <w:sz w:val="22"/>
          <w:szCs w:val="22"/>
        </w:rPr>
        <w:t>Ireo olona voasokajy ao amin’ny vondrona (a) sy (b) voalaza etsy ambony dia hahazo fanonerana ho an’ireo tany izay ho ampiasain’ny tetikasa. Ho an’ireo olona ao amin’ny vondrona (d) kosa dia fanonerana ireo fananany mipetraka teo ambonin’ny tany ihany no azony fa tsy ny momba ny tany.</w:t>
      </w:r>
    </w:p>
    <w:p w14:paraId="34F9E118" w14:textId="77777777" w:rsidR="00E56FF1" w:rsidRPr="0025450D" w:rsidRDefault="00E56FF1" w:rsidP="00E56FF1">
      <w:pPr>
        <w:jc w:val="both"/>
        <w:rPr>
          <w:rFonts w:ascii="Cambria" w:hAnsi="Cambria"/>
          <w:sz w:val="22"/>
          <w:szCs w:val="22"/>
        </w:rPr>
      </w:pPr>
    </w:p>
    <w:p w14:paraId="713D2AC2"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Toy izao manaraka izao ny mamaritra ny fananan-jo: </w:t>
      </w:r>
    </w:p>
    <w:p w14:paraId="529E5AE6" w14:textId="77777777" w:rsidR="00E56FF1" w:rsidRPr="0025450D" w:rsidRDefault="00E56FF1" w:rsidP="00E56FF1">
      <w:pPr>
        <w:jc w:val="both"/>
        <w:rPr>
          <w:rFonts w:ascii="Cambria" w:hAnsi="Cambria"/>
          <w:sz w:val="22"/>
          <w:szCs w:val="22"/>
          <w:lang w:val="en-US"/>
        </w:rPr>
      </w:pPr>
    </w:p>
    <w:tbl>
      <w:tblPr>
        <w:tblW w:w="9350"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534"/>
        <w:gridCol w:w="5816"/>
      </w:tblGrid>
      <w:tr w:rsidR="00E56FF1" w:rsidRPr="001D7F3B" w14:paraId="0721A79D" w14:textId="77777777" w:rsidTr="00527176">
        <w:tc>
          <w:tcPr>
            <w:tcW w:w="3534" w:type="dxa"/>
            <w:shd w:val="clear" w:color="auto" w:fill="F79646"/>
          </w:tcPr>
          <w:p w14:paraId="2011FE4D" w14:textId="77777777" w:rsidR="00E56FF1" w:rsidRPr="001D7F3B" w:rsidRDefault="00E56FF1" w:rsidP="00527176">
            <w:pPr>
              <w:jc w:val="center"/>
              <w:rPr>
                <w:rFonts w:ascii="Cambria" w:hAnsi="Cambria"/>
                <w:b/>
                <w:bCs/>
                <w:sz w:val="20"/>
                <w:szCs w:val="22"/>
                <w:lang w:eastAsia="en-US"/>
              </w:rPr>
            </w:pPr>
            <w:r w:rsidRPr="001D7F3B">
              <w:rPr>
                <w:rFonts w:ascii="Cambria" w:hAnsi="Cambria"/>
                <w:b/>
                <w:bCs/>
                <w:sz w:val="20"/>
                <w:szCs w:val="22"/>
              </w:rPr>
              <w:t>Fiantraikan’ny tetikasa</w:t>
            </w:r>
          </w:p>
        </w:tc>
        <w:tc>
          <w:tcPr>
            <w:tcW w:w="5816" w:type="dxa"/>
            <w:shd w:val="clear" w:color="auto" w:fill="F79646"/>
          </w:tcPr>
          <w:p w14:paraId="6D559428" w14:textId="77777777" w:rsidR="00E56FF1" w:rsidRPr="001D7F3B" w:rsidRDefault="00E56FF1" w:rsidP="00527176">
            <w:pPr>
              <w:jc w:val="center"/>
              <w:rPr>
                <w:rFonts w:ascii="Cambria" w:hAnsi="Cambria"/>
                <w:b/>
                <w:bCs/>
                <w:sz w:val="20"/>
                <w:szCs w:val="22"/>
                <w:lang w:eastAsia="en-US"/>
              </w:rPr>
            </w:pPr>
            <w:r w:rsidRPr="001D7F3B">
              <w:rPr>
                <w:rFonts w:ascii="Cambria" w:hAnsi="Cambria"/>
                <w:b/>
                <w:bCs/>
                <w:sz w:val="20"/>
                <w:szCs w:val="22"/>
              </w:rPr>
              <w:t>Fananan-jo</w:t>
            </w:r>
          </w:p>
        </w:tc>
      </w:tr>
      <w:tr w:rsidR="00E56FF1" w:rsidRPr="00DB7C18" w14:paraId="6F49E9C2" w14:textId="77777777" w:rsidTr="00527176">
        <w:tc>
          <w:tcPr>
            <w:tcW w:w="3534" w:type="dxa"/>
            <w:tcBorders>
              <w:top w:val="single" w:sz="8" w:space="0" w:color="F79646"/>
              <w:left w:val="single" w:sz="8" w:space="0" w:color="F79646"/>
              <w:bottom w:val="single" w:sz="8" w:space="0" w:color="F79646"/>
            </w:tcBorders>
            <w:shd w:val="clear" w:color="auto" w:fill="auto"/>
          </w:tcPr>
          <w:p w14:paraId="3127E6DC" w14:textId="77777777" w:rsidR="00E56FF1" w:rsidRPr="001D7F3B" w:rsidRDefault="00E56FF1" w:rsidP="00527176">
            <w:pPr>
              <w:rPr>
                <w:rFonts w:ascii="Cambria" w:hAnsi="Cambria"/>
                <w:b/>
                <w:bCs/>
                <w:sz w:val="20"/>
                <w:szCs w:val="22"/>
                <w:lang w:eastAsia="en-US"/>
              </w:rPr>
            </w:pPr>
            <w:r w:rsidRPr="001D7F3B">
              <w:rPr>
                <w:rFonts w:ascii="Cambria" w:hAnsi="Cambria"/>
                <w:b/>
                <w:bCs/>
                <w:sz w:val="20"/>
                <w:szCs w:val="22"/>
              </w:rPr>
              <w:t>Fahaverezana tany misy titra</w:t>
            </w:r>
          </w:p>
        </w:tc>
        <w:tc>
          <w:tcPr>
            <w:tcW w:w="5816" w:type="dxa"/>
            <w:tcBorders>
              <w:top w:val="single" w:sz="8" w:space="0" w:color="F79646"/>
              <w:bottom w:val="single" w:sz="8" w:space="0" w:color="F79646"/>
              <w:right w:val="single" w:sz="8" w:space="0" w:color="F79646"/>
            </w:tcBorders>
            <w:shd w:val="clear" w:color="auto" w:fill="auto"/>
          </w:tcPr>
          <w:p w14:paraId="62D061EF" w14:textId="77777777" w:rsidR="00E56FF1" w:rsidRPr="001D7F3B" w:rsidRDefault="00E56FF1" w:rsidP="00527176">
            <w:pPr>
              <w:jc w:val="both"/>
              <w:rPr>
                <w:rFonts w:ascii="Cambria" w:hAnsi="Cambria"/>
                <w:sz w:val="20"/>
                <w:szCs w:val="22"/>
                <w:lang w:val="en-US" w:eastAsia="en-US"/>
              </w:rPr>
            </w:pPr>
            <w:r w:rsidRPr="001D7F3B">
              <w:rPr>
                <w:rFonts w:ascii="Cambria" w:hAnsi="Cambria"/>
                <w:sz w:val="20"/>
                <w:szCs w:val="22"/>
                <w:lang w:val="en-US"/>
              </w:rPr>
              <w:t>Tompon-tany manana titra ara-dalàna sy ara-panjakana</w:t>
            </w:r>
          </w:p>
        </w:tc>
      </w:tr>
      <w:tr w:rsidR="00E56FF1" w:rsidRPr="00DB7C18" w14:paraId="0844441A" w14:textId="77777777" w:rsidTr="00527176">
        <w:tc>
          <w:tcPr>
            <w:tcW w:w="3534" w:type="dxa"/>
            <w:shd w:val="clear" w:color="auto" w:fill="auto"/>
          </w:tcPr>
          <w:p w14:paraId="0199B2D0" w14:textId="77777777" w:rsidR="00E56FF1" w:rsidRPr="001D7F3B" w:rsidRDefault="00E56FF1" w:rsidP="00527176">
            <w:pPr>
              <w:rPr>
                <w:rFonts w:ascii="Cambria" w:hAnsi="Cambria"/>
                <w:b/>
                <w:bCs/>
                <w:sz w:val="20"/>
                <w:szCs w:val="22"/>
                <w:lang w:val="en-US"/>
              </w:rPr>
            </w:pPr>
            <w:r w:rsidRPr="001D7F3B">
              <w:rPr>
                <w:rFonts w:ascii="Cambria" w:hAnsi="Cambria"/>
                <w:b/>
                <w:bCs/>
                <w:sz w:val="20"/>
                <w:szCs w:val="22"/>
                <w:lang w:val="en-US"/>
              </w:rPr>
              <w:t>Fahaverezana tanim-pambolena tsy misy titra</w:t>
            </w:r>
          </w:p>
          <w:p w14:paraId="006D8871" w14:textId="77777777" w:rsidR="00E56FF1" w:rsidRPr="001D7F3B" w:rsidRDefault="00E56FF1" w:rsidP="00527176">
            <w:pPr>
              <w:rPr>
                <w:rFonts w:ascii="Cambria" w:hAnsi="Cambria"/>
                <w:b/>
                <w:bCs/>
                <w:sz w:val="20"/>
                <w:szCs w:val="22"/>
                <w:lang w:val="en-US" w:eastAsia="en-US"/>
              </w:rPr>
            </w:pPr>
          </w:p>
        </w:tc>
        <w:tc>
          <w:tcPr>
            <w:tcW w:w="5816" w:type="dxa"/>
            <w:shd w:val="clear" w:color="auto" w:fill="auto"/>
          </w:tcPr>
          <w:p w14:paraId="05181758" w14:textId="77777777" w:rsidR="00E56FF1" w:rsidRPr="001D7F3B" w:rsidRDefault="00E56FF1" w:rsidP="00527176">
            <w:pPr>
              <w:jc w:val="both"/>
              <w:rPr>
                <w:rFonts w:ascii="Cambria" w:hAnsi="Cambria"/>
                <w:sz w:val="20"/>
                <w:szCs w:val="22"/>
                <w:lang w:val="en-US" w:eastAsia="en-US"/>
              </w:rPr>
            </w:pPr>
            <w:r w:rsidRPr="001D7F3B">
              <w:rPr>
                <w:rFonts w:ascii="Cambria" w:hAnsi="Cambria"/>
                <w:sz w:val="20"/>
                <w:szCs w:val="22"/>
                <w:lang w:val="en-US"/>
              </w:rPr>
              <w:t xml:space="preserve">Mampiasa ny tanim-pambolena (voamarin’ny sefo fokontany, ny Olobe an-tanana sy ny manodidina). Ny mpampiasa ny tanim-pambolena dia manan-jo hisitraka ny fanonerana. </w:t>
            </w:r>
          </w:p>
        </w:tc>
      </w:tr>
      <w:tr w:rsidR="00E56FF1" w:rsidRPr="00DB7C18" w14:paraId="289AFBF8" w14:textId="77777777" w:rsidTr="00527176">
        <w:tc>
          <w:tcPr>
            <w:tcW w:w="3534" w:type="dxa"/>
            <w:tcBorders>
              <w:top w:val="single" w:sz="8" w:space="0" w:color="F79646"/>
              <w:left w:val="single" w:sz="8" w:space="0" w:color="F79646"/>
              <w:bottom w:val="single" w:sz="8" w:space="0" w:color="F79646"/>
            </w:tcBorders>
            <w:shd w:val="clear" w:color="auto" w:fill="auto"/>
          </w:tcPr>
          <w:p w14:paraId="3DF55C54" w14:textId="77777777" w:rsidR="00E56FF1" w:rsidRPr="001D7F3B" w:rsidRDefault="00E56FF1" w:rsidP="00527176">
            <w:pPr>
              <w:rPr>
                <w:rFonts w:ascii="Cambria" w:hAnsi="Cambria"/>
                <w:b/>
                <w:bCs/>
                <w:sz w:val="20"/>
                <w:szCs w:val="22"/>
                <w:lang w:eastAsia="en-US"/>
              </w:rPr>
            </w:pPr>
            <w:r w:rsidRPr="001D7F3B">
              <w:rPr>
                <w:rFonts w:ascii="Cambria" w:hAnsi="Cambria"/>
                <w:b/>
                <w:bCs/>
                <w:sz w:val="20"/>
                <w:szCs w:val="22"/>
              </w:rPr>
              <w:t>Fahaverezana fambolena</w:t>
            </w:r>
          </w:p>
        </w:tc>
        <w:tc>
          <w:tcPr>
            <w:tcW w:w="5816" w:type="dxa"/>
            <w:tcBorders>
              <w:top w:val="single" w:sz="8" w:space="0" w:color="F79646"/>
              <w:bottom w:val="single" w:sz="8" w:space="0" w:color="F79646"/>
              <w:right w:val="single" w:sz="8" w:space="0" w:color="F79646"/>
            </w:tcBorders>
            <w:shd w:val="clear" w:color="auto" w:fill="auto"/>
          </w:tcPr>
          <w:p w14:paraId="08E3DCD1" w14:textId="77777777" w:rsidR="00E56FF1" w:rsidRPr="001D7F3B" w:rsidRDefault="00E56FF1" w:rsidP="00527176">
            <w:pPr>
              <w:jc w:val="both"/>
              <w:rPr>
                <w:rFonts w:ascii="Cambria" w:hAnsi="Cambria"/>
                <w:sz w:val="20"/>
                <w:szCs w:val="22"/>
                <w:lang w:val="en-US" w:eastAsia="en-US"/>
              </w:rPr>
            </w:pPr>
            <w:r w:rsidRPr="001D7F3B">
              <w:rPr>
                <w:rFonts w:ascii="Cambria" w:hAnsi="Cambria"/>
                <w:sz w:val="20"/>
                <w:szCs w:val="22"/>
                <w:lang w:val="en-US"/>
              </w:rPr>
              <w:t xml:space="preserve">Voamarina fa ny mpamboly no tompon’ny voly </w:t>
            </w:r>
          </w:p>
        </w:tc>
      </w:tr>
      <w:tr w:rsidR="00E56FF1" w:rsidRPr="00DB7C18" w14:paraId="4AB99734" w14:textId="77777777" w:rsidTr="00527176">
        <w:tc>
          <w:tcPr>
            <w:tcW w:w="3534" w:type="dxa"/>
            <w:tcBorders>
              <w:top w:val="single" w:sz="8" w:space="0" w:color="F79646"/>
              <w:left w:val="single" w:sz="8" w:space="0" w:color="F79646"/>
              <w:bottom w:val="single" w:sz="8" w:space="0" w:color="F79646"/>
            </w:tcBorders>
            <w:shd w:val="clear" w:color="auto" w:fill="auto"/>
          </w:tcPr>
          <w:p w14:paraId="5CC11BDA" w14:textId="77777777" w:rsidR="00E56FF1" w:rsidRPr="001D7F3B" w:rsidRDefault="00E56FF1" w:rsidP="00527176">
            <w:pPr>
              <w:rPr>
                <w:rFonts w:ascii="Cambria" w:hAnsi="Cambria"/>
                <w:b/>
                <w:bCs/>
                <w:sz w:val="20"/>
                <w:szCs w:val="22"/>
                <w:lang w:eastAsia="en-US"/>
              </w:rPr>
            </w:pPr>
            <w:r w:rsidRPr="001D7F3B">
              <w:rPr>
                <w:rFonts w:ascii="Cambria" w:hAnsi="Cambria"/>
                <w:b/>
                <w:bCs/>
                <w:sz w:val="20"/>
                <w:szCs w:val="22"/>
              </w:rPr>
              <w:t>Fahaverezana fotodrafitrasa</w:t>
            </w:r>
          </w:p>
        </w:tc>
        <w:tc>
          <w:tcPr>
            <w:tcW w:w="5816" w:type="dxa"/>
            <w:tcBorders>
              <w:top w:val="single" w:sz="8" w:space="0" w:color="F79646"/>
              <w:bottom w:val="single" w:sz="8" w:space="0" w:color="F79646"/>
              <w:right w:val="single" w:sz="8" w:space="0" w:color="F79646"/>
            </w:tcBorders>
            <w:shd w:val="clear" w:color="auto" w:fill="auto"/>
          </w:tcPr>
          <w:p w14:paraId="77567453" w14:textId="77777777" w:rsidR="00E56FF1" w:rsidRPr="001D7F3B" w:rsidRDefault="00E56FF1" w:rsidP="00527176">
            <w:pPr>
              <w:jc w:val="both"/>
              <w:rPr>
                <w:rFonts w:ascii="Cambria" w:hAnsi="Cambria"/>
                <w:sz w:val="20"/>
                <w:szCs w:val="22"/>
                <w:lang w:val="en-US" w:eastAsia="en-US"/>
              </w:rPr>
            </w:pPr>
            <w:r w:rsidRPr="001D7F3B">
              <w:rPr>
                <w:rFonts w:ascii="Cambria" w:hAnsi="Cambria"/>
                <w:sz w:val="20"/>
                <w:szCs w:val="22"/>
                <w:lang w:val="en-US"/>
              </w:rPr>
              <w:t>Voamarin’ny manodidina sy ny manam-pahefana eo an-toerana fa izy no tompon’ny fotodrafitrasa</w:t>
            </w:r>
          </w:p>
        </w:tc>
      </w:tr>
      <w:tr w:rsidR="00E56FF1" w:rsidRPr="00DB7C18" w14:paraId="3E4F8AF9" w14:textId="77777777" w:rsidTr="00527176">
        <w:tc>
          <w:tcPr>
            <w:tcW w:w="3534" w:type="dxa"/>
            <w:tcBorders>
              <w:top w:val="single" w:sz="8" w:space="0" w:color="F79646"/>
              <w:left w:val="single" w:sz="8" w:space="0" w:color="F79646"/>
              <w:bottom w:val="single" w:sz="8" w:space="0" w:color="F79646"/>
            </w:tcBorders>
            <w:shd w:val="clear" w:color="auto" w:fill="auto"/>
          </w:tcPr>
          <w:p w14:paraId="4CEA73E4" w14:textId="77777777" w:rsidR="00E56FF1" w:rsidRPr="001D7F3B" w:rsidRDefault="00E56FF1" w:rsidP="00527176">
            <w:pPr>
              <w:rPr>
                <w:rFonts w:ascii="Cambria" w:hAnsi="Cambria"/>
                <w:b/>
                <w:bCs/>
                <w:sz w:val="20"/>
                <w:szCs w:val="22"/>
                <w:lang w:eastAsia="en-US"/>
              </w:rPr>
            </w:pPr>
            <w:r w:rsidRPr="001D7F3B">
              <w:rPr>
                <w:rFonts w:ascii="Cambria" w:hAnsi="Cambria"/>
                <w:b/>
                <w:bCs/>
                <w:sz w:val="20"/>
                <w:szCs w:val="22"/>
              </w:rPr>
              <w:t>Tsy fahafahana mampiasa tanim-pambolena</w:t>
            </w:r>
          </w:p>
        </w:tc>
        <w:tc>
          <w:tcPr>
            <w:tcW w:w="5816" w:type="dxa"/>
            <w:tcBorders>
              <w:top w:val="single" w:sz="8" w:space="0" w:color="F79646"/>
              <w:bottom w:val="single" w:sz="8" w:space="0" w:color="F79646"/>
              <w:right w:val="single" w:sz="8" w:space="0" w:color="F79646"/>
            </w:tcBorders>
            <w:shd w:val="clear" w:color="auto" w:fill="auto"/>
          </w:tcPr>
          <w:p w14:paraId="596CCF0A" w14:textId="77777777" w:rsidR="00E56FF1" w:rsidRPr="001D7F3B" w:rsidRDefault="00E56FF1" w:rsidP="00527176">
            <w:pPr>
              <w:jc w:val="both"/>
              <w:rPr>
                <w:rFonts w:ascii="Cambria" w:hAnsi="Cambria"/>
                <w:sz w:val="20"/>
                <w:szCs w:val="22"/>
                <w:lang w:val="en-US" w:eastAsia="en-US"/>
              </w:rPr>
            </w:pPr>
            <w:r w:rsidRPr="001D7F3B">
              <w:rPr>
                <w:rFonts w:ascii="Cambria" w:hAnsi="Cambria"/>
                <w:sz w:val="20"/>
                <w:szCs w:val="22"/>
                <w:lang w:val="en-US"/>
              </w:rPr>
              <w:t>Voamarin’ny manodidina sy ny manam-pahefana eo an-toerana fa izy no mampiasa ny tany</w:t>
            </w:r>
          </w:p>
        </w:tc>
      </w:tr>
      <w:tr w:rsidR="00E56FF1" w:rsidRPr="00DB7C18" w14:paraId="653E3DE8" w14:textId="77777777" w:rsidTr="00527176">
        <w:tc>
          <w:tcPr>
            <w:tcW w:w="3534" w:type="dxa"/>
            <w:tcBorders>
              <w:top w:val="single" w:sz="8" w:space="0" w:color="F79646"/>
              <w:left w:val="single" w:sz="8" w:space="0" w:color="F79646"/>
              <w:bottom w:val="single" w:sz="8" w:space="0" w:color="F79646"/>
            </w:tcBorders>
            <w:shd w:val="clear" w:color="auto" w:fill="auto"/>
          </w:tcPr>
          <w:p w14:paraId="0C935238" w14:textId="77777777" w:rsidR="00E56FF1" w:rsidRPr="00546122" w:rsidRDefault="00E56FF1" w:rsidP="00527176">
            <w:pPr>
              <w:rPr>
                <w:rFonts w:ascii="Cambria" w:hAnsi="Cambria"/>
                <w:b/>
                <w:bCs/>
                <w:sz w:val="20"/>
                <w:szCs w:val="22"/>
                <w:lang w:val="en-US" w:eastAsia="en-US"/>
              </w:rPr>
            </w:pPr>
            <w:r w:rsidRPr="00546122">
              <w:rPr>
                <w:rFonts w:ascii="Cambria" w:hAnsi="Cambria"/>
                <w:b/>
                <w:bCs/>
                <w:sz w:val="20"/>
                <w:szCs w:val="22"/>
                <w:lang w:val="en-US"/>
              </w:rPr>
              <w:t>Fanelingelenana eo amin’ny asa fihariana</w:t>
            </w:r>
          </w:p>
        </w:tc>
        <w:tc>
          <w:tcPr>
            <w:tcW w:w="5816" w:type="dxa"/>
            <w:tcBorders>
              <w:top w:val="single" w:sz="8" w:space="0" w:color="F79646"/>
              <w:bottom w:val="single" w:sz="8" w:space="0" w:color="F79646"/>
              <w:right w:val="single" w:sz="8" w:space="0" w:color="F79646"/>
            </w:tcBorders>
            <w:shd w:val="clear" w:color="auto" w:fill="auto"/>
          </w:tcPr>
          <w:p w14:paraId="0AC5E711" w14:textId="77777777" w:rsidR="00E56FF1" w:rsidRPr="005A4B53" w:rsidRDefault="00E56FF1" w:rsidP="002B261F">
            <w:pPr>
              <w:jc w:val="both"/>
              <w:rPr>
                <w:rFonts w:ascii="Cambria" w:hAnsi="Cambria"/>
                <w:sz w:val="20"/>
                <w:szCs w:val="22"/>
                <w:lang w:val="en-US" w:eastAsia="en-US"/>
              </w:rPr>
            </w:pPr>
            <w:r w:rsidRPr="005A4B53">
              <w:rPr>
                <w:rFonts w:ascii="Cambria" w:hAnsi="Cambria"/>
                <w:sz w:val="20"/>
                <w:szCs w:val="22"/>
                <w:lang w:val="en-US"/>
              </w:rPr>
              <w:t xml:space="preserve">Voamarin’ny manodidina sy ny manam-pahefana eo an-toerana fa izy no tompon’ny fihariana </w:t>
            </w:r>
          </w:p>
        </w:tc>
      </w:tr>
    </w:tbl>
    <w:p w14:paraId="1FD9D91B" w14:textId="77777777" w:rsidR="00E56FF1" w:rsidRPr="005A4B53" w:rsidRDefault="00E56FF1" w:rsidP="00E56FF1">
      <w:pPr>
        <w:jc w:val="both"/>
        <w:rPr>
          <w:rFonts w:ascii="Cambria" w:hAnsi="Cambria"/>
          <w:sz w:val="22"/>
          <w:szCs w:val="22"/>
          <w:lang w:val="en-US"/>
        </w:rPr>
      </w:pPr>
    </w:p>
    <w:p w14:paraId="036AA2E6" w14:textId="77777777" w:rsidR="00E56FF1" w:rsidRPr="004664C8" w:rsidRDefault="00E56FF1" w:rsidP="00E56FF1">
      <w:pPr>
        <w:numPr>
          <w:ilvl w:val="0"/>
          <w:numId w:val="136"/>
        </w:numPr>
        <w:spacing w:after="240"/>
        <w:ind w:left="4820"/>
        <w:rPr>
          <w:rFonts w:ascii="Cambria" w:hAnsi="Cambria"/>
          <w:b/>
          <w:sz w:val="22"/>
          <w:szCs w:val="22"/>
          <w:lang w:val="en-US"/>
        </w:rPr>
      </w:pPr>
      <w:r w:rsidRPr="004664C8">
        <w:rPr>
          <w:rFonts w:ascii="Cambria" w:hAnsi="Cambria"/>
          <w:b/>
          <w:sz w:val="22"/>
          <w:szCs w:val="22"/>
          <w:lang w:val="en-US"/>
        </w:rPr>
        <w:t>Ny fitsipika mifehy ny fanonerana</w:t>
      </w:r>
    </w:p>
    <w:p w14:paraId="2CF80CF9" w14:textId="77777777" w:rsidR="00E56FF1" w:rsidRPr="0025450D" w:rsidRDefault="00E56FF1" w:rsidP="00E56FF1">
      <w:pPr>
        <w:jc w:val="both"/>
        <w:rPr>
          <w:rFonts w:ascii="Cambria" w:hAnsi="Cambria"/>
          <w:sz w:val="22"/>
          <w:szCs w:val="22"/>
        </w:rPr>
      </w:pPr>
    </w:p>
    <w:p w14:paraId="431687DF" w14:textId="77777777" w:rsidR="00E56FF1" w:rsidRPr="0025450D" w:rsidRDefault="00E56FF1" w:rsidP="00E56FF1">
      <w:pPr>
        <w:jc w:val="both"/>
        <w:rPr>
          <w:rFonts w:ascii="Cambria" w:hAnsi="Cambria"/>
          <w:sz w:val="22"/>
          <w:szCs w:val="22"/>
        </w:rPr>
      </w:pPr>
      <w:r w:rsidRPr="0025450D">
        <w:rPr>
          <w:rFonts w:ascii="Cambria" w:hAnsi="Cambria"/>
          <w:sz w:val="22"/>
          <w:szCs w:val="22"/>
        </w:rPr>
        <w:t>Ny RFF dia manome lanja ny fomba malagasy sy ireo fitsipiky ny Banky iraisam-pirenena araka ny voalazan’ny FETIS 5 eo amin’ny fanaovana ny tombana ny vidin’ireo fananan’ny olona vokasiky ny tetikasa.</w:t>
      </w:r>
    </w:p>
    <w:p w14:paraId="52674091" w14:textId="77777777" w:rsidR="00E56FF1" w:rsidRPr="0025450D" w:rsidRDefault="00E56FF1" w:rsidP="00E56FF1">
      <w:pPr>
        <w:jc w:val="both"/>
        <w:rPr>
          <w:rFonts w:ascii="Cambria" w:hAnsi="Cambria"/>
          <w:sz w:val="22"/>
          <w:szCs w:val="22"/>
        </w:rPr>
      </w:pPr>
    </w:p>
    <w:p w14:paraId="5E24CA40"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Fanonerana marina sy araky ny vidin’ny fananana voakasika no ho atao. Hisy ihany koa ireo fanampiana mahakasika indrindra ny fanofanana sy fanamafisana ny fahafaha-manaon’ireo </w:t>
      </w:r>
      <w:r w:rsidRPr="0025450D">
        <w:rPr>
          <w:rFonts w:ascii="Cambria" w:hAnsi="Cambria"/>
          <w:sz w:val="22"/>
          <w:szCs w:val="22"/>
          <w:lang w:val="en-US"/>
        </w:rPr>
        <w:lastRenderedPageBreak/>
        <w:t>olona ary fanohanana azy ireo amin’ny fanaovana tahiryeny anivon’ny banky sy ho fampandrosoana ny asa fivelomany.</w:t>
      </w:r>
    </w:p>
    <w:p w14:paraId="446FCF58" w14:textId="77777777" w:rsidR="00E56FF1" w:rsidRPr="0025450D" w:rsidRDefault="00E56FF1" w:rsidP="00E56FF1">
      <w:pPr>
        <w:jc w:val="both"/>
        <w:rPr>
          <w:rFonts w:ascii="Cambria" w:hAnsi="Cambria"/>
          <w:sz w:val="22"/>
          <w:szCs w:val="22"/>
          <w:lang w:val="en-US"/>
        </w:rPr>
      </w:pPr>
    </w:p>
    <w:p w14:paraId="1072317F"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Toy izao ireo sokajin’ny fanonerana omena ireo olona voakasiky ny tetikasa:</w:t>
      </w:r>
    </w:p>
    <w:p w14:paraId="07E19667" w14:textId="77777777" w:rsidR="00E56FF1" w:rsidRPr="0025450D" w:rsidRDefault="00E56FF1" w:rsidP="00E56FF1">
      <w:pPr>
        <w:pStyle w:val="Grillemoyenne1-Accent21"/>
        <w:widowControl w:val="0"/>
        <w:tabs>
          <w:tab w:val="left" w:pos="1088"/>
          <w:tab w:val="left" w:pos="1089"/>
        </w:tabs>
        <w:autoSpaceDE w:val="0"/>
        <w:autoSpaceDN w:val="0"/>
        <w:ind w:left="1088"/>
        <w:contextualSpacing w:val="0"/>
        <w:jc w:val="both"/>
        <w:rPr>
          <w:rFonts w:ascii="Cambria" w:hAnsi="Cambria"/>
          <w:sz w:val="22"/>
          <w:szCs w:val="22"/>
          <w:lang w:val="en-US"/>
        </w:rPr>
      </w:pPr>
    </w:p>
    <w:p w14:paraId="7453A8E8" w14:textId="77777777" w:rsidR="00E56FF1" w:rsidRPr="0025450D" w:rsidRDefault="00E56FF1" w:rsidP="00E56FF1">
      <w:pPr>
        <w:pStyle w:val="Grillemoyenne1-Accent21"/>
        <w:numPr>
          <w:ilvl w:val="0"/>
          <w:numId w:val="4"/>
        </w:numPr>
        <w:ind w:left="720"/>
        <w:jc w:val="both"/>
        <w:rPr>
          <w:rFonts w:ascii="Cambria" w:hAnsi="Cambria"/>
          <w:sz w:val="22"/>
          <w:szCs w:val="22"/>
          <w:lang w:val="en-US"/>
        </w:rPr>
      </w:pPr>
      <w:r w:rsidRPr="0025450D">
        <w:rPr>
          <w:rFonts w:ascii="Cambria" w:hAnsi="Cambria"/>
          <w:sz w:val="22"/>
          <w:szCs w:val="22"/>
          <w:lang w:val="en-US"/>
        </w:rPr>
        <w:t>Fanonerana ireo tany sy tanim-pambolena ;</w:t>
      </w:r>
    </w:p>
    <w:p w14:paraId="4883D506" w14:textId="77777777" w:rsidR="00E56FF1" w:rsidRPr="0025450D" w:rsidRDefault="00E56FF1" w:rsidP="00E56FF1">
      <w:pPr>
        <w:pStyle w:val="Grillemoyenne1-Accent21"/>
        <w:numPr>
          <w:ilvl w:val="0"/>
          <w:numId w:val="4"/>
        </w:numPr>
        <w:ind w:left="720"/>
        <w:jc w:val="both"/>
        <w:rPr>
          <w:rFonts w:ascii="Cambria" w:hAnsi="Cambria"/>
          <w:sz w:val="22"/>
          <w:szCs w:val="22"/>
        </w:rPr>
      </w:pPr>
      <w:r w:rsidRPr="0025450D">
        <w:rPr>
          <w:rFonts w:ascii="Cambria" w:hAnsi="Cambria"/>
          <w:sz w:val="22"/>
          <w:szCs w:val="22"/>
        </w:rPr>
        <w:t>Fanonerana ireo voly ;</w:t>
      </w:r>
    </w:p>
    <w:p w14:paraId="0490340E" w14:textId="77777777" w:rsidR="00E56FF1" w:rsidRPr="0025450D" w:rsidRDefault="00E56FF1" w:rsidP="00E56FF1">
      <w:pPr>
        <w:pStyle w:val="Grillemoyenne1-Accent21"/>
        <w:numPr>
          <w:ilvl w:val="0"/>
          <w:numId w:val="4"/>
        </w:numPr>
        <w:ind w:left="720"/>
        <w:jc w:val="both"/>
        <w:rPr>
          <w:rFonts w:ascii="Cambria" w:hAnsi="Cambria"/>
          <w:sz w:val="22"/>
          <w:szCs w:val="22"/>
        </w:rPr>
      </w:pPr>
      <w:r w:rsidRPr="0025450D">
        <w:rPr>
          <w:rFonts w:ascii="Cambria" w:hAnsi="Cambria"/>
          <w:sz w:val="22"/>
          <w:szCs w:val="22"/>
        </w:rPr>
        <w:t>Fanonerana ireo foto-drafitrasa ;</w:t>
      </w:r>
    </w:p>
    <w:p w14:paraId="2B29ADA4" w14:textId="77777777" w:rsidR="00E56FF1" w:rsidRPr="0025450D" w:rsidRDefault="00E56FF1" w:rsidP="00E56FF1">
      <w:pPr>
        <w:pStyle w:val="Grillemoyenne1-Accent21"/>
        <w:numPr>
          <w:ilvl w:val="0"/>
          <w:numId w:val="4"/>
        </w:numPr>
        <w:ind w:left="720"/>
        <w:jc w:val="both"/>
        <w:rPr>
          <w:rFonts w:ascii="Cambria" w:hAnsi="Cambria"/>
          <w:sz w:val="22"/>
          <w:szCs w:val="22"/>
          <w:lang w:val="en-US"/>
        </w:rPr>
      </w:pPr>
      <w:r w:rsidRPr="0025450D">
        <w:rPr>
          <w:rFonts w:ascii="Cambria" w:hAnsi="Cambria"/>
          <w:sz w:val="22"/>
          <w:szCs w:val="22"/>
          <w:lang w:val="en-US"/>
        </w:rPr>
        <w:t>Fanonerana ireo fidiram-bola very</w:t>
      </w:r>
    </w:p>
    <w:p w14:paraId="78F73B06" w14:textId="77777777" w:rsidR="00E56FF1" w:rsidRPr="0025450D" w:rsidRDefault="00E56FF1" w:rsidP="00E56FF1">
      <w:pPr>
        <w:pStyle w:val="Grillemoyenne1-Accent21"/>
        <w:widowControl w:val="0"/>
        <w:tabs>
          <w:tab w:val="left" w:pos="1088"/>
          <w:tab w:val="left" w:pos="1089"/>
        </w:tabs>
        <w:autoSpaceDE w:val="0"/>
        <w:autoSpaceDN w:val="0"/>
        <w:ind w:left="1088"/>
        <w:contextualSpacing w:val="0"/>
        <w:jc w:val="both"/>
        <w:rPr>
          <w:rFonts w:ascii="Cambria" w:hAnsi="Cambria"/>
          <w:sz w:val="22"/>
          <w:szCs w:val="22"/>
          <w:lang w:val="en-US"/>
        </w:rPr>
      </w:pPr>
    </w:p>
    <w:p w14:paraId="3FA05C33"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Araka ireo fepetra efa noraisina, dia toy izao ny fitsipika voafaritra ho an’ny fanonerana:</w:t>
      </w:r>
    </w:p>
    <w:p w14:paraId="05FDF6A9" w14:textId="77777777" w:rsidR="00E56FF1" w:rsidRPr="0025450D" w:rsidRDefault="00E56FF1" w:rsidP="00E56FF1">
      <w:pPr>
        <w:pStyle w:val="MediumGrid1-Accent21"/>
        <w:numPr>
          <w:ilvl w:val="0"/>
          <w:numId w:val="66"/>
        </w:numPr>
        <w:jc w:val="both"/>
        <w:rPr>
          <w:rFonts w:ascii="Cambria" w:hAnsi="Cambria"/>
          <w:sz w:val="22"/>
          <w:szCs w:val="22"/>
          <w:lang w:val="en-US"/>
        </w:rPr>
      </w:pPr>
      <w:r w:rsidRPr="0025450D">
        <w:rPr>
          <w:rFonts w:ascii="Cambria" w:hAnsi="Cambria"/>
          <w:sz w:val="22"/>
          <w:szCs w:val="22"/>
          <w:lang w:val="en-US"/>
        </w:rPr>
        <w:t>Ny fanonerana dia vidiny araka ny tokony ho izy amin’ireo fananana voakasika</w:t>
      </w:r>
    </w:p>
    <w:p w14:paraId="7AEC549C" w14:textId="77777777" w:rsidR="00E56FF1" w:rsidRPr="0025450D" w:rsidRDefault="00E56FF1" w:rsidP="00E56FF1">
      <w:pPr>
        <w:pStyle w:val="MediumGrid1-Accent21"/>
        <w:numPr>
          <w:ilvl w:val="0"/>
          <w:numId w:val="66"/>
        </w:numPr>
        <w:jc w:val="both"/>
        <w:rPr>
          <w:rFonts w:ascii="Cambria" w:hAnsi="Cambria"/>
          <w:sz w:val="22"/>
          <w:szCs w:val="22"/>
          <w:lang w:val="en-US"/>
        </w:rPr>
      </w:pPr>
      <w:r w:rsidRPr="0025450D">
        <w:rPr>
          <w:rFonts w:ascii="Cambria" w:hAnsi="Cambria"/>
          <w:sz w:val="22"/>
          <w:szCs w:val="22"/>
          <w:lang w:val="en-US"/>
        </w:rPr>
        <w:t>Ny fanonerana dia tsy maintsy aloa mialohan’ny fifindrana sy ny ampiasana ny tany</w:t>
      </w:r>
    </w:p>
    <w:p w14:paraId="5776CCBF" w14:textId="77777777" w:rsidR="00E56FF1" w:rsidRPr="0025450D" w:rsidRDefault="00E56FF1" w:rsidP="00E56FF1">
      <w:pPr>
        <w:jc w:val="both"/>
        <w:rPr>
          <w:rFonts w:ascii="Cambria" w:hAnsi="Cambria"/>
          <w:b/>
          <w:sz w:val="22"/>
          <w:szCs w:val="22"/>
          <w:lang w:val="en-US"/>
        </w:rPr>
      </w:pPr>
    </w:p>
    <w:p w14:paraId="0399A0C5" w14:textId="77777777" w:rsidR="00E56FF1" w:rsidRPr="004664C8" w:rsidRDefault="00E56FF1" w:rsidP="00E56FF1">
      <w:pPr>
        <w:numPr>
          <w:ilvl w:val="0"/>
          <w:numId w:val="136"/>
        </w:numPr>
        <w:spacing w:after="240"/>
        <w:ind w:left="4820"/>
        <w:rPr>
          <w:rFonts w:ascii="Cambria" w:hAnsi="Cambria"/>
          <w:b/>
          <w:sz w:val="22"/>
          <w:szCs w:val="22"/>
          <w:lang w:val="en-US"/>
        </w:rPr>
      </w:pPr>
      <w:r w:rsidRPr="004664C8">
        <w:rPr>
          <w:rFonts w:ascii="Cambria" w:hAnsi="Cambria"/>
          <w:b/>
          <w:sz w:val="22"/>
          <w:szCs w:val="22"/>
          <w:lang w:val="en-US"/>
        </w:rPr>
        <w:t>Fanangonan-kevitra</w:t>
      </w:r>
    </w:p>
    <w:p w14:paraId="37B94FD4" w14:textId="77777777" w:rsidR="00E56FF1" w:rsidRPr="00B55877" w:rsidRDefault="00F34F62" w:rsidP="00E56FF1">
      <w:pPr>
        <w:jc w:val="both"/>
        <w:rPr>
          <w:rFonts w:ascii="Cambria" w:hAnsi="Cambria" w:cs="Calibri"/>
          <w:sz w:val="22"/>
          <w:szCs w:val="22"/>
          <w:lang w:val="en-US"/>
        </w:rPr>
      </w:pPr>
      <w:r w:rsidRPr="00F34F62">
        <w:rPr>
          <w:rFonts w:ascii="Cambria" w:hAnsi="Cambria"/>
          <w:sz w:val="22"/>
          <w:szCs w:val="22"/>
          <w:lang w:val="en-US"/>
        </w:rPr>
        <w:t xml:space="preserve">Ny fandraisan’ireo mponina eny ifotony anjara ao anatin’ny zotra famolavolana sy fanatanterahana ny Drafitra Fandrindrana ny Famindran-Toerana (RFF) dia fepetra iray tsy azo dinganina ao anatin’ny tetikasa. </w:t>
      </w:r>
      <w:r w:rsidR="00E56FF1" w:rsidRPr="00B55877">
        <w:rPr>
          <w:rFonts w:ascii="Cambria" w:hAnsi="Cambria"/>
          <w:sz w:val="22"/>
          <w:szCs w:val="22"/>
          <w:lang w:val="en-US"/>
        </w:rPr>
        <w:t>Ny zotra fampahafantarana, ny fakan-kevitra eny ifotony ary ny fandraisan’ireo mponina anjara dia zava-dehibe tokoa satria anisan’ny tombotsoa ho an’ireo olona voakasiky ny tetikasa izany eo amin’ny fanehoan-kevitra amin’ny famolavolana sy fanatanterahina ireo asa ho atao eo an-toerana. Ireo zotra ireo dia atao amin’ny fiatombohan’ny tetikasa ary mahakasika ireo mpiara-miombon’antoka rehetra indrindra ireo vondrom-bahoaka eny ifotony.</w:t>
      </w:r>
    </w:p>
    <w:p w14:paraId="5B383C93" w14:textId="77777777" w:rsidR="004B120B" w:rsidRPr="00B55877" w:rsidRDefault="004B120B" w:rsidP="00E56FF1">
      <w:pPr>
        <w:jc w:val="both"/>
        <w:rPr>
          <w:rFonts w:ascii="Cambria" w:hAnsi="Cambria" w:cs="Calibri"/>
          <w:sz w:val="22"/>
          <w:szCs w:val="22"/>
          <w:lang w:val="en-US"/>
        </w:rPr>
      </w:pPr>
    </w:p>
    <w:p w14:paraId="1778B4F6" w14:textId="77777777" w:rsidR="00E56FF1" w:rsidRPr="00B55877" w:rsidRDefault="00AA5834" w:rsidP="00E56FF1">
      <w:pPr>
        <w:jc w:val="both"/>
        <w:rPr>
          <w:rFonts w:ascii="Cambria" w:hAnsi="Cambria" w:cs="Calibri"/>
          <w:sz w:val="22"/>
          <w:szCs w:val="22"/>
          <w:lang w:val="en-US"/>
        </w:rPr>
      </w:pPr>
      <w:r>
        <w:rPr>
          <w:rFonts w:ascii="Cambria" w:hAnsi="Cambria" w:cs="Calibri"/>
          <w:sz w:val="22"/>
          <w:szCs w:val="22"/>
          <w:lang w:val="en-US"/>
        </w:rPr>
        <w:t>Ankoatra ny fivoriana fampahafantarana sy fakan-kevitra natao teto Antananarivo, dia n</w:t>
      </w:r>
      <w:r w:rsidR="00E56FF1" w:rsidRPr="00B55877">
        <w:rPr>
          <w:rFonts w:ascii="Cambria" w:hAnsi="Cambria" w:cs="Calibri"/>
          <w:sz w:val="22"/>
          <w:szCs w:val="22"/>
          <w:lang w:val="en-US"/>
        </w:rPr>
        <w:t xml:space="preserve">isy ny fakan-kevitra sy fampahafantarana ny tetikasa natao teo </w:t>
      </w:r>
      <w:r w:rsidR="002B261F" w:rsidRPr="00B55877">
        <w:rPr>
          <w:rFonts w:ascii="Cambria" w:hAnsi="Cambria" w:cs="Calibri"/>
          <w:sz w:val="22"/>
          <w:szCs w:val="22"/>
          <w:lang w:val="en-US"/>
        </w:rPr>
        <w:t xml:space="preserve">anivon’ny </w:t>
      </w:r>
      <w:r w:rsidR="00E56FF1" w:rsidRPr="00B55877">
        <w:rPr>
          <w:rFonts w:ascii="Cambria" w:hAnsi="Cambria" w:cs="Calibri"/>
          <w:sz w:val="22"/>
          <w:szCs w:val="22"/>
          <w:lang w:val="en-US"/>
        </w:rPr>
        <w:t xml:space="preserve">Faritra </w:t>
      </w:r>
      <w:r w:rsidR="002B261F" w:rsidRPr="00B55877">
        <w:rPr>
          <w:rFonts w:ascii="Cambria" w:hAnsi="Cambria" w:cs="Calibri"/>
          <w:sz w:val="22"/>
          <w:szCs w:val="22"/>
          <w:lang w:val="en-US"/>
        </w:rPr>
        <w:t>maromaro</w:t>
      </w:r>
      <w:r>
        <w:rPr>
          <w:rFonts w:ascii="Cambria" w:hAnsi="Cambria" w:cs="Calibri"/>
          <w:sz w:val="22"/>
          <w:szCs w:val="22"/>
          <w:lang w:val="en-US"/>
        </w:rPr>
        <w:t xml:space="preserve"> to any Vakinankaratra, Bongolava, Fitovinany, Boeny ary Menabe</w:t>
      </w:r>
      <w:r w:rsidR="00E56FF1" w:rsidRPr="00B55877">
        <w:rPr>
          <w:rFonts w:ascii="Cambria" w:hAnsi="Cambria" w:cs="Calibri"/>
          <w:sz w:val="22"/>
          <w:szCs w:val="22"/>
          <w:lang w:val="en-US"/>
        </w:rPr>
        <w:t>. Nisy ihany koa ny fakan-kevitra natao tamin’ireo vehivavy</w:t>
      </w:r>
      <w:r w:rsidR="002B261F" w:rsidRPr="00B55877">
        <w:rPr>
          <w:rFonts w:ascii="Cambria" w:hAnsi="Cambria" w:cs="Calibri"/>
          <w:sz w:val="22"/>
          <w:szCs w:val="22"/>
          <w:lang w:val="en-US"/>
        </w:rPr>
        <w:t>, ireo tanora, sy ireo olo-be</w:t>
      </w:r>
      <w:r w:rsidR="00E56FF1" w:rsidRPr="00B55877">
        <w:rPr>
          <w:rFonts w:ascii="Cambria" w:hAnsi="Cambria" w:cs="Calibri"/>
          <w:sz w:val="22"/>
          <w:szCs w:val="22"/>
          <w:lang w:val="en-US"/>
        </w:rPr>
        <w:t xml:space="preserve">. </w:t>
      </w:r>
      <w:r w:rsidR="002B261F" w:rsidRPr="00B55877">
        <w:rPr>
          <w:rFonts w:ascii="Cambria" w:hAnsi="Cambria" w:cs="Calibri"/>
          <w:sz w:val="22"/>
          <w:szCs w:val="22"/>
          <w:lang w:val="en-US"/>
        </w:rPr>
        <w:t>Nahatratra 548 ny isan’ny olona nanatrika ireo fakan-kevitra tamin’ny vahoaka ka 280 dia l</w:t>
      </w:r>
      <w:r w:rsidR="004B120B" w:rsidRPr="00B55877">
        <w:rPr>
          <w:rFonts w:ascii="Cambria" w:hAnsi="Cambria" w:cs="Calibri"/>
          <w:sz w:val="22"/>
          <w:szCs w:val="22"/>
          <w:lang w:val="en-US"/>
        </w:rPr>
        <w:t xml:space="preserve">ehilahy </w:t>
      </w:r>
      <w:r w:rsidR="002B261F" w:rsidRPr="00B55877">
        <w:rPr>
          <w:rFonts w:ascii="Cambria" w:hAnsi="Cambria" w:cs="Calibri"/>
          <w:sz w:val="22"/>
          <w:szCs w:val="22"/>
          <w:lang w:val="en-US"/>
        </w:rPr>
        <w:t>ary  268 dia</w:t>
      </w:r>
      <w:r w:rsidR="004B120B" w:rsidRPr="00B55877">
        <w:rPr>
          <w:rFonts w:ascii="Cambria" w:hAnsi="Cambria" w:cs="Calibri"/>
          <w:sz w:val="22"/>
          <w:szCs w:val="22"/>
          <w:lang w:val="en-US"/>
        </w:rPr>
        <w:t xml:space="preserve"> vehivavy. </w:t>
      </w:r>
    </w:p>
    <w:p w14:paraId="0CC307E1" w14:textId="77777777" w:rsidR="00E56FF1" w:rsidRPr="00B55877" w:rsidRDefault="00E56FF1" w:rsidP="00E56FF1">
      <w:pPr>
        <w:jc w:val="both"/>
        <w:rPr>
          <w:rFonts w:ascii="Cambria" w:hAnsi="Cambria"/>
          <w:sz w:val="22"/>
          <w:szCs w:val="22"/>
          <w:lang w:val="en-US"/>
        </w:rPr>
      </w:pPr>
    </w:p>
    <w:p w14:paraId="3111F34B" w14:textId="77777777" w:rsidR="00E56FF1" w:rsidRPr="00674CA7" w:rsidRDefault="00E56FF1" w:rsidP="00E56FF1">
      <w:pPr>
        <w:jc w:val="both"/>
        <w:rPr>
          <w:rFonts w:ascii="Cambria" w:hAnsi="Cambria"/>
          <w:sz w:val="22"/>
          <w:szCs w:val="22"/>
          <w:lang w:val="en-US"/>
        </w:rPr>
      </w:pPr>
      <w:r w:rsidRPr="00674CA7">
        <w:rPr>
          <w:rFonts w:ascii="Cambria" w:hAnsi="Cambria"/>
          <w:sz w:val="22"/>
          <w:szCs w:val="22"/>
          <w:lang w:val="en-US"/>
        </w:rPr>
        <w:t>Ireto avy ny tanjon’ireo fakan-kevitra :</w:t>
      </w:r>
    </w:p>
    <w:p w14:paraId="18AF52B3" w14:textId="77777777" w:rsidR="00E56FF1" w:rsidRPr="00674CA7" w:rsidRDefault="00E56FF1" w:rsidP="00E56FF1">
      <w:pPr>
        <w:numPr>
          <w:ilvl w:val="0"/>
          <w:numId w:val="64"/>
        </w:numPr>
        <w:jc w:val="both"/>
        <w:rPr>
          <w:rFonts w:ascii="Cambria" w:hAnsi="Cambria"/>
          <w:sz w:val="22"/>
          <w:szCs w:val="22"/>
          <w:lang w:val="en-US"/>
        </w:rPr>
      </w:pPr>
      <w:r w:rsidRPr="00674CA7">
        <w:rPr>
          <w:rFonts w:ascii="Cambria" w:hAnsi="Cambria"/>
          <w:sz w:val="22"/>
          <w:szCs w:val="22"/>
          <w:lang w:val="en-US"/>
        </w:rPr>
        <w:t>Fampahafantarana ireo mpiara-miombon’antoka  ny amin’ny tetikasa sy ireo sokajin’asa mandrafitra azy</w:t>
      </w:r>
    </w:p>
    <w:p w14:paraId="19045753" w14:textId="77777777" w:rsidR="00E56FF1" w:rsidRPr="00674CA7" w:rsidRDefault="00E56FF1" w:rsidP="00E56FF1">
      <w:pPr>
        <w:numPr>
          <w:ilvl w:val="0"/>
          <w:numId w:val="64"/>
        </w:numPr>
        <w:jc w:val="both"/>
        <w:rPr>
          <w:rFonts w:ascii="Cambria" w:hAnsi="Cambria"/>
          <w:sz w:val="22"/>
          <w:szCs w:val="22"/>
          <w:lang w:val="en-US"/>
        </w:rPr>
      </w:pPr>
      <w:r w:rsidRPr="00674CA7">
        <w:rPr>
          <w:rFonts w:ascii="Cambria" w:hAnsi="Cambria"/>
          <w:sz w:val="22"/>
          <w:szCs w:val="22"/>
          <w:lang w:val="en-US"/>
        </w:rPr>
        <w:t>Fanangonana ireo fomba fijery, soso-kevitra, hevitra, ahiahy sy ireo tolo-kevitr’ireo mpiara-miombon’antoka</w:t>
      </w:r>
    </w:p>
    <w:p w14:paraId="5696CAC4" w14:textId="77777777" w:rsidR="00E56FF1" w:rsidRPr="00674CA7" w:rsidRDefault="00E56FF1" w:rsidP="00E56FF1">
      <w:pPr>
        <w:numPr>
          <w:ilvl w:val="0"/>
          <w:numId w:val="64"/>
        </w:numPr>
        <w:jc w:val="both"/>
        <w:rPr>
          <w:rFonts w:ascii="Cambria" w:hAnsi="Cambria"/>
          <w:sz w:val="22"/>
          <w:szCs w:val="22"/>
          <w:lang w:val="en-US"/>
        </w:rPr>
      </w:pPr>
      <w:r w:rsidRPr="00674CA7">
        <w:rPr>
          <w:rFonts w:ascii="Cambria" w:hAnsi="Cambria"/>
          <w:sz w:val="22"/>
          <w:szCs w:val="22"/>
          <w:lang w:val="en-US"/>
        </w:rPr>
        <w:t>Fanomezan-danja ireo ahiahy sy tolo-kevitr’ireo mpiara-miombon’antoka eo amin’ireo dingana ho fanatanterahina ny tetik’asa</w:t>
      </w:r>
    </w:p>
    <w:p w14:paraId="71EDA335" w14:textId="77777777" w:rsidR="00E56FF1" w:rsidRPr="0025450D" w:rsidRDefault="00E56FF1" w:rsidP="00E56FF1">
      <w:pPr>
        <w:numPr>
          <w:ilvl w:val="0"/>
          <w:numId w:val="64"/>
        </w:numPr>
        <w:jc w:val="both"/>
        <w:rPr>
          <w:rFonts w:ascii="Cambria" w:hAnsi="Cambria"/>
          <w:sz w:val="22"/>
          <w:szCs w:val="22"/>
          <w:lang w:val="en-US"/>
        </w:rPr>
      </w:pPr>
      <w:r w:rsidRPr="0025450D">
        <w:rPr>
          <w:rFonts w:ascii="Cambria" w:hAnsi="Cambria"/>
          <w:sz w:val="22"/>
          <w:szCs w:val="22"/>
          <w:lang w:val="en-US"/>
        </w:rPr>
        <w:t xml:space="preserve">Fametrahana ireo anjara andraikitra ara-tsosialy ao anatin’ireo dingana </w:t>
      </w:r>
    </w:p>
    <w:p w14:paraId="449B1892" w14:textId="77777777" w:rsidR="00E56FF1" w:rsidRPr="0025450D" w:rsidRDefault="00E56FF1" w:rsidP="00E56FF1">
      <w:pPr>
        <w:numPr>
          <w:ilvl w:val="0"/>
          <w:numId w:val="64"/>
        </w:numPr>
        <w:jc w:val="both"/>
        <w:rPr>
          <w:rFonts w:ascii="Cambria" w:hAnsi="Cambria"/>
          <w:sz w:val="22"/>
          <w:szCs w:val="22"/>
          <w:lang w:val="en-US"/>
        </w:rPr>
      </w:pPr>
      <w:r w:rsidRPr="0025450D">
        <w:rPr>
          <w:rFonts w:ascii="Cambria" w:hAnsi="Cambria"/>
          <w:sz w:val="22"/>
          <w:szCs w:val="22"/>
          <w:lang w:val="en-US"/>
        </w:rPr>
        <w:t>Fanamafisana ny zon’ireo mpiara-miombon’antoka voakasiky ny tetikasa araka ny voalazan’ny FETIS 5</w:t>
      </w:r>
    </w:p>
    <w:p w14:paraId="0D0A7DAC" w14:textId="77777777" w:rsidR="00E56FF1" w:rsidRPr="0025450D" w:rsidRDefault="00E56FF1" w:rsidP="00E56FF1">
      <w:pPr>
        <w:numPr>
          <w:ilvl w:val="0"/>
          <w:numId w:val="64"/>
        </w:numPr>
        <w:jc w:val="both"/>
        <w:rPr>
          <w:rFonts w:ascii="Cambria" w:hAnsi="Cambria"/>
          <w:sz w:val="22"/>
          <w:szCs w:val="22"/>
          <w:lang w:val="en-US"/>
        </w:rPr>
      </w:pPr>
      <w:r w:rsidRPr="0025450D">
        <w:rPr>
          <w:rFonts w:ascii="Cambria" w:hAnsi="Cambria"/>
          <w:sz w:val="22"/>
          <w:szCs w:val="22"/>
          <w:lang w:val="en-US"/>
        </w:rPr>
        <w:t>Fanangonana tahirin-kevitra vaovao ho fanatsarana hatrany ny programan’asa</w:t>
      </w:r>
    </w:p>
    <w:p w14:paraId="6683E0C9" w14:textId="77777777" w:rsidR="00E56FF1" w:rsidRPr="0025450D" w:rsidRDefault="00E56FF1" w:rsidP="00E56FF1">
      <w:pPr>
        <w:numPr>
          <w:ilvl w:val="0"/>
          <w:numId w:val="64"/>
        </w:numPr>
        <w:jc w:val="both"/>
        <w:rPr>
          <w:rFonts w:ascii="Cambria" w:hAnsi="Cambria"/>
          <w:sz w:val="22"/>
          <w:szCs w:val="22"/>
        </w:rPr>
      </w:pPr>
      <w:r w:rsidRPr="0025450D">
        <w:rPr>
          <w:rFonts w:ascii="Cambria" w:hAnsi="Cambria"/>
          <w:sz w:val="22"/>
          <w:szCs w:val="22"/>
        </w:rPr>
        <w:t>Fampandraisan’anjara ireo vahoaka eny ifotony ao anatin’ny programan’asa</w:t>
      </w:r>
    </w:p>
    <w:p w14:paraId="6C536CC9" w14:textId="77777777" w:rsidR="00E56FF1" w:rsidRPr="0025450D" w:rsidRDefault="00E56FF1" w:rsidP="00E56FF1">
      <w:pPr>
        <w:jc w:val="both"/>
        <w:rPr>
          <w:rFonts w:ascii="Cambria" w:hAnsi="Cambria"/>
          <w:sz w:val="22"/>
          <w:szCs w:val="22"/>
        </w:rPr>
      </w:pPr>
    </w:p>
    <w:p w14:paraId="57815F31" w14:textId="77777777" w:rsidR="00E56FF1" w:rsidRPr="0025450D" w:rsidRDefault="00E56FF1" w:rsidP="00E56FF1">
      <w:pPr>
        <w:jc w:val="both"/>
        <w:rPr>
          <w:rFonts w:ascii="Cambria" w:hAnsi="Cambria"/>
          <w:sz w:val="22"/>
          <w:szCs w:val="22"/>
          <w:lang w:val="fr-ML"/>
        </w:rPr>
      </w:pPr>
      <w:r w:rsidRPr="0025450D">
        <w:rPr>
          <w:rFonts w:ascii="Cambria" w:hAnsi="Cambria"/>
          <w:sz w:val="22"/>
          <w:szCs w:val="22"/>
          <w:lang w:val="fr-ML"/>
        </w:rPr>
        <w:t xml:space="preserve">Nandritry ny fivoriana dia hita taratra ny fahazotoan’ireo mpanatrika, tamin’ny fandraisan’izy ireo anjara mavitrika sy ny fahatakarany ireo olana mety hitranga na ireo tombotsoa ara-tsosialy sy ara-tontolo iainana  ateraky ny tetikasa. Hita taratra tamin’ireo fanehoan-kevitra isan-karazany fa eken’ny rehetra ny tetikasa indrindra ireo manam-pahefana sy solotenam-panjakana isan-tsokajiny ; ireo </w:t>
      </w:r>
      <w:r w:rsidR="00AA5834">
        <w:rPr>
          <w:rFonts w:ascii="Cambria" w:hAnsi="Cambria"/>
          <w:sz w:val="22"/>
          <w:szCs w:val="22"/>
          <w:lang w:val="fr-ML"/>
        </w:rPr>
        <w:t>olona eny ifotony</w:t>
      </w:r>
      <w:r w:rsidRPr="0025450D">
        <w:rPr>
          <w:rFonts w:ascii="Cambria" w:hAnsi="Cambria"/>
          <w:sz w:val="22"/>
          <w:szCs w:val="22"/>
          <w:lang w:val="fr-ML"/>
        </w:rPr>
        <w:t xml:space="preserve">. Ny rehetra dia naneho ny heviny ny maha-zava-dehibe ny fanatanterahana inty tetikasa inty noho ireo lahasa maro isan-karazany izay hitondra fanatsarana eo amin’ny fiainan’ny mponina eny anivon’ny faritra iasan’ny tetikasa. </w:t>
      </w:r>
    </w:p>
    <w:p w14:paraId="192DC487" w14:textId="77777777" w:rsidR="00E56FF1" w:rsidRPr="0025450D" w:rsidRDefault="00E56FF1" w:rsidP="00E56FF1">
      <w:pPr>
        <w:jc w:val="both"/>
        <w:rPr>
          <w:rFonts w:ascii="Cambria" w:hAnsi="Cambria"/>
          <w:sz w:val="22"/>
          <w:szCs w:val="22"/>
          <w:lang w:val="fr-ML"/>
        </w:rPr>
      </w:pPr>
    </w:p>
    <w:p w14:paraId="0BD92DD6" w14:textId="77777777" w:rsidR="005B55AD" w:rsidRDefault="00E56FF1" w:rsidP="005B55AD">
      <w:pPr>
        <w:jc w:val="both"/>
        <w:rPr>
          <w:rFonts w:ascii="Cambria" w:hAnsi="Cambria"/>
          <w:sz w:val="22"/>
          <w:szCs w:val="22"/>
          <w:lang w:val="fr-ML"/>
        </w:rPr>
      </w:pPr>
      <w:r w:rsidRPr="0025450D">
        <w:rPr>
          <w:rFonts w:ascii="Cambria" w:hAnsi="Cambria"/>
          <w:sz w:val="22"/>
          <w:szCs w:val="22"/>
          <w:lang w:val="fr-ML"/>
        </w:rPr>
        <w:t>Marihina fa ny fakan-kevitra dia tokony hatao foana mandritra ny fanatanterahana ny tetikasa.</w:t>
      </w:r>
    </w:p>
    <w:p w14:paraId="25C02676" w14:textId="77777777" w:rsidR="005B55AD" w:rsidRPr="0014371C" w:rsidRDefault="005B55AD" w:rsidP="005B55AD">
      <w:pPr>
        <w:jc w:val="both"/>
        <w:rPr>
          <w:rFonts w:ascii="Cambria" w:hAnsi="Cambria"/>
        </w:rPr>
      </w:pPr>
    </w:p>
    <w:p w14:paraId="57904DCA" w14:textId="77777777" w:rsidR="005B55AD" w:rsidRPr="0014371C" w:rsidRDefault="005B55AD" w:rsidP="005B55AD">
      <w:pPr>
        <w:jc w:val="both"/>
        <w:rPr>
          <w:rFonts w:ascii="Cambria" w:hAnsi="Cambria"/>
          <w:sz w:val="22"/>
          <w:szCs w:val="22"/>
        </w:rPr>
      </w:pPr>
      <w:r w:rsidRPr="0014371C">
        <w:rPr>
          <w:rFonts w:ascii="Cambria" w:hAnsi="Cambria"/>
          <w:sz w:val="22"/>
          <w:szCs w:val="22"/>
        </w:rPr>
        <w:lastRenderedPageBreak/>
        <w:t>Araka ny NES 10 (</w:t>
      </w:r>
      <w:r w:rsidRPr="009929AC">
        <w:rPr>
          <w:rFonts w:ascii="Cambria" w:hAnsi="Cambria"/>
          <w:sz w:val="22"/>
          <w:szCs w:val="22"/>
        </w:rPr>
        <w:t>Fanetsehana ny mpiantsehatra sy ny fampahafantaram-baovao</w:t>
      </w:r>
      <w:r w:rsidRPr="0014371C">
        <w:rPr>
          <w:rFonts w:ascii="Cambria" w:hAnsi="Cambria"/>
          <w:sz w:val="22"/>
          <w:szCs w:val="22"/>
        </w:rPr>
        <w:t>), ny Governemanta malagasy dia hanapariaka ny fampahalalana mikasika ny tetikasa  mba ahafahan’ireo mpiara-miombon’antoka mahatakatra ireo tataom-pahavoazana sy ireo mety ho vokany  ary ireo tombotsoa mety ho aterany.</w:t>
      </w:r>
    </w:p>
    <w:p w14:paraId="56051ED1" w14:textId="77777777" w:rsidR="005B55AD" w:rsidRPr="0014371C" w:rsidRDefault="005B55AD" w:rsidP="005B55AD">
      <w:pPr>
        <w:jc w:val="both"/>
        <w:rPr>
          <w:rFonts w:ascii="Cambria" w:hAnsi="Cambria"/>
          <w:sz w:val="22"/>
          <w:szCs w:val="22"/>
        </w:rPr>
      </w:pPr>
    </w:p>
    <w:p w14:paraId="1D7C0900" w14:textId="77777777" w:rsidR="005B55AD" w:rsidRPr="0014371C" w:rsidRDefault="005B55AD" w:rsidP="005B55AD">
      <w:pPr>
        <w:jc w:val="both"/>
        <w:rPr>
          <w:rFonts w:ascii="Cambria" w:hAnsi="Cambria"/>
          <w:sz w:val="22"/>
          <w:szCs w:val="22"/>
        </w:rPr>
      </w:pPr>
      <w:r w:rsidRPr="0014371C">
        <w:rPr>
          <w:rFonts w:ascii="Cambria" w:hAnsi="Cambria"/>
          <w:sz w:val="22"/>
          <w:szCs w:val="22"/>
        </w:rPr>
        <w:t>Ireo fampahalalana ireo dia atao amin’ny fiteny fampiasa sy mifandraika amin’ny kolotsaina eny an-toerana ary ho azon’ireo rehetra mety ho voa</w:t>
      </w:r>
      <w:r>
        <w:rPr>
          <w:rFonts w:ascii="Cambria" w:hAnsi="Cambria"/>
          <w:sz w:val="22"/>
          <w:szCs w:val="22"/>
        </w:rPr>
        <w:t>tohintohin’</w:t>
      </w:r>
      <w:r w:rsidRPr="0014371C">
        <w:rPr>
          <w:rFonts w:ascii="Cambria" w:hAnsi="Cambria"/>
          <w:sz w:val="22"/>
          <w:szCs w:val="22"/>
        </w:rPr>
        <w:t>ny tetikasa.</w:t>
      </w:r>
    </w:p>
    <w:p w14:paraId="3A720D02" w14:textId="77777777" w:rsidR="005B55AD" w:rsidRPr="0014371C" w:rsidRDefault="005B55AD" w:rsidP="005B55AD">
      <w:pPr>
        <w:jc w:val="both"/>
        <w:rPr>
          <w:rFonts w:ascii="Cambria" w:hAnsi="Cambria"/>
          <w:sz w:val="22"/>
          <w:szCs w:val="22"/>
        </w:rPr>
      </w:pPr>
    </w:p>
    <w:p w14:paraId="4469CE8F" w14:textId="77777777" w:rsidR="005B55AD" w:rsidRPr="0014371C" w:rsidRDefault="005B55AD" w:rsidP="005B55AD">
      <w:pPr>
        <w:jc w:val="both"/>
        <w:rPr>
          <w:rFonts w:ascii="Cambria" w:hAnsi="Cambria"/>
          <w:sz w:val="22"/>
          <w:szCs w:val="22"/>
          <w:lang w:val="en-US"/>
        </w:rPr>
      </w:pPr>
      <w:r w:rsidRPr="0014371C">
        <w:rPr>
          <w:rFonts w:ascii="Cambria" w:hAnsi="Cambria"/>
          <w:sz w:val="22"/>
          <w:szCs w:val="22"/>
          <w:lang w:val="en-US"/>
        </w:rPr>
        <w:t>Ireo fitaovana ho amin’ny famindrana dia apetraka ho azon’ny rehetra jerena:</w:t>
      </w:r>
    </w:p>
    <w:p w14:paraId="2A260CB5" w14:textId="77777777" w:rsidR="005B55AD" w:rsidRPr="0014371C" w:rsidRDefault="005B55AD" w:rsidP="005B55AD">
      <w:pPr>
        <w:numPr>
          <w:ilvl w:val="0"/>
          <w:numId w:val="1"/>
        </w:numPr>
        <w:jc w:val="both"/>
        <w:rPr>
          <w:rFonts w:ascii="Cambria" w:hAnsi="Cambria"/>
          <w:sz w:val="22"/>
          <w:szCs w:val="22"/>
          <w:lang w:val="en-US"/>
        </w:rPr>
      </w:pPr>
      <w:r w:rsidRPr="0014371C">
        <w:rPr>
          <w:rFonts w:ascii="Cambria" w:hAnsi="Cambria"/>
          <w:sz w:val="22"/>
          <w:szCs w:val="22"/>
          <w:lang w:val="en-US"/>
        </w:rPr>
        <w:t xml:space="preserve">Eny ifotony sy eny anivon’ny faritra, indrindra eo anivon’ny </w:t>
      </w:r>
      <w:r w:rsidR="00D43004">
        <w:rPr>
          <w:rFonts w:ascii="Cambria" w:hAnsi="Cambria"/>
          <w:sz w:val="22"/>
          <w:szCs w:val="22"/>
          <w:lang w:val="en-US"/>
        </w:rPr>
        <w:t xml:space="preserve">fokontany, </w:t>
      </w:r>
      <w:r w:rsidRPr="0014371C">
        <w:rPr>
          <w:rFonts w:ascii="Cambria" w:hAnsi="Cambria"/>
          <w:sz w:val="22"/>
          <w:szCs w:val="22"/>
          <w:lang w:val="en-US"/>
        </w:rPr>
        <w:t>kaominina sy ny faritra voakasika</w:t>
      </w:r>
    </w:p>
    <w:p w14:paraId="10C23D8B" w14:textId="77777777" w:rsidR="005B55AD" w:rsidRPr="0014371C" w:rsidRDefault="005B55AD" w:rsidP="005B55AD">
      <w:pPr>
        <w:numPr>
          <w:ilvl w:val="0"/>
          <w:numId w:val="1"/>
        </w:numPr>
        <w:jc w:val="both"/>
        <w:rPr>
          <w:rFonts w:ascii="Cambria" w:hAnsi="Cambria"/>
          <w:sz w:val="22"/>
          <w:szCs w:val="22"/>
          <w:lang w:val="en-US"/>
        </w:rPr>
      </w:pPr>
      <w:r w:rsidRPr="0014371C">
        <w:rPr>
          <w:rFonts w:ascii="Cambria" w:hAnsi="Cambria"/>
          <w:sz w:val="22"/>
          <w:szCs w:val="22"/>
          <w:lang w:val="en-US"/>
        </w:rPr>
        <w:t>Eo amin’ny sehatra nasionaly amin</w:t>
      </w:r>
      <w:r>
        <w:rPr>
          <w:rFonts w:ascii="Cambria" w:hAnsi="Cambria"/>
          <w:sz w:val="22"/>
          <w:szCs w:val="22"/>
          <w:lang w:val="en-US"/>
        </w:rPr>
        <w:t>’ny alalan’ny rohin’ny tetikasa;</w:t>
      </w:r>
    </w:p>
    <w:p w14:paraId="06BFC368" w14:textId="77777777" w:rsidR="00E56FF1" w:rsidRPr="00674CA7" w:rsidRDefault="005B55AD" w:rsidP="00A6155B">
      <w:pPr>
        <w:numPr>
          <w:ilvl w:val="0"/>
          <w:numId w:val="1"/>
        </w:numPr>
        <w:jc w:val="both"/>
        <w:rPr>
          <w:rFonts w:ascii="Cambria" w:hAnsi="Cambria"/>
          <w:b/>
          <w:sz w:val="22"/>
          <w:szCs w:val="22"/>
          <w:lang w:val="en-US"/>
        </w:rPr>
      </w:pPr>
      <w:r w:rsidRPr="0014371C">
        <w:rPr>
          <w:rFonts w:ascii="Cambria" w:hAnsi="Cambria"/>
          <w:sz w:val="22"/>
          <w:szCs w:val="22"/>
          <w:lang w:val="en-US"/>
        </w:rPr>
        <w:t xml:space="preserve">Eo amin’ny sehatra iraisam-pirenena, amin’ny alalan’ny rohin’ny Banky iraisam-pirenena. </w:t>
      </w:r>
    </w:p>
    <w:p w14:paraId="05B83252" w14:textId="77777777" w:rsidR="00E56FF1" w:rsidRPr="004664C8" w:rsidRDefault="00E56FF1" w:rsidP="00E56FF1">
      <w:pPr>
        <w:numPr>
          <w:ilvl w:val="0"/>
          <w:numId w:val="136"/>
        </w:numPr>
        <w:spacing w:after="240"/>
        <w:ind w:left="4820"/>
        <w:rPr>
          <w:rFonts w:ascii="Cambria" w:hAnsi="Cambria"/>
          <w:b/>
          <w:sz w:val="22"/>
          <w:szCs w:val="22"/>
          <w:lang w:val="en-US"/>
        </w:rPr>
      </w:pPr>
      <w:r w:rsidRPr="004664C8">
        <w:rPr>
          <w:rFonts w:ascii="Cambria" w:hAnsi="Cambria"/>
          <w:b/>
          <w:sz w:val="22"/>
          <w:szCs w:val="22"/>
          <w:lang w:val="en-US"/>
        </w:rPr>
        <w:t>Fepetra manokana amin’ny fanatanterahana ny DFF</w:t>
      </w:r>
    </w:p>
    <w:p w14:paraId="066F167C" w14:textId="77777777" w:rsidR="00E56FF1" w:rsidRPr="00B55877" w:rsidRDefault="00F34F62" w:rsidP="00E56FF1">
      <w:pPr>
        <w:jc w:val="both"/>
        <w:rPr>
          <w:rFonts w:ascii="Cambria" w:hAnsi="Cambria"/>
          <w:sz w:val="22"/>
          <w:szCs w:val="22"/>
          <w:lang w:val="en-US"/>
        </w:rPr>
      </w:pPr>
      <w:r w:rsidRPr="00F34F62">
        <w:rPr>
          <w:rFonts w:ascii="Cambria" w:hAnsi="Cambria"/>
          <w:sz w:val="22"/>
          <w:szCs w:val="22"/>
          <w:lang w:val="en-US"/>
        </w:rPr>
        <w:t xml:space="preserve">Tokony hisy fepetra manokana ho raisin’ny  tetikasa amin’ny fandraisana an-tanana sy ny fanaovana ho lohalarana ny fahasalaman’ireo rehetra manantanteraka ny asa fa indrindra ihany ireo olona izay voakasiky ny tetikasa ao anatin’izao kirizy ara-pahasalamana izay ateraky ny COVID 19 izao. </w:t>
      </w:r>
      <w:r w:rsidR="00E56FF1" w:rsidRPr="00B55877">
        <w:rPr>
          <w:rFonts w:ascii="Cambria" w:hAnsi="Cambria"/>
          <w:sz w:val="22"/>
          <w:szCs w:val="22"/>
          <w:lang w:val="en-US"/>
        </w:rPr>
        <w:t xml:space="preserve">Ao anatin’izany dia tokony hametraka ireo fepetra ara-pahasalamana rehetra ny Vondrona </w:t>
      </w:r>
      <w:r w:rsidR="00C0115C" w:rsidRPr="00B55877">
        <w:rPr>
          <w:rFonts w:ascii="Cambria" w:hAnsi="Cambria"/>
          <w:sz w:val="22"/>
          <w:szCs w:val="22"/>
          <w:lang w:val="en-US"/>
        </w:rPr>
        <w:t xml:space="preserve">Mpandrindra </w:t>
      </w:r>
      <w:r w:rsidR="00E56FF1" w:rsidRPr="00B55877">
        <w:rPr>
          <w:rFonts w:ascii="Cambria" w:hAnsi="Cambria"/>
          <w:sz w:val="22"/>
          <w:szCs w:val="22"/>
          <w:lang w:val="en-US"/>
        </w:rPr>
        <w:t>ny Tetikasa (U</w:t>
      </w:r>
      <w:r w:rsidR="00C0115C" w:rsidRPr="00B55877">
        <w:rPr>
          <w:rFonts w:ascii="Cambria" w:hAnsi="Cambria"/>
          <w:sz w:val="22"/>
          <w:szCs w:val="22"/>
          <w:lang w:val="en-US"/>
        </w:rPr>
        <w:t>C</w:t>
      </w:r>
      <w:r w:rsidR="00E56FF1" w:rsidRPr="00B55877">
        <w:rPr>
          <w:rFonts w:ascii="Cambria" w:hAnsi="Cambria"/>
          <w:sz w:val="22"/>
          <w:szCs w:val="22"/>
          <w:lang w:val="en-US"/>
        </w:rPr>
        <w:t xml:space="preserve">P) </w:t>
      </w:r>
      <w:r w:rsidR="00C0115C" w:rsidRPr="00B55877">
        <w:rPr>
          <w:rFonts w:ascii="Cambria" w:hAnsi="Cambria"/>
          <w:sz w:val="22"/>
          <w:szCs w:val="22"/>
          <w:lang w:val="en-US"/>
        </w:rPr>
        <w:t>sy</w:t>
      </w:r>
      <w:r w:rsidR="00E56FF1" w:rsidRPr="00B55877">
        <w:rPr>
          <w:rFonts w:ascii="Cambria" w:hAnsi="Cambria"/>
          <w:sz w:val="22"/>
          <w:szCs w:val="22"/>
          <w:lang w:val="en-US"/>
        </w:rPr>
        <w:t xml:space="preserve"> ireo mpiara-miasa aminy rehetra ahazoana antoka fa voaraka tsara ireo fepetra izay apetraky ny fanjakana eo amin’ireo atrik’asa rehetra handraisan’ireo mpiara miombon’antoka anjara.</w:t>
      </w:r>
    </w:p>
    <w:p w14:paraId="6EBE4A57" w14:textId="77777777" w:rsidR="00E56FF1" w:rsidRPr="00B55877" w:rsidRDefault="00E56FF1" w:rsidP="00E56FF1">
      <w:pPr>
        <w:jc w:val="both"/>
        <w:rPr>
          <w:rFonts w:ascii="Cambria" w:hAnsi="Cambria"/>
          <w:sz w:val="22"/>
          <w:szCs w:val="22"/>
          <w:lang w:val="en-US"/>
        </w:rPr>
      </w:pPr>
    </w:p>
    <w:p w14:paraId="1536EDC2" w14:textId="77777777" w:rsidR="00E56FF1" w:rsidRPr="00B55877" w:rsidRDefault="00E56FF1" w:rsidP="00E56FF1">
      <w:pPr>
        <w:jc w:val="both"/>
        <w:rPr>
          <w:rFonts w:ascii="Cambria" w:hAnsi="Cambria"/>
          <w:sz w:val="22"/>
          <w:szCs w:val="22"/>
          <w:lang w:val="en-US"/>
        </w:rPr>
      </w:pPr>
      <w:r w:rsidRPr="00B55877">
        <w:rPr>
          <w:rFonts w:ascii="Cambria" w:hAnsi="Cambria"/>
          <w:sz w:val="22"/>
          <w:szCs w:val="22"/>
          <w:lang w:val="en-US"/>
        </w:rPr>
        <w:t>Ny tetik’asa dia tokony hamantatra tsara ny .toe-java-misy ary hamolavola sy hampiatra ireo fitsipika ilaina rehetra mifandraika amin’izany alohan’ny hanombohana ny fanatanterahana ireo asa eo anivon’ireo vondrom-bahoaka izay hisitraka mivantana na ankolaka ireo tombotsoa avy amin’ny tetikasa.</w:t>
      </w:r>
    </w:p>
    <w:p w14:paraId="774BF295" w14:textId="77777777" w:rsidR="00E56FF1" w:rsidRPr="00B55877" w:rsidRDefault="00E56FF1" w:rsidP="00E56FF1">
      <w:pPr>
        <w:jc w:val="both"/>
        <w:rPr>
          <w:rFonts w:ascii="Cambria" w:hAnsi="Cambria"/>
          <w:sz w:val="22"/>
          <w:szCs w:val="22"/>
          <w:lang w:val="en-US"/>
        </w:rPr>
      </w:pPr>
    </w:p>
    <w:p w14:paraId="37A6266E" w14:textId="77777777" w:rsidR="00E56FF1" w:rsidRPr="00B55877" w:rsidRDefault="00E56FF1" w:rsidP="00E56FF1">
      <w:pPr>
        <w:jc w:val="both"/>
        <w:rPr>
          <w:rFonts w:ascii="Cambria" w:hAnsi="Cambria"/>
          <w:sz w:val="22"/>
          <w:szCs w:val="22"/>
          <w:lang w:val="en-US"/>
        </w:rPr>
      </w:pPr>
      <w:r w:rsidRPr="00B55877">
        <w:rPr>
          <w:rFonts w:ascii="Cambria" w:hAnsi="Cambria"/>
          <w:sz w:val="22"/>
          <w:szCs w:val="22"/>
          <w:lang w:val="en-US"/>
        </w:rPr>
        <w:t>Tokony misy ny ezaka ho fampiasana ireo fitaovana sy fahafaha-manao rehetra ara-pifandraisana eo amin’ny fanatanterahina ny fakan-kevitra, fampitàna vaovao sy fampahafantarana, fifanakalozan-kevitra miaraka amin’ireo mpiara-miombon’antoka sy ireo vondrom-bahoaka.</w:t>
      </w:r>
    </w:p>
    <w:p w14:paraId="7C1D1DCD" w14:textId="77777777" w:rsidR="00E56FF1" w:rsidRPr="00B55877" w:rsidRDefault="00E56FF1" w:rsidP="00E56FF1">
      <w:pPr>
        <w:jc w:val="both"/>
        <w:rPr>
          <w:rFonts w:ascii="Cambria" w:hAnsi="Cambria"/>
          <w:sz w:val="22"/>
          <w:szCs w:val="22"/>
          <w:lang w:val="en-US"/>
        </w:rPr>
      </w:pPr>
    </w:p>
    <w:p w14:paraId="040D4B7F" w14:textId="77777777" w:rsidR="00E56FF1" w:rsidRPr="0025450D" w:rsidRDefault="00E56FF1" w:rsidP="00E56FF1">
      <w:pPr>
        <w:numPr>
          <w:ilvl w:val="0"/>
          <w:numId w:val="136"/>
        </w:numPr>
        <w:spacing w:after="240"/>
        <w:ind w:left="4820"/>
        <w:rPr>
          <w:rFonts w:ascii="Cambria" w:hAnsi="Cambria"/>
          <w:b/>
          <w:sz w:val="22"/>
          <w:szCs w:val="22"/>
          <w:lang w:val="en-US"/>
        </w:rPr>
      </w:pPr>
      <w:r w:rsidRPr="0025450D">
        <w:rPr>
          <w:rFonts w:ascii="Cambria" w:hAnsi="Cambria"/>
          <w:b/>
          <w:sz w:val="22"/>
          <w:szCs w:val="22"/>
          <w:lang w:val="en-US"/>
        </w:rPr>
        <w:t>Rafitra fitantanana fitarainana sy famahana olana</w:t>
      </w:r>
    </w:p>
    <w:p w14:paraId="0D15EABB"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Ny </w:t>
      </w:r>
      <w:bookmarkStart w:id="41" w:name="_Hlk68254426"/>
      <w:r w:rsidRPr="0025450D">
        <w:rPr>
          <w:rFonts w:ascii="Cambria" w:hAnsi="Cambria"/>
          <w:sz w:val="22"/>
          <w:szCs w:val="22"/>
          <w:lang w:val="en-US"/>
        </w:rPr>
        <w:t xml:space="preserve">rafitra ho amin’ny fandaminana ny fitarainana </w:t>
      </w:r>
      <w:bookmarkEnd w:id="41"/>
      <w:r w:rsidRPr="0025450D">
        <w:rPr>
          <w:rFonts w:ascii="Cambria" w:hAnsi="Cambria"/>
          <w:sz w:val="22"/>
          <w:szCs w:val="22"/>
          <w:lang w:val="en-US"/>
        </w:rPr>
        <w:t>sy ny disadisa dia takiana ao anatin’ny fitsipika ara-tontolo iainana sy ara-tsosialin'ny Banky Iraisam-pirenena.</w:t>
      </w:r>
    </w:p>
    <w:p w14:paraId="1CDAC620" w14:textId="77777777" w:rsidR="00E56FF1" w:rsidRPr="0025450D" w:rsidRDefault="00E56FF1" w:rsidP="00E56FF1">
      <w:pPr>
        <w:jc w:val="both"/>
        <w:rPr>
          <w:rFonts w:ascii="Cambria" w:hAnsi="Cambria"/>
          <w:sz w:val="22"/>
          <w:szCs w:val="22"/>
          <w:lang w:val="en-US"/>
        </w:rPr>
      </w:pPr>
    </w:p>
    <w:p w14:paraId="0FEF8A53"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Io rafitra ho amin’ny fandaminana ny fitarainana sy ny disadisa io dia fomba sy fitaovana iray eo am-pelatanan’ny tetikasa  ahafahany manangona, mirakitra, mamakafaka, manome valiny sy mandray an-tanana ireo hetsika/ zava-misy nisy fiantraikany ara-tsosialy sy  mety hisy fiantraikany eo amin’ny tetikasa , ireo asa mandritry ny tetikasa, ireo mpiantsehitra sy vondrom-bahoaka. Ny rafitra dia mikendry ihany koa ho amin’ny fanamafisana sy fametrahana ny tamberin’andraikitra eo amin’ireo mpisehatra rehetra sy ireo mahazo tombotsoa rehetra avy amin’ny tetikasa amin’ny alalan’ny fanentanana ny fandraisan’anjaran’ny mponina.</w:t>
      </w:r>
    </w:p>
    <w:p w14:paraId="739A5DAD" w14:textId="77777777" w:rsidR="00E56FF1" w:rsidRPr="0025450D" w:rsidRDefault="00E56FF1" w:rsidP="00E56FF1">
      <w:pPr>
        <w:jc w:val="both"/>
        <w:rPr>
          <w:rFonts w:ascii="Cambria" w:hAnsi="Cambria"/>
          <w:sz w:val="22"/>
          <w:szCs w:val="22"/>
          <w:lang w:val="en-US"/>
        </w:rPr>
      </w:pPr>
    </w:p>
    <w:p w14:paraId="0408B9A7"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Ny rafitra dia entina hamaly amin’ny fomba haingana sy mahomby, mangarahara ary mora atao ho an’ireo zay hametraka fitarainana na hitondra olana.</w:t>
      </w:r>
    </w:p>
    <w:p w14:paraId="5DC6DC43" w14:textId="77777777" w:rsidR="00E56FF1" w:rsidRPr="0025450D" w:rsidRDefault="00E56FF1" w:rsidP="00E56FF1">
      <w:pPr>
        <w:jc w:val="both"/>
        <w:rPr>
          <w:rFonts w:ascii="Cambria" w:hAnsi="Cambria"/>
          <w:sz w:val="22"/>
          <w:szCs w:val="22"/>
          <w:lang w:val="en-US"/>
        </w:rPr>
      </w:pPr>
    </w:p>
    <w:p w14:paraId="30FCD0B4"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Araky ny toetra fisehoany, ny fitarainana sy ny disadisa dia voasokajy araka izao manaraka izao : </w:t>
      </w:r>
    </w:p>
    <w:p w14:paraId="6DDF657A"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Fitarainana mikasika ny :</w:t>
      </w:r>
    </w:p>
    <w:p w14:paraId="2E44DC3A" w14:textId="77777777" w:rsidR="00E56FF1" w:rsidRPr="0025450D" w:rsidRDefault="00E56FF1" w:rsidP="00E56FF1">
      <w:pPr>
        <w:numPr>
          <w:ilvl w:val="0"/>
          <w:numId w:val="55"/>
        </w:numPr>
        <w:jc w:val="both"/>
        <w:rPr>
          <w:rFonts w:ascii="Cambria" w:hAnsi="Cambria"/>
          <w:sz w:val="22"/>
          <w:szCs w:val="22"/>
          <w:lang w:val="en-US"/>
        </w:rPr>
      </w:pPr>
      <w:r w:rsidRPr="0025450D">
        <w:rPr>
          <w:rFonts w:ascii="Cambria" w:hAnsi="Cambria"/>
          <w:sz w:val="22"/>
          <w:szCs w:val="22"/>
          <w:lang w:val="en-US"/>
        </w:rPr>
        <w:t>Ny fitoriana/fitarainana (fanehoana ny tsy fahafaham_po):</w:t>
      </w:r>
    </w:p>
    <w:p w14:paraId="22C16DEC" w14:textId="77777777" w:rsidR="00E56FF1" w:rsidRPr="0025450D" w:rsidRDefault="00E56FF1" w:rsidP="00E56FF1">
      <w:pPr>
        <w:numPr>
          <w:ilvl w:val="1"/>
          <w:numId w:val="55"/>
        </w:numPr>
        <w:jc w:val="both"/>
        <w:rPr>
          <w:rFonts w:ascii="Cambria" w:hAnsi="Cambria"/>
          <w:sz w:val="22"/>
          <w:szCs w:val="22"/>
          <w:lang w:val="en-US"/>
        </w:rPr>
      </w:pPr>
      <w:r w:rsidRPr="0025450D">
        <w:rPr>
          <w:rFonts w:ascii="Cambria" w:hAnsi="Cambria"/>
          <w:sz w:val="22"/>
          <w:szCs w:val="22"/>
          <w:lang w:val="en-US"/>
        </w:rPr>
        <w:lastRenderedPageBreak/>
        <w:t>Fahadisoana teo amin’ny famaritana ny olona sy ny fananana voakasiky ny tetikasa</w:t>
      </w:r>
    </w:p>
    <w:p w14:paraId="71A2A9D5" w14:textId="77777777" w:rsidR="00E56FF1" w:rsidRPr="0025450D" w:rsidRDefault="00E56FF1" w:rsidP="00E56FF1">
      <w:pPr>
        <w:numPr>
          <w:ilvl w:val="1"/>
          <w:numId w:val="55"/>
        </w:numPr>
        <w:jc w:val="both"/>
        <w:rPr>
          <w:rFonts w:ascii="Cambria" w:hAnsi="Cambria"/>
          <w:sz w:val="22"/>
          <w:szCs w:val="22"/>
          <w:lang w:val="en-US"/>
        </w:rPr>
      </w:pPr>
      <w:r w:rsidRPr="0025450D">
        <w:rPr>
          <w:rFonts w:ascii="Cambria" w:hAnsi="Cambria"/>
          <w:sz w:val="22"/>
          <w:szCs w:val="22"/>
          <w:lang w:val="en-US"/>
        </w:rPr>
        <w:t>Tsy fifanarahana mahakasika ny faritry ny tany eo amin’ny olona roa</w:t>
      </w:r>
    </w:p>
    <w:p w14:paraId="085A4BF0" w14:textId="77777777" w:rsidR="00E56FF1" w:rsidRPr="0025450D" w:rsidRDefault="00E56FF1" w:rsidP="00E56FF1">
      <w:pPr>
        <w:numPr>
          <w:ilvl w:val="1"/>
          <w:numId w:val="55"/>
        </w:numPr>
        <w:jc w:val="both"/>
        <w:rPr>
          <w:rFonts w:ascii="Cambria" w:hAnsi="Cambria"/>
          <w:sz w:val="22"/>
          <w:szCs w:val="22"/>
          <w:lang w:val="en-US"/>
        </w:rPr>
      </w:pPr>
      <w:r w:rsidRPr="0025450D">
        <w:rPr>
          <w:rFonts w:ascii="Cambria" w:hAnsi="Cambria"/>
          <w:sz w:val="22"/>
          <w:szCs w:val="22"/>
          <w:lang w:val="en-US"/>
        </w:rPr>
        <w:t>Tsy fifanarahana eo amin’ny fanombanana ny tany</w:t>
      </w:r>
    </w:p>
    <w:p w14:paraId="0B1FFDE6" w14:textId="77777777" w:rsidR="00E56FF1" w:rsidRPr="0025450D" w:rsidRDefault="00E56FF1" w:rsidP="00E56FF1">
      <w:pPr>
        <w:numPr>
          <w:ilvl w:val="1"/>
          <w:numId w:val="55"/>
        </w:numPr>
        <w:jc w:val="both"/>
        <w:rPr>
          <w:rFonts w:ascii="Cambria" w:hAnsi="Cambria"/>
          <w:sz w:val="22"/>
          <w:szCs w:val="22"/>
          <w:lang w:val="en-US"/>
        </w:rPr>
      </w:pPr>
      <w:r w:rsidRPr="0025450D">
        <w:rPr>
          <w:rFonts w:ascii="Cambria" w:hAnsi="Cambria"/>
          <w:sz w:val="22"/>
          <w:szCs w:val="22"/>
          <w:lang w:val="en-US"/>
        </w:rPr>
        <w:t>Tsy fifanarahana eo amin’ny onitra na ny fanonerana</w:t>
      </w:r>
    </w:p>
    <w:p w14:paraId="655C0D82" w14:textId="77777777" w:rsidR="00E56FF1" w:rsidRPr="0025450D" w:rsidRDefault="00E56FF1" w:rsidP="00E56FF1">
      <w:pPr>
        <w:numPr>
          <w:ilvl w:val="0"/>
          <w:numId w:val="55"/>
        </w:numPr>
        <w:jc w:val="both"/>
        <w:rPr>
          <w:rFonts w:ascii="Cambria" w:hAnsi="Cambria"/>
          <w:sz w:val="22"/>
          <w:szCs w:val="22"/>
          <w:lang w:val="en-US"/>
        </w:rPr>
      </w:pPr>
      <w:r w:rsidRPr="0025450D">
        <w:rPr>
          <w:rFonts w:ascii="Cambria" w:hAnsi="Cambria"/>
          <w:sz w:val="22"/>
          <w:szCs w:val="22"/>
          <w:lang w:val="en-US"/>
        </w:rPr>
        <w:t>Fitarainana mikasika ny onitra tsy mifanaraka tamin’ny vidin’ny fananana voakasika na mikasika ny tsy fandraisana onitra</w:t>
      </w:r>
    </w:p>
    <w:p w14:paraId="177F33D5" w14:textId="77777777" w:rsidR="00E56FF1" w:rsidRPr="0025450D" w:rsidRDefault="00E56FF1" w:rsidP="00E56FF1">
      <w:pPr>
        <w:numPr>
          <w:ilvl w:val="0"/>
          <w:numId w:val="55"/>
        </w:numPr>
        <w:jc w:val="both"/>
        <w:rPr>
          <w:rFonts w:ascii="Cambria" w:hAnsi="Cambria"/>
          <w:sz w:val="22"/>
          <w:szCs w:val="22"/>
          <w:lang w:val="en-US"/>
        </w:rPr>
      </w:pPr>
      <w:r w:rsidRPr="0025450D">
        <w:rPr>
          <w:rFonts w:ascii="Cambria" w:hAnsi="Cambria"/>
          <w:sz w:val="22"/>
          <w:szCs w:val="22"/>
          <w:lang w:val="en-US"/>
        </w:rPr>
        <w:t>Fanavaozana mikasika ireo olona vaovao mety lasa voakasiky ny tetikasa araka ny fanavaozana nisy.</w:t>
      </w:r>
    </w:p>
    <w:p w14:paraId="05F432AC" w14:textId="77777777" w:rsidR="00E56FF1" w:rsidRPr="0025450D" w:rsidRDefault="00E56FF1" w:rsidP="00E56FF1">
      <w:pPr>
        <w:ind w:left="720"/>
        <w:jc w:val="both"/>
        <w:rPr>
          <w:rFonts w:ascii="Cambria" w:hAnsi="Cambria"/>
          <w:sz w:val="22"/>
          <w:szCs w:val="22"/>
          <w:lang w:val="en-US"/>
        </w:rPr>
      </w:pPr>
      <w:r w:rsidRPr="0025450D">
        <w:rPr>
          <w:rFonts w:ascii="Cambria" w:hAnsi="Cambria"/>
          <w:sz w:val="22"/>
          <w:szCs w:val="22"/>
          <w:lang w:val="en-US"/>
        </w:rPr>
        <w:t>.</w:t>
      </w:r>
    </w:p>
    <w:p w14:paraId="04489E1F"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Mba ahafahana mamaly ireo fitarainana, ny FETIS 5 dia manohana ny fepetra avy amin’ny FETIS 10 izay milaza fa tokony hapetraka dieny mialoha arak’izay tratra ny rafitra </w:t>
      </w:r>
      <w:r w:rsidR="001362FC">
        <w:rPr>
          <w:rFonts w:ascii="Cambria" w:hAnsi="Cambria"/>
          <w:sz w:val="22"/>
          <w:szCs w:val="22"/>
          <w:lang w:val="en-US"/>
        </w:rPr>
        <w:t xml:space="preserve">ankapobeny </w:t>
      </w:r>
      <w:r w:rsidRPr="0025450D">
        <w:rPr>
          <w:rFonts w:ascii="Cambria" w:hAnsi="Cambria"/>
          <w:sz w:val="22"/>
          <w:szCs w:val="22"/>
          <w:lang w:val="en-US"/>
        </w:rPr>
        <w:t>ho amin’ny fandaminana ny fitarainana sy ny disadisa.</w:t>
      </w:r>
    </w:p>
    <w:p w14:paraId="70E6B020" w14:textId="77777777" w:rsidR="00E56FF1" w:rsidRPr="0025450D" w:rsidRDefault="00E56FF1" w:rsidP="00E56FF1">
      <w:pPr>
        <w:jc w:val="both"/>
        <w:rPr>
          <w:rFonts w:ascii="Cambria" w:hAnsi="Cambria"/>
          <w:b/>
          <w:sz w:val="22"/>
          <w:szCs w:val="22"/>
          <w:lang w:val="en-US"/>
        </w:rPr>
      </w:pPr>
    </w:p>
    <w:p w14:paraId="5CFFA38D"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Inty rafitra inty dia misy dingana famahana olana maromaro : eo anivon’ny fokontany, eo anivon’ny </w:t>
      </w:r>
      <w:r w:rsidR="002B261F">
        <w:rPr>
          <w:rFonts w:ascii="Cambria" w:hAnsi="Cambria"/>
          <w:sz w:val="22"/>
          <w:szCs w:val="22"/>
          <w:lang w:val="en-US"/>
        </w:rPr>
        <w:t>Komina</w:t>
      </w:r>
      <w:r>
        <w:rPr>
          <w:rFonts w:ascii="Cambria" w:hAnsi="Cambria"/>
          <w:sz w:val="22"/>
          <w:szCs w:val="22"/>
          <w:lang w:val="en-US"/>
        </w:rPr>
        <w:t xml:space="preserve"> (</w:t>
      </w:r>
      <w:r w:rsidR="002B261F">
        <w:rPr>
          <w:rFonts w:ascii="Cambria" w:hAnsi="Cambria"/>
          <w:sz w:val="22"/>
          <w:szCs w:val="22"/>
          <w:lang w:val="en-US"/>
        </w:rPr>
        <w:t>CCRL</w:t>
      </w:r>
      <w:r w:rsidRPr="0025450D">
        <w:rPr>
          <w:rFonts w:ascii="Cambria" w:hAnsi="Cambria"/>
          <w:sz w:val="22"/>
          <w:szCs w:val="22"/>
          <w:lang w:val="en-US"/>
        </w:rPr>
        <w:t xml:space="preserve">), eo anivon’ny faritra </w:t>
      </w:r>
      <w:r>
        <w:rPr>
          <w:rFonts w:ascii="Cambria" w:hAnsi="Cambria"/>
          <w:sz w:val="22"/>
          <w:szCs w:val="22"/>
          <w:lang w:val="en-US"/>
        </w:rPr>
        <w:t>(</w:t>
      </w:r>
      <w:r w:rsidR="002B261F">
        <w:rPr>
          <w:rFonts w:ascii="Cambria" w:hAnsi="Cambria"/>
          <w:sz w:val="22"/>
          <w:szCs w:val="22"/>
          <w:lang w:val="en-US"/>
        </w:rPr>
        <w:t>CRRL</w:t>
      </w:r>
      <w:r w:rsidRPr="0025450D">
        <w:rPr>
          <w:rFonts w:ascii="Cambria" w:hAnsi="Cambria"/>
          <w:sz w:val="22"/>
          <w:szCs w:val="22"/>
          <w:lang w:val="en-US"/>
        </w:rPr>
        <w:t xml:space="preserve">), ary ny eo anivon’ny fitsarana ambaratonga voalohany. </w:t>
      </w:r>
      <w:r w:rsidR="002B261F">
        <w:rPr>
          <w:rFonts w:ascii="Cambria" w:hAnsi="Cambria"/>
          <w:sz w:val="22"/>
          <w:szCs w:val="22"/>
          <w:lang w:val="en-US"/>
        </w:rPr>
        <w:t>Amporisihina anefa ny famahana ny olana ara-pirahalahiana ao anatin’ny tetikasa DECIM. M</w:t>
      </w:r>
      <w:r>
        <w:rPr>
          <w:rFonts w:ascii="Cambria" w:hAnsi="Cambria"/>
          <w:sz w:val="22"/>
          <w:szCs w:val="22"/>
          <w:lang w:val="en-US"/>
        </w:rPr>
        <w:t xml:space="preserve">arihina anefa fa </w:t>
      </w:r>
      <w:r w:rsidRPr="0025450D">
        <w:rPr>
          <w:rFonts w:ascii="Cambria" w:hAnsi="Cambria"/>
          <w:sz w:val="22"/>
          <w:szCs w:val="22"/>
          <w:lang w:val="en-US"/>
        </w:rPr>
        <w:t xml:space="preserve">ny olona rehetra dia afaka misafidy avy hatrany ny fitsarana amin’ny fotoana rehetra. </w:t>
      </w:r>
    </w:p>
    <w:p w14:paraId="56322FAA" w14:textId="77777777" w:rsidR="00E56FF1" w:rsidRPr="001961A5" w:rsidRDefault="00E56FF1" w:rsidP="00E56FF1">
      <w:pPr>
        <w:jc w:val="both"/>
        <w:rPr>
          <w:rFonts w:ascii="Cambria" w:hAnsi="Cambria"/>
          <w:sz w:val="22"/>
          <w:szCs w:val="22"/>
          <w:lang w:val="en-US"/>
        </w:rPr>
      </w:pPr>
    </w:p>
    <w:p w14:paraId="5E5B659F" w14:textId="77777777" w:rsidR="00E56FF1" w:rsidRPr="001961A5" w:rsidRDefault="00E56FF1" w:rsidP="00E56FF1">
      <w:pPr>
        <w:jc w:val="both"/>
        <w:rPr>
          <w:rFonts w:ascii="Cambria" w:hAnsi="Cambria"/>
          <w:sz w:val="22"/>
          <w:szCs w:val="22"/>
          <w:lang w:val="en-US"/>
        </w:rPr>
      </w:pPr>
      <w:r w:rsidRPr="001961A5">
        <w:rPr>
          <w:rFonts w:ascii="Cambria" w:hAnsi="Cambria"/>
          <w:sz w:val="22"/>
          <w:szCs w:val="22"/>
          <w:lang w:val="en-US"/>
        </w:rPr>
        <w:t xml:space="preserve">Azo atao ihany koa ny mametraka fitarainana mivantana eo anivon’ny Banky iraisam-pirenena amin’ny alalan’ny tranonkala </w:t>
      </w:r>
      <w:hyperlink r:id="rId26" w:history="1">
        <w:r w:rsidRPr="001961A5">
          <w:rPr>
            <w:rStyle w:val="Hyperlink"/>
            <w:rFonts w:ascii="Cambria" w:eastAsia="Arial" w:hAnsi="Cambria"/>
            <w:sz w:val="22"/>
            <w:szCs w:val="22"/>
            <w:lang w:val="en-US"/>
          </w:rPr>
          <w:t>www.worldbank.org/grs</w:t>
        </w:r>
      </w:hyperlink>
      <w:r w:rsidRPr="001961A5">
        <w:rPr>
          <w:rFonts w:ascii="Cambria" w:hAnsi="Cambria"/>
          <w:sz w:val="22"/>
          <w:szCs w:val="22"/>
          <w:lang w:val="en-US"/>
        </w:rPr>
        <w:t xml:space="preserve">, na amin’ny mailaka </w:t>
      </w:r>
      <w:hyperlink r:id="rId27" w:history="1">
        <w:r w:rsidRPr="001961A5">
          <w:rPr>
            <w:rStyle w:val="Hyperlink"/>
            <w:rFonts w:ascii="Cambria" w:eastAsia="Arial" w:hAnsi="Cambria"/>
            <w:sz w:val="22"/>
            <w:szCs w:val="22"/>
            <w:lang w:val="en-US"/>
          </w:rPr>
          <w:t>grievances@worldbank.org</w:t>
        </w:r>
      </w:hyperlink>
      <w:r w:rsidRPr="001961A5">
        <w:rPr>
          <w:rFonts w:ascii="Cambria" w:hAnsi="Cambria"/>
          <w:sz w:val="22"/>
          <w:szCs w:val="22"/>
          <w:lang w:val="en-US"/>
        </w:rPr>
        <w:t xml:space="preserve">, na ihany koa aterina mivantana ao amin’ny biraon’ny Banky iraisam-pirenena. </w:t>
      </w:r>
    </w:p>
    <w:p w14:paraId="73566EEF" w14:textId="77777777" w:rsidR="00E56FF1" w:rsidRPr="001961A5" w:rsidRDefault="00E56FF1" w:rsidP="00E56FF1">
      <w:pPr>
        <w:jc w:val="both"/>
        <w:rPr>
          <w:rFonts w:ascii="Cambria" w:hAnsi="Cambria"/>
          <w:sz w:val="22"/>
          <w:szCs w:val="22"/>
          <w:lang w:val="en-US"/>
        </w:rPr>
      </w:pPr>
    </w:p>
    <w:p w14:paraId="55EAAF6C" w14:textId="77777777" w:rsidR="00E56FF1" w:rsidRPr="0025450D" w:rsidRDefault="00E56FF1" w:rsidP="00E56FF1">
      <w:pPr>
        <w:jc w:val="both"/>
        <w:rPr>
          <w:rFonts w:ascii="Cambria" w:hAnsi="Cambria"/>
          <w:sz w:val="22"/>
          <w:szCs w:val="22"/>
          <w:lang w:val="en-US"/>
        </w:rPr>
      </w:pPr>
      <w:r w:rsidRPr="0025450D">
        <w:rPr>
          <w:rFonts w:ascii="Cambria" w:hAnsi="Cambria"/>
          <w:sz w:val="22"/>
          <w:szCs w:val="22"/>
          <w:lang w:val="en-US"/>
        </w:rPr>
        <w:t xml:space="preserve">Tsy tokony hihoatra ny 30 andro ny famahana olana iray. </w:t>
      </w:r>
    </w:p>
    <w:p w14:paraId="2758B1F4" w14:textId="77777777" w:rsidR="00E56FF1" w:rsidRPr="0025450D" w:rsidRDefault="00E56FF1" w:rsidP="00E56FF1">
      <w:pPr>
        <w:jc w:val="both"/>
        <w:rPr>
          <w:rFonts w:ascii="Cambria" w:hAnsi="Cambria"/>
          <w:sz w:val="22"/>
          <w:szCs w:val="22"/>
          <w:lang w:val="en-US"/>
        </w:rPr>
      </w:pPr>
    </w:p>
    <w:p w14:paraId="10AFB0D0" w14:textId="77777777" w:rsidR="00FC50A6" w:rsidRDefault="00E56FF1" w:rsidP="00E56FF1">
      <w:pPr>
        <w:jc w:val="both"/>
        <w:rPr>
          <w:rFonts w:ascii="Cambria" w:hAnsi="Cambria"/>
          <w:sz w:val="22"/>
          <w:szCs w:val="22"/>
          <w:lang w:val="en-US"/>
        </w:rPr>
      </w:pPr>
      <w:r w:rsidRPr="0025450D">
        <w:rPr>
          <w:rFonts w:ascii="Cambria" w:hAnsi="Cambria"/>
          <w:sz w:val="22"/>
          <w:szCs w:val="22"/>
          <w:lang w:val="en-US"/>
        </w:rPr>
        <w:t xml:space="preserve">Tokony hisy foana ny fampahafantarana sy ny fanentanana ny OVTsy ny olona eny ifotony mikasika fisian’ny rafitra famahana olana ary indrindra ny dingana arahana mikasika izany. </w:t>
      </w:r>
    </w:p>
    <w:p w14:paraId="3F1EE6DE" w14:textId="77777777" w:rsidR="00FC50A6" w:rsidRDefault="00FC50A6" w:rsidP="00E56FF1">
      <w:pPr>
        <w:jc w:val="both"/>
        <w:rPr>
          <w:rFonts w:ascii="Cambria" w:hAnsi="Cambria"/>
          <w:sz w:val="22"/>
          <w:szCs w:val="22"/>
          <w:lang w:val="en-US"/>
        </w:rPr>
      </w:pPr>
    </w:p>
    <w:p w14:paraId="1F8B9B2E" w14:textId="77777777" w:rsidR="00E56FF1" w:rsidRDefault="00E56FF1" w:rsidP="00A6155B">
      <w:pPr>
        <w:spacing w:after="240"/>
        <w:jc w:val="both"/>
        <w:rPr>
          <w:rFonts w:ascii="Cambria" w:hAnsi="Cambria"/>
          <w:sz w:val="22"/>
          <w:szCs w:val="22"/>
          <w:lang w:val="en-US"/>
        </w:rPr>
      </w:pPr>
      <w:r w:rsidRPr="0025450D">
        <w:rPr>
          <w:rFonts w:ascii="Cambria" w:hAnsi="Cambria"/>
          <w:sz w:val="22"/>
          <w:szCs w:val="22"/>
          <w:lang w:val="en-US"/>
        </w:rPr>
        <w:t>Ny U</w:t>
      </w:r>
      <w:r w:rsidR="00C0115C">
        <w:rPr>
          <w:rFonts w:ascii="Cambria" w:hAnsi="Cambria"/>
          <w:sz w:val="22"/>
          <w:szCs w:val="22"/>
          <w:lang w:val="en-US"/>
        </w:rPr>
        <w:t>C</w:t>
      </w:r>
      <w:r w:rsidRPr="0025450D">
        <w:rPr>
          <w:rFonts w:ascii="Cambria" w:hAnsi="Cambria"/>
          <w:sz w:val="22"/>
          <w:szCs w:val="22"/>
          <w:lang w:val="en-US"/>
        </w:rPr>
        <w:t xml:space="preserve">P dia hanangana antontan’isa sy hanao tatitra amin’ny Banky iraisam-pirenena ho fampahafantarana sy hahafan’izy ireo manao ny fanarahana izany. </w:t>
      </w:r>
    </w:p>
    <w:p w14:paraId="49CD06F5" w14:textId="77777777" w:rsidR="004B120B" w:rsidRPr="0025450D" w:rsidRDefault="004B120B" w:rsidP="00A6155B">
      <w:pPr>
        <w:spacing w:after="240"/>
        <w:jc w:val="both"/>
        <w:rPr>
          <w:rFonts w:ascii="Cambria" w:hAnsi="Cambria"/>
          <w:sz w:val="22"/>
          <w:szCs w:val="22"/>
          <w:lang w:val="en-US"/>
        </w:rPr>
      </w:pPr>
      <w:r>
        <w:rPr>
          <w:rFonts w:ascii="Cambria" w:hAnsi="Cambria"/>
          <w:sz w:val="22"/>
          <w:szCs w:val="22"/>
          <w:lang w:val="en-US"/>
        </w:rPr>
        <w:t>Manaraka izany, ny Drafitra mahakasika ny VBG/EAS-HS dia narafitra mba hiadina amin’ny herisetra mi</w:t>
      </w:r>
      <w:r w:rsidR="00FA55DF">
        <w:rPr>
          <w:rFonts w:ascii="Cambria" w:hAnsi="Cambria"/>
          <w:sz w:val="22"/>
          <w:szCs w:val="22"/>
          <w:lang w:val="en-US"/>
        </w:rPr>
        <w:t>fototra amin’ny mahalahy na ny mahavavy. Hita any anatin’ny Rafitra fitantanana ny ara-tsosialy sy ny tontolo iainana</w:t>
      </w:r>
      <w:r w:rsidR="00737A03">
        <w:rPr>
          <w:rFonts w:ascii="Cambria" w:hAnsi="Cambria"/>
          <w:sz w:val="22"/>
          <w:szCs w:val="22"/>
          <w:lang w:val="en-US"/>
        </w:rPr>
        <w:t xml:space="preserve"> izy io</w:t>
      </w:r>
      <w:r w:rsidR="00FA55DF">
        <w:rPr>
          <w:rFonts w:ascii="Cambria" w:hAnsi="Cambria"/>
          <w:sz w:val="22"/>
          <w:szCs w:val="22"/>
          <w:lang w:val="en-US"/>
        </w:rPr>
        <w:t xml:space="preserve">. </w:t>
      </w:r>
    </w:p>
    <w:p w14:paraId="5990B746" w14:textId="77777777" w:rsidR="00E56FF1" w:rsidRPr="00B315AC" w:rsidRDefault="00E56FF1" w:rsidP="00E56FF1">
      <w:pPr>
        <w:numPr>
          <w:ilvl w:val="0"/>
          <w:numId w:val="136"/>
        </w:numPr>
        <w:spacing w:after="240"/>
        <w:ind w:left="4820"/>
        <w:rPr>
          <w:rFonts w:ascii="Cambria" w:hAnsi="Cambria"/>
          <w:b/>
          <w:sz w:val="22"/>
          <w:szCs w:val="22"/>
          <w:lang w:val="en-US"/>
        </w:rPr>
      </w:pPr>
      <w:bookmarkStart w:id="42" w:name="_Toc54085948"/>
      <w:bookmarkStart w:id="43" w:name="_Toc70681710"/>
      <w:r w:rsidRPr="009902E5">
        <w:rPr>
          <w:rFonts w:ascii="Cambria" w:hAnsi="Cambria"/>
          <w:b/>
          <w:lang w:val="en-US"/>
        </w:rPr>
        <w:t>Ny andraikitr’ireo rafitra samihafa  voakasiky ny tetikasa</w:t>
      </w:r>
      <w:bookmarkEnd w:id="42"/>
      <w:bookmarkEnd w:id="43"/>
    </w:p>
    <w:p w14:paraId="1FD3E334" w14:textId="77777777" w:rsidR="00E56FF1" w:rsidRDefault="004C0F40" w:rsidP="00E56FF1">
      <w:pPr>
        <w:pStyle w:val="BodyText"/>
        <w:spacing w:after="120"/>
        <w:jc w:val="both"/>
        <w:rPr>
          <w:rFonts w:ascii="Cambria" w:hAnsi="Cambria"/>
          <w:sz w:val="22"/>
          <w:szCs w:val="22"/>
        </w:rPr>
      </w:pPr>
      <w:r>
        <w:rPr>
          <w:rFonts w:ascii="Cambria" w:hAnsi="Cambria"/>
          <w:sz w:val="22"/>
          <w:szCs w:val="22"/>
        </w:rPr>
        <w:t xml:space="preserve">Ireto avy ireo vondrona/fikambanana manana andraikitra amin’ny </w:t>
      </w:r>
      <w:r w:rsidR="00E56FF1" w:rsidRPr="0014371C">
        <w:rPr>
          <w:rFonts w:ascii="Cambria" w:hAnsi="Cambria"/>
          <w:sz w:val="22"/>
          <w:szCs w:val="22"/>
        </w:rPr>
        <w:t xml:space="preserve">fanatanterahana ny </w:t>
      </w:r>
      <w:r w:rsidR="00E56FF1">
        <w:rPr>
          <w:rFonts w:ascii="Cambria" w:hAnsi="Cambria"/>
          <w:sz w:val="22"/>
          <w:szCs w:val="22"/>
        </w:rPr>
        <w:t>RFF</w:t>
      </w:r>
      <w:r w:rsidR="00E56FF1" w:rsidRPr="0014371C">
        <w:rPr>
          <w:rFonts w:ascii="Cambria" w:hAnsi="Cambria"/>
          <w:sz w:val="22"/>
          <w:szCs w:val="22"/>
        </w:rPr>
        <w:t xml:space="preserve">: </w:t>
      </w:r>
    </w:p>
    <w:p w14:paraId="1EC01583" w14:textId="77777777" w:rsidR="004C0F40" w:rsidRPr="00A0539D" w:rsidRDefault="004C0F40" w:rsidP="004C0F40">
      <w:pPr>
        <w:pStyle w:val="BodyText"/>
        <w:numPr>
          <w:ilvl w:val="0"/>
          <w:numId w:val="256"/>
        </w:numPr>
        <w:jc w:val="both"/>
        <w:rPr>
          <w:rFonts w:ascii="Cambria" w:hAnsi="Cambria"/>
          <w:sz w:val="22"/>
          <w:szCs w:val="22"/>
        </w:rPr>
      </w:pPr>
      <w:r w:rsidRPr="00A0539D">
        <w:rPr>
          <w:rFonts w:ascii="Cambria" w:hAnsi="Cambria"/>
          <w:bCs/>
          <w:sz w:val="22"/>
          <w:szCs w:val="22"/>
        </w:rPr>
        <w:t>Fanjakana Malagasy (Ministeran'ny toekarena sy ny fitantanam-bola)</w:t>
      </w:r>
    </w:p>
    <w:p w14:paraId="4A061157" w14:textId="77777777" w:rsidR="004C0F40" w:rsidRPr="00A0539D" w:rsidRDefault="004C0F40" w:rsidP="004C0F40">
      <w:pPr>
        <w:pStyle w:val="BodyText"/>
        <w:numPr>
          <w:ilvl w:val="0"/>
          <w:numId w:val="256"/>
        </w:numPr>
        <w:jc w:val="both"/>
        <w:rPr>
          <w:rFonts w:ascii="Cambria" w:hAnsi="Cambria"/>
          <w:sz w:val="22"/>
          <w:szCs w:val="22"/>
        </w:rPr>
      </w:pPr>
      <w:r w:rsidRPr="00A0539D">
        <w:rPr>
          <w:rFonts w:ascii="Cambria" w:hAnsi="Cambria"/>
          <w:bCs/>
          <w:sz w:val="22"/>
          <w:szCs w:val="22"/>
          <w:lang w:eastAsia="fr-FR"/>
        </w:rPr>
        <w:t>Ministeran'ny toekarena sy ny fitantanam-bola</w:t>
      </w:r>
    </w:p>
    <w:p w14:paraId="65D40CC5" w14:textId="77777777" w:rsidR="004C0F40" w:rsidRPr="00A0539D" w:rsidRDefault="004C0F40" w:rsidP="004C0F40">
      <w:pPr>
        <w:pStyle w:val="BodyText"/>
        <w:numPr>
          <w:ilvl w:val="0"/>
          <w:numId w:val="256"/>
        </w:numPr>
        <w:jc w:val="both"/>
        <w:rPr>
          <w:rFonts w:ascii="Cambria" w:hAnsi="Cambria" w:cs="Arial"/>
          <w:bCs/>
          <w:sz w:val="22"/>
          <w:szCs w:val="22"/>
          <w:lang w:val="fr-FR" w:eastAsia="en-US"/>
        </w:rPr>
      </w:pPr>
      <w:r w:rsidRPr="00A0539D">
        <w:rPr>
          <w:rFonts w:ascii="Cambria" w:hAnsi="Cambria"/>
          <w:bCs/>
          <w:sz w:val="22"/>
          <w:szCs w:val="22"/>
          <w:lang w:eastAsia="fr-FR"/>
        </w:rPr>
        <w:t xml:space="preserve">Komity amin’ny fitantanana </w:t>
      </w:r>
      <w:r w:rsidRPr="00A0539D">
        <w:rPr>
          <w:rFonts w:ascii="Cambria" w:hAnsi="Cambria" w:cs="Arial"/>
          <w:bCs/>
          <w:sz w:val="22"/>
          <w:szCs w:val="22"/>
          <w:lang w:val="fr-FR" w:eastAsia="en-US"/>
        </w:rPr>
        <w:t>(COPIL)</w:t>
      </w:r>
    </w:p>
    <w:p w14:paraId="12FADD6D" w14:textId="77777777" w:rsidR="004C0F40" w:rsidRPr="00A0539D" w:rsidRDefault="004C0F40" w:rsidP="004C0F40">
      <w:pPr>
        <w:pStyle w:val="BodyText"/>
        <w:numPr>
          <w:ilvl w:val="0"/>
          <w:numId w:val="256"/>
        </w:numPr>
        <w:jc w:val="both"/>
        <w:rPr>
          <w:rFonts w:ascii="Cambria" w:hAnsi="Cambria" w:cs="Arial"/>
          <w:bCs/>
          <w:sz w:val="22"/>
          <w:szCs w:val="22"/>
          <w:lang w:val="fr-FR" w:eastAsia="en-US"/>
        </w:rPr>
      </w:pPr>
      <w:r w:rsidRPr="00A0539D">
        <w:rPr>
          <w:rFonts w:ascii="Cambria" w:hAnsi="Cambria" w:cs="Arial"/>
          <w:bCs/>
          <w:sz w:val="22"/>
          <w:szCs w:val="22"/>
          <w:lang w:val="fr-FR" w:eastAsia="en-US"/>
        </w:rPr>
        <w:t>Vondrona mandrindra ny tetikasa (UCP)</w:t>
      </w:r>
    </w:p>
    <w:p w14:paraId="3D0D5BBD" w14:textId="77777777" w:rsidR="004C0F40" w:rsidRPr="00A0539D" w:rsidRDefault="004C0F40" w:rsidP="004C0F40">
      <w:pPr>
        <w:pStyle w:val="BodyText"/>
        <w:numPr>
          <w:ilvl w:val="0"/>
          <w:numId w:val="256"/>
        </w:numPr>
        <w:ind w:right="147"/>
        <w:rPr>
          <w:rFonts w:ascii="Cambria" w:hAnsi="Cambria" w:cs="Arial"/>
          <w:bCs/>
          <w:sz w:val="22"/>
          <w:szCs w:val="22"/>
          <w:lang w:eastAsia="en-US"/>
        </w:rPr>
      </w:pPr>
      <w:r w:rsidRPr="00A0539D">
        <w:rPr>
          <w:rFonts w:ascii="Cambria" w:hAnsi="Cambria" w:cs="Arial"/>
          <w:bCs/>
          <w:sz w:val="22"/>
          <w:szCs w:val="22"/>
          <w:lang w:eastAsia="en-US"/>
        </w:rPr>
        <w:t>Ministeran’ny angovo sy ny akoran’afo (MEH)</w:t>
      </w:r>
    </w:p>
    <w:p w14:paraId="448543E4" w14:textId="77777777" w:rsidR="004C0F40" w:rsidRPr="00685CE5" w:rsidRDefault="004C0F40" w:rsidP="004C0F40">
      <w:pPr>
        <w:pStyle w:val="BodyText"/>
        <w:numPr>
          <w:ilvl w:val="0"/>
          <w:numId w:val="256"/>
        </w:numPr>
        <w:jc w:val="both"/>
        <w:rPr>
          <w:rFonts w:ascii="Cambria" w:hAnsi="Cambria" w:cs="Arial"/>
          <w:bCs/>
          <w:sz w:val="22"/>
          <w:szCs w:val="22"/>
          <w:lang w:eastAsia="en-US"/>
        </w:rPr>
      </w:pPr>
      <w:r w:rsidRPr="00A0539D">
        <w:rPr>
          <w:rFonts w:ascii="Cambria" w:hAnsi="Cambria" w:cs="Arial"/>
          <w:bCs/>
          <w:sz w:val="22"/>
          <w:szCs w:val="22"/>
          <w:lang w:eastAsia="en-US"/>
        </w:rPr>
        <w:t xml:space="preserve">Ministeran’ny </w:t>
      </w:r>
      <w:r w:rsidRPr="00685CE5">
        <w:rPr>
          <w:rFonts w:ascii="Cambria" w:hAnsi="Cambria" w:cs="Arial"/>
          <w:bCs/>
          <w:sz w:val="22"/>
          <w:szCs w:val="22"/>
          <w:lang w:eastAsia="en-US"/>
        </w:rPr>
        <w:t>Paositra sy ny</w:t>
      </w:r>
      <w:r w:rsidRPr="00A0539D">
        <w:rPr>
          <w:rFonts w:ascii="Cambria" w:hAnsi="Cambria" w:cs="Arial"/>
          <w:bCs/>
          <w:sz w:val="22"/>
          <w:szCs w:val="22"/>
          <w:lang w:eastAsia="en-US"/>
        </w:rPr>
        <w:t> Fifandraisan-davitra ary ny Haitao ara-kajy Mirindra (MNDPT)</w:t>
      </w:r>
    </w:p>
    <w:p w14:paraId="478A60B0" w14:textId="77777777" w:rsidR="004C0F40" w:rsidRPr="00685CE5" w:rsidRDefault="004C0F40" w:rsidP="004C0F40">
      <w:pPr>
        <w:pStyle w:val="BodyText"/>
        <w:numPr>
          <w:ilvl w:val="0"/>
          <w:numId w:val="256"/>
        </w:numPr>
        <w:jc w:val="both"/>
        <w:rPr>
          <w:rFonts w:ascii="Cambria" w:hAnsi="Cambria" w:cs="Arial"/>
          <w:bCs/>
          <w:sz w:val="22"/>
          <w:szCs w:val="22"/>
          <w:lang w:eastAsia="en-US"/>
        </w:rPr>
      </w:pPr>
      <w:r w:rsidRPr="00685CE5">
        <w:rPr>
          <w:rFonts w:ascii="Cambria" w:hAnsi="Cambria" w:cs="Arial"/>
          <w:bCs/>
          <w:sz w:val="22"/>
          <w:szCs w:val="22"/>
          <w:lang w:eastAsia="fr-FR"/>
        </w:rPr>
        <w:t xml:space="preserve">Vaomieran’ny fanombanam-pananana (CAE) (raha toa ka ampiharina </w:t>
      </w:r>
      <w:r w:rsidRPr="00685CE5">
        <w:rPr>
          <w:rFonts w:ascii="Cambria" w:hAnsi="Cambria"/>
          <w:sz w:val="22"/>
          <w:szCs w:val="22"/>
          <w:lang w:eastAsia="fr-FR"/>
        </w:rPr>
        <w:t>ny maha asa fanasoavam-bahoaka ilay tetikasa na DUP)</w:t>
      </w:r>
    </w:p>
    <w:p w14:paraId="22AC1821" w14:textId="77777777" w:rsidR="004C0F40" w:rsidRPr="00A0539D" w:rsidRDefault="004C0F40" w:rsidP="004C0F40">
      <w:pPr>
        <w:pStyle w:val="BodyText"/>
        <w:numPr>
          <w:ilvl w:val="0"/>
          <w:numId w:val="256"/>
        </w:numPr>
        <w:jc w:val="both"/>
        <w:rPr>
          <w:rFonts w:ascii="Cambria" w:hAnsi="Cambria" w:cs="Arial"/>
          <w:bCs/>
          <w:sz w:val="22"/>
          <w:szCs w:val="22"/>
          <w:lang w:eastAsia="fr-FR"/>
        </w:rPr>
      </w:pPr>
      <w:r w:rsidRPr="00A0539D">
        <w:rPr>
          <w:rFonts w:ascii="Cambria" w:hAnsi="Cambria" w:cs="Arial"/>
          <w:bCs/>
          <w:sz w:val="22"/>
          <w:szCs w:val="22"/>
          <w:lang w:eastAsia="fr-FR"/>
        </w:rPr>
        <w:t>Sampan-draharaha Fakan-tany</w:t>
      </w:r>
    </w:p>
    <w:p w14:paraId="3F267BCF" w14:textId="77777777" w:rsidR="004C0F40" w:rsidRPr="00A0539D" w:rsidRDefault="004C0F40" w:rsidP="004C0F40">
      <w:pPr>
        <w:pStyle w:val="BodyText"/>
        <w:numPr>
          <w:ilvl w:val="0"/>
          <w:numId w:val="256"/>
        </w:numPr>
        <w:jc w:val="both"/>
        <w:rPr>
          <w:rFonts w:ascii="Cambria" w:hAnsi="Cambria" w:cs="Arial"/>
          <w:bCs/>
          <w:sz w:val="22"/>
          <w:szCs w:val="22"/>
          <w:lang w:eastAsia="fr-FR"/>
        </w:rPr>
      </w:pPr>
      <w:r w:rsidRPr="00A0539D">
        <w:rPr>
          <w:rFonts w:ascii="Cambria" w:hAnsi="Cambria" w:cs="Arial"/>
          <w:bCs/>
          <w:sz w:val="22"/>
          <w:szCs w:val="22"/>
          <w:lang w:eastAsia="fr-FR"/>
        </w:rPr>
        <w:t>Sampandraharahan’ny Fananan-tany</w:t>
      </w:r>
    </w:p>
    <w:p w14:paraId="42689B87" w14:textId="77777777" w:rsidR="004C0F40" w:rsidRPr="00A0539D" w:rsidRDefault="004C0F40" w:rsidP="004C0F40">
      <w:pPr>
        <w:pStyle w:val="BodyText"/>
        <w:numPr>
          <w:ilvl w:val="0"/>
          <w:numId w:val="256"/>
        </w:numPr>
        <w:jc w:val="both"/>
        <w:rPr>
          <w:rFonts w:ascii="Cambria" w:hAnsi="Cambria" w:cs="Arial"/>
          <w:bCs/>
          <w:sz w:val="22"/>
          <w:szCs w:val="22"/>
          <w:lang w:eastAsia="en-US"/>
        </w:rPr>
      </w:pPr>
      <w:r w:rsidRPr="00A0539D">
        <w:rPr>
          <w:rFonts w:ascii="Cambria" w:hAnsi="Cambria" w:cs="Arial"/>
          <w:bCs/>
          <w:sz w:val="22"/>
          <w:szCs w:val="22"/>
          <w:lang w:eastAsia="en-US"/>
        </w:rPr>
        <w:t xml:space="preserve">Fokontany, Komina, ary ny Faritra voakasiky ny famindrana olona  </w:t>
      </w:r>
    </w:p>
    <w:p w14:paraId="42235007" w14:textId="77777777" w:rsidR="004C0F40" w:rsidRPr="00A0539D" w:rsidRDefault="004C0F40" w:rsidP="004C0F40">
      <w:pPr>
        <w:pStyle w:val="BodyText"/>
        <w:numPr>
          <w:ilvl w:val="0"/>
          <w:numId w:val="256"/>
        </w:numPr>
        <w:jc w:val="both"/>
        <w:rPr>
          <w:rFonts w:ascii="Cambria" w:hAnsi="Cambria" w:cs="Arial"/>
          <w:bCs/>
          <w:sz w:val="22"/>
          <w:szCs w:val="22"/>
          <w:lang w:eastAsia="en-US"/>
        </w:rPr>
      </w:pPr>
      <w:r w:rsidRPr="00A0539D">
        <w:rPr>
          <w:rFonts w:ascii="Cambria" w:hAnsi="Cambria" w:cs="Arial"/>
          <w:bCs/>
          <w:sz w:val="22"/>
          <w:szCs w:val="22"/>
          <w:lang w:eastAsia="en-US"/>
        </w:rPr>
        <w:lastRenderedPageBreak/>
        <w:t>Fiaraha-monim-pirenena</w:t>
      </w:r>
    </w:p>
    <w:p w14:paraId="5FC1E90B" w14:textId="77777777" w:rsidR="004C0F40" w:rsidRPr="00A0539D" w:rsidRDefault="004C0F40" w:rsidP="004C0F40">
      <w:pPr>
        <w:pStyle w:val="BodyText"/>
        <w:numPr>
          <w:ilvl w:val="0"/>
          <w:numId w:val="256"/>
        </w:numPr>
        <w:jc w:val="both"/>
        <w:rPr>
          <w:rFonts w:ascii="Cambria" w:hAnsi="Cambria" w:cs="Arial"/>
          <w:bCs/>
          <w:sz w:val="22"/>
          <w:szCs w:val="22"/>
          <w:lang w:val="fr-FR" w:eastAsia="en-US"/>
        </w:rPr>
      </w:pPr>
      <w:r w:rsidRPr="00A0539D">
        <w:rPr>
          <w:rFonts w:ascii="Cambria" w:hAnsi="Cambria" w:cs="Arial"/>
          <w:bCs/>
          <w:sz w:val="22"/>
          <w:szCs w:val="22"/>
          <w:lang w:val="fr-FR" w:eastAsia="en-US"/>
        </w:rPr>
        <w:t>Mpanolontsaina ivelany</w:t>
      </w:r>
    </w:p>
    <w:p w14:paraId="2D16364B" w14:textId="77777777" w:rsidR="004C0F40" w:rsidRPr="00A0539D" w:rsidRDefault="004C0F40" w:rsidP="004C0F40">
      <w:pPr>
        <w:pStyle w:val="BodyText"/>
        <w:numPr>
          <w:ilvl w:val="0"/>
          <w:numId w:val="256"/>
        </w:numPr>
        <w:jc w:val="both"/>
        <w:rPr>
          <w:rFonts w:ascii="Cambria" w:hAnsi="Cambria" w:cs="Arial"/>
          <w:bCs/>
          <w:sz w:val="22"/>
          <w:szCs w:val="22"/>
          <w:lang w:eastAsia="en-US"/>
        </w:rPr>
      </w:pPr>
      <w:r w:rsidRPr="00A0539D">
        <w:rPr>
          <w:rFonts w:ascii="Cambria" w:hAnsi="Cambria" w:cs="Arial"/>
          <w:bCs/>
          <w:sz w:val="22"/>
          <w:szCs w:val="22"/>
          <w:lang w:eastAsia="en-US"/>
        </w:rPr>
        <w:t>CCRL/CRRL</w:t>
      </w:r>
    </w:p>
    <w:p w14:paraId="482DB948" w14:textId="77777777" w:rsidR="004C0F40" w:rsidRPr="00A0539D" w:rsidRDefault="004C0F40" w:rsidP="004C0F40">
      <w:pPr>
        <w:pStyle w:val="BodyText"/>
        <w:numPr>
          <w:ilvl w:val="0"/>
          <w:numId w:val="256"/>
        </w:numPr>
        <w:jc w:val="both"/>
        <w:rPr>
          <w:rFonts w:ascii="Cambria" w:hAnsi="Cambria"/>
          <w:sz w:val="22"/>
          <w:szCs w:val="22"/>
        </w:rPr>
      </w:pPr>
      <w:r w:rsidRPr="00A0539D">
        <w:rPr>
          <w:rFonts w:ascii="Cambria" w:hAnsi="Cambria"/>
          <w:bCs/>
          <w:sz w:val="22"/>
          <w:szCs w:val="22"/>
        </w:rPr>
        <w:t>Fitsarana ambaratonga voalohany</w:t>
      </w:r>
    </w:p>
    <w:p w14:paraId="1D29D76D" w14:textId="77777777" w:rsidR="00E56FF1" w:rsidRPr="001961A5" w:rsidRDefault="00E56FF1" w:rsidP="00E56FF1">
      <w:pPr>
        <w:jc w:val="both"/>
        <w:rPr>
          <w:rFonts w:ascii="Cambria" w:hAnsi="Cambria"/>
          <w:sz w:val="22"/>
          <w:szCs w:val="22"/>
          <w:lang w:val="en-US"/>
        </w:rPr>
      </w:pPr>
    </w:p>
    <w:p w14:paraId="693A2306" w14:textId="77777777" w:rsidR="00E56FF1" w:rsidRPr="005F08F7" w:rsidRDefault="00E56FF1" w:rsidP="00E56FF1">
      <w:pPr>
        <w:numPr>
          <w:ilvl w:val="0"/>
          <w:numId w:val="136"/>
        </w:numPr>
        <w:spacing w:after="240"/>
        <w:ind w:left="4820"/>
        <w:rPr>
          <w:rFonts w:ascii="Cambria" w:hAnsi="Cambria"/>
          <w:b/>
          <w:lang w:val="en-US"/>
        </w:rPr>
      </w:pPr>
      <w:r w:rsidRPr="001D7731">
        <w:rPr>
          <w:rFonts w:ascii="Cambria" w:hAnsi="Cambria"/>
          <w:b/>
          <w:lang w:val="en-US"/>
        </w:rPr>
        <w:t>Fanaraha-maso sy tombana</w:t>
      </w:r>
    </w:p>
    <w:p w14:paraId="765E8062" w14:textId="77777777" w:rsidR="00E56FF1" w:rsidRDefault="00E56FF1" w:rsidP="00E56FF1">
      <w:pPr>
        <w:jc w:val="both"/>
        <w:rPr>
          <w:rFonts w:ascii="Cambria" w:hAnsi="Cambria"/>
          <w:sz w:val="22"/>
          <w:szCs w:val="22"/>
          <w:lang w:val="en-US"/>
        </w:rPr>
      </w:pPr>
      <w:r w:rsidRPr="0014371C">
        <w:rPr>
          <w:rFonts w:ascii="Cambria" w:hAnsi="Cambria"/>
          <w:sz w:val="22"/>
          <w:szCs w:val="22"/>
          <w:lang w:val="en-US"/>
        </w:rPr>
        <w:t>Mifameno ireo dingana roa amin’ny fanaovana ny fanaraha-maso sy ny tombana. Ny fanaraha-maso dia mikendry ny hanitsy amin’ny fotoana fanatanterahina ireo fomba nentina nanaovana izany nandritra ny tetikasa. Ny tombana kosa dia manamarina fa narahina an-tsakany sy an-davany ireo fepetra notakiana sy ireo tanjona ankapobeny ho tratrarina, naka lesona ihany koa niainga avy tamin’ny fanatanterahana ny asa ka nahafahana nanitsy ny paikady sy ny fomba hanatanterahina asa ho amin’ny ho avy. Ny fanaraha-maso dia ho amin’ny ao anatiny ary ny tombana dia ho an’ny ivelany. Ireo olona voakasika dia ezahina araka izay tratra ny hampandraisana anjara azy ireo mandritran’ny fanaraha-maso sy ny tombana, ary ao anatin’izany ny famaritana ireo fepetra sy marika fandrefesana ho amin’ny fahavitan’ny asa. Ny zotran’ny fanaraha_maso sy ny tombana dia tokony atao ao aorian’ny fahavitan’ny famindran-toerana mba hahafahana mamantatra fa ny ezaka ho amin’ny famerenana amin’ny laoniny ny asa fivelomana sy ny fidiram-bola dia tanteraka.</w:t>
      </w:r>
    </w:p>
    <w:p w14:paraId="22701C53" w14:textId="77777777" w:rsidR="000D5CB0" w:rsidRPr="0014371C" w:rsidRDefault="000D5CB0" w:rsidP="00E56FF1">
      <w:pPr>
        <w:jc w:val="both"/>
        <w:rPr>
          <w:rFonts w:ascii="Cambria" w:hAnsi="Cambria"/>
          <w:sz w:val="22"/>
          <w:szCs w:val="22"/>
          <w:lang w:val="en-US"/>
        </w:rPr>
      </w:pPr>
    </w:p>
    <w:p w14:paraId="41FB6535" w14:textId="77777777" w:rsidR="00E56FF1" w:rsidRPr="005F08F7" w:rsidRDefault="00E56FF1" w:rsidP="00E56FF1">
      <w:pPr>
        <w:numPr>
          <w:ilvl w:val="0"/>
          <w:numId w:val="136"/>
        </w:numPr>
        <w:spacing w:after="240"/>
        <w:ind w:left="4820"/>
        <w:rPr>
          <w:rFonts w:ascii="Cambria" w:hAnsi="Cambria"/>
          <w:b/>
          <w:lang w:val="en-US"/>
        </w:rPr>
      </w:pPr>
      <w:bookmarkStart w:id="44" w:name="_Toc54085950"/>
      <w:bookmarkStart w:id="45" w:name="_Toc70681712"/>
      <w:r w:rsidRPr="009902E5">
        <w:rPr>
          <w:rFonts w:ascii="Cambria" w:hAnsi="Cambria"/>
          <w:b/>
          <w:lang w:val="en-US"/>
        </w:rPr>
        <w:t>Teti-bola sy ny famatsiam-bola</w:t>
      </w:r>
      <w:bookmarkEnd w:id="44"/>
      <w:bookmarkEnd w:id="45"/>
    </w:p>
    <w:p w14:paraId="64667FEA" w14:textId="77777777" w:rsidR="00E56FF1" w:rsidRPr="0014371C" w:rsidRDefault="00E56FF1" w:rsidP="00A6155B">
      <w:pPr>
        <w:spacing w:after="240"/>
        <w:jc w:val="both"/>
        <w:rPr>
          <w:rFonts w:ascii="Cambria" w:hAnsi="Cambria"/>
          <w:sz w:val="22"/>
          <w:szCs w:val="22"/>
          <w:lang w:val="en-US"/>
        </w:rPr>
      </w:pPr>
      <w:r w:rsidRPr="0014371C">
        <w:rPr>
          <w:rFonts w:ascii="Cambria" w:hAnsi="Cambria"/>
          <w:sz w:val="22"/>
          <w:szCs w:val="22"/>
          <w:lang w:val="en-US"/>
        </w:rPr>
        <w:t>Ny Governemanta Malagasy no misahana tanteraka ny lany mahakasika ny fanonerana ireo PAP ary izay mety ho lany eny anivon’ny fitsarana. Noho izany, ny fanjakana Malagasy  dia mandoa ny onitra mikasika ny tany, ny tanim-pambolena, ny voly, sns ary ny Mpamatsy vola no miantoka ny amin’ny fanomanana ny fananganana DF</w:t>
      </w:r>
      <w:r>
        <w:rPr>
          <w:rFonts w:ascii="Cambria" w:hAnsi="Cambria"/>
          <w:sz w:val="22"/>
          <w:szCs w:val="22"/>
          <w:lang w:val="en-US"/>
        </w:rPr>
        <w:t>F</w:t>
      </w:r>
      <w:r w:rsidRPr="0014371C">
        <w:rPr>
          <w:rFonts w:ascii="Cambria" w:hAnsi="Cambria"/>
          <w:sz w:val="22"/>
          <w:szCs w:val="22"/>
          <w:lang w:val="en-US"/>
        </w:rPr>
        <w:t xml:space="preserve">, ny fanamafisana ny fahaiza-manao, ny fepetra fanampiny ho an’ny </w:t>
      </w:r>
      <w:r>
        <w:rPr>
          <w:rFonts w:ascii="Cambria" w:hAnsi="Cambria"/>
          <w:sz w:val="22"/>
          <w:szCs w:val="22"/>
          <w:lang w:val="en-US"/>
        </w:rPr>
        <w:t>OVT</w:t>
      </w:r>
      <w:r w:rsidRPr="0014371C">
        <w:rPr>
          <w:rFonts w:ascii="Cambria" w:hAnsi="Cambria"/>
          <w:sz w:val="22"/>
          <w:szCs w:val="22"/>
          <w:lang w:val="en-US"/>
        </w:rPr>
        <w:t xml:space="preserve">, indrindra ireo marefo, ary koa ny fanjohina sy fanaovana tombana ny tetikasa. </w:t>
      </w:r>
    </w:p>
    <w:tbl>
      <w:tblPr>
        <w:tblW w:w="8172" w:type="dxa"/>
        <w:tblInd w:w="57" w:type="dxa"/>
        <w:tblCellMar>
          <w:left w:w="70" w:type="dxa"/>
          <w:right w:w="70" w:type="dxa"/>
        </w:tblCellMar>
        <w:tblLook w:val="04A0" w:firstRow="1" w:lastRow="0" w:firstColumn="1" w:lastColumn="0" w:noHBand="0" w:noVBand="1"/>
      </w:tblPr>
      <w:tblGrid>
        <w:gridCol w:w="2620"/>
        <w:gridCol w:w="1300"/>
        <w:gridCol w:w="1300"/>
        <w:gridCol w:w="1440"/>
        <w:gridCol w:w="1512"/>
      </w:tblGrid>
      <w:tr w:rsidR="00255684" w:rsidRPr="00F40093" w14:paraId="700DCB99" w14:textId="77777777" w:rsidTr="000D5CB0">
        <w:trPr>
          <w:trHeight w:val="300"/>
          <w:tblHeader/>
        </w:trPr>
        <w:tc>
          <w:tcPr>
            <w:tcW w:w="2620" w:type="dxa"/>
            <w:vMerge w:val="restart"/>
            <w:tcBorders>
              <w:top w:val="single" w:sz="8" w:space="0" w:color="F79646"/>
              <w:left w:val="single" w:sz="8" w:space="0" w:color="F79646"/>
              <w:bottom w:val="single" w:sz="8" w:space="0" w:color="F79646"/>
              <w:right w:val="nil"/>
            </w:tcBorders>
            <w:shd w:val="clear" w:color="000000" w:fill="F79646"/>
            <w:vAlign w:val="center"/>
            <w:hideMark/>
          </w:tcPr>
          <w:p w14:paraId="4B460FCB" w14:textId="77777777" w:rsidR="00255684" w:rsidRPr="00B935FC" w:rsidRDefault="00255684" w:rsidP="00EF4059">
            <w:pPr>
              <w:rPr>
                <w:rFonts w:ascii="Cambria" w:hAnsi="Cambria" w:cs="Calibri"/>
                <w:b/>
                <w:bCs/>
                <w:color w:val="FFFFFF"/>
                <w:sz w:val="20"/>
                <w:szCs w:val="20"/>
              </w:rPr>
            </w:pPr>
            <w:r>
              <w:rPr>
                <w:rFonts w:ascii="Cambria" w:hAnsi="Cambria" w:cs="Calibri"/>
                <w:b/>
                <w:bCs/>
                <w:color w:val="FFFFFF"/>
                <w:sz w:val="20"/>
                <w:szCs w:val="20"/>
              </w:rPr>
              <w:t>Asa atao</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59D8CC24" w14:textId="77777777" w:rsidR="00255684" w:rsidRPr="00B935FC"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Isany</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6D1C6268" w14:textId="77777777" w:rsidR="00255684" w:rsidRPr="00B935FC"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Vidin’ny iray</w:t>
            </w:r>
            <w:r w:rsidRPr="00B935FC">
              <w:rPr>
                <w:rFonts w:ascii="Cambria" w:hAnsi="Cambria" w:cs="Calibri"/>
                <w:b/>
                <w:bCs/>
                <w:color w:val="FFFFFF"/>
                <w:sz w:val="20"/>
                <w:szCs w:val="20"/>
              </w:rPr>
              <w:t xml:space="preserve"> (USD)</w:t>
            </w:r>
          </w:p>
        </w:tc>
        <w:tc>
          <w:tcPr>
            <w:tcW w:w="2952" w:type="dxa"/>
            <w:gridSpan w:val="2"/>
            <w:tcBorders>
              <w:top w:val="single" w:sz="8" w:space="0" w:color="F79646"/>
              <w:left w:val="nil"/>
              <w:bottom w:val="nil"/>
              <w:right w:val="single" w:sz="8" w:space="0" w:color="F79646"/>
            </w:tcBorders>
            <w:shd w:val="clear" w:color="000000" w:fill="F79646"/>
            <w:vAlign w:val="center"/>
            <w:hideMark/>
          </w:tcPr>
          <w:p w14:paraId="74F82E1C" w14:textId="77777777" w:rsidR="00255684" w:rsidRPr="00F40093" w:rsidRDefault="00255684" w:rsidP="00EF4059">
            <w:pPr>
              <w:jc w:val="center"/>
              <w:rPr>
                <w:rFonts w:ascii="Cambria" w:hAnsi="Cambria" w:cs="Calibri"/>
                <w:b/>
                <w:bCs/>
                <w:color w:val="FFFFFF"/>
                <w:sz w:val="20"/>
                <w:szCs w:val="20"/>
              </w:rPr>
            </w:pPr>
            <w:r>
              <w:rPr>
                <w:rFonts w:ascii="Cambria" w:hAnsi="Cambria" w:cs="Calibri"/>
                <w:b/>
                <w:bCs/>
                <w:color w:val="FFFFFF"/>
                <w:sz w:val="20"/>
                <w:szCs w:val="20"/>
              </w:rPr>
              <w:t>Sarany</w:t>
            </w:r>
            <w:r w:rsidRPr="00F40093">
              <w:rPr>
                <w:rFonts w:ascii="Cambria" w:hAnsi="Cambria" w:cs="Calibri"/>
                <w:b/>
                <w:bCs/>
                <w:color w:val="FFFFFF"/>
                <w:sz w:val="20"/>
                <w:szCs w:val="20"/>
              </w:rPr>
              <w:t xml:space="preserve"> (USD)</w:t>
            </w:r>
          </w:p>
        </w:tc>
      </w:tr>
      <w:tr w:rsidR="00255684" w:rsidRPr="00F40093" w14:paraId="30506C84" w14:textId="77777777" w:rsidTr="000D5CB0">
        <w:trPr>
          <w:trHeight w:val="525"/>
          <w:tblHeader/>
        </w:trPr>
        <w:tc>
          <w:tcPr>
            <w:tcW w:w="2620" w:type="dxa"/>
            <w:vMerge/>
            <w:tcBorders>
              <w:top w:val="single" w:sz="8" w:space="0" w:color="F79646"/>
              <w:left w:val="single" w:sz="8" w:space="0" w:color="F79646"/>
              <w:bottom w:val="single" w:sz="8" w:space="0" w:color="F79646"/>
              <w:right w:val="nil"/>
            </w:tcBorders>
            <w:vAlign w:val="center"/>
            <w:hideMark/>
          </w:tcPr>
          <w:p w14:paraId="5C48AE48"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6B52EA2D"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66EEC15F" w14:textId="77777777" w:rsidR="00255684" w:rsidRPr="00F40093" w:rsidRDefault="00255684" w:rsidP="00EF4059">
            <w:pPr>
              <w:rPr>
                <w:rFonts w:ascii="Cambria" w:hAnsi="Cambria" w:cs="Calibri"/>
                <w:b/>
                <w:bCs/>
                <w:color w:val="FFFFFF"/>
                <w:sz w:val="20"/>
                <w:szCs w:val="20"/>
              </w:rPr>
            </w:pPr>
          </w:p>
        </w:tc>
        <w:tc>
          <w:tcPr>
            <w:tcW w:w="1440" w:type="dxa"/>
            <w:tcBorders>
              <w:top w:val="nil"/>
              <w:left w:val="nil"/>
              <w:bottom w:val="nil"/>
              <w:right w:val="nil"/>
            </w:tcBorders>
            <w:shd w:val="clear" w:color="000000" w:fill="F79646"/>
            <w:vAlign w:val="center"/>
            <w:hideMark/>
          </w:tcPr>
          <w:p w14:paraId="707D519E"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Crédit</w:t>
            </w:r>
          </w:p>
        </w:tc>
        <w:tc>
          <w:tcPr>
            <w:tcW w:w="1512" w:type="dxa"/>
            <w:tcBorders>
              <w:top w:val="nil"/>
              <w:left w:val="nil"/>
              <w:bottom w:val="nil"/>
              <w:right w:val="single" w:sz="8" w:space="0" w:color="F79646"/>
            </w:tcBorders>
            <w:shd w:val="clear" w:color="000000" w:fill="F79646"/>
            <w:vAlign w:val="center"/>
            <w:hideMark/>
          </w:tcPr>
          <w:p w14:paraId="12B1211F" w14:textId="77777777" w:rsidR="00255684" w:rsidRPr="00F40093" w:rsidRDefault="005464C6" w:rsidP="00EF4059">
            <w:pPr>
              <w:jc w:val="center"/>
              <w:rPr>
                <w:rFonts w:ascii="Cambria" w:hAnsi="Cambria" w:cs="Calibri"/>
                <w:b/>
                <w:bCs/>
                <w:color w:val="FFFFFF"/>
                <w:sz w:val="20"/>
                <w:szCs w:val="20"/>
              </w:rPr>
            </w:pPr>
            <w:r>
              <w:rPr>
                <w:rFonts w:ascii="Cambria" w:hAnsi="Cambria" w:cs="Calibri"/>
                <w:b/>
                <w:bCs/>
                <w:color w:val="FFFFFF"/>
                <w:sz w:val="20"/>
                <w:szCs w:val="20"/>
              </w:rPr>
              <w:t>Fanjakana</w:t>
            </w:r>
            <w:r w:rsidRPr="00F40093">
              <w:rPr>
                <w:rFonts w:ascii="Cambria" w:hAnsi="Cambria" w:cs="Calibri"/>
                <w:b/>
                <w:bCs/>
                <w:color w:val="FFFFFF"/>
                <w:sz w:val="20"/>
                <w:szCs w:val="20"/>
              </w:rPr>
              <w:t xml:space="preserve"> </w:t>
            </w:r>
            <w:r w:rsidR="00255684" w:rsidRPr="00F40093">
              <w:rPr>
                <w:rFonts w:ascii="Cambria" w:hAnsi="Cambria" w:cs="Calibri"/>
                <w:b/>
                <w:bCs/>
                <w:color w:val="FFFFFF"/>
                <w:sz w:val="20"/>
                <w:szCs w:val="20"/>
              </w:rPr>
              <w:t>Malagasy</w:t>
            </w:r>
          </w:p>
        </w:tc>
      </w:tr>
      <w:tr w:rsidR="00255684" w:rsidRPr="00F40093" w14:paraId="792D0686" w14:textId="77777777" w:rsidTr="00EF4059">
        <w:trPr>
          <w:trHeight w:val="1290"/>
        </w:trPr>
        <w:tc>
          <w:tcPr>
            <w:tcW w:w="2620" w:type="dxa"/>
            <w:tcBorders>
              <w:top w:val="nil"/>
              <w:left w:val="single" w:sz="8" w:space="0" w:color="F79646"/>
              <w:bottom w:val="single" w:sz="8" w:space="0" w:color="F79646"/>
              <w:right w:val="nil"/>
            </w:tcBorders>
            <w:shd w:val="clear" w:color="auto" w:fill="auto"/>
            <w:hideMark/>
          </w:tcPr>
          <w:p w14:paraId="185FDE05" w14:textId="77777777" w:rsidR="00255684" w:rsidRPr="00F40093" w:rsidRDefault="00255684" w:rsidP="00EF4059">
            <w:pPr>
              <w:rPr>
                <w:rFonts w:ascii="Cambria" w:hAnsi="Cambria" w:cs="Calibri"/>
                <w:color w:val="000000"/>
                <w:sz w:val="20"/>
                <w:szCs w:val="20"/>
              </w:rPr>
            </w:pPr>
            <w:r>
              <w:rPr>
                <w:rFonts w:ascii="Cambria" w:hAnsi="Cambria" w:cs="Calibri"/>
                <w:color w:val="000000"/>
                <w:sz w:val="20"/>
                <w:szCs w:val="20"/>
              </w:rPr>
              <w:t>Fikarakarana ny DFF, anatin’izany ny fanadihadiana ara-tsosialy sy ara-ekonomika ary ireo fanangonan-kevitra</w:t>
            </w:r>
          </w:p>
        </w:tc>
        <w:tc>
          <w:tcPr>
            <w:tcW w:w="1300" w:type="dxa"/>
            <w:tcBorders>
              <w:top w:val="nil"/>
              <w:left w:val="nil"/>
              <w:bottom w:val="single" w:sz="8" w:space="0" w:color="F79646"/>
              <w:right w:val="nil"/>
            </w:tcBorders>
            <w:shd w:val="clear" w:color="auto" w:fill="auto"/>
            <w:noWrap/>
            <w:vAlign w:val="center"/>
            <w:hideMark/>
          </w:tcPr>
          <w:p w14:paraId="30D52608"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single" w:sz="8" w:space="0" w:color="F79646"/>
              <w:right w:val="nil"/>
            </w:tcBorders>
            <w:shd w:val="clear" w:color="auto" w:fill="auto"/>
            <w:noWrap/>
            <w:vAlign w:val="center"/>
            <w:hideMark/>
          </w:tcPr>
          <w:p w14:paraId="7C20CDE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440" w:type="dxa"/>
            <w:tcBorders>
              <w:top w:val="single" w:sz="8" w:space="0" w:color="F79646"/>
              <w:left w:val="nil"/>
              <w:bottom w:val="single" w:sz="8" w:space="0" w:color="F79646"/>
              <w:right w:val="nil"/>
            </w:tcBorders>
            <w:shd w:val="clear" w:color="auto" w:fill="auto"/>
            <w:noWrap/>
            <w:vAlign w:val="center"/>
            <w:hideMark/>
          </w:tcPr>
          <w:p w14:paraId="1189192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5397949C"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265E7AF0" w14:textId="77777777" w:rsidTr="00EF4059">
        <w:trPr>
          <w:trHeight w:val="525"/>
        </w:trPr>
        <w:tc>
          <w:tcPr>
            <w:tcW w:w="2620" w:type="dxa"/>
            <w:tcBorders>
              <w:top w:val="nil"/>
              <w:left w:val="single" w:sz="8" w:space="0" w:color="F79646"/>
              <w:bottom w:val="nil"/>
              <w:right w:val="nil"/>
            </w:tcBorders>
            <w:shd w:val="clear" w:color="auto" w:fill="auto"/>
            <w:hideMark/>
          </w:tcPr>
          <w:p w14:paraId="4F604B6C" w14:textId="77777777" w:rsidR="00255684" w:rsidRPr="00F40093" w:rsidRDefault="00255684" w:rsidP="00EF4059">
            <w:pPr>
              <w:rPr>
                <w:rFonts w:ascii="Cambria" w:hAnsi="Cambria" w:cs="Calibri"/>
                <w:color w:val="000000"/>
                <w:sz w:val="20"/>
                <w:szCs w:val="20"/>
              </w:rPr>
            </w:pPr>
            <w:r>
              <w:rPr>
                <w:rFonts w:ascii="Cambria" w:hAnsi="Cambria" w:cs="Calibri"/>
                <w:color w:val="000000"/>
                <w:sz w:val="20"/>
                <w:szCs w:val="20"/>
              </w:rPr>
              <w:t>Fanonerana ny fahaverezana</w:t>
            </w:r>
          </w:p>
        </w:tc>
        <w:tc>
          <w:tcPr>
            <w:tcW w:w="1300" w:type="dxa"/>
            <w:tcBorders>
              <w:top w:val="nil"/>
              <w:left w:val="nil"/>
              <w:bottom w:val="nil"/>
              <w:right w:val="nil"/>
            </w:tcBorders>
            <w:shd w:val="clear" w:color="auto" w:fill="auto"/>
            <w:noWrap/>
            <w:vAlign w:val="center"/>
            <w:hideMark/>
          </w:tcPr>
          <w:p w14:paraId="3C3A5B1B" w14:textId="77777777" w:rsidR="00255684" w:rsidRPr="00F40093" w:rsidRDefault="00255684" w:rsidP="00EF4059">
            <w:pPr>
              <w:jc w:val="right"/>
              <w:rPr>
                <w:rFonts w:ascii="Cambria" w:hAnsi="Cambria" w:cs="Calibri"/>
                <w:sz w:val="20"/>
                <w:szCs w:val="20"/>
              </w:rPr>
            </w:pPr>
            <w:r w:rsidRPr="00F40093">
              <w:rPr>
                <w:rFonts w:ascii="Cambria" w:hAnsi="Cambria" w:cs="Calibri"/>
                <w:sz w:val="20"/>
                <w:szCs w:val="20"/>
              </w:rPr>
              <w:t>1</w:t>
            </w:r>
          </w:p>
        </w:tc>
        <w:tc>
          <w:tcPr>
            <w:tcW w:w="1300" w:type="dxa"/>
            <w:tcBorders>
              <w:top w:val="nil"/>
              <w:left w:val="nil"/>
              <w:bottom w:val="nil"/>
              <w:right w:val="nil"/>
            </w:tcBorders>
            <w:shd w:val="clear" w:color="auto" w:fill="auto"/>
            <w:noWrap/>
            <w:vAlign w:val="center"/>
            <w:hideMark/>
          </w:tcPr>
          <w:p w14:paraId="25C5F1BA" w14:textId="77777777" w:rsidR="00255684" w:rsidRPr="00F40093" w:rsidRDefault="00255684" w:rsidP="00EF4059">
            <w:pPr>
              <w:jc w:val="right"/>
              <w:rPr>
                <w:rFonts w:ascii="Cambria" w:hAnsi="Cambria" w:cs="Calibri"/>
                <w:sz w:val="20"/>
                <w:szCs w:val="20"/>
              </w:rPr>
            </w:pPr>
            <w:r>
              <w:rPr>
                <w:rFonts w:ascii="Cambria" w:hAnsi="Cambria" w:cs="Calibri"/>
                <w:sz w:val="20"/>
                <w:szCs w:val="20"/>
              </w:rPr>
              <w:t>1 284 992</w:t>
            </w:r>
          </w:p>
        </w:tc>
        <w:tc>
          <w:tcPr>
            <w:tcW w:w="1440" w:type="dxa"/>
            <w:tcBorders>
              <w:top w:val="nil"/>
              <w:left w:val="nil"/>
              <w:bottom w:val="nil"/>
              <w:right w:val="nil"/>
            </w:tcBorders>
            <w:shd w:val="clear" w:color="auto" w:fill="auto"/>
            <w:noWrap/>
            <w:vAlign w:val="center"/>
            <w:hideMark/>
          </w:tcPr>
          <w:p w14:paraId="35D73B05" w14:textId="77777777" w:rsidR="00255684" w:rsidRPr="00F40093" w:rsidRDefault="00255684" w:rsidP="00EF4059">
            <w:pPr>
              <w:rPr>
                <w:rFonts w:ascii="Cambria" w:hAnsi="Cambria" w:cs="Calibri"/>
                <w:color w:val="000000"/>
                <w:sz w:val="20"/>
                <w:szCs w:val="20"/>
              </w:rPr>
            </w:pPr>
          </w:p>
        </w:tc>
        <w:tc>
          <w:tcPr>
            <w:tcW w:w="1512" w:type="dxa"/>
            <w:tcBorders>
              <w:top w:val="nil"/>
              <w:left w:val="nil"/>
              <w:bottom w:val="nil"/>
              <w:right w:val="single" w:sz="8" w:space="0" w:color="F79646"/>
            </w:tcBorders>
            <w:shd w:val="clear" w:color="auto" w:fill="auto"/>
            <w:vAlign w:val="center"/>
            <w:hideMark/>
          </w:tcPr>
          <w:p w14:paraId="1D000F7A" w14:textId="77777777" w:rsidR="00255684" w:rsidRPr="00F40093" w:rsidRDefault="00255684" w:rsidP="00EF4059">
            <w:pPr>
              <w:jc w:val="right"/>
              <w:rPr>
                <w:rFonts w:ascii="Cambria" w:hAnsi="Cambria" w:cs="Calibri"/>
                <w:color w:val="000000"/>
                <w:sz w:val="20"/>
                <w:szCs w:val="20"/>
              </w:rPr>
            </w:pPr>
            <w:r>
              <w:rPr>
                <w:rFonts w:ascii="Cambria" w:hAnsi="Cambria" w:cs="Calibri"/>
                <w:sz w:val="20"/>
                <w:szCs w:val="20"/>
              </w:rPr>
              <w:t>1 284 992</w:t>
            </w:r>
          </w:p>
        </w:tc>
      </w:tr>
      <w:tr w:rsidR="00255684" w:rsidRPr="00F40093" w14:paraId="282F3332" w14:textId="77777777" w:rsidTr="00EF4059">
        <w:trPr>
          <w:trHeight w:val="780"/>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119F04D5" w14:textId="77777777" w:rsidR="00255684" w:rsidRPr="00B935FC" w:rsidRDefault="00255684" w:rsidP="00EF4059">
            <w:pPr>
              <w:rPr>
                <w:rFonts w:ascii="Cambria" w:hAnsi="Cambria" w:cs="Calibri"/>
                <w:color w:val="000000"/>
                <w:sz w:val="20"/>
                <w:szCs w:val="20"/>
              </w:rPr>
            </w:pPr>
            <w:r>
              <w:rPr>
                <w:rFonts w:ascii="Cambria" w:hAnsi="Cambria" w:cs="Calibri"/>
                <w:color w:val="000000"/>
                <w:sz w:val="20"/>
                <w:szCs w:val="20"/>
              </w:rPr>
              <w:t>Fepetra fanampiana ireo vondrona marefo</w:t>
            </w:r>
          </w:p>
        </w:tc>
        <w:tc>
          <w:tcPr>
            <w:tcW w:w="1300" w:type="dxa"/>
            <w:tcBorders>
              <w:top w:val="single" w:sz="8" w:space="0" w:color="F79646"/>
              <w:left w:val="nil"/>
              <w:bottom w:val="single" w:sz="8" w:space="0" w:color="F79646"/>
              <w:right w:val="nil"/>
            </w:tcBorders>
            <w:shd w:val="clear" w:color="auto" w:fill="auto"/>
            <w:noWrap/>
            <w:vAlign w:val="center"/>
            <w:hideMark/>
          </w:tcPr>
          <w:p w14:paraId="1C892956" w14:textId="77777777" w:rsidR="00255684" w:rsidRPr="00F40093" w:rsidRDefault="00C3794F" w:rsidP="00EF4059">
            <w:pPr>
              <w:jc w:val="right"/>
              <w:rPr>
                <w:rFonts w:ascii="Cambria" w:hAnsi="Cambria" w:cs="Calibri"/>
                <w:color w:val="000000"/>
                <w:sz w:val="20"/>
                <w:szCs w:val="20"/>
              </w:rPr>
            </w:pPr>
            <w:hyperlink r:id="rId28" w:anchor="RANGE!_ftn1" w:history="1">
              <w:r w:rsidR="00255684" w:rsidRPr="00F40093">
                <w:rPr>
                  <w:rFonts w:ascii="Cambria" w:hAnsi="Cambria" w:cs="Calibri"/>
                  <w:color w:val="000000"/>
                  <w:sz w:val="20"/>
                </w:rPr>
                <w:t>pm</w:t>
              </w:r>
            </w:hyperlink>
          </w:p>
        </w:tc>
        <w:tc>
          <w:tcPr>
            <w:tcW w:w="1300" w:type="dxa"/>
            <w:tcBorders>
              <w:top w:val="single" w:sz="8" w:space="0" w:color="F79646"/>
              <w:left w:val="nil"/>
              <w:bottom w:val="single" w:sz="8" w:space="0" w:color="F79646"/>
              <w:right w:val="nil"/>
            </w:tcBorders>
            <w:shd w:val="clear" w:color="auto" w:fill="auto"/>
            <w:noWrap/>
            <w:vAlign w:val="center"/>
            <w:hideMark/>
          </w:tcPr>
          <w:p w14:paraId="5503866F"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single" w:sz="8" w:space="0" w:color="F79646"/>
              <w:left w:val="nil"/>
              <w:bottom w:val="single" w:sz="8" w:space="0" w:color="F79646"/>
              <w:right w:val="nil"/>
            </w:tcBorders>
            <w:shd w:val="clear" w:color="auto" w:fill="auto"/>
            <w:noWrap/>
            <w:vAlign w:val="center"/>
            <w:hideMark/>
          </w:tcPr>
          <w:p w14:paraId="03492107"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r w:rsidRPr="00F40093">
              <w:rPr>
                <w:rFonts w:ascii="Cambria" w:hAnsi="Cambria" w:cs="Calibri"/>
                <w:color w:val="000000"/>
                <w:sz w:val="20"/>
                <w:szCs w:val="20"/>
              </w:rPr>
              <w:t>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2784AEB6" w14:textId="77777777" w:rsidR="00255684" w:rsidRPr="00F40093" w:rsidRDefault="00255684" w:rsidP="00EF4059">
            <w:pPr>
              <w:jc w:val="center"/>
              <w:rPr>
                <w:rFonts w:ascii="Calibri" w:hAnsi="Calibri" w:cs="Calibri"/>
                <w:color w:val="000000"/>
              </w:rPr>
            </w:pPr>
            <w:r w:rsidRPr="00F40093">
              <w:rPr>
                <w:rFonts w:ascii="Calibri" w:hAnsi="Calibri" w:cs="Calibri"/>
                <w:color w:val="000000"/>
              </w:rPr>
              <w:t> </w:t>
            </w:r>
          </w:p>
        </w:tc>
      </w:tr>
      <w:tr w:rsidR="00255684" w:rsidRPr="00F40093" w14:paraId="2F9871C8" w14:textId="77777777" w:rsidTr="00EF4059">
        <w:trPr>
          <w:trHeight w:val="525"/>
        </w:trPr>
        <w:tc>
          <w:tcPr>
            <w:tcW w:w="2620" w:type="dxa"/>
            <w:tcBorders>
              <w:top w:val="nil"/>
              <w:left w:val="single" w:sz="8" w:space="0" w:color="F79646"/>
              <w:bottom w:val="nil"/>
              <w:right w:val="nil"/>
            </w:tcBorders>
            <w:shd w:val="clear" w:color="auto" w:fill="auto"/>
            <w:vAlign w:val="center"/>
            <w:hideMark/>
          </w:tcPr>
          <w:p w14:paraId="35CBBCB0" w14:textId="77777777" w:rsidR="00255684" w:rsidRPr="00B935FC" w:rsidRDefault="00255684" w:rsidP="00EF4059">
            <w:pPr>
              <w:rPr>
                <w:rFonts w:ascii="Cambria" w:hAnsi="Cambria" w:cs="Calibri"/>
                <w:color w:val="000000"/>
                <w:sz w:val="20"/>
                <w:szCs w:val="20"/>
              </w:rPr>
            </w:pPr>
            <w:r>
              <w:rPr>
                <w:rFonts w:ascii="Cambria" w:hAnsi="Cambria" w:cs="Calibri"/>
                <w:color w:val="000000"/>
                <w:sz w:val="20"/>
                <w:szCs w:val="20"/>
              </w:rPr>
              <w:t>Fepetra mifanaraka amin’ny PRMS</w:t>
            </w:r>
          </w:p>
        </w:tc>
        <w:tc>
          <w:tcPr>
            <w:tcW w:w="1300" w:type="dxa"/>
            <w:tcBorders>
              <w:top w:val="nil"/>
              <w:left w:val="nil"/>
              <w:bottom w:val="single" w:sz="8" w:space="0" w:color="F79646"/>
              <w:right w:val="nil"/>
            </w:tcBorders>
            <w:shd w:val="clear" w:color="auto" w:fill="auto"/>
            <w:noWrap/>
            <w:vAlign w:val="center"/>
            <w:hideMark/>
          </w:tcPr>
          <w:p w14:paraId="64127644" w14:textId="77777777" w:rsidR="00255684" w:rsidRPr="00F40093" w:rsidRDefault="00C3794F" w:rsidP="00EF4059">
            <w:pPr>
              <w:jc w:val="right"/>
              <w:rPr>
                <w:rFonts w:ascii="Cambria" w:hAnsi="Cambria" w:cs="Calibri"/>
                <w:color w:val="000000"/>
                <w:sz w:val="20"/>
                <w:szCs w:val="20"/>
              </w:rPr>
            </w:pPr>
            <w:hyperlink r:id="rId29" w:anchor="RANGE!_ftn2" w:history="1">
              <w:r w:rsidR="00255684" w:rsidRPr="00F40093">
                <w:rPr>
                  <w:rFonts w:ascii="Cambria" w:hAnsi="Cambria" w:cs="Calibri"/>
                  <w:color w:val="000000"/>
                  <w:sz w:val="20"/>
                </w:rPr>
                <w:t>pm</w:t>
              </w:r>
            </w:hyperlink>
          </w:p>
        </w:tc>
        <w:tc>
          <w:tcPr>
            <w:tcW w:w="1300" w:type="dxa"/>
            <w:tcBorders>
              <w:top w:val="nil"/>
              <w:left w:val="nil"/>
              <w:bottom w:val="nil"/>
              <w:right w:val="nil"/>
            </w:tcBorders>
            <w:shd w:val="clear" w:color="auto" w:fill="auto"/>
            <w:noWrap/>
            <w:vAlign w:val="center"/>
            <w:hideMark/>
          </w:tcPr>
          <w:p w14:paraId="334FEFB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nil"/>
              <w:left w:val="nil"/>
              <w:bottom w:val="nil"/>
              <w:right w:val="nil"/>
            </w:tcBorders>
            <w:shd w:val="clear" w:color="auto" w:fill="auto"/>
            <w:noWrap/>
            <w:vAlign w:val="center"/>
            <w:hideMark/>
          </w:tcPr>
          <w:p w14:paraId="1CACE1C1"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512" w:type="dxa"/>
            <w:tcBorders>
              <w:top w:val="nil"/>
              <w:left w:val="nil"/>
              <w:bottom w:val="nil"/>
              <w:right w:val="single" w:sz="8" w:space="0" w:color="F79646"/>
            </w:tcBorders>
            <w:shd w:val="clear" w:color="auto" w:fill="auto"/>
            <w:vAlign w:val="center"/>
            <w:hideMark/>
          </w:tcPr>
          <w:p w14:paraId="2F5D7684"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79DB162F" w14:textId="77777777" w:rsidTr="00EF4059">
        <w:trPr>
          <w:trHeight w:val="1035"/>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0651D89B" w14:textId="77777777" w:rsidR="00255684" w:rsidRPr="00B935FC" w:rsidRDefault="00255684" w:rsidP="00EF4059">
            <w:pPr>
              <w:rPr>
                <w:rFonts w:ascii="Cambria" w:hAnsi="Cambria" w:cs="Calibri"/>
                <w:color w:val="000000"/>
                <w:sz w:val="20"/>
                <w:szCs w:val="20"/>
              </w:rPr>
            </w:pPr>
            <w:r>
              <w:rPr>
                <w:rFonts w:ascii="Cambria" w:hAnsi="Cambria" w:cs="Calibri"/>
                <w:color w:val="000000"/>
                <w:sz w:val="20"/>
                <w:szCs w:val="20"/>
              </w:rPr>
              <w:t>Fanatanterahana ny voalazan’ny Rafitra Fitantanana ny Fitarainana</w:t>
            </w:r>
          </w:p>
        </w:tc>
        <w:tc>
          <w:tcPr>
            <w:tcW w:w="1300" w:type="dxa"/>
            <w:tcBorders>
              <w:top w:val="nil"/>
              <w:left w:val="nil"/>
              <w:bottom w:val="single" w:sz="8" w:space="0" w:color="F79646"/>
              <w:right w:val="nil"/>
            </w:tcBorders>
            <w:shd w:val="clear" w:color="auto" w:fill="auto"/>
            <w:noWrap/>
            <w:vAlign w:val="center"/>
            <w:hideMark/>
          </w:tcPr>
          <w:p w14:paraId="0CEF68B6"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vAlign w:val="center"/>
            <w:hideMark/>
          </w:tcPr>
          <w:p w14:paraId="5790BCA6"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single" w:sz="8" w:space="0" w:color="F79646"/>
              <w:left w:val="nil"/>
              <w:bottom w:val="single" w:sz="8" w:space="0" w:color="F79646"/>
              <w:right w:val="nil"/>
            </w:tcBorders>
            <w:shd w:val="clear" w:color="auto" w:fill="auto"/>
            <w:noWrap/>
            <w:vAlign w:val="center"/>
            <w:hideMark/>
          </w:tcPr>
          <w:p w14:paraId="66A1FE6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 pm</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6FAA786E"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1709C1B4" w14:textId="77777777" w:rsidTr="00EF4059">
        <w:trPr>
          <w:trHeight w:val="1545"/>
        </w:trPr>
        <w:tc>
          <w:tcPr>
            <w:tcW w:w="2620" w:type="dxa"/>
            <w:tcBorders>
              <w:top w:val="nil"/>
              <w:left w:val="single" w:sz="8" w:space="0" w:color="F79646"/>
              <w:bottom w:val="nil"/>
              <w:right w:val="nil"/>
            </w:tcBorders>
            <w:shd w:val="clear" w:color="auto" w:fill="auto"/>
            <w:vAlign w:val="center"/>
            <w:hideMark/>
          </w:tcPr>
          <w:p w14:paraId="64EEFD96" w14:textId="77777777" w:rsidR="00255684" w:rsidRPr="00B935FC" w:rsidRDefault="00255684" w:rsidP="00EF4059">
            <w:pPr>
              <w:rPr>
                <w:rFonts w:ascii="Cambria" w:hAnsi="Cambria" w:cs="Calibri"/>
                <w:color w:val="000000"/>
                <w:sz w:val="20"/>
                <w:szCs w:val="20"/>
              </w:rPr>
            </w:pPr>
            <w:r>
              <w:rPr>
                <w:rFonts w:ascii="Cambria" w:hAnsi="Cambria" w:cs="Calibri"/>
                <w:color w:val="000000"/>
                <w:sz w:val="20"/>
                <w:szCs w:val="20"/>
              </w:rPr>
              <w:lastRenderedPageBreak/>
              <w:t>Fanofanana sy fanamafisana ny fahaiza-manao ny rafitra mpanatanteraka ny famindran-toerana (FETIS5 sy Lalàna Nasionaly Malagasy)</w:t>
            </w:r>
          </w:p>
        </w:tc>
        <w:tc>
          <w:tcPr>
            <w:tcW w:w="1300" w:type="dxa"/>
            <w:tcBorders>
              <w:top w:val="nil"/>
              <w:left w:val="nil"/>
              <w:bottom w:val="nil"/>
              <w:right w:val="nil"/>
            </w:tcBorders>
            <w:shd w:val="clear" w:color="auto" w:fill="auto"/>
            <w:noWrap/>
            <w:vAlign w:val="center"/>
            <w:hideMark/>
          </w:tcPr>
          <w:p w14:paraId="3F834EB7"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nil"/>
              <w:right w:val="nil"/>
            </w:tcBorders>
            <w:shd w:val="clear" w:color="auto" w:fill="auto"/>
            <w:noWrap/>
            <w:vAlign w:val="center"/>
            <w:hideMark/>
          </w:tcPr>
          <w:p w14:paraId="2B6F998C"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115000</w:t>
            </w:r>
          </w:p>
        </w:tc>
        <w:tc>
          <w:tcPr>
            <w:tcW w:w="1440" w:type="dxa"/>
            <w:tcBorders>
              <w:top w:val="nil"/>
              <w:left w:val="nil"/>
              <w:bottom w:val="nil"/>
              <w:right w:val="nil"/>
            </w:tcBorders>
            <w:shd w:val="clear" w:color="auto" w:fill="auto"/>
            <w:noWrap/>
            <w:vAlign w:val="center"/>
            <w:hideMark/>
          </w:tcPr>
          <w:p w14:paraId="73626C3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nil"/>
              <w:left w:val="nil"/>
              <w:bottom w:val="nil"/>
              <w:right w:val="single" w:sz="8" w:space="0" w:color="F79646"/>
            </w:tcBorders>
            <w:shd w:val="clear" w:color="auto" w:fill="auto"/>
            <w:vAlign w:val="center"/>
            <w:hideMark/>
          </w:tcPr>
          <w:p w14:paraId="21DF854E"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33FC1B54" w14:textId="77777777" w:rsidTr="00EF4059">
        <w:trPr>
          <w:trHeight w:val="525"/>
        </w:trPr>
        <w:tc>
          <w:tcPr>
            <w:tcW w:w="2620" w:type="dxa"/>
            <w:tcBorders>
              <w:top w:val="single" w:sz="8" w:space="0" w:color="F79646"/>
              <w:left w:val="single" w:sz="8" w:space="0" w:color="F79646"/>
              <w:bottom w:val="single" w:sz="8" w:space="0" w:color="F79646"/>
              <w:right w:val="nil"/>
            </w:tcBorders>
            <w:shd w:val="clear" w:color="auto" w:fill="auto"/>
            <w:vAlign w:val="center"/>
            <w:hideMark/>
          </w:tcPr>
          <w:p w14:paraId="6C58CAFD" w14:textId="77777777" w:rsidR="00255684" w:rsidRPr="00F40093" w:rsidRDefault="00255684" w:rsidP="00EF4059">
            <w:pPr>
              <w:rPr>
                <w:rFonts w:ascii="Cambria" w:hAnsi="Cambria" w:cs="Calibri"/>
                <w:color w:val="000000"/>
                <w:sz w:val="20"/>
                <w:szCs w:val="20"/>
                <w:lang w:val="en-US"/>
              </w:rPr>
            </w:pPr>
            <w:r w:rsidRPr="00F40093">
              <w:rPr>
                <w:rFonts w:ascii="Cambria" w:hAnsi="Cambria" w:cs="Calibri"/>
                <w:color w:val="000000"/>
                <w:sz w:val="20"/>
                <w:szCs w:val="20"/>
                <w:lang w:val="en-US"/>
              </w:rPr>
              <w:t>Fanaraha-maso sy tombana ny famindran-toerana</w:t>
            </w:r>
          </w:p>
        </w:tc>
        <w:tc>
          <w:tcPr>
            <w:tcW w:w="1300" w:type="dxa"/>
            <w:tcBorders>
              <w:top w:val="single" w:sz="8" w:space="0" w:color="F79646"/>
              <w:left w:val="nil"/>
              <w:bottom w:val="single" w:sz="8" w:space="0" w:color="F79646"/>
              <w:right w:val="nil"/>
            </w:tcBorders>
            <w:shd w:val="clear" w:color="auto" w:fill="auto"/>
            <w:noWrap/>
            <w:vAlign w:val="center"/>
            <w:hideMark/>
          </w:tcPr>
          <w:p w14:paraId="25703962"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single" w:sz="8" w:space="0" w:color="F79646"/>
              <w:left w:val="nil"/>
              <w:bottom w:val="single" w:sz="8" w:space="0" w:color="F79646"/>
              <w:right w:val="nil"/>
            </w:tcBorders>
            <w:shd w:val="clear" w:color="auto" w:fill="auto"/>
            <w:noWrap/>
            <w:vAlign w:val="center"/>
            <w:hideMark/>
          </w:tcPr>
          <w:p w14:paraId="5D56269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40" w:type="dxa"/>
            <w:tcBorders>
              <w:top w:val="single" w:sz="8" w:space="0" w:color="F79646"/>
              <w:left w:val="nil"/>
              <w:bottom w:val="single" w:sz="8" w:space="0" w:color="F79646"/>
              <w:right w:val="nil"/>
            </w:tcBorders>
            <w:shd w:val="clear" w:color="auto" w:fill="auto"/>
            <w:noWrap/>
            <w:vAlign w:val="center"/>
            <w:hideMark/>
          </w:tcPr>
          <w:p w14:paraId="4D142FD9"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512" w:type="dxa"/>
            <w:tcBorders>
              <w:top w:val="single" w:sz="8" w:space="0" w:color="F79646"/>
              <w:left w:val="nil"/>
              <w:bottom w:val="single" w:sz="8" w:space="0" w:color="F79646"/>
              <w:right w:val="single" w:sz="8" w:space="0" w:color="F79646"/>
            </w:tcBorders>
            <w:shd w:val="clear" w:color="auto" w:fill="auto"/>
            <w:vAlign w:val="center"/>
            <w:hideMark/>
          </w:tcPr>
          <w:p w14:paraId="1A7C775E"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17E6AA6A" w14:textId="77777777" w:rsidTr="00EF4059">
        <w:trPr>
          <w:trHeight w:val="315"/>
        </w:trPr>
        <w:tc>
          <w:tcPr>
            <w:tcW w:w="2620" w:type="dxa"/>
            <w:tcBorders>
              <w:top w:val="nil"/>
              <w:left w:val="single" w:sz="8" w:space="0" w:color="F79646"/>
              <w:bottom w:val="nil"/>
              <w:right w:val="nil"/>
            </w:tcBorders>
            <w:shd w:val="clear" w:color="auto" w:fill="auto"/>
            <w:vAlign w:val="center"/>
            <w:hideMark/>
          </w:tcPr>
          <w:p w14:paraId="69B1389C" w14:textId="77777777" w:rsidR="00255684" w:rsidRPr="00B935FC" w:rsidRDefault="00255684" w:rsidP="00EF4059">
            <w:pPr>
              <w:rPr>
                <w:rFonts w:ascii="Cambria" w:hAnsi="Cambria" w:cs="Calibri"/>
                <w:color w:val="000000"/>
                <w:sz w:val="20"/>
                <w:szCs w:val="20"/>
              </w:rPr>
            </w:pPr>
            <w:r>
              <w:rPr>
                <w:rFonts w:ascii="Cambria" w:hAnsi="Cambria" w:cs="Calibri"/>
                <w:color w:val="000000"/>
                <w:sz w:val="20"/>
                <w:szCs w:val="20"/>
              </w:rPr>
              <w:t>Tsy ampoizina</w:t>
            </w:r>
            <w:r w:rsidR="00B01170">
              <w:rPr>
                <w:rFonts w:ascii="Cambria" w:hAnsi="Cambria" w:cs="Calibri"/>
                <w:color w:val="000000"/>
                <w:sz w:val="20"/>
                <w:szCs w:val="20"/>
              </w:rPr>
              <w:t xml:space="preserve"> (</w:t>
            </w:r>
            <w:r w:rsidR="004B57B4">
              <w:rPr>
                <w:rFonts w:ascii="Cambria" w:hAnsi="Cambria" w:cs="Calibri"/>
                <w:color w:val="000000"/>
                <w:sz w:val="20"/>
                <w:szCs w:val="20"/>
              </w:rPr>
              <w:t>5%)</w:t>
            </w:r>
          </w:p>
        </w:tc>
        <w:tc>
          <w:tcPr>
            <w:tcW w:w="1300" w:type="dxa"/>
            <w:tcBorders>
              <w:top w:val="nil"/>
              <w:left w:val="nil"/>
              <w:bottom w:val="nil"/>
              <w:right w:val="nil"/>
            </w:tcBorders>
            <w:shd w:val="clear" w:color="auto" w:fill="auto"/>
            <w:noWrap/>
            <w:vAlign w:val="center"/>
            <w:hideMark/>
          </w:tcPr>
          <w:p w14:paraId="4ED5A35F" w14:textId="77777777" w:rsidR="00255684" w:rsidRPr="00F40093" w:rsidRDefault="00255684" w:rsidP="00EF4059">
            <w:pPr>
              <w:rPr>
                <w:rFonts w:ascii="Calibri" w:hAnsi="Calibri" w:cs="Calibri"/>
                <w:color w:val="000000"/>
              </w:rPr>
            </w:pPr>
          </w:p>
        </w:tc>
        <w:tc>
          <w:tcPr>
            <w:tcW w:w="1300" w:type="dxa"/>
            <w:tcBorders>
              <w:top w:val="nil"/>
              <w:left w:val="nil"/>
              <w:bottom w:val="nil"/>
              <w:right w:val="nil"/>
            </w:tcBorders>
            <w:shd w:val="clear" w:color="auto" w:fill="auto"/>
            <w:noWrap/>
            <w:vAlign w:val="center"/>
            <w:hideMark/>
          </w:tcPr>
          <w:p w14:paraId="74E94029" w14:textId="77777777" w:rsidR="00255684" w:rsidRPr="00F40093" w:rsidRDefault="00255684" w:rsidP="00EF4059">
            <w:pPr>
              <w:rPr>
                <w:rFonts w:ascii="Calibri" w:hAnsi="Calibri" w:cs="Calibri"/>
                <w:color w:val="000000"/>
              </w:rPr>
            </w:pPr>
          </w:p>
        </w:tc>
        <w:tc>
          <w:tcPr>
            <w:tcW w:w="1440" w:type="dxa"/>
            <w:tcBorders>
              <w:top w:val="nil"/>
              <w:left w:val="nil"/>
              <w:bottom w:val="single" w:sz="8" w:space="0" w:color="F79646"/>
              <w:right w:val="nil"/>
            </w:tcBorders>
            <w:shd w:val="clear" w:color="auto" w:fill="auto"/>
            <w:noWrap/>
            <w:vAlign w:val="center"/>
            <w:hideMark/>
          </w:tcPr>
          <w:p w14:paraId="334F5E21"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c>
          <w:tcPr>
            <w:tcW w:w="1512" w:type="dxa"/>
            <w:tcBorders>
              <w:top w:val="nil"/>
              <w:left w:val="nil"/>
              <w:bottom w:val="single" w:sz="8" w:space="0" w:color="F79646"/>
              <w:right w:val="single" w:sz="8" w:space="0" w:color="F79646"/>
            </w:tcBorders>
            <w:shd w:val="clear" w:color="auto" w:fill="auto"/>
            <w:vAlign w:val="center"/>
            <w:hideMark/>
          </w:tcPr>
          <w:p w14:paraId="06DAEDEF" w14:textId="77777777" w:rsidR="00255684" w:rsidRPr="00F40093" w:rsidRDefault="004B57B4" w:rsidP="00EF4059">
            <w:pPr>
              <w:jc w:val="right"/>
              <w:rPr>
                <w:rFonts w:ascii="Cambria" w:hAnsi="Cambria" w:cs="Calibri"/>
                <w:color w:val="000000"/>
                <w:sz w:val="20"/>
                <w:szCs w:val="20"/>
              </w:rPr>
            </w:pPr>
            <w:r>
              <w:rPr>
                <w:rFonts w:ascii="Cambria" w:hAnsi="Cambria" w:cs="Calibri"/>
                <w:color w:val="000000"/>
                <w:sz w:val="20"/>
                <w:szCs w:val="20"/>
              </w:rPr>
              <w:t>90 825</w:t>
            </w:r>
          </w:p>
        </w:tc>
      </w:tr>
      <w:tr w:rsidR="00255684" w:rsidRPr="00F40093" w14:paraId="195D0F9D" w14:textId="77777777" w:rsidTr="00EF4059">
        <w:trPr>
          <w:trHeight w:val="315"/>
        </w:trPr>
        <w:tc>
          <w:tcPr>
            <w:tcW w:w="2620" w:type="dxa"/>
            <w:tcBorders>
              <w:top w:val="single" w:sz="8" w:space="0" w:color="F79646"/>
              <w:left w:val="single" w:sz="8" w:space="0" w:color="F79646"/>
              <w:bottom w:val="single" w:sz="8" w:space="0" w:color="F79646"/>
              <w:right w:val="nil"/>
            </w:tcBorders>
            <w:shd w:val="clear" w:color="auto" w:fill="auto"/>
            <w:noWrap/>
            <w:hideMark/>
          </w:tcPr>
          <w:p w14:paraId="07246E04" w14:textId="77777777" w:rsidR="00255684" w:rsidRPr="00F40093" w:rsidRDefault="00255684" w:rsidP="00EF4059">
            <w:pPr>
              <w:rPr>
                <w:rFonts w:ascii="Cambria" w:hAnsi="Cambria" w:cs="Calibri"/>
                <w:b/>
                <w:bCs/>
                <w:sz w:val="20"/>
                <w:szCs w:val="20"/>
              </w:rPr>
            </w:pPr>
            <w:r w:rsidRPr="00F40093">
              <w:rPr>
                <w:rFonts w:ascii="Cambria" w:hAnsi="Cambria" w:cs="Calibri"/>
                <w:b/>
                <w:bCs/>
                <w:sz w:val="20"/>
                <w:szCs w:val="20"/>
              </w:rPr>
              <w:t> TOTAL</w:t>
            </w:r>
            <w:r>
              <w:rPr>
                <w:rFonts w:ascii="Cambria" w:hAnsi="Cambria" w:cs="Calibri"/>
                <w:b/>
                <w:bCs/>
                <w:sz w:val="20"/>
                <w:szCs w:val="20"/>
              </w:rPr>
              <w:t>Y</w:t>
            </w:r>
            <w:r w:rsidRPr="00F40093">
              <w:rPr>
                <w:rFonts w:ascii="Cambria" w:hAnsi="Cambria" w:cs="Calibri"/>
                <w:b/>
                <w:bCs/>
                <w:sz w:val="20"/>
                <w:szCs w:val="20"/>
              </w:rPr>
              <w:t xml:space="preserve"> : </w:t>
            </w:r>
            <w:r w:rsidR="004B57B4">
              <w:rPr>
                <w:rFonts w:ascii="Cambria" w:hAnsi="Cambria" w:cs="Calibri"/>
                <w:b/>
                <w:bCs/>
                <w:sz w:val="20"/>
                <w:szCs w:val="20"/>
              </w:rPr>
              <w:t>1 712 181</w:t>
            </w:r>
          </w:p>
        </w:tc>
        <w:tc>
          <w:tcPr>
            <w:tcW w:w="1300" w:type="dxa"/>
            <w:tcBorders>
              <w:top w:val="single" w:sz="8" w:space="0" w:color="F79646"/>
              <w:left w:val="nil"/>
              <w:bottom w:val="single" w:sz="8" w:space="0" w:color="F79646"/>
              <w:right w:val="nil"/>
            </w:tcBorders>
            <w:shd w:val="clear" w:color="auto" w:fill="auto"/>
            <w:noWrap/>
            <w:hideMark/>
          </w:tcPr>
          <w:p w14:paraId="1B9D4A33"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hideMark/>
          </w:tcPr>
          <w:p w14:paraId="7C344996"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nil"/>
              <w:left w:val="nil"/>
              <w:bottom w:val="single" w:sz="8" w:space="0" w:color="F79646"/>
              <w:right w:val="nil"/>
            </w:tcBorders>
            <w:shd w:val="clear" w:color="auto" w:fill="auto"/>
            <w:noWrap/>
            <w:hideMark/>
          </w:tcPr>
          <w:p w14:paraId="7CF7EF22" w14:textId="77777777" w:rsidR="00255684" w:rsidRPr="00F40093" w:rsidRDefault="00255684" w:rsidP="00EF4059">
            <w:pPr>
              <w:jc w:val="right"/>
              <w:rPr>
                <w:rFonts w:ascii="Cambria" w:hAnsi="Cambria" w:cs="Calibri"/>
                <w:b/>
                <w:bCs/>
                <w:color w:val="000000"/>
                <w:sz w:val="20"/>
                <w:szCs w:val="20"/>
              </w:rPr>
            </w:pPr>
            <w:r w:rsidRPr="00F40093">
              <w:rPr>
                <w:rFonts w:ascii="Cambria" w:hAnsi="Cambria" w:cs="Calibri"/>
                <w:b/>
                <w:bCs/>
                <w:color w:val="000000"/>
                <w:sz w:val="20"/>
                <w:szCs w:val="20"/>
              </w:rPr>
              <w:t>366 364</w:t>
            </w:r>
          </w:p>
        </w:tc>
        <w:tc>
          <w:tcPr>
            <w:tcW w:w="1512" w:type="dxa"/>
            <w:tcBorders>
              <w:top w:val="nil"/>
              <w:left w:val="nil"/>
              <w:bottom w:val="single" w:sz="8" w:space="0" w:color="F79646"/>
              <w:right w:val="single" w:sz="8" w:space="0" w:color="auto"/>
            </w:tcBorders>
            <w:shd w:val="clear" w:color="auto" w:fill="auto"/>
            <w:noWrap/>
            <w:hideMark/>
          </w:tcPr>
          <w:p w14:paraId="4E9DDE11" w14:textId="77777777" w:rsidR="00255684" w:rsidRPr="00F40093" w:rsidRDefault="00472F9B" w:rsidP="00EF4059">
            <w:pPr>
              <w:jc w:val="right"/>
              <w:rPr>
                <w:rFonts w:ascii="Cambria" w:hAnsi="Cambria" w:cs="Calibri"/>
                <w:b/>
                <w:bCs/>
                <w:color w:val="000000"/>
                <w:sz w:val="20"/>
                <w:szCs w:val="20"/>
              </w:rPr>
            </w:pPr>
            <w:r>
              <w:rPr>
                <w:rFonts w:ascii="Cambria" w:hAnsi="Cambria" w:cs="Calibri"/>
                <w:b/>
                <w:bCs/>
                <w:color w:val="000000"/>
                <w:sz w:val="20"/>
                <w:szCs w:val="20"/>
              </w:rPr>
              <w:t>1 375 817</w:t>
            </w:r>
          </w:p>
        </w:tc>
      </w:tr>
    </w:tbl>
    <w:p w14:paraId="222CC0EB" w14:textId="77777777" w:rsidR="00E56FF1" w:rsidRPr="0014371C" w:rsidRDefault="00E56FF1" w:rsidP="00E56FF1">
      <w:pPr>
        <w:jc w:val="both"/>
        <w:rPr>
          <w:rFonts w:ascii="Cambria" w:hAnsi="Cambria"/>
          <w:sz w:val="22"/>
          <w:szCs w:val="22"/>
          <w:lang w:val="en-US"/>
        </w:rPr>
      </w:pPr>
    </w:p>
    <w:p w14:paraId="29F1CAC5" w14:textId="77777777" w:rsidR="00E56FF1" w:rsidRPr="0014371C" w:rsidRDefault="00E56FF1" w:rsidP="00E56FF1">
      <w:pPr>
        <w:jc w:val="both"/>
        <w:rPr>
          <w:rFonts w:ascii="Cambria" w:hAnsi="Cambria"/>
          <w:sz w:val="22"/>
          <w:szCs w:val="22"/>
          <w:lang w:val="en-US"/>
        </w:rPr>
      </w:pPr>
      <w:r w:rsidRPr="0014371C">
        <w:rPr>
          <w:rFonts w:ascii="Cambria" w:hAnsi="Cambria"/>
          <w:sz w:val="22"/>
          <w:szCs w:val="22"/>
          <w:lang w:val="en-US"/>
        </w:rPr>
        <w:t xml:space="preserve">Mitontaly eo amin’ny </w:t>
      </w:r>
      <w:r w:rsidR="00472F9B" w:rsidRPr="00DB7C18">
        <w:rPr>
          <w:rFonts w:ascii="Cambria" w:hAnsi="Cambria" w:cs="Calibri"/>
          <w:b/>
          <w:bCs/>
          <w:sz w:val="20"/>
          <w:szCs w:val="20"/>
          <w:lang w:val="en-US"/>
        </w:rPr>
        <w:t xml:space="preserve">1 712 181 </w:t>
      </w:r>
      <w:r w:rsidRPr="009902E5">
        <w:rPr>
          <w:rFonts w:ascii="Cambria" w:hAnsi="Cambria"/>
          <w:b/>
          <w:sz w:val="22"/>
          <w:szCs w:val="22"/>
          <w:lang w:val="en-US"/>
        </w:rPr>
        <w:t>dolara</w:t>
      </w:r>
      <w:r w:rsidRPr="0014371C">
        <w:rPr>
          <w:rFonts w:ascii="Cambria" w:hAnsi="Cambria"/>
          <w:sz w:val="22"/>
          <w:szCs w:val="22"/>
          <w:lang w:val="en-US"/>
        </w:rPr>
        <w:t xml:space="preserve"> eo ny tomban’ny fanatanterahana ny </w:t>
      </w:r>
      <w:r>
        <w:rPr>
          <w:rFonts w:ascii="Cambria" w:hAnsi="Cambria"/>
          <w:sz w:val="22"/>
          <w:szCs w:val="22"/>
          <w:lang w:val="en-US"/>
        </w:rPr>
        <w:t xml:space="preserve">RFF, ary ny </w:t>
      </w:r>
      <w:r w:rsidR="00F403A4">
        <w:rPr>
          <w:rFonts w:ascii="Cambria" w:hAnsi="Cambria"/>
          <w:sz w:val="22"/>
          <w:szCs w:val="22"/>
          <w:lang w:val="en-US"/>
        </w:rPr>
        <w:t>366 364</w:t>
      </w:r>
      <w:r>
        <w:rPr>
          <w:rFonts w:ascii="Cambria" w:hAnsi="Cambria"/>
          <w:sz w:val="22"/>
          <w:szCs w:val="22"/>
          <w:lang w:val="en-US"/>
        </w:rPr>
        <w:t xml:space="preserve"> dolara amin’izany dia azo avy amin’ny findramam-bola.</w:t>
      </w:r>
    </w:p>
    <w:p w14:paraId="3BFCA169" w14:textId="77777777" w:rsidR="00E56FF1" w:rsidRPr="0014371C" w:rsidRDefault="00E56FF1" w:rsidP="00E56FF1">
      <w:pPr>
        <w:jc w:val="both"/>
        <w:rPr>
          <w:rFonts w:ascii="Cambria" w:hAnsi="Cambria"/>
          <w:sz w:val="22"/>
          <w:szCs w:val="22"/>
          <w:lang w:val="en-US"/>
        </w:rPr>
      </w:pPr>
    </w:p>
    <w:p w14:paraId="65C91BAC" w14:textId="77777777" w:rsidR="00E56FF1" w:rsidRPr="001961A5" w:rsidRDefault="00E56FF1" w:rsidP="00E56FF1">
      <w:pPr>
        <w:rPr>
          <w:lang w:val="en-US"/>
        </w:rPr>
      </w:pPr>
    </w:p>
    <w:p w14:paraId="6F379037" w14:textId="77777777" w:rsidR="00590A4B" w:rsidRPr="00BD3BC3" w:rsidRDefault="00590A4B" w:rsidP="00CB7BCE">
      <w:pPr>
        <w:jc w:val="both"/>
        <w:rPr>
          <w:rFonts w:ascii="Cambria" w:hAnsi="Cambria"/>
          <w:sz w:val="22"/>
          <w:szCs w:val="22"/>
          <w:lang w:val="en-US"/>
        </w:rPr>
      </w:pPr>
    </w:p>
    <w:p w14:paraId="41A47C0D" w14:textId="77777777" w:rsidR="00590A4B" w:rsidRPr="001961A5" w:rsidRDefault="00590A4B" w:rsidP="00590A4B">
      <w:pPr>
        <w:rPr>
          <w:sz w:val="22"/>
          <w:szCs w:val="22"/>
          <w:lang w:val="en-US"/>
        </w:rPr>
      </w:pPr>
    </w:p>
    <w:p w14:paraId="5E37D21E" w14:textId="77777777" w:rsidR="00590A4B" w:rsidRPr="000B14A3" w:rsidRDefault="00590A4B" w:rsidP="00CB7BCE">
      <w:pPr>
        <w:pStyle w:val="Grillemoyenne1-Accent21"/>
        <w:jc w:val="both"/>
        <w:rPr>
          <w:rFonts w:ascii="Cambria" w:hAnsi="Cambria"/>
          <w:sz w:val="22"/>
          <w:szCs w:val="22"/>
          <w:lang w:val="en-US"/>
        </w:rPr>
      </w:pPr>
    </w:p>
    <w:p w14:paraId="1E84A91C" w14:textId="77777777" w:rsidR="008D5518" w:rsidRPr="000B14A3" w:rsidRDefault="008D5518" w:rsidP="008D5518">
      <w:pPr>
        <w:pStyle w:val="Grillemoyenne1-Accent21"/>
        <w:numPr>
          <w:ilvl w:val="0"/>
          <w:numId w:val="1"/>
        </w:numPr>
        <w:jc w:val="both"/>
        <w:rPr>
          <w:rFonts w:ascii="Cambria" w:hAnsi="Cambria"/>
          <w:sz w:val="22"/>
          <w:szCs w:val="22"/>
          <w:lang w:val="en-US"/>
        </w:rPr>
      </w:pPr>
    </w:p>
    <w:p w14:paraId="62585356" w14:textId="77777777" w:rsidR="00146ED8" w:rsidRPr="001961A5" w:rsidRDefault="00146ED8">
      <w:pPr>
        <w:spacing w:after="200" w:line="276" w:lineRule="auto"/>
        <w:rPr>
          <w:rFonts w:ascii="Cambria" w:hAnsi="Cambria"/>
          <w:lang w:val="en-US"/>
        </w:rPr>
        <w:sectPr w:rsidR="00146ED8" w:rsidRPr="001961A5" w:rsidSect="00CB7BCE">
          <w:pgSz w:w="11906" w:h="16838"/>
          <w:pgMar w:top="1417" w:right="1417" w:bottom="1417" w:left="1417" w:header="708" w:footer="708" w:gutter="0"/>
          <w:pgNumType w:fmt="lowerRoman"/>
          <w:cols w:space="708"/>
          <w:docGrid w:linePitch="360"/>
        </w:sectPr>
      </w:pPr>
    </w:p>
    <w:p w14:paraId="718204F9" w14:textId="77777777" w:rsidR="00DE6623" w:rsidRPr="00B373A7" w:rsidRDefault="00DE6623" w:rsidP="00311807">
      <w:pPr>
        <w:pStyle w:val="TITRE"/>
        <w:numPr>
          <w:ilvl w:val="0"/>
          <w:numId w:val="122"/>
        </w:numPr>
        <w:pBdr>
          <w:bottom w:val="single" w:sz="12" w:space="1" w:color="auto"/>
        </w:pBdr>
      </w:pPr>
      <w:bookmarkStart w:id="46" w:name="_Toc119136535"/>
      <w:bookmarkStart w:id="47" w:name="_Toc119240336"/>
      <w:bookmarkStart w:id="48" w:name="_Toc119248848"/>
      <w:bookmarkStart w:id="49" w:name="_Toc119306494"/>
      <w:bookmarkStart w:id="50" w:name="_Toc119336140"/>
      <w:bookmarkStart w:id="51" w:name="_Toc119136536"/>
      <w:bookmarkStart w:id="52" w:name="_Toc119240337"/>
      <w:bookmarkStart w:id="53" w:name="_Toc119248849"/>
      <w:bookmarkStart w:id="54" w:name="_Toc119306495"/>
      <w:bookmarkStart w:id="55" w:name="_Toc119336141"/>
      <w:bookmarkStart w:id="56" w:name="_Toc119136537"/>
      <w:bookmarkStart w:id="57" w:name="_Toc119240338"/>
      <w:bookmarkStart w:id="58" w:name="_Toc119248850"/>
      <w:bookmarkStart w:id="59" w:name="_Toc119306496"/>
      <w:bookmarkStart w:id="60" w:name="_Toc119336142"/>
      <w:bookmarkStart w:id="61" w:name="_Toc119136538"/>
      <w:bookmarkStart w:id="62" w:name="_Toc119240339"/>
      <w:bookmarkStart w:id="63" w:name="_Toc119248851"/>
      <w:bookmarkStart w:id="64" w:name="_Toc119306497"/>
      <w:bookmarkStart w:id="65" w:name="_Toc119336143"/>
      <w:bookmarkStart w:id="66" w:name="_Toc119136539"/>
      <w:bookmarkStart w:id="67" w:name="_Toc119240340"/>
      <w:bookmarkStart w:id="68" w:name="_Toc119248852"/>
      <w:bookmarkStart w:id="69" w:name="_Toc119306498"/>
      <w:bookmarkStart w:id="70" w:name="_Toc119336144"/>
      <w:bookmarkStart w:id="71" w:name="_Toc119136540"/>
      <w:bookmarkStart w:id="72" w:name="_Toc119240341"/>
      <w:bookmarkStart w:id="73" w:name="_Toc119248853"/>
      <w:bookmarkStart w:id="74" w:name="_Toc119306499"/>
      <w:bookmarkStart w:id="75" w:name="_Toc119336145"/>
      <w:bookmarkStart w:id="76" w:name="_Toc119136541"/>
      <w:bookmarkStart w:id="77" w:name="_Toc119240342"/>
      <w:bookmarkStart w:id="78" w:name="_Toc119248854"/>
      <w:bookmarkStart w:id="79" w:name="_Toc119306500"/>
      <w:bookmarkStart w:id="80" w:name="_Toc119336146"/>
      <w:bookmarkStart w:id="81" w:name="_Toc119136544"/>
      <w:bookmarkStart w:id="82" w:name="_Toc119240345"/>
      <w:bookmarkStart w:id="83" w:name="_Toc119248857"/>
      <w:bookmarkStart w:id="84" w:name="_Toc119306503"/>
      <w:bookmarkStart w:id="85" w:name="_Toc119336149"/>
      <w:bookmarkStart w:id="86" w:name="_Toc119136545"/>
      <w:bookmarkStart w:id="87" w:name="_Toc119240346"/>
      <w:bookmarkStart w:id="88" w:name="_Toc119248858"/>
      <w:bookmarkStart w:id="89" w:name="_Toc119306504"/>
      <w:bookmarkStart w:id="90" w:name="_Toc119336150"/>
      <w:bookmarkStart w:id="91" w:name="_Toc119136546"/>
      <w:bookmarkStart w:id="92" w:name="_Toc119240347"/>
      <w:bookmarkStart w:id="93" w:name="_Toc119248859"/>
      <w:bookmarkStart w:id="94" w:name="_Toc119306505"/>
      <w:bookmarkStart w:id="95" w:name="_Toc119336151"/>
      <w:bookmarkStart w:id="96" w:name="_Toc119136548"/>
      <w:bookmarkStart w:id="97" w:name="_Toc119240349"/>
      <w:bookmarkStart w:id="98" w:name="_Toc119248861"/>
      <w:bookmarkStart w:id="99" w:name="_Toc119306507"/>
      <w:bookmarkStart w:id="100" w:name="_Toc119336153"/>
      <w:bookmarkStart w:id="101" w:name="_Toc119136551"/>
      <w:bookmarkStart w:id="102" w:name="_Toc119240352"/>
      <w:bookmarkStart w:id="103" w:name="_Toc119248864"/>
      <w:bookmarkStart w:id="104" w:name="_Toc119306510"/>
      <w:bookmarkStart w:id="105" w:name="_Toc119336156"/>
      <w:bookmarkStart w:id="106" w:name="_Toc119136553"/>
      <w:bookmarkStart w:id="107" w:name="_Toc119240354"/>
      <w:bookmarkStart w:id="108" w:name="_Toc119248866"/>
      <w:bookmarkStart w:id="109" w:name="_Toc119306512"/>
      <w:bookmarkStart w:id="110" w:name="_Toc119336158"/>
      <w:bookmarkStart w:id="111" w:name="_Toc119136554"/>
      <w:bookmarkStart w:id="112" w:name="_Toc119240355"/>
      <w:bookmarkStart w:id="113" w:name="_Toc119248867"/>
      <w:bookmarkStart w:id="114" w:name="_Toc119306513"/>
      <w:bookmarkStart w:id="115" w:name="_Toc119336159"/>
      <w:bookmarkStart w:id="116" w:name="_Toc119136555"/>
      <w:bookmarkStart w:id="117" w:name="_Toc119240356"/>
      <w:bookmarkStart w:id="118" w:name="_Toc119248868"/>
      <w:bookmarkStart w:id="119" w:name="_Toc119306514"/>
      <w:bookmarkStart w:id="120" w:name="_Toc119336160"/>
      <w:bookmarkStart w:id="121" w:name="_Toc119136557"/>
      <w:bookmarkStart w:id="122" w:name="_Toc119240358"/>
      <w:bookmarkStart w:id="123" w:name="_Toc119248870"/>
      <w:bookmarkStart w:id="124" w:name="_Toc119306516"/>
      <w:bookmarkStart w:id="125" w:name="_Toc119336162"/>
      <w:bookmarkStart w:id="126" w:name="_Toc119136558"/>
      <w:bookmarkStart w:id="127" w:name="_Toc119240359"/>
      <w:bookmarkStart w:id="128" w:name="_Toc119248871"/>
      <w:bookmarkStart w:id="129" w:name="_Toc119306517"/>
      <w:bookmarkStart w:id="130" w:name="_Toc119336163"/>
      <w:bookmarkStart w:id="131" w:name="_Toc119136559"/>
      <w:bookmarkStart w:id="132" w:name="_Toc119240360"/>
      <w:bookmarkStart w:id="133" w:name="_Toc119248872"/>
      <w:bookmarkStart w:id="134" w:name="_Toc119306518"/>
      <w:bookmarkStart w:id="135" w:name="_Toc119336164"/>
      <w:bookmarkStart w:id="136" w:name="_Toc119136560"/>
      <w:bookmarkStart w:id="137" w:name="_Toc119240361"/>
      <w:bookmarkStart w:id="138" w:name="_Toc119248873"/>
      <w:bookmarkStart w:id="139" w:name="_Toc119306519"/>
      <w:bookmarkStart w:id="140" w:name="_Toc119336165"/>
      <w:bookmarkStart w:id="141" w:name="_Toc119136561"/>
      <w:bookmarkStart w:id="142" w:name="_Toc119240362"/>
      <w:bookmarkStart w:id="143" w:name="_Toc119248874"/>
      <w:bookmarkStart w:id="144" w:name="_Toc119306520"/>
      <w:bookmarkStart w:id="145" w:name="_Toc119336166"/>
      <w:bookmarkStart w:id="146" w:name="_Toc119136562"/>
      <w:bookmarkStart w:id="147" w:name="_Toc119240363"/>
      <w:bookmarkStart w:id="148" w:name="_Toc119248875"/>
      <w:bookmarkStart w:id="149" w:name="_Toc119306521"/>
      <w:bookmarkStart w:id="150" w:name="_Toc119336167"/>
      <w:bookmarkStart w:id="151" w:name="_Toc119136563"/>
      <w:bookmarkStart w:id="152" w:name="_Toc119240364"/>
      <w:bookmarkStart w:id="153" w:name="_Toc119248876"/>
      <w:bookmarkStart w:id="154" w:name="_Toc119306522"/>
      <w:bookmarkStart w:id="155" w:name="_Toc119336168"/>
      <w:bookmarkStart w:id="156" w:name="_Toc119136564"/>
      <w:bookmarkStart w:id="157" w:name="_Toc119240365"/>
      <w:bookmarkStart w:id="158" w:name="_Toc119248877"/>
      <w:bookmarkStart w:id="159" w:name="_Toc119306523"/>
      <w:bookmarkStart w:id="160" w:name="_Toc119336169"/>
      <w:bookmarkStart w:id="161" w:name="_Toc119136565"/>
      <w:bookmarkStart w:id="162" w:name="_Toc119240366"/>
      <w:bookmarkStart w:id="163" w:name="_Toc119248878"/>
      <w:bookmarkStart w:id="164" w:name="_Toc119306524"/>
      <w:bookmarkStart w:id="165" w:name="_Toc119336170"/>
      <w:bookmarkStart w:id="166" w:name="_Toc119136566"/>
      <w:bookmarkStart w:id="167" w:name="_Toc119240367"/>
      <w:bookmarkStart w:id="168" w:name="_Toc119248879"/>
      <w:bookmarkStart w:id="169" w:name="_Toc119306525"/>
      <w:bookmarkStart w:id="170" w:name="_Toc119336171"/>
      <w:bookmarkStart w:id="171" w:name="_Toc119136567"/>
      <w:bookmarkStart w:id="172" w:name="_Toc119240368"/>
      <w:bookmarkStart w:id="173" w:name="_Toc119248880"/>
      <w:bookmarkStart w:id="174" w:name="_Toc119306526"/>
      <w:bookmarkStart w:id="175" w:name="_Toc119336172"/>
      <w:bookmarkStart w:id="176" w:name="_Toc119136568"/>
      <w:bookmarkStart w:id="177" w:name="_Toc119240369"/>
      <w:bookmarkStart w:id="178" w:name="_Toc119248881"/>
      <w:bookmarkStart w:id="179" w:name="_Toc119306527"/>
      <w:bookmarkStart w:id="180" w:name="_Toc119336173"/>
      <w:bookmarkStart w:id="181" w:name="_Toc119136569"/>
      <w:bookmarkStart w:id="182" w:name="_Toc119240370"/>
      <w:bookmarkStart w:id="183" w:name="_Toc119248882"/>
      <w:bookmarkStart w:id="184" w:name="_Toc119306528"/>
      <w:bookmarkStart w:id="185" w:name="_Toc119336174"/>
      <w:bookmarkStart w:id="186" w:name="_Toc119136570"/>
      <w:bookmarkStart w:id="187" w:name="_Toc119240371"/>
      <w:bookmarkStart w:id="188" w:name="_Toc119248883"/>
      <w:bookmarkStart w:id="189" w:name="_Toc119306529"/>
      <w:bookmarkStart w:id="190" w:name="_Toc119336175"/>
      <w:bookmarkStart w:id="191" w:name="_Toc119136571"/>
      <w:bookmarkStart w:id="192" w:name="_Toc119240372"/>
      <w:bookmarkStart w:id="193" w:name="_Toc119248884"/>
      <w:bookmarkStart w:id="194" w:name="_Toc119306530"/>
      <w:bookmarkStart w:id="195" w:name="_Toc119336176"/>
      <w:bookmarkStart w:id="196" w:name="_Toc119136572"/>
      <w:bookmarkStart w:id="197" w:name="_Toc119240373"/>
      <w:bookmarkStart w:id="198" w:name="_Toc119248885"/>
      <w:bookmarkStart w:id="199" w:name="_Toc119306531"/>
      <w:bookmarkStart w:id="200" w:name="_Toc119336177"/>
      <w:bookmarkStart w:id="201" w:name="_Toc119136573"/>
      <w:bookmarkStart w:id="202" w:name="_Toc119240374"/>
      <w:bookmarkStart w:id="203" w:name="_Toc119248886"/>
      <w:bookmarkStart w:id="204" w:name="_Toc119306532"/>
      <w:bookmarkStart w:id="205" w:name="_Toc119336178"/>
      <w:bookmarkStart w:id="206" w:name="_Toc119136574"/>
      <w:bookmarkStart w:id="207" w:name="_Toc119240375"/>
      <w:bookmarkStart w:id="208" w:name="_Toc119248887"/>
      <w:bookmarkStart w:id="209" w:name="_Toc119306533"/>
      <w:bookmarkStart w:id="210" w:name="_Toc119336179"/>
      <w:bookmarkStart w:id="211" w:name="_Toc119136585"/>
      <w:bookmarkStart w:id="212" w:name="_Toc119240386"/>
      <w:bookmarkStart w:id="213" w:name="_Toc119248898"/>
      <w:bookmarkStart w:id="214" w:name="_Toc119306544"/>
      <w:bookmarkStart w:id="215" w:name="_Toc119336190"/>
      <w:bookmarkStart w:id="216" w:name="_Toc119136590"/>
      <w:bookmarkStart w:id="217" w:name="_Toc119240391"/>
      <w:bookmarkStart w:id="218" w:name="_Toc119248903"/>
      <w:bookmarkStart w:id="219" w:name="_Toc119306549"/>
      <w:bookmarkStart w:id="220" w:name="_Toc119336195"/>
      <w:bookmarkStart w:id="221" w:name="_Toc119136602"/>
      <w:bookmarkStart w:id="222" w:name="_Toc119240403"/>
      <w:bookmarkStart w:id="223" w:name="_Toc119248915"/>
      <w:bookmarkStart w:id="224" w:name="_Toc119306561"/>
      <w:bookmarkStart w:id="225" w:name="_Toc119336207"/>
      <w:bookmarkStart w:id="226" w:name="_Toc119136606"/>
      <w:bookmarkStart w:id="227" w:name="_Toc119240407"/>
      <w:bookmarkStart w:id="228" w:name="_Toc119248919"/>
      <w:bookmarkStart w:id="229" w:name="_Toc119306565"/>
      <w:bookmarkStart w:id="230" w:name="_Toc119336211"/>
      <w:bookmarkStart w:id="231" w:name="_Toc119136631"/>
      <w:bookmarkStart w:id="232" w:name="_Toc119240432"/>
      <w:bookmarkStart w:id="233" w:name="_Toc119248944"/>
      <w:bookmarkStart w:id="234" w:name="_Toc119306590"/>
      <w:bookmarkStart w:id="235" w:name="_Toc119336236"/>
      <w:bookmarkStart w:id="236" w:name="_Toc119136634"/>
      <w:bookmarkStart w:id="237" w:name="_Toc119240435"/>
      <w:bookmarkStart w:id="238" w:name="_Toc119248947"/>
      <w:bookmarkStart w:id="239" w:name="_Toc119306593"/>
      <w:bookmarkStart w:id="240" w:name="_Toc119336239"/>
      <w:bookmarkStart w:id="241" w:name="_Toc119136635"/>
      <w:bookmarkStart w:id="242" w:name="_Toc119240436"/>
      <w:bookmarkStart w:id="243" w:name="_Toc119248948"/>
      <w:bookmarkStart w:id="244" w:name="_Toc119306594"/>
      <w:bookmarkStart w:id="245" w:name="_Toc119336240"/>
      <w:bookmarkStart w:id="246" w:name="_Toc119136636"/>
      <w:bookmarkStart w:id="247" w:name="_Toc119240437"/>
      <w:bookmarkStart w:id="248" w:name="_Toc119248949"/>
      <w:bookmarkStart w:id="249" w:name="_Toc119306595"/>
      <w:bookmarkStart w:id="250" w:name="_Toc119336241"/>
      <w:bookmarkStart w:id="251" w:name="_Toc119136649"/>
      <w:bookmarkStart w:id="252" w:name="_Toc119240450"/>
      <w:bookmarkStart w:id="253" w:name="_Toc119248962"/>
      <w:bookmarkStart w:id="254" w:name="_Toc119306608"/>
      <w:bookmarkStart w:id="255" w:name="_Toc119336254"/>
      <w:bookmarkStart w:id="256" w:name="_Toc119136650"/>
      <w:bookmarkStart w:id="257" w:name="_Toc119240451"/>
      <w:bookmarkStart w:id="258" w:name="_Toc119248963"/>
      <w:bookmarkStart w:id="259" w:name="_Toc119306609"/>
      <w:bookmarkStart w:id="260" w:name="_Toc119336255"/>
      <w:bookmarkStart w:id="261" w:name="_Toc119136652"/>
      <w:bookmarkStart w:id="262" w:name="_Toc119240453"/>
      <w:bookmarkStart w:id="263" w:name="_Toc119248965"/>
      <w:bookmarkStart w:id="264" w:name="_Toc119306611"/>
      <w:bookmarkStart w:id="265" w:name="_Toc119336257"/>
      <w:bookmarkStart w:id="266" w:name="_Toc119136654"/>
      <w:bookmarkStart w:id="267" w:name="_Toc119240455"/>
      <w:bookmarkStart w:id="268" w:name="_Toc119248967"/>
      <w:bookmarkStart w:id="269" w:name="_Toc119306613"/>
      <w:bookmarkStart w:id="270" w:name="_Toc119336259"/>
      <w:bookmarkStart w:id="271" w:name="_Toc119136656"/>
      <w:bookmarkStart w:id="272" w:name="_Toc119240457"/>
      <w:bookmarkStart w:id="273" w:name="_Toc119248969"/>
      <w:bookmarkStart w:id="274" w:name="_Toc119306615"/>
      <w:bookmarkStart w:id="275" w:name="_Toc119336261"/>
      <w:bookmarkStart w:id="276" w:name="_Toc119136658"/>
      <w:bookmarkStart w:id="277" w:name="_Toc119240459"/>
      <w:bookmarkStart w:id="278" w:name="_Toc119248971"/>
      <w:bookmarkStart w:id="279" w:name="_Toc119306617"/>
      <w:bookmarkStart w:id="280" w:name="_Toc119336263"/>
      <w:bookmarkStart w:id="281" w:name="_Toc119136661"/>
      <w:bookmarkStart w:id="282" w:name="_Toc119240462"/>
      <w:bookmarkStart w:id="283" w:name="_Toc119248974"/>
      <w:bookmarkStart w:id="284" w:name="_Toc119306620"/>
      <w:bookmarkStart w:id="285" w:name="_Toc119336266"/>
      <w:bookmarkStart w:id="286" w:name="_Toc119136662"/>
      <w:bookmarkStart w:id="287" w:name="_Toc119240463"/>
      <w:bookmarkStart w:id="288" w:name="_Toc119248975"/>
      <w:bookmarkStart w:id="289" w:name="_Toc119306621"/>
      <w:bookmarkStart w:id="290" w:name="_Toc119336267"/>
      <w:bookmarkStart w:id="291" w:name="_Toc119136663"/>
      <w:bookmarkStart w:id="292" w:name="_Toc119240464"/>
      <w:bookmarkStart w:id="293" w:name="_Toc119248976"/>
      <w:bookmarkStart w:id="294" w:name="_Toc119306622"/>
      <w:bookmarkStart w:id="295" w:name="_Toc119336268"/>
      <w:bookmarkStart w:id="296" w:name="_Toc119136664"/>
      <w:bookmarkStart w:id="297" w:name="_Toc119240465"/>
      <w:bookmarkStart w:id="298" w:name="_Toc119248977"/>
      <w:bookmarkStart w:id="299" w:name="_Toc119306623"/>
      <w:bookmarkStart w:id="300" w:name="_Toc119336269"/>
      <w:bookmarkStart w:id="301" w:name="_Toc119136665"/>
      <w:bookmarkStart w:id="302" w:name="_Toc119240466"/>
      <w:bookmarkStart w:id="303" w:name="_Toc119248978"/>
      <w:bookmarkStart w:id="304" w:name="_Toc119306624"/>
      <w:bookmarkStart w:id="305" w:name="_Toc119336270"/>
      <w:bookmarkStart w:id="306" w:name="_Toc119136666"/>
      <w:bookmarkStart w:id="307" w:name="_Toc119240467"/>
      <w:bookmarkStart w:id="308" w:name="_Toc119248979"/>
      <w:bookmarkStart w:id="309" w:name="_Toc119306625"/>
      <w:bookmarkStart w:id="310" w:name="_Toc119336271"/>
      <w:bookmarkStart w:id="311" w:name="_Toc119136667"/>
      <w:bookmarkStart w:id="312" w:name="_Toc119240468"/>
      <w:bookmarkStart w:id="313" w:name="_Toc119248980"/>
      <w:bookmarkStart w:id="314" w:name="_Toc119306626"/>
      <w:bookmarkStart w:id="315" w:name="_Toc119336272"/>
      <w:bookmarkStart w:id="316" w:name="_Toc119136668"/>
      <w:bookmarkStart w:id="317" w:name="_Toc119240469"/>
      <w:bookmarkStart w:id="318" w:name="_Toc119248981"/>
      <w:bookmarkStart w:id="319" w:name="_Toc119306627"/>
      <w:bookmarkStart w:id="320" w:name="_Toc119336273"/>
      <w:bookmarkStart w:id="321" w:name="_Toc119136669"/>
      <w:bookmarkStart w:id="322" w:name="_Toc119240470"/>
      <w:bookmarkStart w:id="323" w:name="_Toc119248982"/>
      <w:bookmarkStart w:id="324" w:name="_Toc119306628"/>
      <w:bookmarkStart w:id="325" w:name="_Toc119336274"/>
      <w:bookmarkStart w:id="326" w:name="_Toc119136670"/>
      <w:bookmarkStart w:id="327" w:name="_Toc119240471"/>
      <w:bookmarkStart w:id="328" w:name="_Toc119248983"/>
      <w:bookmarkStart w:id="329" w:name="_Toc119306629"/>
      <w:bookmarkStart w:id="330" w:name="_Toc119336275"/>
      <w:bookmarkStart w:id="331" w:name="_Toc119136671"/>
      <w:bookmarkStart w:id="332" w:name="_Toc119240472"/>
      <w:bookmarkStart w:id="333" w:name="_Toc119248984"/>
      <w:bookmarkStart w:id="334" w:name="_Toc119306630"/>
      <w:bookmarkStart w:id="335" w:name="_Toc119336276"/>
      <w:bookmarkStart w:id="336" w:name="_Toc119136672"/>
      <w:bookmarkStart w:id="337" w:name="_Toc119240473"/>
      <w:bookmarkStart w:id="338" w:name="_Toc119248985"/>
      <w:bookmarkStart w:id="339" w:name="_Toc119306631"/>
      <w:bookmarkStart w:id="340" w:name="_Toc119336277"/>
      <w:bookmarkStart w:id="341" w:name="_Toc119136673"/>
      <w:bookmarkStart w:id="342" w:name="_Toc119240474"/>
      <w:bookmarkStart w:id="343" w:name="_Toc119248986"/>
      <w:bookmarkStart w:id="344" w:name="_Toc119306632"/>
      <w:bookmarkStart w:id="345" w:name="_Toc119336278"/>
      <w:bookmarkStart w:id="346" w:name="_Toc119136674"/>
      <w:bookmarkStart w:id="347" w:name="_Toc119240475"/>
      <w:bookmarkStart w:id="348" w:name="_Toc119248987"/>
      <w:bookmarkStart w:id="349" w:name="_Toc119306633"/>
      <w:bookmarkStart w:id="350" w:name="_Toc119336279"/>
      <w:bookmarkStart w:id="351" w:name="_Toc119136675"/>
      <w:bookmarkStart w:id="352" w:name="_Toc119240476"/>
      <w:bookmarkStart w:id="353" w:name="_Toc119248988"/>
      <w:bookmarkStart w:id="354" w:name="_Toc119306634"/>
      <w:bookmarkStart w:id="355" w:name="_Toc119336280"/>
      <w:bookmarkStart w:id="356" w:name="_Toc119136676"/>
      <w:bookmarkStart w:id="357" w:name="_Toc119240477"/>
      <w:bookmarkStart w:id="358" w:name="_Toc119248989"/>
      <w:bookmarkStart w:id="359" w:name="_Toc119306635"/>
      <w:bookmarkStart w:id="360" w:name="_Toc119336281"/>
      <w:bookmarkStart w:id="361" w:name="_Toc119136677"/>
      <w:bookmarkStart w:id="362" w:name="_Toc119240478"/>
      <w:bookmarkStart w:id="363" w:name="_Toc119248990"/>
      <w:bookmarkStart w:id="364" w:name="_Toc119306636"/>
      <w:bookmarkStart w:id="365" w:name="_Toc119336282"/>
      <w:bookmarkStart w:id="366" w:name="_Toc119136678"/>
      <w:bookmarkStart w:id="367" w:name="_Toc119240479"/>
      <w:bookmarkStart w:id="368" w:name="_Toc119248991"/>
      <w:bookmarkStart w:id="369" w:name="_Toc119306637"/>
      <w:bookmarkStart w:id="370" w:name="_Toc119336283"/>
      <w:bookmarkStart w:id="371" w:name="_Toc119136679"/>
      <w:bookmarkStart w:id="372" w:name="_Toc119240480"/>
      <w:bookmarkStart w:id="373" w:name="_Toc119248992"/>
      <w:bookmarkStart w:id="374" w:name="_Toc119306638"/>
      <w:bookmarkStart w:id="375" w:name="_Toc119336284"/>
      <w:bookmarkStart w:id="376" w:name="_Toc119136680"/>
      <w:bookmarkStart w:id="377" w:name="_Toc119240481"/>
      <w:bookmarkStart w:id="378" w:name="_Toc119248993"/>
      <w:bookmarkStart w:id="379" w:name="_Toc119306639"/>
      <w:bookmarkStart w:id="380" w:name="_Toc119336285"/>
      <w:bookmarkStart w:id="381" w:name="_Toc119136681"/>
      <w:bookmarkStart w:id="382" w:name="_Toc119240482"/>
      <w:bookmarkStart w:id="383" w:name="_Toc119248994"/>
      <w:bookmarkStart w:id="384" w:name="_Toc119306640"/>
      <w:bookmarkStart w:id="385" w:name="_Toc119336286"/>
      <w:bookmarkStart w:id="386" w:name="_Toc119136684"/>
      <w:bookmarkStart w:id="387" w:name="_Toc119240485"/>
      <w:bookmarkStart w:id="388" w:name="_Toc119248997"/>
      <w:bookmarkStart w:id="389" w:name="_Toc119306643"/>
      <w:bookmarkStart w:id="390" w:name="_Toc119336289"/>
      <w:bookmarkStart w:id="391" w:name="_Toc119136686"/>
      <w:bookmarkStart w:id="392" w:name="_Toc119240487"/>
      <w:bookmarkStart w:id="393" w:name="_Toc119248999"/>
      <w:bookmarkStart w:id="394" w:name="_Toc119306645"/>
      <w:bookmarkStart w:id="395" w:name="_Toc119336291"/>
      <w:bookmarkStart w:id="396" w:name="_Toc119136688"/>
      <w:bookmarkStart w:id="397" w:name="_Toc119240489"/>
      <w:bookmarkStart w:id="398" w:name="_Toc119249001"/>
      <w:bookmarkStart w:id="399" w:name="_Toc119306647"/>
      <w:bookmarkStart w:id="400" w:name="_Toc119336293"/>
      <w:bookmarkStart w:id="401" w:name="_Toc119136689"/>
      <w:bookmarkStart w:id="402" w:name="_Toc119240490"/>
      <w:bookmarkStart w:id="403" w:name="_Toc119249002"/>
      <w:bookmarkStart w:id="404" w:name="_Toc119306648"/>
      <w:bookmarkStart w:id="405" w:name="_Toc119336294"/>
      <w:bookmarkStart w:id="406" w:name="_Toc119136690"/>
      <w:bookmarkStart w:id="407" w:name="_Toc119240491"/>
      <w:bookmarkStart w:id="408" w:name="_Toc119249003"/>
      <w:bookmarkStart w:id="409" w:name="_Toc119306649"/>
      <w:bookmarkStart w:id="410" w:name="_Toc119336295"/>
      <w:bookmarkStart w:id="411" w:name="_Toc119136691"/>
      <w:bookmarkStart w:id="412" w:name="_Toc119240492"/>
      <w:bookmarkStart w:id="413" w:name="_Toc119249004"/>
      <w:bookmarkStart w:id="414" w:name="_Toc119306650"/>
      <w:bookmarkStart w:id="415" w:name="_Toc119336296"/>
      <w:bookmarkStart w:id="416" w:name="_Toc119136692"/>
      <w:bookmarkStart w:id="417" w:name="_Toc119240493"/>
      <w:bookmarkStart w:id="418" w:name="_Toc119249005"/>
      <w:bookmarkStart w:id="419" w:name="_Toc119306651"/>
      <w:bookmarkStart w:id="420" w:name="_Toc119336297"/>
      <w:bookmarkStart w:id="421" w:name="_Toc119136693"/>
      <w:bookmarkStart w:id="422" w:name="_Toc119240494"/>
      <w:bookmarkStart w:id="423" w:name="_Toc119249006"/>
      <w:bookmarkStart w:id="424" w:name="_Toc119306652"/>
      <w:bookmarkStart w:id="425" w:name="_Toc119336298"/>
      <w:bookmarkStart w:id="426" w:name="_Toc119136694"/>
      <w:bookmarkStart w:id="427" w:name="_Toc119240495"/>
      <w:bookmarkStart w:id="428" w:name="_Toc119249007"/>
      <w:bookmarkStart w:id="429" w:name="_Toc119306653"/>
      <w:bookmarkStart w:id="430" w:name="_Toc119336299"/>
      <w:bookmarkStart w:id="431" w:name="_Toc119136695"/>
      <w:bookmarkStart w:id="432" w:name="_Toc119240496"/>
      <w:bookmarkStart w:id="433" w:name="_Toc119249008"/>
      <w:bookmarkStart w:id="434" w:name="_Toc119306654"/>
      <w:bookmarkStart w:id="435" w:name="_Toc119336300"/>
      <w:bookmarkStart w:id="436" w:name="_Toc119136696"/>
      <w:bookmarkStart w:id="437" w:name="_Toc119240497"/>
      <w:bookmarkStart w:id="438" w:name="_Toc119249009"/>
      <w:bookmarkStart w:id="439" w:name="_Toc119306655"/>
      <w:bookmarkStart w:id="440" w:name="_Toc119336301"/>
      <w:bookmarkStart w:id="441" w:name="_Toc119136697"/>
      <w:bookmarkStart w:id="442" w:name="_Toc119240498"/>
      <w:bookmarkStart w:id="443" w:name="_Toc119249010"/>
      <w:bookmarkStart w:id="444" w:name="_Toc119306656"/>
      <w:bookmarkStart w:id="445" w:name="_Toc119336302"/>
      <w:bookmarkStart w:id="446" w:name="_Toc119136698"/>
      <w:bookmarkStart w:id="447" w:name="_Toc119240499"/>
      <w:bookmarkStart w:id="448" w:name="_Toc119249011"/>
      <w:bookmarkStart w:id="449" w:name="_Toc119306657"/>
      <w:bookmarkStart w:id="450" w:name="_Toc119336303"/>
      <w:bookmarkStart w:id="451" w:name="_Toc119136699"/>
      <w:bookmarkStart w:id="452" w:name="_Toc119240500"/>
      <w:bookmarkStart w:id="453" w:name="_Toc119249012"/>
      <w:bookmarkStart w:id="454" w:name="_Toc119306658"/>
      <w:bookmarkStart w:id="455" w:name="_Toc119336304"/>
      <w:bookmarkStart w:id="456" w:name="_Toc119136700"/>
      <w:bookmarkStart w:id="457" w:name="_Toc119240501"/>
      <w:bookmarkStart w:id="458" w:name="_Toc119249013"/>
      <w:bookmarkStart w:id="459" w:name="_Toc119306659"/>
      <w:bookmarkStart w:id="460" w:name="_Toc119336305"/>
      <w:bookmarkStart w:id="461" w:name="_Toc119136701"/>
      <w:bookmarkStart w:id="462" w:name="_Toc119240502"/>
      <w:bookmarkStart w:id="463" w:name="_Toc119249014"/>
      <w:bookmarkStart w:id="464" w:name="_Toc119306660"/>
      <w:bookmarkStart w:id="465" w:name="_Toc119336306"/>
      <w:bookmarkStart w:id="466" w:name="_Toc119136723"/>
      <w:bookmarkStart w:id="467" w:name="_Toc119240524"/>
      <w:bookmarkStart w:id="468" w:name="_Toc119249036"/>
      <w:bookmarkStart w:id="469" w:name="_Toc119306682"/>
      <w:bookmarkStart w:id="470" w:name="_Toc119336328"/>
      <w:bookmarkStart w:id="471" w:name="_Toc119136724"/>
      <w:bookmarkStart w:id="472" w:name="_Toc119240525"/>
      <w:bookmarkStart w:id="473" w:name="_Toc119249037"/>
      <w:bookmarkStart w:id="474" w:name="_Toc119306683"/>
      <w:bookmarkStart w:id="475" w:name="_Toc119336329"/>
      <w:bookmarkStart w:id="476" w:name="_Toc119136725"/>
      <w:bookmarkStart w:id="477" w:name="_Toc119240526"/>
      <w:bookmarkStart w:id="478" w:name="_Toc119249038"/>
      <w:bookmarkStart w:id="479" w:name="_Toc119306684"/>
      <w:bookmarkStart w:id="480" w:name="_Toc119336330"/>
      <w:bookmarkStart w:id="481" w:name="_Toc119136726"/>
      <w:bookmarkStart w:id="482" w:name="_Toc119240527"/>
      <w:bookmarkStart w:id="483" w:name="_Toc119249039"/>
      <w:bookmarkStart w:id="484" w:name="_Toc119306685"/>
      <w:bookmarkStart w:id="485" w:name="_Toc119336331"/>
      <w:bookmarkStart w:id="486" w:name="_Toc119136728"/>
      <w:bookmarkStart w:id="487" w:name="_Toc119240529"/>
      <w:bookmarkStart w:id="488" w:name="_Toc119249041"/>
      <w:bookmarkStart w:id="489" w:name="_Toc119306687"/>
      <w:bookmarkStart w:id="490" w:name="_Toc119336333"/>
      <w:bookmarkStart w:id="491" w:name="_Toc119136730"/>
      <w:bookmarkStart w:id="492" w:name="_Toc119240531"/>
      <w:bookmarkStart w:id="493" w:name="_Toc119249043"/>
      <w:bookmarkStart w:id="494" w:name="_Toc119306689"/>
      <w:bookmarkStart w:id="495" w:name="_Toc119336335"/>
      <w:bookmarkStart w:id="496" w:name="_Toc119136732"/>
      <w:bookmarkStart w:id="497" w:name="_Toc119240533"/>
      <w:bookmarkStart w:id="498" w:name="_Toc119249045"/>
      <w:bookmarkStart w:id="499" w:name="_Toc119306691"/>
      <w:bookmarkStart w:id="500" w:name="_Toc119336337"/>
      <w:bookmarkStart w:id="501" w:name="_Toc119136733"/>
      <w:bookmarkStart w:id="502" w:name="_Toc119240534"/>
      <w:bookmarkStart w:id="503" w:name="_Toc119249046"/>
      <w:bookmarkStart w:id="504" w:name="_Toc119306692"/>
      <w:bookmarkStart w:id="505" w:name="_Toc119336338"/>
      <w:bookmarkStart w:id="506" w:name="_Toc119136734"/>
      <w:bookmarkStart w:id="507" w:name="_Toc119240535"/>
      <w:bookmarkStart w:id="508" w:name="_Toc119249047"/>
      <w:bookmarkStart w:id="509" w:name="_Toc119306693"/>
      <w:bookmarkStart w:id="510" w:name="_Toc119336339"/>
      <w:bookmarkStart w:id="511" w:name="_Toc119136735"/>
      <w:bookmarkStart w:id="512" w:name="_Toc119240536"/>
      <w:bookmarkStart w:id="513" w:name="_Toc119249048"/>
      <w:bookmarkStart w:id="514" w:name="_Toc119306694"/>
      <w:bookmarkStart w:id="515" w:name="_Toc119336340"/>
      <w:bookmarkStart w:id="516" w:name="_Toc119136736"/>
      <w:bookmarkStart w:id="517" w:name="_Toc119240537"/>
      <w:bookmarkStart w:id="518" w:name="_Toc119249049"/>
      <w:bookmarkStart w:id="519" w:name="_Toc119306695"/>
      <w:bookmarkStart w:id="520" w:name="_Toc119336341"/>
      <w:bookmarkStart w:id="521" w:name="_Toc119136738"/>
      <w:bookmarkStart w:id="522" w:name="_Toc119240539"/>
      <w:bookmarkStart w:id="523" w:name="_Toc119249051"/>
      <w:bookmarkStart w:id="524" w:name="_Toc119306697"/>
      <w:bookmarkStart w:id="525" w:name="_Toc119336343"/>
      <w:bookmarkStart w:id="526" w:name="_Toc119136739"/>
      <w:bookmarkStart w:id="527" w:name="_Toc119240540"/>
      <w:bookmarkStart w:id="528" w:name="_Toc119249052"/>
      <w:bookmarkStart w:id="529" w:name="_Toc119306698"/>
      <w:bookmarkStart w:id="530" w:name="_Toc119336344"/>
      <w:bookmarkStart w:id="531" w:name="_Toc119136740"/>
      <w:bookmarkStart w:id="532" w:name="_Toc119240541"/>
      <w:bookmarkStart w:id="533" w:name="_Toc119249053"/>
      <w:bookmarkStart w:id="534" w:name="_Toc119306699"/>
      <w:bookmarkStart w:id="535" w:name="_Toc119336345"/>
      <w:bookmarkStart w:id="536" w:name="_Toc119136741"/>
      <w:bookmarkStart w:id="537" w:name="_Toc119240542"/>
      <w:bookmarkStart w:id="538" w:name="_Toc119249054"/>
      <w:bookmarkStart w:id="539" w:name="_Toc119306700"/>
      <w:bookmarkStart w:id="540" w:name="_Toc119336346"/>
      <w:bookmarkStart w:id="541" w:name="_Toc119136742"/>
      <w:bookmarkStart w:id="542" w:name="_Toc119240543"/>
      <w:bookmarkStart w:id="543" w:name="_Toc119249055"/>
      <w:bookmarkStart w:id="544" w:name="_Toc119306701"/>
      <w:bookmarkStart w:id="545" w:name="_Toc119336347"/>
      <w:bookmarkStart w:id="546" w:name="_Toc119136749"/>
      <w:bookmarkStart w:id="547" w:name="_Toc119240550"/>
      <w:bookmarkStart w:id="548" w:name="_Toc119249062"/>
      <w:bookmarkStart w:id="549" w:name="_Toc119306708"/>
      <w:bookmarkStart w:id="550" w:name="_Toc119336354"/>
      <w:bookmarkStart w:id="551" w:name="_Toc119136764"/>
      <w:bookmarkStart w:id="552" w:name="_Toc119240565"/>
      <w:bookmarkStart w:id="553" w:name="_Toc119249077"/>
      <w:bookmarkStart w:id="554" w:name="_Toc119306723"/>
      <w:bookmarkStart w:id="555" w:name="_Toc119336369"/>
      <w:bookmarkStart w:id="556" w:name="_Toc119136777"/>
      <w:bookmarkStart w:id="557" w:name="_Toc119240578"/>
      <w:bookmarkStart w:id="558" w:name="_Toc119249090"/>
      <w:bookmarkStart w:id="559" w:name="_Toc119306736"/>
      <w:bookmarkStart w:id="560" w:name="_Toc119336382"/>
      <w:bookmarkStart w:id="561" w:name="_Toc119136778"/>
      <w:bookmarkStart w:id="562" w:name="_Toc119240579"/>
      <w:bookmarkStart w:id="563" w:name="_Toc119249091"/>
      <w:bookmarkStart w:id="564" w:name="_Toc119306737"/>
      <w:bookmarkStart w:id="565" w:name="_Toc119336383"/>
      <w:bookmarkStart w:id="566" w:name="_Toc119136780"/>
      <w:bookmarkStart w:id="567" w:name="_Toc119240581"/>
      <w:bookmarkStart w:id="568" w:name="_Toc119249093"/>
      <w:bookmarkStart w:id="569" w:name="_Toc119306739"/>
      <w:bookmarkStart w:id="570" w:name="_Toc119336385"/>
      <w:bookmarkStart w:id="571" w:name="_Toc119136786"/>
      <w:bookmarkStart w:id="572" w:name="_Toc119240587"/>
      <w:bookmarkStart w:id="573" w:name="_Toc119249099"/>
      <w:bookmarkStart w:id="574" w:name="_Toc119306745"/>
      <w:bookmarkStart w:id="575" w:name="_Toc119336391"/>
      <w:bookmarkStart w:id="576" w:name="_Toc119136808"/>
      <w:bookmarkStart w:id="577" w:name="_Toc119240609"/>
      <w:bookmarkStart w:id="578" w:name="_Toc119249121"/>
      <w:bookmarkStart w:id="579" w:name="_Toc119306767"/>
      <w:bookmarkStart w:id="580" w:name="_Toc119336413"/>
      <w:bookmarkStart w:id="581" w:name="_Toc119136824"/>
      <w:bookmarkStart w:id="582" w:name="_Toc119240625"/>
      <w:bookmarkStart w:id="583" w:name="_Toc119249137"/>
      <w:bookmarkStart w:id="584" w:name="_Toc119306783"/>
      <w:bookmarkStart w:id="585" w:name="_Toc119336429"/>
      <w:bookmarkStart w:id="586" w:name="_Toc119136835"/>
      <w:bookmarkStart w:id="587" w:name="_Toc119240636"/>
      <w:bookmarkStart w:id="588" w:name="_Toc119249148"/>
      <w:bookmarkStart w:id="589" w:name="_Toc119306794"/>
      <w:bookmarkStart w:id="590" w:name="_Toc119336440"/>
      <w:bookmarkStart w:id="591" w:name="_Toc119136864"/>
      <w:bookmarkStart w:id="592" w:name="_Toc119240665"/>
      <w:bookmarkStart w:id="593" w:name="_Toc119249177"/>
      <w:bookmarkStart w:id="594" w:name="_Toc119306823"/>
      <w:bookmarkStart w:id="595" w:name="_Toc119336469"/>
      <w:bookmarkStart w:id="596" w:name="_Toc119136875"/>
      <w:bookmarkStart w:id="597" w:name="_Toc119240676"/>
      <w:bookmarkStart w:id="598" w:name="_Toc119249188"/>
      <w:bookmarkStart w:id="599" w:name="_Toc119306834"/>
      <w:bookmarkStart w:id="600" w:name="_Toc119336480"/>
      <w:bookmarkStart w:id="601" w:name="_Toc119136887"/>
      <w:bookmarkStart w:id="602" w:name="_Toc119240688"/>
      <w:bookmarkStart w:id="603" w:name="_Toc119249200"/>
      <w:bookmarkStart w:id="604" w:name="_Toc119306846"/>
      <w:bookmarkStart w:id="605" w:name="_Toc119336492"/>
      <w:bookmarkStart w:id="606" w:name="_Toc119136917"/>
      <w:bookmarkStart w:id="607" w:name="_Toc119240718"/>
      <w:bookmarkStart w:id="608" w:name="_Toc119249230"/>
      <w:bookmarkStart w:id="609" w:name="_Toc119306876"/>
      <w:bookmarkStart w:id="610" w:name="_Toc119336522"/>
      <w:bookmarkStart w:id="611" w:name="_Toc119136938"/>
      <w:bookmarkStart w:id="612" w:name="_Toc119240739"/>
      <w:bookmarkStart w:id="613" w:name="_Toc119249251"/>
      <w:bookmarkStart w:id="614" w:name="_Toc119306897"/>
      <w:bookmarkStart w:id="615" w:name="_Toc119336543"/>
      <w:bookmarkStart w:id="616" w:name="_Toc119136949"/>
      <w:bookmarkStart w:id="617" w:name="_Toc119240750"/>
      <w:bookmarkStart w:id="618" w:name="_Toc119249262"/>
      <w:bookmarkStart w:id="619" w:name="_Toc119306908"/>
      <w:bookmarkStart w:id="620" w:name="_Toc119336554"/>
      <w:bookmarkStart w:id="621" w:name="_Toc119136950"/>
      <w:bookmarkStart w:id="622" w:name="_Toc119240751"/>
      <w:bookmarkStart w:id="623" w:name="_Toc119249263"/>
      <w:bookmarkStart w:id="624" w:name="_Toc119306909"/>
      <w:bookmarkStart w:id="625" w:name="_Toc119336555"/>
      <w:bookmarkStart w:id="626" w:name="_Toc119136951"/>
      <w:bookmarkStart w:id="627" w:name="_Toc119240752"/>
      <w:bookmarkStart w:id="628" w:name="_Toc119249264"/>
      <w:bookmarkStart w:id="629" w:name="_Toc119306910"/>
      <w:bookmarkStart w:id="630" w:name="_Toc119336556"/>
      <w:bookmarkStart w:id="631" w:name="_Toc119136952"/>
      <w:bookmarkStart w:id="632" w:name="_Toc119240753"/>
      <w:bookmarkStart w:id="633" w:name="_Toc119249265"/>
      <w:bookmarkStart w:id="634" w:name="_Toc119306911"/>
      <w:bookmarkStart w:id="635" w:name="_Toc119336557"/>
      <w:bookmarkStart w:id="636" w:name="_Toc119136953"/>
      <w:bookmarkStart w:id="637" w:name="_Toc119240754"/>
      <w:bookmarkStart w:id="638" w:name="_Toc119249266"/>
      <w:bookmarkStart w:id="639" w:name="_Toc119306912"/>
      <w:bookmarkStart w:id="640" w:name="_Toc119336558"/>
      <w:bookmarkStart w:id="641" w:name="_Toc119136954"/>
      <w:bookmarkStart w:id="642" w:name="_Toc119240755"/>
      <w:bookmarkStart w:id="643" w:name="_Toc119249267"/>
      <w:bookmarkStart w:id="644" w:name="_Toc119306913"/>
      <w:bookmarkStart w:id="645" w:name="_Toc119336559"/>
      <w:bookmarkStart w:id="646" w:name="_Toc119136955"/>
      <w:bookmarkStart w:id="647" w:name="_Toc119240756"/>
      <w:bookmarkStart w:id="648" w:name="_Toc119249268"/>
      <w:bookmarkStart w:id="649" w:name="_Toc119306914"/>
      <w:bookmarkStart w:id="650" w:name="_Toc119336560"/>
      <w:bookmarkStart w:id="651" w:name="_Toc119136956"/>
      <w:bookmarkStart w:id="652" w:name="_Toc119240757"/>
      <w:bookmarkStart w:id="653" w:name="_Toc119249269"/>
      <w:bookmarkStart w:id="654" w:name="_Toc119306915"/>
      <w:bookmarkStart w:id="655" w:name="_Toc119336561"/>
      <w:bookmarkStart w:id="656" w:name="_Toc119136957"/>
      <w:bookmarkStart w:id="657" w:name="_Toc119240758"/>
      <w:bookmarkStart w:id="658" w:name="_Toc119249270"/>
      <w:bookmarkStart w:id="659" w:name="_Toc119306916"/>
      <w:bookmarkStart w:id="660" w:name="_Toc119336562"/>
      <w:bookmarkStart w:id="661" w:name="_Toc119136969"/>
      <w:bookmarkStart w:id="662" w:name="_Toc119240770"/>
      <w:bookmarkStart w:id="663" w:name="_Toc119249282"/>
      <w:bookmarkStart w:id="664" w:name="_Toc119306928"/>
      <w:bookmarkStart w:id="665" w:name="_Toc119336574"/>
      <w:bookmarkStart w:id="666" w:name="_Toc119136970"/>
      <w:bookmarkStart w:id="667" w:name="_Toc119240771"/>
      <w:bookmarkStart w:id="668" w:name="_Toc119249283"/>
      <w:bookmarkStart w:id="669" w:name="_Toc119306929"/>
      <w:bookmarkStart w:id="670" w:name="_Toc119336575"/>
      <w:bookmarkStart w:id="671" w:name="_Toc119136974"/>
      <w:bookmarkStart w:id="672" w:name="_Toc119240775"/>
      <w:bookmarkStart w:id="673" w:name="_Toc119249287"/>
      <w:bookmarkStart w:id="674" w:name="_Toc119306933"/>
      <w:bookmarkStart w:id="675" w:name="_Toc119336579"/>
      <w:bookmarkStart w:id="676" w:name="_Toc119136979"/>
      <w:bookmarkStart w:id="677" w:name="_Toc119240780"/>
      <w:bookmarkStart w:id="678" w:name="_Toc119249292"/>
      <w:bookmarkStart w:id="679" w:name="_Toc119306938"/>
      <w:bookmarkStart w:id="680" w:name="_Toc119336584"/>
      <w:bookmarkStart w:id="681" w:name="_Toc119136980"/>
      <w:bookmarkStart w:id="682" w:name="_Toc119240781"/>
      <w:bookmarkStart w:id="683" w:name="_Toc119249293"/>
      <w:bookmarkStart w:id="684" w:name="_Toc119306939"/>
      <w:bookmarkStart w:id="685" w:name="_Toc119336585"/>
      <w:bookmarkStart w:id="686" w:name="_Toc119136981"/>
      <w:bookmarkStart w:id="687" w:name="_Toc119240782"/>
      <w:bookmarkStart w:id="688" w:name="_Toc119249294"/>
      <w:bookmarkStart w:id="689" w:name="_Toc119306940"/>
      <w:bookmarkStart w:id="690" w:name="_Toc119336586"/>
      <w:bookmarkStart w:id="691" w:name="_Toc119136982"/>
      <w:bookmarkStart w:id="692" w:name="_Toc119240783"/>
      <w:bookmarkStart w:id="693" w:name="_Toc119249295"/>
      <w:bookmarkStart w:id="694" w:name="_Toc119306941"/>
      <w:bookmarkStart w:id="695" w:name="_Toc119336587"/>
      <w:bookmarkStart w:id="696" w:name="_Toc119136983"/>
      <w:bookmarkStart w:id="697" w:name="_Toc119240784"/>
      <w:bookmarkStart w:id="698" w:name="_Toc119249296"/>
      <w:bookmarkStart w:id="699" w:name="_Toc119306942"/>
      <w:bookmarkStart w:id="700" w:name="_Toc119336588"/>
      <w:bookmarkStart w:id="701" w:name="_Toc119136984"/>
      <w:bookmarkStart w:id="702" w:name="_Toc119240785"/>
      <w:bookmarkStart w:id="703" w:name="_Toc119249297"/>
      <w:bookmarkStart w:id="704" w:name="_Toc119306943"/>
      <w:bookmarkStart w:id="705" w:name="_Toc119336589"/>
      <w:bookmarkStart w:id="706" w:name="_Toc119136985"/>
      <w:bookmarkStart w:id="707" w:name="_Toc119240786"/>
      <w:bookmarkStart w:id="708" w:name="_Toc119249298"/>
      <w:bookmarkStart w:id="709" w:name="_Toc119306944"/>
      <w:bookmarkStart w:id="710" w:name="_Toc119336590"/>
      <w:bookmarkStart w:id="711" w:name="_Toc119136989"/>
      <w:bookmarkStart w:id="712" w:name="_Toc119240790"/>
      <w:bookmarkStart w:id="713" w:name="_Toc119249302"/>
      <w:bookmarkStart w:id="714" w:name="_Toc119306948"/>
      <w:bookmarkStart w:id="715" w:name="_Toc119336594"/>
      <w:bookmarkStart w:id="716" w:name="_Toc119136990"/>
      <w:bookmarkStart w:id="717" w:name="_Toc119240791"/>
      <w:bookmarkStart w:id="718" w:name="_Toc119249303"/>
      <w:bookmarkStart w:id="719" w:name="_Toc119306949"/>
      <w:bookmarkStart w:id="720" w:name="_Toc119336595"/>
      <w:bookmarkStart w:id="721" w:name="_Toc119136991"/>
      <w:bookmarkStart w:id="722" w:name="_Toc119240792"/>
      <w:bookmarkStart w:id="723" w:name="_Toc119249304"/>
      <w:bookmarkStart w:id="724" w:name="_Toc119306950"/>
      <w:bookmarkStart w:id="725" w:name="_Toc119336596"/>
      <w:bookmarkStart w:id="726" w:name="_Toc119136992"/>
      <w:bookmarkStart w:id="727" w:name="_Toc119240793"/>
      <w:bookmarkStart w:id="728" w:name="_Toc119249305"/>
      <w:bookmarkStart w:id="729" w:name="_Toc119306951"/>
      <w:bookmarkStart w:id="730" w:name="_Toc119336597"/>
      <w:bookmarkStart w:id="731" w:name="_Toc119136995"/>
      <w:bookmarkStart w:id="732" w:name="_Toc119240796"/>
      <w:bookmarkStart w:id="733" w:name="_Toc119249308"/>
      <w:bookmarkStart w:id="734" w:name="_Toc119306954"/>
      <w:bookmarkStart w:id="735" w:name="_Toc119336600"/>
      <w:bookmarkStart w:id="736" w:name="_Toc119136998"/>
      <w:bookmarkStart w:id="737" w:name="_Toc119240799"/>
      <w:bookmarkStart w:id="738" w:name="_Toc119249311"/>
      <w:bookmarkStart w:id="739" w:name="_Toc119306957"/>
      <w:bookmarkStart w:id="740" w:name="_Toc119336603"/>
      <w:bookmarkStart w:id="741" w:name="_Toc119136999"/>
      <w:bookmarkStart w:id="742" w:name="_Toc119240800"/>
      <w:bookmarkStart w:id="743" w:name="_Toc119249312"/>
      <w:bookmarkStart w:id="744" w:name="_Toc119306958"/>
      <w:bookmarkStart w:id="745" w:name="_Toc119336604"/>
      <w:bookmarkStart w:id="746" w:name="_Toc119137000"/>
      <w:bookmarkStart w:id="747" w:name="_Toc119240801"/>
      <w:bookmarkStart w:id="748" w:name="_Toc119249313"/>
      <w:bookmarkStart w:id="749" w:name="_Toc119306959"/>
      <w:bookmarkStart w:id="750" w:name="_Toc119336605"/>
      <w:bookmarkStart w:id="751" w:name="_Toc119137001"/>
      <w:bookmarkStart w:id="752" w:name="_Toc119240802"/>
      <w:bookmarkStart w:id="753" w:name="_Toc119249314"/>
      <w:bookmarkStart w:id="754" w:name="_Toc119306960"/>
      <w:bookmarkStart w:id="755" w:name="_Toc119336606"/>
      <w:bookmarkStart w:id="756" w:name="_Toc119137002"/>
      <w:bookmarkStart w:id="757" w:name="_Toc119240803"/>
      <w:bookmarkStart w:id="758" w:name="_Toc119249315"/>
      <w:bookmarkStart w:id="759" w:name="_Toc119306961"/>
      <w:bookmarkStart w:id="760" w:name="_Toc119336607"/>
      <w:bookmarkStart w:id="761" w:name="_Toc119137003"/>
      <w:bookmarkStart w:id="762" w:name="_Toc119240804"/>
      <w:bookmarkStart w:id="763" w:name="_Toc119249316"/>
      <w:bookmarkStart w:id="764" w:name="_Toc119306962"/>
      <w:bookmarkStart w:id="765" w:name="_Toc119336608"/>
      <w:bookmarkStart w:id="766" w:name="_Toc119137004"/>
      <w:bookmarkStart w:id="767" w:name="_Toc119240805"/>
      <w:bookmarkStart w:id="768" w:name="_Toc119249317"/>
      <w:bookmarkStart w:id="769" w:name="_Toc119306963"/>
      <w:bookmarkStart w:id="770" w:name="_Toc119336609"/>
      <w:bookmarkStart w:id="771" w:name="_Toc119137006"/>
      <w:bookmarkStart w:id="772" w:name="_Toc119240807"/>
      <w:bookmarkStart w:id="773" w:name="_Toc119249319"/>
      <w:bookmarkStart w:id="774" w:name="_Toc119306965"/>
      <w:bookmarkStart w:id="775" w:name="_Toc119336611"/>
      <w:bookmarkStart w:id="776" w:name="_Toc119137068"/>
      <w:bookmarkStart w:id="777" w:name="_Toc119240869"/>
      <w:bookmarkStart w:id="778" w:name="_Toc119249381"/>
      <w:bookmarkStart w:id="779" w:name="_Toc119307027"/>
      <w:bookmarkStart w:id="780" w:name="_Toc119336673"/>
      <w:bookmarkStart w:id="781" w:name="_Toc119137069"/>
      <w:bookmarkStart w:id="782" w:name="_Toc119240870"/>
      <w:bookmarkStart w:id="783" w:name="_Toc119249382"/>
      <w:bookmarkStart w:id="784" w:name="_Toc119307028"/>
      <w:bookmarkStart w:id="785" w:name="_Toc119336674"/>
      <w:bookmarkStart w:id="786" w:name="_Toc119137071"/>
      <w:bookmarkStart w:id="787" w:name="_Toc119240872"/>
      <w:bookmarkStart w:id="788" w:name="_Toc119249384"/>
      <w:bookmarkStart w:id="789" w:name="_Toc119307030"/>
      <w:bookmarkStart w:id="790" w:name="_Toc119336676"/>
      <w:bookmarkStart w:id="791" w:name="_Toc119137073"/>
      <w:bookmarkStart w:id="792" w:name="_Toc119240874"/>
      <w:bookmarkStart w:id="793" w:name="_Toc119249386"/>
      <w:bookmarkStart w:id="794" w:name="_Toc119307032"/>
      <w:bookmarkStart w:id="795" w:name="_Toc119336678"/>
      <w:bookmarkStart w:id="796" w:name="_Toc119137074"/>
      <w:bookmarkStart w:id="797" w:name="_Toc119240875"/>
      <w:bookmarkStart w:id="798" w:name="_Toc119249387"/>
      <w:bookmarkStart w:id="799" w:name="_Toc119307033"/>
      <w:bookmarkStart w:id="800" w:name="_Toc119336679"/>
      <w:bookmarkStart w:id="801" w:name="_Toc119137081"/>
      <w:bookmarkStart w:id="802" w:name="_Toc119240882"/>
      <w:bookmarkStart w:id="803" w:name="_Toc119249394"/>
      <w:bookmarkStart w:id="804" w:name="_Toc119307040"/>
      <w:bookmarkStart w:id="805" w:name="_Toc119336686"/>
      <w:bookmarkStart w:id="806" w:name="_Toc119137082"/>
      <w:bookmarkStart w:id="807" w:name="_Toc119240883"/>
      <w:bookmarkStart w:id="808" w:name="_Toc119249395"/>
      <w:bookmarkStart w:id="809" w:name="_Toc119307041"/>
      <w:bookmarkStart w:id="810" w:name="_Toc119336687"/>
      <w:bookmarkStart w:id="811" w:name="_Toc119137083"/>
      <w:bookmarkStart w:id="812" w:name="_Toc119240884"/>
      <w:bookmarkStart w:id="813" w:name="_Toc119249396"/>
      <w:bookmarkStart w:id="814" w:name="_Toc119307042"/>
      <w:bookmarkStart w:id="815" w:name="_Toc119336688"/>
      <w:bookmarkStart w:id="816" w:name="_Toc119137084"/>
      <w:bookmarkStart w:id="817" w:name="_Toc119240885"/>
      <w:bookmarkStart w:id="818" w:name="_Toc119249397"/>
      <w:bookmarkStart w:id="819" w:name="_Toc119307043"/>
      <w:bookmarkStart w:id="820" w:name="_Toc119336689"/>
      <w:bookmarkStart w:id="821" w:name="_Toc119137086"/>
      <w:bookmarkStart w:id="822" w:name="_Toc119240887"/>
      <w:bookmarkStart w:id="823" w:name="_Toc119249399"/>
      <w:bookmarkStart w:id="824" w:name="_Toc119307045"/>
      <w:bookmarkStart w:id="825" w:name="_Toc119336691"/>
      <w:bookmarkStart w:id="826" w:name="_Toc119137088"/>
      <w:bookmarkStart w:id="827" w:name="_Toc119240889"/>
      <w:bookmarkStart w:id="828" w:name="_Toc119249401"/>
      <w:bookmarkStart w:id="829" w:name="_Toc119307047"/>
      <w:bookmarkStart w:id="830" w:name="_Toc119336693"/>
      <w:bookmarkStart w:id="831" w:name="_Toc119137090"/>
      <w:bookmarkStart w:id="832" w:name="_Toc119240891"/>
      <w:bookmarkStart w:id="833" w:name="_Toc119249403"/>
      <w:bookmarkStart w:id="834" w:name="_Toc119307049"/>
      <w:bookmarkStart w:id="835" w:name="_Toc119336695"/>
      <w:bookmarkStart w:id="836" w:name="_Toc119137091"/>
      <w:bookmarkStart w:id="837" w:name="_Toc119240892"/>
      <w:bookmarkStart w:id="838" w:name="_Toc119249404"/>
      <w:bookmarkStart w:id="839" w:name="_Toc119307050"/>
      <w:bookmarkStart w:id="840" w:name="_Toc119336696"/>
      <w:bookmarkStart w:id="841" w:name="_Toc119137092"/>
      <w:bookmarkStart w:id="842" w:name="_Toc119240893"/>
      <w:bookmarkStart w:id="843" w:name="_Toc119249405"/>
      <w:bookmarkStart w:id="844" w:name="_Toc119307051"/>
      <w:bookmarkStart w:id="845" w:name="_Toc119336697"/>
      <w:bookmarkStart w:id="846" w:name="_Toc119137093"/>
      <w:bookmarkStart w:id="847" w:name="_Toc119240894"/>
      <w:bookmarkStart w:id="848" w:name="_Toc119249406"/>
      <w:bookmarkStart w:id="849" w:name="_Toc119307052"/>
      <w:bookmarkStart w:id="850" w:name="_Toc119336698"/>
      <w:bookmarkStart w:id="851" w:name="_Toc119137094"/>
      <w:bookmarkStart w:id="852" w:name="_Toc119240895"/>
      <w:bookmarkStart w:id="853" w:name="_Toc119249407"/>
      <w:bookmarkStart w:id="854" w:name="_Toc119307053"/>
      <w:bookmarkStart w:id="855" w:name="_Toc119336699"/>
      <w:bookmarkStart w:id="856" w:name="_Toc119137095"/>
      <w:bookmarkStart w:id="857" w:name="_Toc119240896"/>
      <w:bookmarkStart w:id="858" w:name="_Toc119249408"/>
      <w:bookmarkStart w:id="859" w:name="_Toc119307054"/>
      <w:bookmarkStart w:id="860" w:name="_Toc119336700"/>
      <w:bookmarkStart w:id="861" w:name="_Toc119137096"/>
      <w:bookmarkStart w:id="862" w:name="_Toc119240897"/>
      <w:bookmarkStart w:id="863" w:name="_Toc119249409"/>
      <w:bookmarkStart w:id="864" w:name="_Toc119307055"/>
      <w:bookmarkStart w:id="865" w:name="_Toc119336701"/>
      <w:bookmarkStart w:id="866" w:name="_Toc119137097"/>
      <w:bookmarkStart w:id="867" w:name="_Toc119240898"/>
      <w:bookmarkStart w:id="868" w:name="_Toc119249410"/>
      <w:bookmarkStart w:id="869" w:name="_Toc119307056"/>
      <w:bookmarkStart w:id="870" w:name="_Toc119336702"/>
      <w:bookmarkStart w:id="871" w:name="_Toc119137098"/>
      <w:bookmarkStart w:id="872" w:name="_Toc119240899"/>
      <w:bookmarkStart w:id="873" w:name="_Toc119249411"/>
      <w:bookmarkStart w:id="874" w:name="_Toc119307057"/>
      <w:bookmarkStart w:id="875" w:name="_Toc119336703"/>
      <w:bookmarkStart w:id="876" w:name="_Toc119137099"/>
      <w:bookmarkStart w:id="877" w:name="_Toc119240900"/>
      <w:bookmarkStart w:id="878" w:name="_Toc119249412"/>
      <w:bookmarkStart w:id="879" w:name="_Toc119307058"/>
      <w:bookmarkStart w:id="880" w:name="_Toc119336704"/>
      <w:bookmarkStart w:id="881" w:name="_Toc119137100"/>
      <w:bookmarkStart w:id="882" w:name="_Toc119240901"/>
      <w:bookmarkStart w:id="883" w:name="_Toc119249413"/>
      <w:bookmarkStart w:id="884" w:name="_Toc119307059"/>
      <w:bookmarkStart w:id="885" w:name="_Toc119336705"/>
      <w:bookmarkStart w:id="886" w:name="_Toc119137101"/>
      <w:bookmarkStart w:id="887" w:name="_Toc119240902"/>
      <w:bookmarkStart w:id="888" w:name="_Toc119249414"/>
      <w:bookmarkStart w:id="889" w:name="_Toc119307060"/>
      <w:bookmarkStart w:id="890" w:name="_Toc119336706"/>
      <w:bookmarkStart w:id="891" w:name="_Toc119137106"/>
      <w:bookmarkStart w:id="892" w:name="_Toc119240907"/>
      <w:bookmarkStart w:id="893" w:name="_Toc119249419"/>
      <w:bookmarkStart w:id="894" w:name="_Toc119307065"/>
      <w:bookmarkStart w:id="895" w:name="_Toc119336711"/>
      <w:bookmarkStart w:id="896" w:name="_Toc119137108"/>
      <w:bookmarkStart w:id="897" w:name="_Toc119240909"/>
      <w:bookmarkStart w:id="898" w:name="_Toc119249421"/>
      <w:bookmarkStart w:id="899" w:name="_Toc119307067"/>
      <w:bookmarkStart w:id="900" w:name="_Toc119336713"/>
      <w:bookmarkStart w:id="901" w:name="_Toc119137109"/>
      <w:bookmarkStart w:id="902" w:name="_Toc119240910"/>
      <w:bookmarkStart w:id="903" w:name="_Toc119249422"/>
      <w:bookmarkStart w:id="904" w:name="_Toc119307068"/>
      <w:bookmarkStart w:id="905" w:name="_Toc119336714"/>
      <w:bookmarkStart w:id="906" w:name="_Toc119137110"/>
      <w:bookmarkStart w:id="907" w:name="_Toc119240911"/>
      <w:bookmarkStart w:id="908" w:name="_Toc119249423"/>
      <w:bookmarkStart w:id="909" w:name="_Toc119307069"/>
      <w:bookmarkStart w:id="910" w:name="_Toc119336715"/>
      <w:bookmarkStart w:id="911" w:name="_Toc119137111"/>
      <w:bookmarkStart w:id="912" w:name="_Toc119240912"/>
      <w:bookmarkStart w:id="913" w:name="_Toc119249424"/>
      <w:bookmarkStart w:id="914" w:name="_Toc119307070"/>
      <w:bookmarkStart w:id="915" w:name="_Toc119336716"/>
      <w:bookmarkStart w:id="916" w:name="_Toc119137112"/>
      <w:bookmarkStart w:id="917" w:name="_Toc119240913"/>
      <w:bookmarkStart w:id="918" w:name="_Toc119249425"/>
      <w:bookmarkStart w:id="919" w:name="_Toc119307071"/>
      <w:bookmarkStart w:id="920" w:name="_Toc119336717"/>
      <w:bookmarkStart w:id="921" w:name="_Toc119137113"/>
      <w:bookmarkStart w:id="922" w:name="_Toc119240914"/>
      <w:bookmarkStart w:id="923" w:name="_Toc119249426"/>
      <w:bookmarkStart w:id="924" w:name="_Toc119307072"/>
      <w:bookmarkStart w:id="925" w:name="_Toc119336718"/>
      <w:bookmarkStart w:id="926" w:name="_Toc119137114"/>
      <w:bookmarkStart w:id="927" w:name="_Toc119240915"/>
      <w:bookmarkStart w:id="928" w:name="_Toc119249427"/>
      <w:bookmarkStart w:id="929" w:name="_Toc119307073"/>
      <w:bookmarkStart w:id="930" w:name="_Toc119336719"/>
      <w:bookmarkStart w:id="931" w:name="_Toc119137115"/>
      <w:bookmarkStart w:id="932" w:name="_Toc119240916"/>
      <w:bookmarkStart w:id="933" w:name="_Toc119249428"/>
      <w:bookmarkStart w:id="934" w:name="_Toc119307074"/>
      <w:bookmarkStart w:id="935" w:name="_Toc119336720"/>
      <w:bookmarkStart w:id="936" w:name="_Toc119137116"/>
      <w:bookmarkStart w:id="937" w:name="_Toc119240917"/>
      <w:bookmarkStart w:id="938" w:name="_Toc119249429"/>
      <w:bookmarkStart w:id="939" w:name="_Toc119307075"/>
      <w:bookmarkStart w:id="940" w:name="_Toc119336721"/>
      <w:bookmarkStart w:id="941" w:name="_Toc119137117"/>
      <w:bookmarkStart w:id="942" w:name="_Toc119240918"/>
      <w:bookmarkStart w:id="943" w:name="_Toc119249430"/>
      <w:bookmarkStart w:id="944" w:name="_Toc119307076"/>
      <w:bookmarkStart w:id="945" w:name="_Toc119336722"/>
      <w:bookmarkStart w:id="946" w:name="_Toc119137120"/>
      <w:bookmarkStart w:id="947" w:name="_Toc119240921"/>
      <w:bookmarkStart w:id="948" w:name="_Toc119249433"/>
      <w:bookmarkStart w:id="949" w:name="_Toc119307079"/>
      <w:bookmarkStart w:id="950" w:name="_Toc119336725"/>
      <w:bookmarkStart w:id="951" w:name="_Toc119137122"/>
      <w:bookmarkStart w:id="952" w:name="_Toc119240923"/>
      <w:bookmarkStart w:id="953" w:name="_Toc119249435"/>
      <w:bookmarkStart w:id="954" w:name="_Toc119307081"/>
      <w:bookmarkStart w:id="955" w:name="_Toc119336727"/>
      <w:bookmarkStart w:id="956" w:name="_Toc119137123"/>
      <w:bookmarkStart w:id="957" w:name="_Toc119240924"/>
      <w:bookmarkStart w:id="958" w:name="_Toc119249436"/>
      <w:bookmarkStart w:id="959" w:name="_Toc119307082"/>
      <w:bookmarkStart w:id="960" w:name="_Toc119336728"/>
      <w:bookmarkStart w:id="961" w:name="_Toc119137124"/>
      <w:bookmarkStart w:id="962" w:name="_Toc119240925"/>
      <w:bookmarkStart w:id="963" w:name="_Toc119249437"/>
      <w:bookmarkStart w:id="964" w:name="_Toc119307083"/>
      <w:bookmarkStart w:id="965" w:name="_Toc119336729"/>
      <w:bookmarkStart w:id="966" w:name="_Toc119137125"/>
      <w:bookmarkStart w:id="967" w:name="_Toc119240926"/>
      <w:bookmarkStart w:id="968" w:name="_Toc119249438"/>
      <w:bookmarkStart w:id="969" w:name="_Toc119307084"/>
      <w:bookmarkStart w:id="970" w:name="_Toc119336730"/>
      <w:bookmarkStart w:id="971" w:name="_Toc119137126"/>
      <w:bookmarkStart w:id="972" w:name="_Toc119240927"/>
      <w:bookmarkStart w:id="973" w:name="_Toc119249439"/>
      <w:bookmarkStart w:id="974" w:name="_Toc119307085"/>
      <w:bookmarkStart w:id="975" w:name="_Toc119336731"/>
      <w:bookmarkStart w:id="976" w:name="_Toc119137127"/>
      <w:bookmarkStart w:id="977" w:name="_Toc119240928"/>
      <w:bookmarkStart w:id="978" w:name="_Toc119249440"/>
      <w:bookmarkStart w:id="979" w:name="_Toc119307086"/>
      <w:bookmarkStart w:id="980" w:name="_Toc119336732"/>
      <w:bookmarkStart w:id="981" w:name="_Toc119137128"/>
      <w:bookmarkStart w:id="982" w:name="_Toc119240929"/>
      <w:bookmarkStart w:id="983" w:name="_Toc119249441"/>
      <w:bookmarkStart w:id="984" w:name="_Toc119307087"/>
      <w:bookmarkStart w:id="985" w:name="_Toc119336733"/>
      <w:bookmarkStart w:id="986" w:name="_Toc119137129"/>
      <w:bookmarkStart w:id="987" w:name="_Toc119240930"/>
      <w:bookmarkStart w:id="988" w:name="_Toc119249442"/>
      <w:bookmarkStart w:id="989" w:name="_Toc119307088"/>
      <w:bookmarkStart w:id="990" w:name="_Toc119336734"/>
      <w:bookmarkStart w:id="991" w:name="_Toc119137130"/>
      <w:bookmarkStart w:id="992" w:name="_Toc119240931"/>
      <w:bookmarkStart w:id="993" w:name="_Toc119249443"/>
      <w:bookmarkStart w:id="994" w:name="_Toc119307089"/>
      <w:bookmarkStart w:id="995" w:name="_Toc119336735"/>
      <w:bookmarkStart w:id="996" w:name="_Toc119137131"/>
      <w:bookmarkStart w:id="997" w:name="_Toc119240932"/>
      <w:bookmarkStart w:id="998" w:name="_Toc119249444"/>
      <w:bookmarkStart w:id="999" w:name="_Toc119307090"/>
      <w:bookmarkStart w:id="1000" w:name="_Toc119336736"/>
      <w:bookmarkStart w:id="1001" w:name="_Toc119137132"/>
      <w:bookmarkStart w:id="1002" w:name="_Toc119240933"/>
      <w:bookmarkStart w:id="1003" w:name="_Toc119249445"/>
      <w:bookmarkStart w:id="1004" w:name="_Toc119307091"/>
      <w:bookmarkStart w:id="1005" w:name="_Toc119336737"/>
      <w:bookmarkStart w:id="1006" w:name="_Toc119137133"/>
      <w:bookmarkStart w:id="1007" w:name="_Toc119240934"/>
      <w:bookmarkStart w:id="1008" w:name="_Toc119249446"/>
      <w:bookmarkStart w:id="1009" w:name="_Toc119307092"/>
      <w:bookmarkStart w:id="1010" w:name="_Toc119336738"/>
      <w:bookmarkStart w:id="1011" w:name="_Toc119137134"/>
      <w:bookmarkStart w:id="1012" w:name="_Toc119240935"/>
      <w:bookmarkStart w:id="1013" w:name="_Toc119249447"/>
      <w:bookmarkStart w:id="1014" w:name="_Toc119307093"/>
      <w:bookmarkStart w:id="1015" w:name="_Toc119336739"/>
      <w:bookmarkStart w:id="1016" w:name="_Toc119137136"/>
      <w:bookmarkStart w:id="1017" w:name="_Toc119240937"/>
      <w:bookmarkStart w:id="1018" w:name="_Toc119249449"/>
      <w:bookmarkStart w:id="1019" w:name="_Toc119307095"/>
      <w:bookmarkStart w:id="1020" w:name="_Toc119336741"/>
      <w:bookmarkStart w:id="1021" w:name="_Toc119137146"/>
      <w:bookmarkStart w:id="1022" w:name="_Toc119240947"/>
      <w:bookmarkStart w:id="1023" w:name="_Toc119249459"/>
      <w:bookmarkStart w:id="1024" w:name="_Toc119307105"/>
      <w:bookmarkStart w:id="1025" w:name="_Toc119336751"/>
      <w:bookmarkStart w:id="1026" w:name="_Toc119137150"/>
      <w:bookmarkStart w:id="1027" w:name="_Toc119240951"/>
      <w:bookmarkStart w:id="1028" w:name="_Toc119249463"/>
      <w:bookmarkStart w:id="1029" w:name="_Toc119307109"/>
      <w:bookmarkStart w:id="1030" w:name="_Toc119336755"/>
      <w:bookmarkStart w:id="1031" w:name="_Toc119137164"/>
      <w:bookmarkStart w:id="1032" w:name="_Toc119240965"/>
      <w:bookmarkStart w:id="1033" w:name="_Toc119249477"/>
      <w:bookmarkStart w:id="1034" w:name="_Toc119307123"/>
      <w:bookmarkStart w:id="1035" w:name="_Toc119336769"/>
      <w:bookmarkStart w:id="1036" w:name="_Toc119137168"/>
      <w:bookmarkStart w:id="1037" w:name="_Toc119240969"/>
      <w:bookmarkStart w:id="1038" w:name="_Toc119249481"/>
      <w:bookmarkStart w:id="1039" w:name="_Toc119307127"/>
      <w:bookmarkStart w:id="1040" w:name="_Toc119336773"/>
      <w:bookmarkStart w:id="1041" w:name="_Toc119137191"/>
      <w:bookmarkStart w:id="1042" w:name="_Toc119240992"/>
      <w:bookmarkStart w:id="1043" w:name="_Toc119249504"/>
      <w:bookmarkStart w:id="1044" w:name="_Toc119307150"/>
      <w:bookmarkStart w:id="1045" w:name="_Toc119336796"/>
      <w:bookmarkStart w:id="1046" w:name="_Toc119137193"/>
      <w:bookmarkStart w:id="1047" w:name="_Toc119240994"/>
      <w:bookmarkStart w:id="1048" w:name="_Toc119249506"/>
      <w:bookmarkStart w:id="1049" w:name="_Toc119307152"/>
      <w:bookmarkStart w:id="1050" w:name="_Toc119336798"/>
      <w:bookmarkStart w:id="1051" w:name="_Toc119137194"/>
      <w:bookmarkStart w:id="1052" w:name="_Toc119240995"/>
      <w:bookmarkStart w:id="1053" w:name="_Toc119249507"/>
      <w:bookmarkStart w:id="1054" w:name="_Toc119307153"/>
      <w:bookmarkStart w:id="1055" w:name="_Toc119336799"/>
      <w:bookmarkStart w:id="1056" w:name="_Toc119137195"/>
      <w:bookmarkStart w:id="1057" w:name="_Toc119240996"/>
      <w:bookmarkStart w:id="1058" w:name="_Toc119249508"/>
      <w:bookmarkStart w:id="1059" w:name="_Toc119307154"/>
      <w:bookmarkStart w:id="1060" w:name="_Toc119336800"/>
      <w:bookmarkStart w:id="1061" w:name="_Toc119137196"/>
      <w:bookmarkStart w:id="1062" w:name="_Toc119240997"/>
      <w:bookmarkStart w:id="1063" w:name="_Toc119249509"/>
      <w:bookmarkStart w:id="1064" w:name="_Toc119307155"/>
      <w:bookmarkStart w:id="1065" w:name="_Toc119336801"/>
      <w:bookmarkStart w:id="1066" w:name="_Toc119137197"/>
      <w:bookmarkStart w:id="1067" w:name="_Toc119240998"/>
      <w:bookmarkStart w:id="1068" w:name="_Toc119249510"/>
      <w:bookmarkStart w:id="1069" w:name="_Toc119307156"/>
      <w:bookmarkStart w:id="1070" w:name="_Toc119336802"/>
      <w:bookmarkStart w:id="1071" w:name="_Toc119137199"/>
      <w:bookmarkStart w:id="1072" w:name="_Toc119241000"/>
      <w:bookmarkStart w:id="1073" w:name="_Toc119249512"/>
      <w:bookmarkStart w:id="1074" w:name="_Toc119307158"/>
      <w:bookmarkStart w:id="1075" w:name="_Toc119336804"/>
      <w:bookmarkStart w:id="1076" w:name="_Toc119137201"/>
      <w:bookmarkStart w:id="1077" w:name="_Toc119241002"/>
      <w:bookmarkStart w:id="1078" w:name="_Toc119249514"/>
      <w:bookmarkStart w:id="1079" w:name="_Toc119307160"/>
      <w:bookmarkStart w:id="1080" w:name="_Toc119336806"/>
      <w:bookmarkStart w:id="1081" w:name="_Toc119137202"/>
      <w:bookmarkStart w:id="1082" w:name="_Toc119241003"/>
      <w:bookmarkStart w:id="1083" w:name="_Toc119249515"/>
      <w:bookmarkStart w:id="1084" w:name="_Toc119307161"/>
      <w:bookmarkStart w:id="1085" w:name="_Toc119336807"/>
      <w:bookmarkStart w:id="1086" w:name="_Toc119137204"/>
      <w:bookmarkStart w:id="1087" w:name="_Toc119241005"/>
      <w:bookmarkStart w:id="1088" w:name="_Toc119249517"/>
      <w:bookmarkStart w:id="1089" w:name="_Toc119307163"/>
      <w:bookmarkStart w:id="1090" w:name="_Toc119336809"/>
      <w:bookmarkStart w:id="1091" w:name="_Toc119137206"/>
      <w:bookmarkStart w:id="1092" w:name="_Toc119241007"/>
      <w:bookmarkStart w:id="1093" w:name="_Toc119249519"/>
      <w:bookmarkStart w:id="1094" w:name="_Toc119307165"/>
      <w:bookmarkStart w:id="1095" w:name="_Toc119336811"/>
      <w:bookmarkStart w:id="1096" w:name="_Toc119137217"/>
      <w:bookmarkStart w:id="1097" w:name="_Toc119241018"/>
      <w:bookmarkStart w:id="1098" w:name="_Toc119249530"/>
      <w:bookmarkStart w:id="1099" w:name="_Toc119307176"/>
      <w:bookmarkStart w:id="1100" w:name="_Toc119336822"/>
      <w:bookmarkStart w:id="1101" w:name="_Toc119137219"/>
      <w:bookmarkStart w:id="1102" w:name="_Toc119241020"/>
      <w:bookmarkStart w:id="1103" w:name="_Toc119249532"/>
      <w:bookmarkStart w:id="1104" w:name="_Toc119307178"/>
      <w:bookmarkStart w:id="1105" w:name="_Toc119336824"/>
      <w:bookmarkStart w:id="1106" w:name="_Toc119137220"/>
      <w:bookmarkStart w:id="1107" w:name="_Toc119241021"/>
      <w:bookmarkStart w:id="1108" w:name="_Toc119249533"/>
      <w:bookmarkStart w:id="1109" w:name="_Toc119307179"/>
      <w:bookmarkStart w:id="1110" w:name="_Toc119336825"/>
      <w:bookmarkStart w:id="1111" w:name="_Toc119137221"/>
      <w:bookmarkStart w:id="1112" w:name="_Toc119241022"/>
      <w:bookmarkStart w:id="1113" w:name="_Toc119249534"/>
      <w:bookmarkStart w:id="1114" w:name="_Toc119307180"/>
      <w:bookmarkStart w:id="1115" w:name="_Toc119336826"/>
      <w:bookmarkStart w:id="1116" w:name="_Toc119137223"/>
      <w:bookmarkStart w:id="1117" w:name="_Toc119241024"/>
      <w:bookmarkStart w:id="1118" w:name="_Toc119249536"/>
      <w:bookmarkStart w:id="1119" w:name="_Toc119307182"/>
      <w:bookmarkStart w:id="1120" w:name="_Toc119336828"/>
      <w:bookmarkStart w:id="1121" w:name="_Toc119137225"/>
      <w:bookmarkStart w:id="1122" w:name="_Toc119241026"/>
      <w:bookmarkStart w:id="1123" w:name="_Toc119249538"/>
      <w:bookmarkStart w:id="1124" w:name="_Toc119307184"/>
      <w:bookmarkStart w:id="1125" w:name="_Toc119336830"/>
      <w:bookmarkStart w:id="1126" w:name="_Toc119137227"/>
      <w:bookmarkStart w:id="1127" w:name="_Toc119241028"/>
      <w:bookmarkStart w:id="1128" w:name="_Toc119249540"/>
      <w:bookmarkStart w:id="1129" w:name="_Toc119307186"/>
      <w:bookmarkStart w:id="1130" w:name="_Toc119336832"/>
      <w:bookmarkStart w:id="1131" w:name="_Toc119137229"/>
      <w:bookmarkStart w:id="1132" w:name="_Toc119241030"/>
      <w:bookmarkStart w:id="1133" w:name="_Toc119249542"/>
      <w:bookmarkStart w:id="1134" w:name="_Toc119307188"/>
      <w:bookmarkStart w:id="1135" w:name="_Toc119336834"/>
      <w:bookmarkStart w:id="1136" w:name="_Toc119137231"/>
      <w:bookmarkStart w:id="1137" w:name="_Toc119241032"/>
      <w:bookmarkStart w:id="1138" w:name="_Toc119249544"/>
      <w:bookmarkStart w:id="1139" w:name="_Toc119307190"/>
      <w:bookmarkStart w:id="1140" w:name="_Toc119336836"/>
      <w:bookmarkStart w:id="1141" w:name="_Toc119137233"/>
      <w:bookmarkStart w:id="1142" w:name="_Toc119241034"/>
      <w:bookmarkStart w:id="1143" w:name="_Toc119249546"/>
      <w:bookmarkStart w:id="1144" w:name="_Toc119307192"/>
      <w:bookmarkStart w:id="1145" w:name="_Toc119336838"/>
      <w:bookmarkStart w:id="1146" w:name="_Toc119137234"/>
      <w:bookmarkStart w:id="1147" w:name="_Toc119241035"/>
      <w:bookmarkStart w:id="1148" w:name="_Toc119249547"/>
      <w:bookmarkStart w:id="1149" w:name="_Toc119307193"/>
      <w:bookmarkStart w:id="1150" w:name="_Toc119336839"/>
      <w:bookmarkStart w:id="1151" w:name="_Toc119137235"/>
      <w:bookmarkStart w:id="1152" w:name="_Toc119241036"/>
      <w:bookmarkStart w:id="1153" w:name="_Toc119249548"/>
      <w:bookmarkStart w:id="1154" w:name="_Toc119307194"/>
      <w:bookmarkStart w:id="1155" w:name="_Toc119336840"/>
      <w:bookmarkStart w:id="1156" w:name="_Toc119137236"/>
      <w:bookmarkStart w:id="1157" w:name="_Toc119241037"/>
      <w:bookmarkStart w:id="1158" w:name="_Toc119249549"/>
      <w:bookmarkStart w:id="1159" w:name="_Toc119307195"/>
      <w:bookmarkStart w:id="1160" w:name="_Toc119336841"/>
      <w:bookmarkStart w:id="1161" w:name="_Toc119137237"/>
      <w:bookmarkStart w:id="1162" w:name="_Toc119241038"/>
      <w:bookmarkStart w:id="1163" w:name="_Toc119249550"/>
      <w:bookmarkStart w:id="1164" w:name="_Toc119307196"/>
      <w:bookmarkStart w:id="1165" w:name="_Toc119336842"/>
      <w:bookmarkStart w:id="1166" w:name="_Toc119137238"/>
      <w:bookmarkStart w:id="1167" w:name="_Toc119241039"/>
      <w:bookmarkStart w:id="1168" w:name="_Toc119249551"/>
      <w:bookmarkStart w:id="1169" w:name="_Toc119307197"/>
      <w:bookmarkStart w:id="1170" w:name="_Toc119336843"/>
      <w:bookmarkStart w:id="1171" w:name="_Toc119137239"/>
      <w:bookmarkStart w:id="1172" w:name="_Toc119241040"/>
      <w:bookmarkStart w:id="1173" w:name="_Toc119249552"/>
      <w:bookmarkStart w:id="1174" w:name="_Toc119307198"/>
      <w:bookmarkStart w:id="1175" w:name="_Toc119336844"/>
      <w:bookmarkStart w:id="1176" w:name="_Toc119137240"/>
      <w:bookmarkStart w:id="1177" w:name="_Toc119241041"/>
      <w:bookmarkStart w:id="1178" w:name="_Toc119249553"/>
      <w:bookmarkStart w:id="1179" w:name="_Toc119307199"/>
      <w:bookmarkStart w:id="1180" w:name="_Toc119336845"/>
      <w:bookmarkStart w:id="1181" w:name="_Toc119137241"/>
      <w:bookmarkStart w:id="1182" w:name="_Toc119241042"/>
      <w:bookmarkStart w:id="1183" w:name="_Toc119249554"/>
      <w:bookmarkStart w:id="1184" w:name="_Toc119307200"/>
      <w:bookmarkStart w:id="1185" w:name="_Toc119336846"/>
      <w:bookmarkStart w:id="1186" w:name="_Toc119137242"/>
      <w:bookmarkStart w:id="1187" w:name="_Toc119241043"/>
      <w:bookmarkStart w:id="1188" w:name="_Toc119249555"/>
      <w:bookmarkStart w:id="1189" w:name="_Toc119307201"/>
      <w:bookmarkStart w:id="1190" w:name="_Toc119336847"/>
      <w:bookmarkStart w:id="1191" w:name="_Toc119137243"/>
      <w:bookmarkStart w:id="1192" w:name="_Toc119241044"/>
      <w:bookmarkStart w:id="1193" w:name="_Toc119249556"/>
      <w:bookmarkStart w:id="1194" w:name="_Toc119307202"/>
      <w:bookmarkStart w:id="1195" w:name="_Toc119336848"/>
      <w:bookmarkStart w:id="1196" w:name="_Toc119137244"/>
      <w:bookmarkStart w:id="1197" w:name="_Toc119241045"/>
      <w:bookmarkStart w:id="1198" w:name="_Toc119249557"/>
      <w:bookmarkStart w:id="1199" w:name="_Toc119307203"/>
      <w:bookmarkStart w:id="1200" w:name="_Toc119336849"/>
      <w:bookmarkStart w:id="1201" w:name="_Toc119137245"/>
      <w:bookmarkStart w:id="1202" w:name="_Toc119241046"/>
      <w:bookmarkStart w:id="1203" w:name="_Toc119249558"/>
      <w:bookmarkStart w:id="1204" w:name="_Toc119307204"/>
      <w:bookmarkStart w:id="1205" w:name="_Toc119336850"/>
      <w:bookmarkStart w:id="1206" w:name="_Toc119137246"/>
      <w:bookmarkStart w:id="1207" w:name="_Toc119241047"/>
      <w:bookmarkStart w:id="1208" w:name="_Toc119249559"/>
      <w:bookmarkStart w:id="1209" w:name="_Toc119307205"/>
      <w:bookmarkStart w:id="1210" w:name="_Toc119336851"/>
      <w:bookmarkStart w:id="1211" w:name="_Toc119137247"/>
      <w:bookmarkStart w:id="1212" w:name="_Toc119241048"/>
      <w:bookmarkStart w:id="1213" w:name="_Toc119249560"/>
      <w:bookmarkStart w:id="1214" w:name="_Toc119307206"/>
      <w:bookmarkStart w:id="1215" w:name="_Toc119336852"/>
      <w:bookmarkStart w:id="1216" w:name="_Toc119137248"/>
      <w:bookmarkStart w:id="1217" w:name="_Toc119241049"/>
      <w:bookmarkStart w:id="1218" w:name="_Toc119249561"/>
      <w:bookmarkStart w:id="1219" w:name="_Toc119307207"/>
      <w:bookmarkStart w:id="1220" w:name="_Toc119336853"/>
      <w:bookmarkStart w:id="1221" w:name="_Toc119137249"/>
      <w:bookmarkStart w:id="1222" w:name="_Toc119241050"/>
      <w:bookmarkStart w:id="1223" w:name="_Toc119249562"/>
      <w:bookmarkStart w:id="1224" w:name="_Toc119307208"/>
      <w:bookmarkStart w:id="1225" w:name="_Toc119336854"/>
      <w:bookmarkStart w:id="1226" w:name="_Toc119137250"/>
      <w:bookmarkStart w:id="1227" w:name="_Toc119241051"/>
      <w:bookmarkStart w:id="1228" w:name="_Toc119249563"/>
      <w:bookmarkStart w:id="1229" w:name="_Toc119307209"/>
      <w:bookmarkStart w:id="1230" w:name="_Toc119336855"/>
      <w:bookmarkStart w:id="1231" w:name="_Toc119137251"/>
      <w:bookmarkStart w:id="1232" w:name="_Toc119241052"/>
      <w:bookmarkStart w:id="1233" w:name="_Toc119249564"/>
      <w:bookmarkStart w:id="1234" w:name="_Toc119307210"/>
      <w:bookmarkStart w:id="1235" w:name="_Toc119336856"/>
      <w:bookmarkStart w:id="1236" w:name="_Toc119137252"/>
      <w:bookmarkStart w:id="1237" w:name="_Toc119241053"/>
      <w:bookmarkStart w:id="1238" w:name="_Toc119249565"/>
      <w:bookmarkStart w:id="1239" w:name="_Toc119307211"/>
      <w:bookmarkStart w:id="1240" w:name="_Toc119336857"/>
      <w:bookmarkStart w:id="1241" w:name="_Toc119137253"/>
      <w:bookmarkStart w:id="1242" w:name="_Toc119241054"/>
      <w:bookmarkStart w:id="1243" w:name="_Toc119249566"/>
      <w:bookmarkStart w:id="1244" w:name="_Toc119307212"/>
      <w:bookmarkStart w:id="1245" w:name="_Toc119336858"/>
      <w:bookmarkStart w:id="1246" w:name="_Toc119137254"/>
      <w:bookmarkStart w:id="1247" w:name="_Toc119241055"/>
      <w:bookmarkStart w:id="1248" w:name="_Toc119249567"/>
      <w:bookmarkStart w:id="1249" w:name="_Toc119307213"/>
      <w:bookmarkStart w:id="1250" w:name="_Toc119336859"/>
      <w:bookmarkStart w:id="1251" w:name="_Toc119137255"/>
      <w:bookmarkStart w:id="1252" w:name="_Toc119241056"/>
      <w:bookmarkStart w:id="1253" w:name="_Toc119249568"/>
      <w:bookmarkStart w:id="1254" w:name="_Toc119307214"/>
      <w:bookmarkStart w:id="1255" w:name="_Toc119336860"/>
      <w:bookmarkStart w:id="1256" w:name="_Toc119137257"/>
      <w:bookmarkStart w:id="1257" w:name="_Toc119241058"/>
      <w:bookmarkStart w:id="1258" w:name="_Toc119249570"/>
      <w:bookmarkStart w:id="1259" w:name="_Toc119307216"/>
      <w:bookmarkStart w:id="1260" w:name="_Toc119336862"/>
      <w:bookmarkStart w:id="1261" w:name="_Toc119137259"/>
      <w:bookmarkStart w:id="1262" w:name="_Toc119241060"/>
      <w:bookmarkStart w:id="1263" w:name="_Toc119249572"/>
      <w:bookmarkStart w:id="1264" w:name="_Toc119307218"/>
      <w:bookmarkStart w:id="1265" w:name="_Toc119336864"/>
      <w:bookmarkStart w:id="1266" w:name="_Toc119137261"/>
      <w:bookmarkStart w:id="1267" w:name="_Toc119241062"/>
      <w:bookmarkStart w:id="1268" w:name="_Toc119249574"/>
      <w:bookmarkStart w:id="1269" w:name="_Toc119307220"/>
      <w:bookmarkStart w:id="1270" w:name="_Toc119336866"/>
      <w:bookmarkStart w:id="1271" w:name="_Toc119137263"/>
      <w:bookmarkStart w:id="1272" w:name="_Toc119241064"/>
      <w:bookmarkStart w:id="1273" w:name="_Toc119249576"/>
      <w:bookmarkStart w:id="1274" w:name="_Toc119307222"/>
      <w:bookmarkStart w:id="1275" w:name="_Toc119336868"/>
      <w:bookmarkStart w:id="1276" w:name="_Toc119137265"/>
      <w:bookmarkStart w:id="1277" w:name="_Toc119241066"/>
      <w:bookmarkStart w:id="1278" w:name="_Toc119249578"/>
      <w:bookmarkStart w:id="1279" w:name="_Toc119307224"/>
      <w:bookmarkStart w:id="1280" w:name="_Toc119336870"/>
      <w:bookmarkStart w:id="1281" w:name="_Toc119137266"/>
      <w:bookmarkStart w:id="1282" w:name="_Toc119241067"/>
      <w:bookmarkStart w:id="1283" w:name="_Toc119249579"/>
      <w:bookmarkStart w:id="1284" w:name="_Toc119307225"/>
      <w:bookmarkStart w:id="1285" w:name="_Toc119336871"/>
      <w:bookmarkStart w:id="1286" w:name="_Toc119137267"/>
      <w:bookmarkStart w:id="1287" w:name="_Toc119241068"/>
      <w:bookmarkStart w:id="1288" w:name="_Toc119249580"/>
      <w:bookmarkStart w:id="1289" w:name="_Toc119307226"/>
      <w:bookmarkStart w:id="1290" w:name="_Toc119336872"/>
      <w:bookmarkStart w:id="1291" w:name="_Toc119137268"/>
      <w:bookmarkStart w:id="1292" w:name="_Toc119241069"/>
      <w:bookmarkStart w:id="1293" w:name="_Toc119249581"/>
      <w:bookmarkStart w:id="1294" w:name="_Toc119307227"/>
      <w:bookmarkStart w:id="1295" w:name="_Toc119336873"/>
      <w:bookmarkStart w:id="1296" w:name="_Toc119137269"/>
      <w:bookmarkStart w:id="1297" w:name="_Toc119241070"/>
      <w:bookmarkStart w:id="1298" w:name="_Toc119249582"/>
      <w:bookmarkStart w:id="1299" w:name="_Toc119307228"/>
      <w:bookmarkStart w:id="1300" w:name="_Toc119336874"/>
      <w:bookmarkStart w:id="1301" w:name="_Toc119137270"/>
      <w:bookmarkStart w:id="1302" w:name="_Toc119241071"/>
      <w:bookmarkStart w:id="1303" w:name="_Toc119249583"/>
      <w:bookmarkStart w:id="1304" w:name="_Toc119307229"/>
      <w:bookmarkStart w:id="1305" w:name="_Toc119336875"/>
      <w:bookmarkStart w:id="1306" w:name="_Toc119137271"/>
      <w:bookmarkStart w:id="1307" w:name="_Toc119241072"/>
      <w:bookmarkStart w:id="1308" w:name="_Toc119249584"/>
      <w:bookmarkStart w:id="1309" w:name="_Toc119307230"/>
      <w:bookmarkStart w:id="1310" w:name="_Toc119336876"/>
      <w:bookmarkStart w:id="1311" w:name="_Toc119137273"/>
      <w:bookmarkStart w:id="1312" w:name="_Toc119241074"/>
      <w:bookmarkStart w:id="1313" w:name="_Toc119249586"/>
      <w:bookmarkStart w:id="1314" w:name="_Toc119307232"/>
      <w:bookmarkStart w:id="1315" w:name="_Toc119336878"/>
      <w:bookmarkStart w:id="1316" w:name="_Toc119137275"/>
      <w:bookmarkStart w:id="1317" w:name="_Toc119241076"/>
      <w:bookmarkStart w:id="1318" w:name="_Toc119249588"/>
      <w:bookmarkStart w:id="1319" w:name="_Toc119307234"/>
      <w:bookmarkStart w:id="1320" w:name="_Toc119336880"/>
      <w:bookmarkStart w:id="1321" w:name="_Toc119137276"/>
      <w:bookmarkStart w:id="1322" w:name="_Toc119241077"/>
      <w:bookmarkStart w:id="1323" w:name="_Toc119249589"/>
      <w:bookmarkStart w:id="1324" w:name="_Toc119307235"/>
      <w:bookmarkStart w:id="1325" w:name="_Toc119336881"/>
      <w:bookmarkStart w:id="1326" w:name="_Toc119137277"/>
      <w:bookmarkStart w:id="1327" w:name="_Toc119241078"/>
      <w:bookmarkStart w:id="1328" w:name="_Toc119249590"/>
      <w:bookmarkStart w:id="1329" w:name="_Toc119307236"/>
      <w:bookmarkStart w:id="1330" w:name="_Toc119336882"/>
      <w:bookmarkStart w:id="1331" w:name="_Toc119137279"/>
      <w:bookmarkStart w:id="1332" w:name="_Toc119241080"/>
      <w:bookmarkStart w:id="1333" w:name="_Toc119249592"/>
      <w:bookmarkStart w:id="1334" w:name="_Toc119307238"/>
      <w:bookmarkStart w:id="1335" w:name="_Toc119336884"/>
      <w:bookmarkStart w:id="1336" w:name="_Toc119137303"/>
      <w:bookmarkStart w:id="1337" w:name="_Toc119241104"/>
      <w:bookmarkStart w:id="1338" w:name="_Toc119249616"/>
      <w:bookmarkStart w:id="1339" w:name="_Toc119307262"/>
      <w:bookmarkStart w:id="1340" w:name="_Toc119336908"/>
      <w:bookmarkStart w:id="1341" w:name="_Toc119137304"/>
      <w:bookmarkStart w:id="1342" w:name="_Toc119241105"/>
      <w:bookmarkStart w:id="1343" w:name="_Toc119249617"/>
      <w:bookmarkStart w:id="1344" w:name="_Toc119307263"/>
      <w:bookmarkStart w:id="1345" w:name="_Toc119336909"/>
      <w:bookmarkStart w:id="1346" w:name="_Toc119137305"/>
      <w:bookmarkStart w:id="1347" w:name="_Toc119241106"/>
      <w:bookmarkStart w:id="1348" w:name="_Toc119249618"/>
      <w:bookmarkStart w:id="1349" w:name="_Toc119307264"/>
      <w:bookmarkStart w:id="1350" w:name="_Toc119336910"/>
      <w:bookmarkStart w:id="1351" w:name="_Toc119137306"/>
      <w:bookmarkStart w:id="1352" w:name="_Toc119241107"/>
      <w:bookmarkStart w:id="1353" w:name="_Toc119249619"/>
      <w:bookmarkStart w:id="1354" w:name="_Toc119307265"/>
      <w:bookmarkStart w:id="1355" w:name="_Toc119336911"/>
      <w:bookmarkStart w:id="1356" w:name="_Toc119137308"/>
      <w:bookmarkStart w:id="1357" w:name="_Toc119241109"/>
      <w:bookmarkStart w:id="1358" w:name="_Toc119249621"/>
      <w:bookmarkStart w:id="1359" w:name="_Toc119307267"/>
      <w:bookmarkStart w:id="1360" w:name="_Toc119336913"/>
      <w:bookmarkStart w:id="1361" w:name="_Toc119137310"/>
      <w:bookmarkStart w:id="1362" w:name="_Toc119241111"/>
      <w:bookmarkStart w:id="1363" w:name="_Toc119249623"/>
      <w:bookmarkStart w:id="1364" w:name="_Toc119307269"/>
      <w:bookmarkStart w:id="1365" w:name="_Toc119336915"/>
      <w:bookmarkStart w:id="1366" w:name="_Toc119137312"/>
      <w:bookmarkStart w:id="1367" w:name="_Toc119241113"/>
      <w:bookmarkStart w:id="1368" w:name="_Toc119249625"/>
      <w:bookmarkStart w:id="1369" w:name="_Toc119307271"/>
      <w:bookmarkStart w:id="1370" w:name="_Toc119336917"/>
      <w:bookmarkStart w:id="1371" w:name="_Toc119137316"/>
      <w:bookmarkStart w:id="1372" w:name="_Toc119241117"/>
      <w:bookmarkStart w:id="1373" w:name="_Toc119249629"/>
      <w:bookmarkStart w:id="1374" w:name="_Toc119307275"/>
      <w:bookmarkStart w:id="1375" w:name="_Toc119336921"/>
      <w:bookmarkStart w:id="1376" w:name="_Toc119137317"/>
      <w:bookmarkStart w:id="1377" w:name="_Toc119241118"/>
      <w:bookmarkStart w:id="1378" w:name="_Toc119249630"/>
      <w:bookmarkStart w:id="1379" w:name="_Toc119307276"/>
      <w:bookmarkStart w:id="1380" w:name="_Toc119336922"/>
      <w:bookmarkStart w:id="1381" w:name="_Toc119137320"/>
      <w:bookmarkStart w:id="1382" w:name="_Toc119241121"/>
      <w:bookmarkStart w:id="1383" w:name="_Toc119249633"/>
      <w:bookmarkStart w:id="1384" w:name="_Toc119307279"/>
      <w:bookmarkStart w:id="1385" w:name="_Toc119336925"/>
      <w:bookmarkStart w:id="1386" w:name="_Toc119137321"/>
      <w:bookmarkStart w:id="1387" w:name="_Toc119241122"/>
      <w:bookmarkStart w:id="1388" w:name="_Toc119249634"/>
      <w:bookmarkStart w:id="1389" w:name="_Toc119307280"/>
      <w:bookmarkStart w:id="1390" w:name="_Toc119336926"/>
      <w:bookmarkStart w:id="1391" w:name="_Toc119137323"/>
      <w:bookmarkStart w:id="1392" w:name="_Toc119241124"/>
      <w:bookmarkStart w:id="1393" w:name="_Toc119249636"/>
      <w:bookmarkStart w:id="1394" w:name="_Toc119307282"/>
      <w:bookmarkStart w:id="1395" w:name="_Toc119336928"/>
      <w:bookmarkStart w:id="1396" w:name="_Toc119137330"/>
      <w:bookmarkStart w:id="1397" w:name="_Toc119241131"/>
      <w:bookmarkStart w:id="1398" w:name="_Toc119249643"/>
      <w:bookmarkStart w:id="1399" w:name="_Toc119307289"/>
      <w:bookmarkStart w:id="1400" w:name="_Toc119336935"/>
      <w:bookmarkStart w:id="1401" w:name="_Toc119137345"/>
      <w:bookmarkStart w:id="1402" w:name="_Toc119241146"/>
      <w:bookmarkStart w:id="1403" w:name="_Toc119249658"/>
      <w:bookmarkStart w:id="1404" w:name="_Toc119307304"/>
      <w:bookmarkStart w:id="1405" w:name="_Toc119336950"/>
      <w:bookmarkStart w:id="1406" w:name="_Toc119137352"/>
      <w:bookmarkStart w:id="1407" w:name="_Toc119241153"/>
      <w:bookmarkStart w:id="1408" w:name="_Toc119249665"/>
      <w:bookmarkStart w:id="1409" w:name="_Toc119307311"/>
      <w:bookmarkStart w:id="1410" w:name="_Toc119336957"/>
      <w:bookmarkStart w:id="1411" w:name="_Toc119137361"/>
      <w:bookmarkStart w:id="1412" w:name="_Toc119241162"/>
      <w:bookmarkStart w:id="1413" w:name="_Toc119249674"/>
      <w:bookmarkStart w:id="1414" w:name="_Toc119307320"/>
      <w:bookmarkStart w:id="1415" w:name="_Toc119336966"/>
      <w:bookmarkStart w:id="1416" w:name="_Toc119137362"/>
      <w:bookmarkStart w:id="1417" w:name="_Toc119241163"/>
      <w:bookmarkStart w:id="1418" w:name="_Toc119249675"/>
      <w:bookmarkStart w:id="1419" w:name="_Toc119307321"/>
      <w:bookmarkStart w:id="1420" w:name="_Toc119336967"/>
      <w:bookmarkStart w:id="1421" w:name="_Toc119137363"/>
      <w:bookmarkStart w:id="1422" w:name="_Toc119241164"/>
      <w:bookmarkStart w:id="1423" w:name="_Toc119249676"/>
      <w:bookmarkStart w:id="1424" w:name="_Toc119307322"/>
      <w:bookmarkStart w:id="1425" w:name="_Toc119336968"/>
      <w:bookmarkStart w:id="1426" w:name="_Toc119137369"/>
      <w:bookmarkStart w:id="1427" w:name="_Toc119241170"/>
      <w:bookmarkStart w:id="1428" w:name="_Toc119249682"/>
      <w:bookmarkStart w:id="1429" w:name="_Toc119307328"/>
      <w:bookmarkStart w:id="1430" w:name="_Toc119336974"/>
      <w:bookmarkStart w:id="1431" w:name="_Toc119137391"/>
      <w:bookmarkStart w:id="1432" w:name="_Toc119241192"/>
      <w:bookmarkStart w:id="1433" w:name="_Toc119249704"/>
      <w:bookmarkStart w:id="1434" w:name="_Toc119307350"/>
      <w:bookmarkStart w:id="1435" w:name="_Toc119336996"/>
      <w:bookmarkStart w:id="1436" w:name="_Toc119137407"/>
      <w:bookmarkStart w:id="1437" w:name="_Toc119241208"/>
      <w:bookmarkStart w:id="1438" w:name="_Toc119249720"/>
      <w:bookmarkStart w:id="1439" w:name="_Toc119307366"/>
      <w:bookmarkStart w:id="1440" w:name="_Toc119337012"/>
      <w:bookmarkStart w:id="1441" w:name="_Toc119137421"/>
      <w:bookmarkStart w:id="1442" w:name="_Toc119241222"/>
      <w:bookmarkStart w:id="1443" w:name="_Toc119249734"/>
      <w:bookmarkStart w:id="1444" w:name="_Toc119307380"/>
      <w:bookmarkStart w:id="1445" w:name="_Toc119337026"/>
      <w:bookmarkStart w:id="1446" w:name="_Toc119137449"/>
      <w:bookmarkStart w:id="1447" w:name="_Toc119241250"/>
      <w:bookmarkStart w:id="1448" w:name="_Toc119249762"/>
      <w:bookmarkStart w:id="1449" w:name="_Toc119307408"/>
      <w:bookmarkStart w:id="1450" w:name="_Toc119337054"/>
      <w:bookmarkStart w:id="1451" w:name="_Toc119137462"/>
      <w:bookmarkStart w:id="1452" w:name="_Toc119241263"/>
      <w:bookmarkStart w:id="1453" w:name="_Toc119249775"/>
      <w:bookmarkStart w:id="1454" w:name="_Toc119307421"/>
      <w:bookmarkStart w:id="1455" w:name="_Toc119337067"/>
      <w:bookmarkStart w:id="1456" w:name="_Toc119137476"/>
      <w:bookmarkStart w:id="1457" w:name="_Toc119241277"/>
      <w:bookmarkStart w:id="1458" w:name="_Toc119249789"/>
      <w:bookmarkStart w:id="1459" w:name="_Toc119307435"/>
      <w:bookmarkStart w:id="1460" w:name="_Toc119337081"/>
      <w:bookmarkStart w:id="1461" w:name="_Toc119137506"/>
      <w:bookmarkStart w:id="1462" w:name="_Toc119241307"/>
      <w:bookmarkStart w:id="1463" w:name="_Toc119249819"/>
      <w:bookmarkStart w:id="1464" w:name="_Toc119307465"/>
      <w:bookmarkStart w:id="1465" w:name="_Toc119337111"/>
      <w:bookmarkStart w:id="1466" w:name="_Toc119137531"/>
      <w:bookmarkStart w:id="1467" w:name="_Toc119241332"/>
      <w:bookmarkStart w:id="1468" w:name="_Toc119249844"/>
      <w:bookmarkStart w:id="1469" w:name="_Toc119307490"/>
      <w:bookmarkStart w:id="1470" w:name="_Toc119337136"/>
      <w:bookmarkStart w:id="1471" w:name="_Toc119137543"/>
      <w:bookmarkStart w:id="1472" w:name="_Toc119241344"/>
      <w:bookmarkStart w:id="1473" w:name="_Toc119249856"/>
      <w:bookmarkStart w:id="1474" w:name="_Toc119307502"/>
      <w:bookmarkStart w:id="1475" w:name="_Toc119337148"/>
      <w:bookmarkStart w:id="1476" w:name="_Toc119137544"/>
      <w:bookmarkStart w:id="1477" w:name="_Toc119241345"/>
      <w:bookmarkStart w:id="1478" w:name="_Toc119249857"/>
      <w:bookmarkStart w:id="1479" w:name="_Toc119307503"/>
      <w:bookmarkStart w:id="1480" w:name="_Toc119337149"/>
      <w:bookmarkStart w:id="1481" w:name="_Toc119137545"/>
      <w:bookmarkStart w:id="1482" w:name="_Toc119241346"/>
      <w:bookmarkStart w:id="1483" w:name="_Toc119249858"/>
      <w:bookmarkStart w:id="1484" w:name="_Toc119307504"/>
      <w:bookmarkStart w:id="1485" w:name="_Toc119337150"/>
      <w:bookmarkStart w:id="1486" w:name="_Toc119137546"/>
      <w:bookmarkStart w:id="1487" w:name="_Toc119241347"/>
      <w:bookmarkStart w:id="1488" w:name="_Toc119249859"/>
      <w:bookmarkStart w:id="1489" w:name="_Toc119307505"/>
      <w:bookmarkStart w:id="1490" w:name="_Toc119337151"/>
      <w:bookmarkStart w:id="1491" w:name="_Toc119137548"/>
      <w:bookmarkStart w:id="1492" w:name="_Toc119241349"/>
      <w:bookmarkStart w:id="1493" w:name="_Toc119249861"/>
      <w:bookmarkStart w:id="1494" w:name="_Toc119307507"/>
      <w:bookmarkStart w:id="1495" w:name="_Toc119337153"/>
      <w:bookmarkStart w:id="1496" w:name="_Toc119137550"/>
      <w:bookmarkStart w:id="1497" w:name="_Toc119241351"/>
      <w:bookmarkStart w:id="1498" w:name="_Toc119249863"/>
      <w:bookmarkStart w:id="1499" w:name="_Toc119307509"/>
      <w:bookmarkStart w:id="1500" w:name="_Toc119337155"/>
      <w:bookmarkStart w:id="1501" w:name="_Toc119137559"/>
      <w:bookmarkStart w:id="1502" w:name="_Toc119241360"/>
      <w:bookmarkStart w:id="1503" w:name="_Toc119249872"/>
      <w:bookmarkStart w:id="1504" w:name="_Toc119307518"/>
      <w:bookmarkStart w:id="1505" w:name="_Toc119337164"/>
      <w:bookmarkStart w:id="1506" w:name="_Toc119137560"/>
      <w:bookmarkStart w:id="1507" w:name="_Toc119241361"/>
      <w:bookmarkStart w:id="1508" w:name="_Toc119249873"/>
      <w:bookmarkStart w:id="1509" w:name="_Toc119307519"/>
      <w:bookmarkStart w:id="1510" w:name="_Toc119337165"/>
      <w:bookmarkStart w:id="1511" w:name="_Toc119137561"/>
      <w:bookmarkStart w:id="1512" w:name="_Toc119241362"/>
      <w:bookmarkStart w:id="1513" w:name="_Toc119249874"/>
      <w:bookmarkStart w:id="1514" w:name="_Toc119307520"/>
      <w:bookmarkStart w:id="1515" w:name="_Toc119337166"/>
      <w:bookmarkStart w:id="1516" w:name="_Toc119137563"/>
      <w:bookmarkStart w:id="1517" w:name="_Toc119241364"/>
      <w:bookmarkStart w:id="1518" w:name="_Toc119249876"/>
      <w:bookmarkStart w:id="1519" w:name="_Toc119307522"/>
      <w:bookmarkStart w:id="1520" w:name="_Toc119337168"/>
      <w:bookmarkStart w:id="1521" w:name="_Toc119137564"/>
      <w:bookmarkStart w:id="1522" w:name="_Toc119241365"/>
      <w:bookmarkStart w:id="1523" w:name="_Toc119249877"/>
      <w:bookmarkStart w:id="1524" w:name="_Toc119307523"/>
      <w:bookmarkStart w:id="1525" w:name="_Toc119337169"/>
      <w:bookmarkStart w:id="1526" w:name="_Toc119137565"/>
      <w:bookmarkStart w:id="1527" w:name="_Toc119241366"/>
      <w:bookmarkStart w:id="1528" w:name="_Toc119249878"/>
      <w:bookmarkStart w:id="1529" w:name="_Toc119307524"/>
      <w:bookmarkStart w:id="1530" w:name="_Toc119337170"/>
      <w:bookmarkStart w:id="1531" w:name="_Toc119137567"/>
      <w:bookmarkStart w:id="1532" w:name="_Toc119241368"/>
      <w:bookmarkStart w:id="1533" w:name="_Toc119249880"/>
      <w:bookmarkStart w:id="1534" w:name="_Toc119307526"/>
      <w:bookmarkStart w:id="1535" w:name="_Toc119337172"/>
      <w:bookmarkStart w:id="1536" w:name="_Toc119137569"/>
      <w:bookmarkStart w:id="1537" w:name="_Toc119241370"/>
      <w:bookmarkStart w:id="1538" w:name="_Toc119249882"/>
      <w:bookmarkStart w:id="1539" w:name="_Toc119307528"/>
      <w:bookmarkStart w:id="1540" w:name="_Toc119337174"/>
      <w:bookmarkStart w:id="1541" w:name="_Toc119137571"/>
      <w:bookmarkStart w:id="1542" w:name="_Toc119241372"/>
      <w:bookmarkStart w:id="1543" w:name="_Toc119249884"/>
      <w:bookmarkStart w:id="1544" w:name="_Toc119307530"/>
      <w:bookmarkStart w:id="1545" w:name="_Toc119337176"/>
      <w:bookmarkStart w:id="1546" w:name="_Toc119137572"/>
      <w:bookmarkStart w:id="1547" w:name="_Toc119241373"/>
      <w:bookmarkStart w:id="1548" w:name="_Toc119249885"/>
      <w:bookmarkStart w:id="1549" w:name="_Toc119307531"/>
      <w:bookmarkStart w:id="1550" w:name="_Toc119337177"/>
      <w:bookmarkStart w:id="1551" w:name="_Toc119137573"/>
      <w:bookmarkStart w:id="1552" w:name="_Toc119241374"/>
      <w:bookmarkStart w:id="1553" w:name="_Toc119249886"/>
      <w:bookmarkStart w:id="1554" w:name="_Toc119307532"/>
      <w:bookmarkStart w:id="1555" w:name="_Toc119337178"/>
      <w:bookmarkStart w:id="1556" w:name="_Toc119137574"/>
      <w:bookmarkStart w:id="1557" w:name="_Toc119241375"/>
      <w:bookmarkStart w:id="1558" w:name="_Toc119249887"/>
      <w:bookmarkStart w:id="1559" w:name="_Toc119307533"/>
      <w:bookmarkStart w:id="1560" w:name="_Toc119337179"/>
      <w:bookmarkStart w:id="1561" w:name="_Toc119137575"/>
      <w:bookmarkStart w:id="1562" w:name="_Toc119241376"/>
      <w:bookmarkStart w:id="1563" w:name="_Toc119249888"/>
      <w:bookmarkStart w:id="1564" w:name="_Toc119307534"/>
      <w:bookmarkStart w:id="1565" w:name="_Toc119337180"/>
      <w:bookmarkStart w:id="1566" w:name="_Toc119137576"/>
      <w:bookmarkStart w:id="1567" w:name="_Toc119241377"/>
      <w:bookmarkStart w:id="1568" w:name="_Toc119249889"/>
      <w:bookmarkStart w:id="1569" w:name="_Toc119307535"/>
      <w:bookmarkStart w:id="1570" w:name="_Toc119337181"/>
      <w:bookmarkStart w:id="1571" w:name="_Toc119137577"/>
      <w:bookmarkStart w:id="1572" w:name="_Toc119241378"/>
      <w:bookmarkStart w:id="1573" w:name="_Toc119249890"/>
      <w:bookmarkStart w:id="1574" w:name="_Toc119307536"/>
      <w:bookmarkStart w:id="1575" w:name="_Toc119337182"/>
      <w:bookmarkStart w:id="1576" w:name="_Toc119137578"/>
      <w:bookmarkStart w:id="1577" w:name="_Toc119241379"/>
      <w:bookmarkStart w:id="1578" w:name="_Toc119249891"/>
      <w:bookmarkStart w:id="1579" w:name="_Toc119307537"/>
      <w:bookmarkStart w:id="1580" w:name="_Toc119337183"/>
      <w:bookmarkStart w:id="1581" w:name="_Toc119137579"/>
      <w:bookmarkStart w:id="1582" w:name="_Toc119241380"/>
      <w:bookmarkStart w:id="1583" w:name="_Toc119249892"/>
      <w:bookmarkStart w:id="1584" w:name="_Toc119307538"/>
      <w:bookmarkStart w:id="1585" w:name="_Toc119337184"/>
      <w:bookmarkStart w:id="1586" w:name="_Toc119137580"/>
      <w:bookmarkStart w:id="1587" w:name="_Toc119241381"/>
      <w:bookmarkStart w:id="1588" w:name="_Toc119249893"/>
      <w:bookmarkStart w:id="1589" w:name="_Toc119307539"/>
      <w:bookmarkStart w:id="1590" w:name="_Toc119337185"/>
      <w:bookmarkStart w:id="1591" w:name="_Toc119137586"/>
      <w:bookmarkStart w:id="1592" w:name="_Toc119241387"/>
      <w:bookmarkStart w:id="1593" w:name="_Toc119249899"/>
      <w:bookmarkStart w:id="1594" w:name="_Toc119307545"/>
      <w:bookmarkStart w:id="1595" w:name="_Toc119337191"/>
      <w:bookmarkStart w:id="1596" w:name="_Toc119137591"/>
      <w:bookmarkStart w:id="1597" w:name="_Toc119241392"/>
      <w:bookmarkStart w:id="1598" w:name="_Toc119249904"/>
      <w:bookmarkStart w:id="1599" w:name="_Toc119307550"/>
      <w:bookmarkStart w:id="1600" w:name="_Toc119337196"/>
      <w:bookmarkStart w:id="1601" w:name="_Toc119137593"/>
      <w:bookmarkStart w:id="1602" w:name="_Toc119241394"/>
      <w:bookmarkStart w:id="1603" w:name="_Toc119249906"/>
      <w:bookmarkStart w:id="1604" w:name="_Toc119307552"/>
      <w:bookmarkStart w:id="1605" w:name="_Toc119337198"/>
      <w:bookmarkStart w:id="1606" w:name="_Toc119137599"/>
      <w:bookmarkStart w:id="1607" w:name="_Toc119241400"/>
      <w:bookmarkStart w:id="1608" w:name="_Toc119249912"/>
      <w:bookmarkStart w:id="1609" w:name="_Toc119307558"/>
      <w:bookmarkStart w:id="1610" w:name="_Toc119337204"/>
      <w:bookmarkStart w:id="1611" w:name="_Toc119137600"/>
      <w:bookmarkStart w:id="1612" w:name="_Toc119241401"/>
      <w:bookmarkStart w:id="1613" w:name="_Toc119249913"/>
      <w:bookmarkStart w:id="1614" w:name="_Toc119307559"/>
      <w:bookmarkStart w:id="1615" w:name="_Toc119337205"/>
      <w:bookmarkStart w:id="1616" w:name="_Toc119137601"/>
      <w:bookmarkStart w:id="1617" w:name="_Toc119241402"/>
      <w:bookmarkStart w:id="1618" w:name="_Toc119249914"/>
      <w:bookmarkStart w:id="1619" w:name="_Toc119307560"/>
      <w:bookmarkStart w:id="1620" w:name="_Toc119337206"/>
      <w:bookmarkStart w:id="1621" w:name="_Toc119137603"/>
      <w:bookmarkStart w:id="1622" w:name="_Toc119241404"/>
      <w:bookmarkStart w:id="1623" w:name="_Toc119249916"/>
      <w:bookmarkStart w:id="1624" w:name="_Toc119307562"/>
      <w:bookmarkStart w:id="1625" w:name="_Toc119337208"/>
      <w:bookmarkStart w:id="1626" w:name="_Toc119137605"/>
      <w:bookmarkStart w:id="1627" w:name="_Toc119241406"/>
      <w:bookmarkStart w:id="1628" w:name="_Toc119249918"/>
      <w:bookmarkStart w:id="1629" w:name="_Toc119307564"/>
      <w:bookmarkStart w:id="1630" w:name="_Toc119337210"/>
      <w:bookmarkStart w:id="1631" w:name="_Toc119137607"/>
      <w:bookmarkStart w:id="1632" w:name="_Toc119241408"/>
      <w:bookmarkStart w:id="1633" w:name="_Toc119249920"/>
      <w:bookmarkStart w:id="1634" w:name="_Toc119307566"/>
      <w:bookmarkStart w:id="1635" w:name="_Toc119337212"/>
      <w:bookmarkStart w:id="1636" w:name="_Toc119137608"/>
      <w:bookmarkStart w:id="1637" w:name="_Toc119241409"/>
      <w:bookmarkStart w:id="1638" w:name="_Toc119249921"/>
      <w:bookmarkStart w:id="1639" w:name="_Toc119307567"/>
      <w:bookmarkStart w:id="1640" w:name="_Toc119337213"/>
      <w:bookmarkStart w:id="1641" w:name="_Toc119137609"/>
      <w:bookmarkStart w:id="1642" w:name="_Toc119241410"/>
      <w:bookmarkStart w:id="1643" w:name="_Toc119249922"/>
      <w:bookmarkStart w:id="1644" w:name="_Toc119307568"/>
      <w:bookmarkStart w:id="1645" w:name="_Toc119337214"/>
      <w:bookmarkStart w:id="1646" w:name="_Toc119137610"/>
      <w:bookmarkStart w:id="1647" w:name="_Toc119241411"/>
      <w:bookmarkStart w:id="1648" w:name="_Toc119249923"/>
      <w:bookmarkStart w:id="1649" w:name="_Toc119307569"/>
      <w:bookmarkStart w:id="1650" w:name="_Toc119337215"/>
      <w:bookmarkStart w:id="1651" w:name="_Toc119137611"/>
      <w:bookmarkStart w:id="1652" w:name="_Toc119241412"/>
      <w:bookmarkStart w:id="1653" w:name="_Toc119249924"/>
      <w:bookmarkStart w:id="1654" w:name="_Toc119307570"/>
      <w:bookmarkStart w:id="1655" w:name="_Toc119337216"/>
      <w:bookmarkStart w:id="1656" w:name="_Toc119137612"/>
      <w:bookmarkStart w:id="1657" w:name="_Toc119241413"/>
      <w:bookmarkStart w:id="1658" w:name="_Toc119249925"/>
      <w:bookmarkStart w:id="1659" w:name="_Toc119307571"/>
      <w:bookmarkStart w:id="1660" w:name="_Toc119337217"/>
      <w:bookmarkStart w:id="1661" w:name="_Toc119137613"/>
      <w:bookmarkStart w:id="1662" w:name="_Toc119241414"/>
      <w:bookmarkStart w:id="1663" w:name="_Toc119249926"/>
      <w:bookmarkStart w:id="1664" w:name="_Toc119307572"/>
      <w:bookmarkStart w:id="1665" w:name="_Toc119337218"/>
      <w:bookmarkStart w:id="1666" w:name="_Toc119137614"/>
      <w:bookmarkStart w:id="1667" w:name="_Toc119241415"/>
      <w:bookmarkStart w:id="1668" w:name="_Toc119249927"/>
      <w:bookmarkStart w:id="1669" w:name="_Toc119307573"/>
      <w:bookmarkStart w:id="1670" w:name="_Toc119337219"/>
      <w:bookmarkStart w:id="1671" w:name="_Toc119137615"/>
      <w:bookmarkStart w:id="1672" w:name="_Toc119241416"/>
      <w:bookmarkStart w:id="1673" w:name="_Toc119249928"/>
      <w:bookmarkStart w:id="1674" w:name="_Toc119307574"/>
      <w:bookmarkStart w:id="1675" w:name="_Toc119337220"/>
      <w:bookmarkStart w:id="1676" w:name="_Toc119137616"/>
      <w:bookmarkStart w:id="1677" w:name="_Toc119241417"/>
      <w:bookmarkStart w:id="1678" w:name="_Toc119249929"/>
      <w:bookmarkStart w:id="1679" w:name="_Toc119307575"/>
      <w:bookmarkStart w:id="1680" w:name="_Toc119337221"/>
      <w:bookmarkStart w:id="1681" w:name="_Toc119137617"/>
      <w:bookmarkStart w:id="1682" w:name="_Toc119241418"/>
      <w:bookmarkStart w:id="1683" w:name="_Toc119249930"/>
      <w:bookmarkStart w:id="1684" w:name="_Toc119307576"/>
      <w:bookmarkStart w:id="1685" w:name="_Toc119337222"/>
      <w:bookmarkStart w:id="1686" w:name="_Toc119137618"/>
      <w:bookmarkStart w:id="1687" w:name="_Toc119241419"/>
      <w:bookmarkStart w:id="1688" w:name="_Toc119249931"/>
      <w:bookmarkStart w:id="1689" w:name="_Toc119307577"/>
      <w:bookmarkStart w:id="1690" w:name="_Toc119337223"/>
      <w:bookmarkStart w:id="1691" w:name="_Toc119137619"/>
      <w:bookmarkStart w:id="1692" w:name="_Toc119241420"/>
      <w:bookmarkStart w:id="1693" w:name="_Toc119249932"/>
      <w:bookmarkStart w:id="1694" w:name="_Toc119307578"/>
      <w:bookmarkStart w:id="1695" w:name="_Toc119337224"/>
      <w:bookmarkStart w:id="1696" w:name="_Toc119137620"/>
      <w:bookmarkStart w:id="1697" w:name="_Toc119241421"/>
      <w:bookmarkStart w:id="1698" w:name="_Toc119249933"/>
      <w:bookmarkStart w:id="1699" w:name="_Toc119307579"/>
      <w:bookmarkStart w:id="1700" w:name="_Toc119337225"/>
      <w:bookmarkStart w:id="1701" w:name="_Toc119137621"/>
      <w:bookmarkStart w:id="1702" w:name="_Toc119241422"/>
      <w:bookmarkStart w:id="1703" w:name="_Toc119249934"/>
      <w:bookmarkStart w:id="1704" w:name="_Toc119307580"/>
      <w:bookmarkStart w:id="1705" w:name="_Toc119337226"/>
      <w:bookmarkStart w:id="1706" w:name="_Toc119137622"/>
      <w:bookmarkStart w:id="1707" w:name="_Toc119241423"/>
      <w:bookmarkStart w:id="1708" w:name="_Toc119249935"/>
      <w:bookmarkStart w:id="1709" w:name="_Toc119307581"/>
      <w:bookmarkStart w:id="1710" w:name="_Toc119337227"/>
      <w:bookmarkStart w:id="1711" w:name="_Toc119137623"/>
      <w:bookmarkStart w:id="1712" w:name="_Toc119241424"/>
      <w:bookmarkStart w:id="1713" w:name="_Toc119249936"/>
      <w:bookmarkStart w:id="1714" w:name="_Toc119307582"/>
      <w:bookmarkStart w:id="1715" w:name="_Toc119337228"/>
      <w:bookmarkStart w:id="1716" w:name="_Toc119137624"/>
      <w:bookmarkStart w:id="1717" w:name="_Toc119241425"/>
      <w:bookmarkStart w:id="1718" w:name="_Toc119249937"/>
      <w:bookmarkStart w:id="1719" w:name="_Toc119307583"/>
      <w:bookmarkStart w:id="1720" w:name="_Toc119337229"/>
      <w:bookmarkStart w:id="1721" w:name="_Toc119137625"/>
      <w:bookmarkStart w:id="1722" w:name="_Toc119241426"/>
      <w:bookmarkStart w:id="1723" w:name="_Toc119249938"/>
      <w:bookmarkStart w:id="1724" w:name="_Toc119307584"/>
      <w:bookmarkStart w:id="1725" w:name="_Toc119337230"/>
      <w:bookmarkStart w:id="1726" w:name="_Toc119137626"/>
      <w:bookmarkStart w:id="1727" w:name="_Toc119241427"/>
      <w:bookmarkStart w:id="1728" w:name="_Toc119249939"/>
      <w:bookmarkStart w:id="1729" w:name="_Toc119307585"/>
      <w:bookmarkStart w:id="1730" w:name="_Toc119337231"/>
      <w:bookmarkStart w:id="1731" w:name="_Toc119137627"/>
      <w:bookmarkStart w:id="1732" w:name="_Toc119241428"/>
      <w:bookmarkStart w:id="1733" w:name="_Toc119249940"/>
      <w:bookmarkStart w:id="1734" w:name="_Toc119307586"/>
      <w:bookmarkStart w:id="1735" w:name="_Toc119337232"/>
      <w:bookmarkStart w:id="1736" w:name="_Toc119137628"/>
      <w:bookmarkStart w:id="1737" w:name="_Toc119241429"/>
      <w:bookmarkStart w:id="1738" w:name="_Toc119249941"/>
      <w:bookmarkStart w:id="1739" w:name="_Toc119307587"/>
      <w:bookmarkStart w:id="1740" w:name="_Toc119337233"/>
      <w:bookmarkStart w:id="1741" w:name="_Toc119137629"/>
      <w:bookmarkStart w:id="1742" w:name="_Toc119241430"/>
      <w:bookmarkStart w:id="1743" w:name="_Toc119249942"/>
      <w:bookmarkStart w:id="1744" w:name="_Toc119307588"/>
      <w:bookmarkStart w:id="1745" w:name="_Toc119337234"/>
      <w:bookmarkStart w:id="1746" w:name="_Toc119137630"/>
      <w:bookmarkStart w:id="1747" w:name="_Toc119241431"/>
      <w:bookmarkStart w:id="1748" w:name="_Toc119249943"/>
      <w:bookmarkStart w:id="1749" w:name="_Toc119307589"/>
      <w:bookmarkStart w:id="1750" w:name="_Toc119337235"/>
      <w:bookmarkStart w:id="1751" w:name="_Toc119137631"/>
      <w:bookmarkStart w:id="1752" w:name="_Toc119241432"/>
      <w:bookmarkStart w:id="1753" w:name="_Toc119249944"/>
      <w:bookmarkStart w:id="1754" w:name="_Toc119307590"/>
      <w:bookmarkStart w:id="1755" w:name="_Toc119337236"/>
      <w:bookmarkStart w:id="1756" w:name="_Toc119137632"/>
      <w:bookmarkStart w:id="1757" w:name="_Toc119241433"/>
      <w:bookmarkStart w:id="1758" w:name="_Toc119249945"/>
      <w:bookmarkStart w:id="1759" w:name="_Toc119307591"/>
      <w:bookmarkStart w:id="1760" w:name="_Toc119337237"/>
      <w:bookmarkStart w:id="1761" w:name="_Toc119137633"/>
      <w:bookmarkStart w:id="1762" w:name="_Toc119241434"/>
      <w:bookmarkStart w:id="1763" w:name="_Toc119249946"/>
      <w:bookmarkStart w:id="1764" w:name="_Toc119307592"/>
      <w:bookmarkStart w:id="1765" w:name="_Toc119337238"/>
      <w:bookmarkStart w:id="1766" w:name="_Toc119137634"/>
      <w:bookmarkStart w:id="1767" w:name="_Toc119241435"/>
      <w:bookmarkStart w:id="1768" w:name="_Toc119249947"/>
      <w:bookmarkStart w:id="1769" w:name="_Toc119307593"/>
      <w:bookmarkStart w:id="1770" w:name="_Toc119337239"/>
      <w:bookmarkStart w:id="1771" w:name="_Toc119137635"/>
      <w:bookmarkStart w:id="1772" w:name="_Toc119241436"/>
      <w:bookmarkStart w:id="1773" w:name="_Toc119249948"/>
      <w:bookmarkStart w:id="1774" w:name="_Toc119307594"/>
      <w:bookmarkStart w:id="1775" w:name="_Toc119337240"/>
      <w:bookmarkStart w:id="1776" w:name="_Toc119137636"/>
      <w:bookmarkStart w:id="1777" w:name="_Toc119241437"/>
      <w:bookmarkStart w:id="1778" w:name="_Toc119249949"/>
      <w:bookmarkStart w:id="1779" w:name="_Toc119307595"/>
      <w:bookmarkStart w:id="1780" w:name="_Toc119337241"/>
      <w:bookmarkStart w:id="1781" w:name="_Toc119137637"/>
      <w:bookmarkStart w:id="1782" w:name="_Toc119241438"/>
      <w:bookmarkStart w:id="1783" w:name="_Toc119249950"/>
      <w:bookmarkStart w:id="1784" w:name="_Toc119307596"/>
      <w:bookmarkStart w:id="1785" w:name="_Toc119337242"/>
      <w:bookmarkStart w:id="1786" w:name="_Toc119137638"/>
      <w:bookmarkStart w:id="1787" w:name="_Toc119241439"/>
      <w:bookmarkStart w:id="1788" w:name="_Toc119249951"/>
      <w:bookmarkStart w:id="1789" w:name="_Toc119307597"/>
      <w:bookmarkStart w:id="1790" w:name="_Toc119337243"/>
      <w:bookmarkStart w:id="1791" w:name="_Toc119137639"/>
      <w:bookmarkStart w:id="1792" w:name="_Toc119241440"/>
      <w:bookmarkStart w:id="1793" w:name="_Toc119249952"/>
      <w:bookmarkStart w:id="1794" w:name="_Toc119307598"/>
      <w:bookmarkStart w:id="1795" w:name="_Toc119337244"/>
      <w:bookmarkStart w:id="1796" w:name="_Toc119137640"/>
      <w:bookmarkStart w:id="1797" w:name="_Toc119241441"/>
      <w:bookmarkStart w:id="1798" w:name="_Toc119249953"/>
      <w:bookmarkStart w:id="1799" w:name="_Toc119307599"/>
      <w:bookmarkStart w:id="1800" w:name="_Toc119337245"/>
      <w:bookmarkStart w:id="1801" w:name="_Toc119137641"/>
      <w:bookmarkStart w:id="1802" w:name="_Toc119241442"/>
      <w:bookmarkStart w:id="1803" w:name="_Toc119249954"/>
      <w:bookmarkStart w:id="1804" w:name="_Toc119307600"/>
      <w:bookmarkStart w:id="1805" w:name="_Toc119337246"/>
      <w:bookmarkStart w:id="1806" w:name="_Toc119137642"/>
      <w:bookmarkStart w:id="1807" w:name="_Toc119241443"/>
      <w:bookmarkStart w:id="1808" w:name="_Toc119249955"/>
      <w:bookmarkStart w:id="1809" w:name="_Toc119307601"/>
      <w:bookmarkStart w:id="1810" w:name="_Toc119337247"/>
      <w:bookmarkStart w:id="1811" w:name="_Toc119137643"/>
      <w:bookmarkStart w:id="1812" w:name="_Toc119241444"/>
      <w:bookmarkStart w:id="1813" w:name="_Toc119249956"/>
      <w:bookmarkStart w:id="1814" w:name="_Toc119307602"/>
      <w:bookmarkStart w:id="1815" w:name="_Toc119337248"/>
      <w:bookmarkStart w:id="1816" w:name="_Toc119137644"/>
      <w:bookmarkStart w:id="1817" w:name="_Toc119241445"/>
      <w:bookmarkStart w:id="1818" w:name="_Toc119249957"/>
      <w:bookmarkStart w:id="1819" w:name="_Toc119307603"/>
      <w:bookmarkStart w:id="1820" w:name="_Toc119337249"/>
      <w:bookmarkStart w:id="1821" w:name="_Toc119137645"/>
      <w:bookmarkStart w:id="1822" w:name="_Toc119241446"/>
      <w:bookmarkStart w:id="1823" w:name="_Toc119249958"/>
      <w:bookmarkStart w:id="1824" w:name="_Toc119307604"/>
      <w:bookmarkStart w:id="1825" w:name="_Toc119337250"/>
      <w:bookmarkStart w:id="1826" w:name="_Toc119137646"/>
      <w:bookmarkStart w:id="1827" w:name="_Toc119241447"/>
      <w:bookmarkStart w:id="1828" w:name="_Toc119249959"/>
      <w:bookmarkStart w:id="1829" w:name="_Toc119307605"/>
      <w:bookmarkStart w:id="1830" w:name="_Toc119337251"/>
      <w:bookmarkStart w:id="1831" w:name="_Toc119137648"/>
      <w:bookmarkStart w:id="1832" w:name="_Toc119241449"/>
      <w:bookmarkStart w:id="1833" w:name="_Toc119249961"/>
      <w:bookmarkStart w:id="1834" w:name="_Toc119307607"/>
      <w:bookmarkStart w:id="1835" w:name="_Toc119337253"/>
      <w:bookmarkStart w:id="1836" w:name="_Toc119137649"/>
      <w:bookmarkStart w:id="1837" w:name="_Toc119241450"/>
      <w:bookmarkStart w:id="1838" w:name="_Toc119249962"/>
      <w:bookmarkStart w:id="1839" w:name="_Toc119307608"/>
      <w:bookmarkStart w:id="1840" w:name="_Toc119337254"/>
      <w:bookmarkStart w:id="1841" w:name="_Toc119137650"/>
      <w:bookmarkStart w:id="1842" w:name="_Toc119241451"/>
      <w:bookmarkStart w:id="1843" w:name="_Toc119249963"/>
      <w:bookmarkStart w:id="1844" w:name="_Toc119307609"/>
      <w:bookmarkStart w:id="1845" w:name="_Toc119337255"/>
      <w:bookmarkStart w:id="1846" w:name="_Toc119137712"/>
      <w:bookmarkStart w:id="1847" w:name="_Toc119241513"/>
      <w:bookmarkStart w:id="1848" w:name="_Toc119250025"/>
      <w:bookmarkStart w:id="1849" w:name="_Toc119307671"/>
      <w:bookmarkStart w:id="1850" w:name="_Toc119337317"/>
      <w:bookmarkStart w:id="1851" w:name="_Toc119137713"/>
      <w:bookmarkStart w:id="1852" w:name="_Toc119241514"/>
      <w:bookmarkStart w:id="1853" w:name="_Toc119250026"/>
      <w:bookmarkStart w:id="1854" w:name="_Toc119307672"/>
      <w:bookmarkStart w:id="1855" w:name="_Toc119337318"/>
      <w:bookmarkStart w:id="1856" w:name="_Toc119137714"/>
      <w:bookmarkStart w:id="1857" w:name="_Toc119241515"/>
      <w:bookmarkStart w:id="1858" w:name="_Toc119250027"/>
      <w:bookmarkStart w:id="1859" w:name="_Toc119307673"/>
      <w:bookmarkStart w:id="1860" w:name="_Toc119337319"/>
      <w:bookmarkStart w:id="1861" w:name="_Toc119137716"/>
      <w:bookmarkStart w:id="1862" w:name="_Toc119241517"/>
      <w:bookmarkStart w:id="1863" w:name="_Toc119250029"/>
      <w:bookmarkStart w:id="1864" w:name="_Toc119307675"/>
      <w:bookmarkStart w:id="1865" w:name="_Toc119337321"/>
      <w:bookmarkStart w:id="1866" w:name="_Toc119137717"/>
      <w:bookmarkStart w:id="1867" w:name="_Toc119241518"/>
      <w:bookmarkStart w:id="1868" w:name="_Toc119250030"/>
      <w:bookmarkStart w:id="1869" w:name="_Toc119307676"/>
      <w:bookmarkStart w:id="1870" w:name="_Toc119337322"/>
      <w:bookmarkStart w:id="1871" w:name="_Toc119137718"/>
      <w:bookmarkStart w:id="1872" w:name="_Toc119241519"/>
      <w:bookmarkStart w:id="1873" w:name="_Toc119250031"/>
      <w:bookmarkStart w:id="1874" w:name="_Toc119307677"/>
      <w:bookmarkStart w:id="1875" w:name="_Toc119337323"/>
      <w:bookmarkStart w:id="1876" w:name="_Toc119137720"/>
      <w:bookmarkStart w:id="1877" w:name="_Toc119241521"/>
      <w:bookmarkStart w:id="1878" w:name="_Toc119250033"/>
      <w:bookmarkStart w:id="1879" w:name="_Toc119307679"/>
      <w:bookmarkStart w:id="1880" w:name="_Toc119337325"/>
      <w:bookmarkStart w:id="1881" w:name="_Toc119137721"/>
      <w:bookmarkStart w:id="1882" w:name="_Toc119241522"/>
      <w:bookmarkStart w:id="1883" w:name="_Toc119250034"/>
      <w:bookmarkStart w:id="1884" w:name="_Toc119307680"/>
      <w:bookmarkStart w:id="1885" w:name="_Toc119337326"/>
      <w:bookmarkStart w:id="1886" w:name="_Toc119137722"/>
      <w:bookmarkStart w:id="1887" w:name="_Toc119241523"/>
      <w:bookmarkStart w:id="1888" w:name="_Toc119250035"/>
      <w:bookmarkStart w:id="1889" w:name="_Toc119307681"/>
      <w:bookmarkStart w:id="1890" w:name="_Toc119337327"/>
      <w:bookmarkStart w:id="1891" w:name="_Toc119137723"/>
      <w:bookmarkStart w:id="1892" w:name="_Toc119241524"/>
      <w:bookmarkStart w:id="1893" w:name="_Toc119250036"/>
      <w:bookmarkStart w:id="1894" w:name="_Toc119307682"/>
      <w:bookmarkStart w:id="1895" w:name="_Toc119337328"/>
      <w:bookmarkStart w:id="1896" w:name="_Toc119137724"/>
      <w:bookmarkStart w:id="1897" w:name="_Toc119241525"/>
      <w:bookmarkStart w:id="1898" w:name="_Toc119250037"/>
      <w:bookmarkStart w:id="1899" w:name="_Toc119307683"/>
      <w:bookmarkStart w:id="1900" w:name="_Toc119337329"/>
      <w:bookmarkStart w:id="1901" w:name="_Toc119137726"/>
      <w:bookmarkStart w:id="1902" w:name="_Toc119241527"/>
      <w:bookmarkStart w:id="1903" w:name="_Toc119250039"/>
      <w:bookmarkStart w:id="1904" w:name="_Toc119307685"/>
      <w:bookmarkStart w:id="1905" w:name="_Toc119337331"/>
      <w:bookmarkStart w:id="1906" w:name="_Toc119137728"/>
      <w:bookmarkStart w:id="1907" w:name="_Toc119241529"/>
      <w:bookmarkStart w:id="1908" w:name="_Toc119250041"/>
      <w:bookmarkStart w:id="1909" w:name="_Toc119307687"/>
      <w:bookmarkStart w:id="1910" w:name="_Toc119337333"/>
      <w:bookmarkStart w:id="1911" w:name="_Toc119137733"/>
      <w:bookmarkStart w:id="1912" w:name="_Toc119241534"/>
      <w:bookmarkStart w:id="1913" w:name="_Toc119250046"/>
      <w:bookmarkStart w:id="1914" w:name="_Toc119307692"/>
      <w:bookmarkStart w:id="1915" w:name="_Toc119337338"/>
      <w:bookmarkStart w:id="1916" w:name="_Toc124845570"/>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r w:rsidRPr="00B373A7">
        <w:lastRenderedPageBreak/>
        <w:t>INTRODUCTION</w:t>
      </w:r>
      <w:bookmarkEnd w:id="1916"/>
    </w:p>
    <w:p w14:paraId="2405B287" w14:textId="77777777" w:rsidR="00DE6623" w:rsidRPr="00B373A7" w:rsidRDefault="00DE6623" w:rsidP="00DE6623">
      <w:pPr>
        <w:rPr>
          <w:rFonts w:ascii="Cambria" w:hAnsi="Cambria"/>
        </w:rPr>
      </w:pPr>
    </w:p>
    <w:p w14:paraId="099EB871" w14:textId="77777777" w:rsidR="00DE6623" w:rsidRPr="00B373A7" w:rsidRDefault="00DE6623" w:rsidP="00FC08B9">
      <w:pPr>
        <w:pStyle w:val="TITRE10"/>
        <w:pBdr>
          <w:bottom w:val="single" w:sz="4" w:space="1" w:color="auto"/>
        </w:pBdr>
        <w:ind w:hanging="229"/>
      </w:pPr>
      <w:bookmarkStart w:id="1917" w:name="_Toc124845571"/>
      <w:r w:rsidRPr="00B373A7">
        <w:t xml:space="preserve">Contexte </w:t>
      </w:r>
      <w:r w:rsidR="00083512">
        <w:t>du Projet</w:t>
      </w:r>
      <w:bookmarkEnd w:id="1917"/>
    </w:p>
    <w:p w14:paraId="291680E6" w14:textId="77777777" w:rsidR="00511D86" w:rsidRDefault="00511D86" w:rsidP="00511D86">
      <w:pPr>
        <w:jc w:val="both"/>
        <w:rPr>
          <w:rFonts w:ascii="Cambria" w:hAnsi="Cambria"/>
          <w:color w:val="FF0000"/>
          <w:sz w:val="20"/>
          <w:szCs w:val="20"/>
        </w:rPr>
      </w:pPr>
    </w:p>
    <w:p w14:paraId="5F5BB3B8" w14:textId="77777777" w:rsidR="00511D86" w:rsidRPr="00B55877" w:rsidRDefault="00511D86" w:rsidP="00511D86">
      <w:pPr>
        <w:jc w:val="both"/>
        <w:rPr>
          <w:rFonts w:ascii="Cambria" w:hAnsi="Cambria"/>
          <w:sz w:val="22"/>
          <w:szCs w:val="22"/>
        </w:rPr>
      </w:pPr>
      <w:r w:rsidRPr="00B55877">
        <w:rPr>
          <w:rFonts w:ascii="Cambria" w:hAnsi="Cambria"/>
          <w:sz w:val="22"/>
          <w:szCs w:val="22"/>
        </w:rPr>
        <w:t>Au cours de ces trois dernières années, les évènements majeurs et leurs conséquences survenus à Madagascar tels marqués par la crise du COVID-19</w:t>
      </w:r>
      <w:r w:rsidR="006051EC">
        <w:rPr>
          <w:rFonts w:ascii="Cambria" w:hAnsi="Cambria"/>
          <w:sz w:val="22"/>
          <w:szCs w:val="22"/>
        </w:rPr>
        <w:t xml:space="preserve"> </w:t>
      </w:r>
      <w:r w:rsidRPr="00B55877">
        <w:rPr>
          <w:rFonts w:ascii="Cambria" w:hAnsi="Cambria"/>
          <w:sz w:val="22"/>
          <w:szCs w:val="22"/>
        </w:rPr>
        <w:t>(récession économique), les impacts négatifs de la guerre en Ukraine (augmentation des prix du carburant et des produits d’importation), les séquelles des évènements météorologiques extrêmes (baisse de la production agricole, dégradation des infrastructures productives et sociales, etc.) ont anéanti les gains économiques de croissance économique obtenus antérieurement en général et ont amené la population du pays à une situation de pauvreté chronique</w:t>
      </w:r>
      <w:r w:rsidRPr="00B55877">
        <w:rPr>
          <w:rStyle w:val="FootnoteReference"/>
          <w:sz w:val="22"/>
          <w:szCs w:val="22"/>
        </w:rPr>
        <w:footnoteReference w:id="3"/>
      </w:r>
      <w:r w:rsidRPr="00B55877">
        <w:rPr>
          <w:rFonts w:ascii="Cambria" w:hAnsi="Cambria"/>
          <w:sz w:val="22"/>
          <w:szCs w:val="22"/>
        </w:rPr>
        <w:t xml:space="preserve">en particulier. </w:t>
      </w:r>
    </w:p>
    <w:p w14:paraId="5C0A9493" w14:textId="77777777" w:rsidR="00511D86" w:rsidRPr="00B55877" w:rsidRDefault="00511D86" w:rsidP="00511D86">
      <w:pPr>
        <w:jc w:val="both"/>
        <w:rPr>
          <w:rFonts w:ascii="Cambria" w:hAnsi="Cambria"/>
          <w:sz w:val="22"/>
          <w:szCs w:val="22"/>
        </w:rPr>
      </w:pPr>
    </w:p>
    <w:p w14:paraId="1CF2B979" w14:textId="77777777" w:rsidR="00511D86" w:rsidRPr="00B55877" w:rsidRDefault="00511D86" w:rsidP="00511D86">
      <w:pPr>
        <w:jc w:val="both"/>
        <w:rPr>
          <w:rFonts w:ascii="Cambria" w:hAnsi="Cambria"/>
          <w:sz w:val="22"/>
          <w:szCs w:val="22"/>
        </w:rPr>
      </w:pPr>
      <w:r w:rsidRPr="00B55877">
        <w:rPr>
          <w:rFonts w:ascii="Cambria" w:hAnsi="Cambria"/>
          <w:sz w:val="22"/>
          <w:szCs w:val="22"/>
        </w:rPr>
        <w:t>Pour stimuler et soutenir la croissance économique et réduire la pauvreté, Madagascar doit s’engager dans des reformes structurelles profondes basées sur des investissements dans le capital humain et physique, le recours à la transformation structurelle, le développement d’un secteur productif résilient au changement climatique. La stimulation, voire le développement du secteur des nouvelles technologies et du numérique d’une part, un meilleur accès aux infrastructures, notamment à l’énergie pour les communautés dans les zones mal desservies, plus particulièrement dans les zones rurales, d’autre part constitue des vecteurs de développement et d’accélération de la transformation structurelle. Cela se traduit par l’amélioration de la prestation et l’accès aux services de base (éducation, santé), l’extension de la connectivité, la création de nouveaux emplois et la promotion de l’utilisation des énergies vertes. En effet, l’exploitation combinée de ces deux secteurs permet d’obtenir des résultats de développement plus probants.</w:t>
      </w:r>
    </w:p>
    <w:p w14:paraId="26C22A47" w14:textId="77777777" w:rsidR="00511D86" w:rsidRPr="00B55877" w:rsidRDefault="00511D86" w:rsidP="00511D86">
      <w:pPr>
        <w:jc w:val="both"/>
        <w:rPr>
          <w:rFonts w:ascii="Cambria" w:hAnsi="Cambria"/>
          <w:sz w:val="22"/>
          <w:szCs w:val="22"/>
        </w:rPr>
      </w:pPr>
    </w:p>
    <w:p w14:paraId="01DCBF09" w14:textId="77777777" w:rsidR="00511D86" w:rsidRPr="00B55877" w:rsidRDefault="00511D86" w:rsidP="00511D86">
      <w:pPr>
        <w:jc w:val="both"/>
        <w:rPr>
          <w:rFonts w:ascii="Cambria" w:hAnsi="Cambria"/>
          <w:sz w:val="22"/>
          <w:szCs w:val="22"/>
        </w:rPr>
      </w:pPr>
      <w:r w:rsidRPr="00B55877">
        <w:rPr>
          <w:rFonts w:ascii="Cambria" w:hAnsi="Cambria"/>
          <w:sz w:val="22"/>
          <w:szCs w:val="22"/>
        </w:rPr>
        <w:t>Sur le plan énergétique, un tiers de la population a accès à l’électricité en 2020 et les abonnés sont confrontés à un service d’électricité défaillant (délestage fréquent, fluctuations de tension) provoquant dans certaines localités des manifestations populaires. Au niveau du pouvoir public,</w:t>
      </w:r>
      <w:r w:rsidR="005C55BF">
        <w:rPr>
          <w:rFonts w:ascii="Cambria" w:hAnsi="Cambria"/>
          <w:sz w:val="22"/>
          <w:szCs w:val="22"/>
        </w:rPr>
        <w:t xml:space="preserve"> </w:t>
      </w:r>
      <w:r w:rsidRPr="00B55877">
        <w:rPr>
          <w:rFonts w:ascii="Cambria" w:hAnsi="Cambria"/>
          <w:sz w:val="22"/>
          <w:szCs w:val="22"/>
        </w:rPr>
        <w:t>le Gouvernement de Madagascar s’est engagé à accélérer l’accès de la population à l’électricité. Un objectif d’un taux d’électrification d’au moins 50% est fixé d’ici 2025 (selon la NPE) dont la moitié des nouveaux raccordements sera assuré par les technologies solaires hors réseau (TSHR) et la moitié par les solutions de réseau (réseau</w:t>
      </w:r>
      <w:r w:rsidRPr="00B55877">
        <w:rPr>
          <w:rStyle w:val="FootnoteReference"/>
          <w:sz w:val="22"/>
          <w:szCs w:val="22"/>
        </w:rPr>
        <w:footnoteReference w:id="4"/>
      </w:r>
      <w:r w:rsidRPr="00B55877">
        <w:rPr>
          <w:rFonts w:ascii="Cambria" w:hAnsi="Cambria"/>
          <w:sz w:val="22"/>
          <w:szCs w:val="22"/>
        </w:rPr>
        <w:t>, réseaux isolés</w:t>
      </w:r>
      <w:r w:rsidRPr="00B55877">
        <w:rPr>
          <w:rStyle w:val="FootnoteReference"/>
          <w:sz w:val="22"/>
          <w:szCs w:val="22"/>
        </w:rPr>
        <w:footnoteReference w:id="5"/>
      </w:r>
      <w:r w:rsidRPr="00B55877">
        <w:rPr>
          <w:rFonts w:ascii="Cambria" w:hAnsi="Cambria"/>
          <w:sz w:val="22"/>
          <w:szCs w:val="22"/>
        </w:rPr>
        <w:t>, mini-réseaux</w:t>
      </w:r>
      <w:r w:rsidRPr="00B55877">
        <w:rPr>
          <w:rStyle w:val="FootnoteReference"/>
          <w:sz w:val="22"/>
          <w:szCs w:val="22"/>
        </w:rPr>
        <w:footnoteReference w:id="6"/>
      </w:r>
      <w:r w:rsidRPr="00B55877">
        <w:rPr>
          <w:rFonts w:ascii="Cambria" w:hAnsi="Cambria"/>
          <w:sz w:val="22"/>
          <w:szCs w:val="22"/>
        </w:rPr>
        <w:t>).</w:t>
      </w:r>
      <w:r w:rsidR="00B34D19">
        <w:rPr>
          <w:rFonts w:ascii="Cambria" w:hAnsi="Cambria"/>
          <w:sz w:val="22"/>
          <w:szCs w:val="22"/>
        </w:rPr>
        <w:t xml:space="preserve"> </w:t>
      </w:r>
      <w:r w:rsidRPr="00B55877">
        <w:rPr>
          <w:rFonts w:ascii="Cambria" w:hAnsi="Cambria"/>
          <w:sz w:val="22"/>
          <w:szCs w:val="22"/>
        </w:rPr>
        <w:t>Des reformes ciblées (révision des tarifs pour les clients BT, adoption de nouvelle politique de raccordement au</w:t>
      </w:r>
      <w:r w:rsidR="004562E6">
        <w:rPr>
          <w:rFonts w:ascii="Cambria" w:hAnsi="Cambria"/>
          <w:sz w:val="22"/>
          <w:szCs w:val="22"/>
        </w:rPr>
        <w:t>x</w:t>
      </w:r>
      <w:r w:rsidRPr="00B55877">
        <w:rPr>
          <w:rFonts w:ascii="Cambria" w:hAnsi="Cambria"/>
          <w:sz w:val="22"/>
          <w:szCs w:val="22"/>
        </w:rPr>
        <w:t xml:space="preserve"> ménage</w:t>
      </w:r>
      <w:r w:rsidR="004562E6">
        <w:rPr>
          <w:rFonts w:ascii="Cambria" w:hAnsi="Cambria"/>
          <w:sz w:val="22"/>
          <w:szCs w:val="22"/>
        </w:rPr>
        <w:t>s</w:t>
      </w:r>
      <w:r w:rsidRPr="00B55877">
        <w:rPr>
          <w:rFonts w:ascii="Cambria" w:hAnsi="Cambria"/>
          <w:sz w:val="22"/>
          <w:szCs w:val="22"/>
        </w:rPr>
        <w:t xml:space="preserve"> vulnérable</w:t>
      </w:r>
      <w:r w:rsidR="004562E6">
        <w:rPr>
          <w:rFonts w:ascii="Cambria" w:hAnsi="Cambria"/>
          <w:sz w:val="22"/>
          <w:szCs w:val="22"/>
        </w:rPr>
        <w:t>s</w:t>
      </w:r>
      <w:r w:rsidRPr="00B55877">
        <w:rPr>
          <w:rFonts w:ascii="Cambria" w:hAnsi="Cambria"/>
          <w:sz w:val="22"/>
          <w:szCs w:val="22"/>
        </w:rPr>
        <w:t xml:space="preserve"> ou branchement « mora », hybridation des réseaux isolés</w:t>
      </w:r>
      <w:r w:rsidR="006D2EEC">
        <w:rPr>
          <w:rFonts w:ascii="Cambria" w:hAnsi="Cambria"/>
          <w:sz w:val="22"/>
          <w:szCs w:val="22"/>
        </w:rPr>
        <w:t>,</w:t>
      </w:r>
      <w:r w:rsidRPr="00B55877">
        <w:rPr>
          <w:rFonts w:ascii="Cambria" w:hAnsi="Cambria"/>
          <w:sz w:val="22"/>
          <w:szCs w:val="22"/>
        </w:rPr>
        <w:t xml:space="preserve"> etc.) ont été déjà entamées pour redresser la situation financière de la JIRAMA (service public, principal fournisseur de l’électricité dans les zones urbaines et périurbaines) et pour améliorer l’accès à l’électricité.</w:t>
      </w:r>
    </w:p>
    <w:p w14:paraId="0C997C90" w14:textId="77777777" w:rsidR="00511D86" w:rsidRPr="00B55877" w:rsidRDefault="00511D86" w:rsidP="00511D86">
      <w:pPr>
        <w:jc w:val="both"/>
        <w:rPr>
          <w:rFonts w:ascii="Cambria" w:hAnsi="Cambria"/>
          <w:sz w:val="22"/>
          <w:szCs w:val="22"/>
        </w:rPr>
      </w:pPr>
    </w:p>
    <w:p w14:paraId="774C4DF1" w14:textId="77777777" w:rsidR="00511D86" w:rsidRPr="00B55877" w:rsidRDefault="00511D86" w:rsidP="00511D86">
      <w:pPr>
        <w:pStyle w:val="ListParagraph"/>
        <w:numPr>
          <w:ilvl w:val="0"/>
          <w:numId w:val="246"/>
        </w:numPr>
        <w:jc w:val="both"/>
        <w:rPr>
          <w:rFonts w:ascii="Cambria" w:hAnsi="Cambria"/>
        </w:rPr>
      </w:pPr>
      <w:r w:rsidRPr="00B55877">
        <w:rPr>
          <w:rFonts w:ascii="Cambria" w:hAnsi="Cambria"/>
        </w:rPr>
        <w:t>La densification et l’extension du réseau accuse une lenteur due au déficit financier de la JIRAMA ;</w:t>
      </w:r>
    </w:p>
    <w:p w14:paraId="45571F23" w14:textId="77777777" w:rsidR="00511D86" w:rsidRPr="00B55877" w:rsidRDefault="00511D86" w:rsidP="00511D86">
      <w:pPr>
        <w:pStyle w:val="ListParagraph"/>
        <w:numPr>
          <w:ilvl w:val="0"/>
          <w:numId w:val="246"/>
        </w:numPr>
        <w:jc w:val="both"/>
        <w:rPr>
          <w:rFonts w:ascii="Cambria" w:hAnsi="Cambria"/>
        </w:rPr>
      </w:pPr>
      <w:r w:rsidRPr="00B55877">
        <w:rPr>
          <w:rFonts w:ascii="Cambria" w:hAnsi="Cambria"/>
        </w:rPr>
        <w:t xml:space="preserve">L’hybridation des réseaux isolés de la JIRAMA avec des énergies renouvelables (principalement du solaire photovoltaïque) pour réduire les charges est en cours mais </w:t>
      </w:r>
      <w:r w:rsidRPr="00B55877">
        <w:rPr>
          <w:rFonts w:ascii="Cambria" w:hAnsi="Cambria"/>
        </w:rPr>
        <w:lastRenderedPageBreak/>
        <w:t>les réalisations effectives sont limitées</w:t>
      </w:r>
      <w:r w:rsidRPr="00B55877">
        <w:rPr>
          <w:rStyle w:val="FootnoteReference"/>
        </w:rPr>
        <w:footnoteReference w:id="7"/>
      </w:r>
      <w:r w:rsidRPr="00B55877">
        <w:rPr>
          <w:rFonts w:ascii="Cambria" w:hAnsi="Cambria"/>
        </w:rPr>
        <w:t xml:space="preserve"> dont les causes sont attribuées à des problèmes de finalisation des contrats avec les prestataires des travaux.</w:t>
      </w:r>
    </w:p>
    <w:p w14:paraId="3A52515D" w14:textId="77777777" w:rsidR="00511D86" w:rsidRPr="00B55877" w:rsidRDefault="00511D86" w:rsidP="00511D86">
      <w:pPr>
        <w:pStyle w:val="ListParagraph"/>
        <w:numPr>
          <w:ilvl w:val="0"/>
          <w:numId w:val="246"/>
        </w:numPr>
        <w:jc w:val="both"/>
        <w:rPr>
          <w:rFonts w:ascii="Cambria" w:hAnsi="Cambria"/>
        </w:rPr>
      </w:pPr>
      <w:r w:rsidRPr="00B55877">
        <w:rPr>
          <w:rFonts w:ascii="Cambria" w:hAnsi="Cambria"/>
        </w:rPr>
        <w:t>Les mini-réseaux gérés par le secteur privé sont appelés à combler les déficits en accès à l’électricité mais leur couverture reste encore faible. Certains opérateurs de mini-réseaux sont confronté</w:t>
      </w:r>
      <w:r w:rsidR="006D2EEC">
        <w:rPr>
          <w:rFonts w:ascii="Cambria" w:hAnsi="Cambria"/>
        </w:rPr>
        <w:t>s</w:t>
      </w:r>
      <w:r w:rsidRPr="00B55877">
        <w:rPr>
          <w:rFonts w:ascii="Cambria" w:hAnsi="Cambria"/>
        </w:rPr>
        <w:t xml:space="preserve"> à des difficultés d’exploitation liées à la capacité faible de paiement de leurs clients et à des insuffisances de fonds pour soutenir la production et la distribution d’électricité.</w:t>
      </w:r>
    </w:p>
    <w:p w14:paraId="030839DA" w14:textId="77777777" w:rsidR="00511D86" w:rsidRPr="00B55877" w:rsidRDefault="00511D86" w:rsidP="00511D86">
      <w:pPr>
        <w:pStyle w:val="ListParagraph"/>
        <w:numPr>
          <w:ilvl w:val="0"/>
          <w:numId w:val="246"/>
        </w:numPr>
        <w:jc w:val="both"/>
        <w:rPr>
          <w:rFonts w:ascii="Cambria" w:hAnsi="Cambria"/>
        </w:rPr>
      </w:pPr>
      <w:r w:rsidRPr="00B55877">
        <w:rPr>
          <w:rFonts w:ascii="Cambria" w:hAnsi="Cambria"/>
        </w:rPr>
        <w:t xml:space="preserve">Le système solaire hors réseau commence à pénétrer dans les marchés des fournisseurs d’énergie. Les utilisateurs sont confrontés à des problèmes de qualité des matériels proposés sur le marché et à leurs prix hors de portée de certains ménages. L’instauration du FDMHR par le projet LEAD a permis de </w:t>
      </w:r>
      <w:r w:rsidR="004F055B">
        <w:rPr>
          <w:rFonts w:ascii="Cambria" w:hAnsi="Cambria"/>
        </w:rPr>
        <w:t>considérer les</w:t>
      </w:r>
      <w:r w:rsidRPr="00B55877">
        <w:rPr>
          <w:rFonts w:ascii="Cambria" w:hAnsi="Cambria"/>
        </w:rPr>
        <w:t xml:space="preserve"> préoccupations des utilisateurs de TSHR. Il s’avère que si le FDLHR a apporté des solutions financières (subvention des matériels) à l’adoption des TSHR, sa zone d’action est confinée dans les zones urbaines et périurbaines. L’incapacité financière des ménages à acquérir les matériels malgré des facilitations (application du système PAYGO avec un montant initial convenu) limite l’expansion de cette structure dans les zones rurales.</w:t>
      </w:r>
    </w:p>
    <w:p w14:paraId="6DA0043C" w14:textId="77777777" w:rsidR="00511D86" w:rsidRPr="00B55877" w:rsidRDefault="00511D86" w:rsidP="00511D86">
      <w:pPr>
        <w:jc w:val="both"/>
        <w:rPr>
          <w:rFonts w:ascii="Cambria" w:hAnsi="Cambria"/>
          <w:sz w:val="22"/>
          <w:szCs w:val="22"/>
        </w:rPr>
      </w:pPr>
      <w:r w:rsidRPr="00B55877">
        <w:rPr>
          <w:rFonts w:ascii="Cambria" w:hAnsi="Cambria"/>
          <w:sz w:val="22"/>
          <w:szCs w:val="22"/>
        </w:rPr>
        <w:t>Sur le plan numérique, l’accès à la connectivité et l’utilisation des services à large bande est relativement bas à Madagascar (22% de la population sont connectés à l’</w:t>
      </w:r>
      <w:r w:rsidR="00885DC9">
        <w:rPr>
          <w:rFonts w:ascii="Cambria" w:hAnsi="Cambria"/>
          <w:sz w:val="22"/>
          <w:szCs w:val="22"/>
        </w:rPr>
        <w:t>I</w:t>
      </w:r>
      <w:r w:rsidRPr="00B55877">
        <w:rPr>
          <w:rFonts w:ascii="Cambria" w:hAnsi="Cambria"/>
          <w:sz w:val="22"/>
          <w:szCs w:val="22"/>
        </w:rPr>
        <w:t>nternet) avec une fracture numérique bien évidente tant sur la répartition géographique (27,1% des urbains utilisent l’</w:t>
      </w:r>
      <w:r w:rsidR="00885DC9">
        <w:rPr>
          <w:rFonts w:ascii="Cambria" w:hAnsi="Cambria"/>
          <w:sz w:val="22"/>
          <w:szCs w:val="22"/>
        </w:rPr>
        <w:t>I</w:t>
      </w:r>
      <w:r w:rsidRPr="00B55877">
        <w:rPr>
          <w:rFonts w:ascii="Cambria" w:hAnsi="Cambria"/>
          <w:sz w:val="22"/>
          <w:szCs w:val="22"/>
        </w:rPr>
        <w:t>nternet contre 5,4% des ruraux) que la répartition genrée (les hommes sont plus connectés que les femmes).</w:t>
      </w:r>
    </w:p>
    <w:p w14:paraId="2ECF59CD" w14:textId="77777777" w:rsidR="00511D86" w:rsidRPr="00B55877" w:rsidRDefault="00511D86" w:rsidP="00511D86">
      <w:pPr>
        <w:jc w:val="both"/>
        <w:rPr>
          <w:rFonts w:ascii="Cambria" w:hAnsi="Cambria"/>
          <w:sz w:val="22"/>
          <w:szCs w:val="22"/>
        </w:rPr>
      </w:pPr>
    </w:p>
    <w:p w14:paraId="63B4DC85" w14:textId="77777777" w:rsidR="00511D86" w:rsidRPr="00B55877" w:rsidRDefault="00511D86" w:rsidP="00511D86">
      <w:pPr>
        <w:jc w:val="both"/>
        <w:rPr>
          <w:rFonts w:ascii="Cambria" w:hAnsi="Cambria"/>
          <w:sz w:val="22"/>
          <w:szCs w:val="22"/>
        </w:rPr>
      </w:pPr>
      <w:r w:rsidRPr="00B55877">
        <w:rPr>
          <w:rFonts w:ascii="Cambria" w:hAnsi="Cambria"/>
          <w:sz w:val="22"/>
          <w:szCs w:val="22"/>
        </w:rPr>
        <w:t>L’Etat a porté le développement des TIC comme l’un des six secteurs prioritaires précurseurs de la croissance économique (stratégie du gouvernement en 2018) où des actions prioritaires sont déjà entamées comme l’achèvement du cadre juridique et le renforcement du cadre règlementaire du secteur des télécommunications, l’amélioration de la connectivité des institutions publiques pour renforcer la capacité des services publics. L’augmentation de la pénétration de la connectivité numérique (haut débit et/ou à large bande)</w:t>
      </w:r>
      <w:r w:rsidR="004F45DE">
        <w:rPr>
          <w:rFonts w:ascii="Cambria" w:hAnsi="Cambria"/>
          <w:sz w:val="22"/>
          <w:szCs w:val="22"/>
        </w:rPr>
        <w:t xml:space="preserve"> </w:t>
      </w:r>
      <w:r w:rsidRPr="00B55877">
        <w:rPr>
          <w:rFonts w:ascii="Cambria" w:hAnsi="Cambria"/>
          <w:sz w:val="22"/>
          <w:szCs w:val="22"/>
        </w:rPr>
        <w:t>apporte un impact élevé sur la croissance économique (développement de nouvel emploi via la création de services et d’entreprises numériques). L’adoption de nouvelles technologies numériques peut avoir un impact potentiel réel sur la réduction de la pauvreté et améliore l’inclusion.</w:t>
      </w:r>
    </w:p>
    <w:p w14:paraId="2C7CCC5C" w14:textId="77777777" w:rsidR="00511D86" w:rsidRPr="00B55877" w:rsidRDefault="00511D86" w:rsidP="00511D86">
      <w:pPr>
        <w:jc w:val="both"/>
        <w:rPr>
          <w:rFonts w:ascii="Cambria" w:hAnsi="Cambria"/>
          <w:sz w:val="22"/>
          <w:szCs w:val="22"/>
        </w:rPr>
      </w:pPr>
    </w:p>
    <w:p w14:paraId="4AB8AA6E" w14:textId="77777777" w:rsidR="00511D86" w:rsidRPr="00B55877" w:rsidRDefault="00511D86" w:rsidP="00511D86">
      <w:pPr>
        <w:jc w:val="both"/>
        <w:rPr>
          <w:rFonts w:ascii="Cambria" w:hAnsi="Cambria"/>
          <w:sz w:val="22"/>
          <w:szCs w:val="22"/>
        </w:rPr>
      </w:pPr>
      <w:r w:rsidRPr="00B55877">
        <w:rPr>
          <w:rFonts w:ascii="Cambria" w:hAnsi="Cambria"/>
          <w:sz w:val="22"/>
          <w:szCs w:val="22"/>
        </w:rPr>
        <w:t>Au cours des cinq dernières années, l’amélioration de la connectivité tant sur le plan de la qualité que sur le plan de la vitesse est constatée grâce à d’importants investissements réalisés dans l’installation des câbles sous-marins et l’utilisation des fibres optiques. Cependant, un déficit de couverture reste une difficulté à confronter dans les zones rurales et isolées dans la mesure où l’extension de la connectivité du dernier kilomètre nécessite de gros investissements.</w:t>
      </w:r>
    </w:p>
    <w:p w14:paraId="296F22F7" w14:textId="77777777" w:rsidR="00511D86" w:rsidRPr="00B55877" w:rsidRDefault="00511D86" w:rsidP="00511D86">
      <w:pPr>
        <w:jc w:val="both"/>
        <w:rPr>
          <w:rFonts w:ascii="Cambria" w:hAnsi="Cambria"/>
          <w:sz w:val="22"/>
          <w:szCs w:val="22"/>
        </w:rPr>
      </w:pPr>
    </w:p>
    <w:p w14:paraId="279D31E0" w14:textId="77777777" w:rsidR="00511D86" w:rsidRPr="00B55877" w:rsidRDefault="00511D86" w:rsidP="00511D86">
      <w:pPr>
        <w:jc w:val="both"/>
        <w:rPr>
          <w:rFonts w:ascii="Cambria" w:hAnsi="Cambria"/>
          <w:sz w:val="22"/>
          <w:szCs w:val="22"/>
        </w:rPr>
      </w:pPr>
      <w:r w:rsidRPr="00B55877">
        <w:rPr>
          <w:rFonts w:ascii="Cambria" w:hAnsi="Cambria"/>
          <w:sz w:val="22"/>
          <w:szCs w:val="22"/>
        </w:rPr>
        <w:t>Le développement du numérique n’est pas lié uniquement à une limitation de la couverture mais il est confronté à des combinaisons de contraintes interpellant sur l’offre et la demande.  Le problème de la demande, côté utilisateur, revêt plusieurs aspects (coût élevé de la connexion, des services et des appareils pour une population à faible pouvoir d’achat, faible niveau d’alphabétisation et de compétences numériques, faible perception des services offerts dû à un contenu en langue étrangère). Quant au problème de l’offre, des lacunes dans la règlementation notamment dans la détermination des tarifs de gros, l’absence de concurrence dans le secteur constituent les obstacles majeurs.</w:t>
      </w:r>
    </w:p>
    <w:p w14:paraId="548F378A" w14:textId="77777777" w:rsidR="00511D86" w:rsidRDefault="00511D86" w:rsidP="00511D86">
      <w:pPr>
        <w:jc w:val="both"/>
        <w:rPr>
          <w:rFonts w:ascii="Cambria" w:hAnsi="Cambria"/>
          <w:color w:val="FF0000"/>
          <w:sz w:val="22"/>
          <w:szCs w:val="22"/>
        </w:rPr>
      </w:pPr>
    </w:p>
    <w:p w14:paraId="155288D2" w14:textId="77777777" w:rsidR="00301E40" w:rsidRDefault="00301E40">
      <w:pPr>
        <w:widowControl w:val="0"/>
        <w:jc w:val="both"/>
        <w:rPr>
          <w:rFonts w:ascii="Cambria" w:hAnsi="Cambria"/>
          <w:sz w:val="22"/>
          <w:szCs w:val="22"/>
        </w:rPr>
      </w:pPr>
      <w:r w:rsidRPr="00A0539D">
        <w:rPr>
          <w:rFonts w:ascii="Cambria" w:hAnsi="Cambria"/>
          <w:sz w:val="22"/>
          <w:szCs w:val="22"/>
        </w:rPr>
        <w:t>Le Projet DECIM est catégo</w:t>
      </w:r>
      <w:r w:rsidR="000E14C9" w:rsidRPr="00A0539D">
        <w:rPr>
          <w:rFonts w:ascii="Cambria" w:hAnsi="Cambria"/>
          <w:sz w:val="22"/>
          <w:szCs w:val="22"/>
        </w:rPr>
        <w:t xml:space="preserve">risé comme à risque substantiel. </w:t>
      </w:r>
      <w:r w:rsidR="002C6A8A" w:rsidRPr="00A0539D">
        <w:rPr>
          <w:rFonts w:ascii="Cambria" w:hAnsi="Cambria"/>
          <w:sz w:val="22"/>
          <w:szCs w:val="22"/>
        </w:rPr>
        <w:t xml:space="preserve">En effet, ce Projet pourrait affecter la santé de la population et des travailleurs par exposition au champ électromagnétique des </w:t>
      </w:r>
      <w:r w:rsidR="002C6A8A" w:rsidRPr="00A0539D">
        <w:rPr>
          <w:rFonts w:ascii="Cambria" w:hAnsi="Cambria"/>
          <w:sz w:val="22"/>
          <w:szCs w:val="22"/>
        </w:rPr>
        <w:lastRenderedPageBreak/>
        <w:t xml:space="preserve">infrastructures numériques et des centrales solaires.  </w:t>
      </w:r>
      <w:r w:rsidR="007037B0" w:rsidRPr="00A0539D">
        <w:rPr>
          <w:rFonts w:ascii="Cambria" w:hAnsi="Cambria"/>
          <w:sz w:val="22"/>
          <w:szCs w:val="22"/>
        </w:rPr>
        <w:t>Par ailleurs, la vulgarisation de l’internet pourrait modifier les pratiques culturelles de la population.</w:t>
      </w:r>
      <w:r w:rsidR="007037B0">
        <w:rPr>
          <w:rFonts w:ascii="Cambria" w:hAnsi="Cambria"/>
          <w:sz w:val="22"/>
          <w:szCs w:val="22"/>
        </w:rPr>
        <w:t xml:space="preserve"> </w:t>
      </w:r>
    </w:p>
    <w:p w14:paraId="1A57920B" w14:textId="77777777" w:rsidR="00301E40" w:rsidRDefault="00301E40">
      <w:pPr>
        <w:widowControl w:val="0"/>
        <w:jc w:val="both"/>
        <w:rPr>
          <w:rFonts w:ascii="Cambria" w:hAnsi="Cambria"/>
          <w:sz w:val="22"/>
          <w:szCs w:val="22"/>
        </w:rPr>
      </w:pPr>
    </w:p>
    <w:p w14:paraId="2C8A7ADA" w14:textId="77777777" w:rsidR="00511D86" w:rsidRPr="00511D86" w:rsidRDefault="00511D86">
      <w:pPr>
        <w:widowControl w:val="0"/>
        <w:jc w:val="both"/>
        <w:rPr>
          <w:rFonts w:ascii="Cambria" w:hAnsi="Cambria"/>
          <w:color w:val="FF0000"/>
          <w:sz w:val="22"/>
          <w:szCs w:val="22"/>
        </w:rPr>
      </w:pPr>
      <w:r w:rsidRPr="006D2EEC">
        <w:rPr>
          <w:rFonts w:ascii="Cambria" w:hAnsi="Cambria"/>
          <w:sz w:val="22"/>
          <w:szCs w:val="22"/>
        </w:rPr>
        <w:t>Actuellement, le Projet est encore en phase de préparation. Et c’est dans ce contexte que des instruments de normes environnementales et sociales devront être élaborés et qui seront nécessaires dans l’exécution du Projet.</w:t>
      </w:r>
    </w:p>
    <w:p w14:paraId="5797C247" w14:textId="77777777" w:rsidR="001A401D" w:rsidRPr="00383B15" w:rsidRDefault="001A401D" w:rsidP="00D21C20">
      <w:pPr>
        <w:pStyle w:val="TITRE"/>
        <w:numPr>
          <w:ilvl w:val="0"/>
          <w:numId w:val="0"/>
        </w:numPr>
        <w:ind w:left="360"/>
        <w:jc w:val="both"/>
      </w:pPr>
    </w:p>
    <w:p w14:paraId="740509C3" w14:textId="77777777" w:rsidR="00DE6623" w:rsidRPr="006D2EEC" w:rsidRDefault="00DE6623" w:rsidP="00D21C20">
      <w:pPr>
        <w:pStyle w:val="TITRE10"/>
        <w:pBdr>
          <w:bottom w:val="single" w:sz="4" w:space="1" w:color="auto"/>
        </w:pBdr>
        <w:spacing w:after="240"/>
        <w:ind w:hanging="229"/>
      </w:pPr>
      <w:bookmarkStart w:id="1918" w:name="_Toc124845572"/>
      <w:r w:rsidRPr="006D2EEC">
        <w:t>Démarche méthodologique</w:t>
      </w:r>
      <w:bookmarkEnd w:id="1918"/>
    </w:p>
    <w:p w14:paraId="0054743B" w14:textId="77777777" w:rsidR="006D2EEC" w:rsidRDefault="006D2EEC" w:rsidP="00D21C20">
      <w:pPr>
        <w:jc w:val="both"/>
        <w:rPr>
          <w:rFonts w:ascii="Cambria" w:hAnsi="Cambria" w:cs="Calibri"/>
          <w:sz w:val="22"/>
          <w:szCs w:val="22"/>
        </w:rPr>
      </w:pPr>
      <w:r>
        <w:rPr>
          <w:rFonts w:ascii="Cambria" w:hAnsi="Cambria" w:cs="Calibri"/>
          <w:sz w:val="22"/>
          <w:szCs w:val="22"/>
        </w:rPr>
        <w:t>La démarche méthodologique a consisté dans la revue documentaire et la participation des différentes parties prenantes au Projet.</w:t>
      </w:r>
    </w:p>
    <w:p w14:paraId="42FBAE9C" w14:textId="77777777" w:rsidR="006E6988" w:rsidRPr="00D21C20" w:rsidRDefault="006E6988" w:rsidP="00D21C20">
      <w:pPr>
        <w:jc w:val="both"/>
        <w:rPr>
          <w:rFonts w:ascii="Cambria" w:hAnsi="Cambria" w:cs="Calibri"/>
          <w:sz w:val="22"/>
          <w:szCs w:val="22"/>
        </w:rPr>
      </w:pPr>
      <w:r w:rsidRPr="00D21C20">
        <w:rPr>
          <w:rFonts w:ascii="Cambria" w:hAnsi="Cambria" w:cs="Calibri"/>
          <w:sz w:val="22"/>
          <w:szCs w:val="22"/>
        </w:rPr>
        <w:t xml:space="preserve">La revue documentaire a consisté à recueillir et analyser les différents documents disponibles sur le Projet et autres documents ayant un rapport avec l’étude. Elle a également porté sur la réglementation et les expériences afférentes à la conduite des études relatives à l’expropriation pour cause d’utilité publique.  </w:t>
      </w:r>
    </w:p>
    <w:p w14:paraId="4C6672D6" w14:textId="77777777" w:rsidR="006E6988" w:rsidRPr="00D21C20" w:rsidRDefault="006E6988" w:rsidP="00D21C20">
      <w:pPr>
        <w:jc w:val="both"/>
        <w:rPr>
          <w:rFonts w:ascii="Cambria" w:hAnsi="Cambria" w:cs="Calibri"/>
          <w:sz w:val="22"/>
          <w:szCs w:val="22"/>
        </w:rPr>
      </w:pPr>
    </w:p>
    <w:p w14:paraId="11504DA4" w14:textId="77777777" w:rsidR="00E870E7" w:rsidRDefault="006E6988" w:rsidP="00D21C20">
      <w:pPr>
        <w:jc w:val="both"/>
        <w:rPr>
          <w:rFonts w:ascii="Cambria" w:hAnsi="Cambria" w:cs="Calibri"/>
          <w:sz w:val="22"/>
          <w:szCs w:val="22"/>
        </w:rPr>
      </w:pPr>
      <w:r w:rsidRPr="00D21C20">
        <w:rPr>
          <w:rFonts w:ascii="Cambria" w:hAnsi="Cambria" w:cs="Calibri"/>
          <w:sz w:val="22"/>
          <w:szCs w:val="22"/>
        </w:rPr>
        <w:t>En termes de participation, et conformément à la N</w:t>
      </w:r>
      <w:r w:rsidR="000E51AD">
        <w:rPr>
          <w:rFonts w:ascii="Cambria" w:hAnsi="Cambria" w:cs="Calibri"/>
          <w:sz w:val="22"/>
          <w:szCs w:val="22"/>
        </w:rPr>
        <w:t>ES</w:t>
      </w:r>
      <w:r w:rsidRPr="00D21C20">
        <w:rPr>
          <w:rFonts w:ascii="Cambria" w:hAnsi="Cambria" w:cs="Calibri"/>
          <w:sz w:val="22"/>
          <w:szCs w:val="22"/>
        </w:rPr>
        <w:t>10 relative à la mobilisation des parties prenantes</w:t>
      </w:r>
      <w:r w:rsidR="006B6D32">
        <w:rPr>
          <w:rFonts w:ascii="Cambria" w:hAnsi="Cambria" w:cs="Calibri"/>
          <w:sz w:val="22"/>
          <w:szCs w:val="22"/>
        </w:rPr>
        <w:t xml:space="preserve"> et diffusion de l’information</w:t>
      </w:r>
      <w:r w:rsidRPr="00D21C20">
        <w:rPr>
          <w:rFonts w:ascii="Cambria" w:hAnsi="Cambria" w:cs="Calibri"/>
          <w:sz w:val="22"/>
          <w:szCs w:val="22"/>
        </w:rPr>
        <w:t xml:space="preserve">, les principales parties prenantes ont été consultées. Il s’agit notamment des </w:t>
      </w:r>
      <w:r w:rsidR="001244D4">
        <w:rPr>
          <w:rFonts w:ascii="Cambria" w:hAnsi="Cambria" w:cs="Calibri"/>
          <w:sz w:val="22"/>
          <w:szCs w:val="22"/>
        </w:rPr>
        <w:t xml:space="preserve">Ministères de tutelle (MEH, MPTDN), des acteurs des deux secteurs concernés (JIRAMA, ADER, ARTEC, </w:t>
      </w:r>
      <w:r w:rsidR="008B7E95">
        <w:rPr>
          <w:rFonts w:ascii="Cambria" w:hAnsi="Cambria" w:cs="Calibri"/>
          <w:sz w:val="22"/>
          <w:szCs w:val="22"/>
        </w:rPr>
        <w:t>ARELEC</w:t>
      </w:r>
      <w:r w:rsidR="001244D4">
        <w:rPr>
          <w:rFonts w:ascii="Cambria" w:hAnsi="Cambria" w:cs="Calibri"/>
          <w:sz w:val="22"/>
          <w:szCs w:val="22"/>
        </w:rPr>
        <w:t xml:space="preserve">, etc), des opérateurs de télécommunications (Orange, Telma et Airtel), des </w:t>
      </w:r>
      <w:r w:rsidRPr="00D21C20">
        <w:rPr>
          <w:rFonts w:ascii="Cambria" w:hAnsi="Cambria" w:cs="Calibri"/>
          <w:sz w:val="22"/>
          <w:szCs w:val="22"/>
        </w:rPr>
        <w:t>Représentants de l’Etat au niveau régional</w:t>
      </w:r>
      <w:r w:rsidR="00997DE3">
        <w:rPr>
          <w:rFonts w:ascii="Cambria" w:hAnsi="Cambria" w:cs="Calibri"/>
          <w:sz w:val="22"/>
          <w:szCs w:val="22"/>
        </w:rPr>
        <w:t xml:space="preserve"> </w:t>
      </w:r>
      <w:r w:rsidRPr="00D21C20">
        <w:rPr>
          <w:rFonts w:ascii="Cambria" w:hAnsi="Cambria" w:cs="Calibri"/>
          <w:sz w:val="22"/>
          <w:szCs w:val="22"/>
        </w:rPr>
        <w:t xml:space="preserve">(Gouvernorat), au niveau </w:t>
      </w:r>
      <w:r w:rsidR="000E51AD">
        <w:rPr>
          <w:rFonts w:ascii="Cambria" w:hAnsi="Cambria" w:cs="Calibri"/>
          <w:sz w:val="22"/>
          <w:szCs w:val="22"/>
        </w:rPr>
        <w:t xml:space="preserve">des </w:t>
      </w:r>
      <w:r w:rsidRPr="00D21C20">
        <w:rPr>
          <w:rFonts w:ascii="Cambria" w:hAnsi="Cambria" w:cs="Calibri"/>
          <w:sz w:val="22"/>
          <w:szCs w:val="22"/>
        </w:rPr>
        <w:t xml:space="preserve">Districts, des responsables communaux, des organismes œuvrant </w:t>
      </w:r>
      <w:r w:rsidR="00BE2262">
        <w:rPr>
          <w:rFonts w:ascii="Cambria" w:hAnsi="Cambria" w:cs="Calibri"/>
          <w:sz w:val="22"/>
          <w:szCs w:val="22"/>
        </w:rPr>
        <w:t xml:space="preserve">dans les </w:t>
      </w:r>
      <w:r w:rsidR="001244D4">
        <w:rPr>
          <w:rFonts w:ascii="Cambria" w:hAnsi="Cambria" w:cs="Calibri"/>
          <w:sz w:val="22"/>
          <w:szCs w:val="22"/>
        </w:rPr>
        <w:t xml:space="preserve">deux </w:t>
      </w:r>
      <w:r w:rsidR="00BE2262">
        <w:rPr>
          <w:rFonts w:ascii="Cambria" w:hAnsi="Cambria" w:cs="Calibri"/>
          <w:sz w:val="22"/>
          <w:szCs w:val="22"/>
        </w:rPr>
        <w:t xml:space="preserve">secteurs </w:t>
      </w:r>
      <w:r w:rsidR="009C626A">
        <w:rPr>
          <w:rFonts w:ascii="Cambria" w:hAnsi="Cambria" w:cs="Calibri"/>
          <w:sz w:val="22"/>
          <w:szCs w:val="22"/>
        </w:rPr>
        <w:t xml:space="preserve">touchés par le Projet </w:t>
      </w:r>
      <w:r w:rsidR="0055531C">
        <w:rPr>
          <w:rFonts w:ascii="Cambria" w:hAnsi="Cambria" w:cs="Calibri"/>
          <w:sz w:val="22"/>
          <w:szCs w:val="22"/>
        </w:rPr>
        <w:t>et</w:t>
      </w:r>
      <w:r w:rsidRPr="00D21C20">
        <w:rPr>
          <w:rFonts w:ascii="Cambria" w:hAnsi="Cambria" w:cs="Calibri"/>
          <w:sz w:val="22"/>
          <w:szCs w:val="22"/>
        </w:rPr>
        <w:t xml:space="preserve"> des organisations de la société civile (association</w:t>
      </w:r>
      <w:r w:rsidR="000E51AD">
        <w:rPr>
          <w:rFonts w:ascii="Cambria" w:hAnsi="Cambria" w:cs="Calibri"/>
          <w:sz w:val="22"/>
          <w:szCs w:val="22"/>
        </w:rPr>
        <w:t>s</w:t>
      </w:r>
      <w:r w:rsidRPr="00D21C20">
        <w:rPr>
          <w:rFonts w:ascii="Cambria" w:hAnsi="Cambria" w:cs="Calibri"/>
          <w:sz w:val="22"/>
          <w:szCs w:val="22"/>
        </w:rPr>
        <w:t>, ONG etc.), des services VBG, des communautés, etc.</w:t>
      </w:r>
    </w:p>
    <w:p w14:paraId="50BF5482" w14:textId="77777777" w:rsidR="006E6988" w:rsidRDefault="006E6988" w:rsidP="00D21C20">
      <w:pPr>
        <w:pStyle w:val="TITRE"/>
        <w:numPr>
          <w:ilvl w:val="0"/>
          <w:numId w:val="0"/>
        </w:numPr>
      </w:pPr>
    </w:p>
    <w:p w14:paraId="5719E773" w14:textId="77777777" w:rsidR="00DE6623" w:rsidRPr="00383B15" w:rsidRDefault="00DE6623" w:rsidP="00FC08B9">
      <w:pPr>
        <w:pStyle w:val="TITRE10"/>
        <w:pBdr>
          <w:bottom w:val="single" w:sz="4" w:space="1" w:color="auto"/>
        </w:pBdr>
        <w:ind w:hanging="229"/>
      </w:pPr>
      <w:bookmarkStart w:id="1919" w:name="_Toc119067054"/>
      <w:bookmarkStart w:id="1920" w:name="_Toc119137737"/>
      <w:bookmarkStart w:id="1921" w:name="_Toc119241538"/>
      <w:bookmarkStart w:id="1922" w:name="_Toc119250050"/>
      <w:bookmarkStart w:id="1923" w:name="_Toc119307696"/>
      <w:bookmarkStart w:id="1924" w:name="_Toc119337342"/>
      <w:bookmarkStart w:id="1925" w:name="_Toc119067055"/>
      <w:bookmarkStart w:id="1926" w:name="_Toc119137738"/>
      <w:bookmarkStart w:id="1927" w:name="_Toc119241539"/>
      <w:bookmarkStart w:id="1928" w:name="_Toc119250051"/>
      <w:bookmarkStart w:id="1929" w:name="_Toc119307697"/>
      <w:bookmarkStart w:id="1930" w:name="_Toc119337343"/>
      <w:bookmarkStart w:id="1931" w:name="_Toc119067057"/>
      <w:bookmarkStart w:id="1932" w:name="_Toc119137740"/>
      <w:bookmarkStart w:id="1933" w:name="_Toc119241541"/>
      <w:bookmarkStart w:id="1934" w:name="_Toc119250053"/>
      <w:bookmarkStart w:id="1935" w:name="_Toc119307699"/>
      <w:bookmarkStart w:id="1936" w:name="_Toc119337345"/>
      <w:bookmarkStart w:id="1937" w:name="_Toc119067059"/>
      <w:bookmarkStart w:id="1938" w:name="_Toc119137742"/>
      <w:bookmarkStart w:id="1939" w:name="_Toc119241543"/>
      <w:bookmarkStart w:id="1940" w:name="_Toc119250055"/>
      <w:bookmarkStart w:id="1941" w:name="_Toc119307701"/>
      <w:bookmarkStart w:id="1942" w:name="_Toc119337347"/>
      <w:bookmarkStart w:id="1943" w:name="_Toc119067060"/>
      <w:bookmarkStart w:id="1944" w:name="_Toc119137743"/>
      <w:bookmarkStart w:id="1945" w:name="_Toc119241544"/>
      <w:bookmarkStart w:id="1946" w:name="_Toc119250056"/>
      <w:bookmarkStart w:id="1947" w:name="_Toc119307702"/>
      <w:bookmarkStart w:id="1948" w:name="_Toc119337348"/>
      <w:bookmarkStart w:id="1949" w:name="_Toc119067061"/>
      <w:bookmarkStart w:id="1950" w:name="_Toc119137744"/>
      <w:bookmarkStart w:id="1951" w:name="_Toc119241545"/>
      <w:bookmarkStart w:id="1952" w:name="_Toc119250057"/>
      <w:bookmarkStart w:id="1953" w:name="_Toc119307703"/>
      <w:bookmarkStart w:id="1954" w:name="_Toc119337349"/>
      <w:bookmarkStart w:id="1955" w:name="_Toc124845573"/>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Pr="00383B15">
        <w:t>Objectif</w:t>
      </w:r>
      <w:r w:rsidR="004B5926" w:rsidRPr="00383B15">
        <w:t>s</w:t>
      </w:r>
      <w:r w:rsidRPr="00383B15">
        <w:t xml:space="preserve"> du Cadre de Réinstallation</w:t>
      </w:r>
      <w:bookmarkEnd w:id="1955"/>
    </w:p>
    <w:p w14:paraId="17D11A05" w14:textId="77777777" w:rsidR="00DE6623" w:rsidRPr="00383B15" w:rsidRDefault="00DE6623" w:rsidP="00DE6623">
      <w:pPr>
        <w:rPr>
          <w:rFonts w:ascii="Cambria" w:hAnsi="Cambria"/>
        </w:rPr>
      </w:pPr>
    </w:p>
    <w:p w14:paraId="4BDFF33A" w14:textId="77777777" w:rsidR="00CD3386" w:rsidRPr="00383B15" w:rsidRDefault="007F4C6D" w:rsidP="00CB7BCE">
      <w:pPr>
        <w:spacing w:after="120"/>
        <w:jc w:val="both"/>
        <w:rPr>
          <w:rFonts w:ascii="Cambria" w:hAnsi="Cambria" w:cs="Calibri"/>
          <w:sz w:val="22"/>
          <w:szCs w:val="22"/>
        </w:rPr>
      </w:pPr>
      <w:r w:rsidRPr="00383B15">
        <w:rPr>
          <w:rFonts w:ascii="Cambria" w:hAnsi="Cambria" w:cs="Calibri"/>
          <w:sz w:val="22"/>
          <w:szCs w:val="22"/>
        </w:rPr>
        <w:t>Le présent Cadre de Réinstallation (CR) a été préparé pour répondre aux exigences de la réinstallation décrites dans la NES5 sur l’acquisition de terres, restrictions à l’utilisation de terres et réinstallation involontaire</w:t>
      </w:r>
      <w:r w:rsidR="00E04FE0">
        <w:rPr>
          <w:rFonts w:ascii="Cambria" w:hAnsi="Cambria" w:cs="Calibri"/>
          <w:sz w:val="22"/>
          <w:szCs w:val="22"/>
        </w:rPr>
        <w:t xml:space="preserve"> et aux dispositions de la législation Malagasy en la matière</w:t>
      </w:r>
      <w:r w:rsidRPr="00383B15">
        <w:rPr>
          <w:rFonts w:ascii="Cambria" w:hAnsi="Cambria" w:cs="Calibri"/>
          <w:sz w:val="22"/>
          <w:szCs w:val="22"/>
        </w:rPr>
        <w:t xml:space="preserve">. </w:t>
      </w:r>
      <w:r w:rsidR="00CD3386" w:rsidRPr="00383B15">
        <w:rPr>
          <w:rFonts w:ascii="Cambria" w:hAnsi="Cambria" w:cs="Calibri"/>
          <w:sz w:val="22"/>
          <w:szCs w:val="22"/>
        </w:rPr>
        <w:t>Il fournit les lignes directrices pour l’élaboration d</w:t>
      </w:r>
      <w:r w:rsidR="000E51AD">
        <w:rPr>
          <w:rFonts w:ascii="Cambria" w:hAnsi="Cambria" w:cs="Calibri"/>
          <w:sz w:val="22"/>
          <w:szCs w:val="22"/>
        </w:rPr>
        <w:t>es</w:t>
      </w:r>
      <w:r w:rsidR="00CD3386" w:rsidRPr="00383B15">
        <w:rPr>
          <w:rFonts w:ascii="Cambria" w:hAnsi="Cambria" w:cs="Calibri"/>
          <w:sz w:val="22"/>
          <w:szCs w:val="22"/>
        </w:rPr>
        <w:t xml:space="preserve"> Plan</w:t>
      </w:r>
      <w:r w:rsidR="000E51AD">
        <w:rPr>
          <w:rFonts w:ascii="Cambria" w:hAnsi="Cambria" w:cs="Calibri"/>
          <w:sz w:val="22"/>
          <w:szCs w:val="22"/>
        </w:rPr>
        <w:t>s</w:t>
      </w:r>
      <w:r w:rsidR="00CD3386" w:rsidRPr="00383B15">
        <w:rPr>
          <w:rFonts w:ascii="Cambria" w:hAnsi="Cambria" w:cs="Calibri"/>
          <w:sz w:val="22"/>
          <w:szCs w:val="22"/>
        </w:rPr>
        <w:t xml:space="preserve"> de Réinstallation </w:t>
      </w:r>
      <w:r w:rsidR="000E51AD">
        <w:rPr>
          <w:rFonts w:ascii="Cambria" w:hAnsi="Cambria" w:cs="Calibri"/>
          <w:sz w:val="22"/>
          <w:szCs w:val="22"/>
        </w:rPr>
        <w:t xml:space="preserve">(PR) requis éventuellement pour les sous-projets </w:t>
      </w:r>
      <w:r w:rsidR="00CD3386" w:rsidRPr="00383B15">
        <w:rPr>
          <w:rFonts w:ascii="Cambria" w:hAnsi="Cambria" w:cs="Calibri"/>
          <w:sz w:val="22"/>
          <w:szCs w:val="22"/>
        </w:rPr>
        <w:t xml:space="preserve">ainsi que le suivi/évaluation de </w:t>
      </w:r>
      <w:r w:rsidR="000E51AD">
        <w:rPr>
          <w:rFonts w:ascii="Cambria" w:hAnsi="Cambria" w:cs="Calibri"/>
          <w:sz w:val="22"/>
          <w:szCs w:val="22"/>
        </w:rPr>
        <w:t>leur</w:t>
      </w:r>
      <w:r w:rsidR="001244D4">
        <w:rPr>
          <w:rFonts w:ascii="Cambria" w:hAnsi="Cambria" w:cs="Calibri"/>
          <w:sz w:val="22"/>
          <w:szCs w:val="22"/>
        </w:rPr>
        <w:t xml:space="preserve"> </w:t>
      </w:r>
      <w:r w:rsidR="00CD3386" w:rsidRPr="00383B15">
        <w:rPr>
          <w:rFonts w:ascii="Cambria" w:hAnsi="Cambria" w:cs="Calibri"/>
          <w:sz w:val="22"/>
          <w:szCs w:val="22"/>
        </w:rPr>
        <w:t xml:space="preserve">mise en œuvre. </w:t>
      </w:r>
    </w:p>
    <w:p w14:paraId="6982E7DC" w14:textId="77777777" w:rsidR="007F4C6D" w:rsidRPr="00383B15" w:rsidRDefault="007F4C6D" w:rsidP="00CB7BCE">
      <w:pPr>
        <w:spacing w:after="120"/>
        <w:jc w:val="both"/>
        <w:rPr>
          <w:rFonts w:ascii="Cambria" w:hAnsi="Cambria" w:cs="Calibri"/>
          <w:sz w:val="22"/>
          <w:szCs w:val="22"/>
        </w:rPr>
      </w:pPr>
      <w:r w:rsidRPr="00383B15">
        <w:rPr>
          <w:rFonts w:ascii="Cambria" w:hAnsi="Cambria" w:cs="Calibri"/>
          <w:sz w:val="22"/>
          <w:szCs w:val="22"/>
        </w:rPr>
        <w:t xml:space="preserve">La NES5 concerne la gestion des déplacements physiques et économiques résultant de projets associés à l’acquisition de terres et ce, par le biais de processus de réinstallation et de restauration des activités économiques.  </w:t>
      </w:r>
    </w:p>
    <w:p w14:paraId="5E05E36C" w14:textId="77777777" w:rsidR="007F4C6D" w:rsidRPr="00383B15" w:rsidRDefault="007F4C6D" w:rsidP="00CB7BCE">
      <w:pPr>
        <w:spacing w:after="120"/>
        <w:jc w:val="both"/>
        <w:rPr>
          <w:rFonts w:ascii="Cambria" w:hAnsi="Cambria" w:cs="Calibri"/>
          <w:sz w:val="22"/>
          <w:szCs w:val="22"/>
        </w:rPr>
      </w:pPr>
      <w:r w:rsidRPr="00383B15">
        <w:rPr>
          <w:rFonts w:ascii="Cambria" w:hAnsi="Cambria" w:cs="Calibri"/>
          <w:sz w:val="22"/>
          <w:szCs w:val="22"/>
        </w:rPr>
        <w:t xml:space="preserve">Le CR a pour objectif de décrire précisément les principes, les modalités d’organisation et les critères de conception de la réinstallation qui doivent s’appliquer aux composantes </w:t>
      </w:r>
      <w:r w:rsidR="000E51AD">
        <w:rPr>
          <w:rFonts w:ascii="Cambria" w:hAnsi="Cambria" w:cs="Calibri"/>
          <w:sz w:val="22"/>
          <w:szCs w:val="22"/>
        </w:rPr>
        <w:t>et/</w:t>
      </w:r>
      <w:r w:rsidRPr="00383B15">
        <w:rPr>
          <w:rFonts w:ascii="Cambria" w:hAnsi="Cambria" w:cs="Calibri"/>
          <w:sz w:val="22"/>
          <w:szCs w:val="22"/>
        </w:rPr>
        <w:t xml:space="preserve">ou aux sous-projets devant être préparés durant la mise en œuvre </w:t>
      </w:r>
      <w:r w:rsidR="0044194B" w:rsidRPr="00383B15">
        <w:rPr>
          <w:rFonts w:ascii="Cambria" w:hAnsi="Cambria" w:cs="Calibri"/>
          <w:sz w:val="22"/>
          <w:szCs w:val="22"/>
        </w:rPr>
        <w:t>d’un Projet</w:t>
      </w:r>
      <w:r w:rsidR="007B3A3F" w:rsidRPr="00383B15">
        <w:rPr>
          <w:rFonts w:ascii="Cambria" w:hAnsi="Cambria" w:cs="Calibri"/>
          <w:sz w:val="22"/>
          <w:szCs w:val="22"/>
        </w:rPr>
        <w:t>.</w:t>
      </w:r>
    </w:p>
    <w:p w14:paraId="22F293C8" w14:textId="77777777" w:rsidR="007F4C6D" w:rsidRPr="00CB7BCE" w:rsidRDefault="007F4C6D" w:rsidP="00CB7BCE">
      <w:pPr>
        <w:spacing w:after="120"/>
        <w:jc w:val="both"/>
        <w:rPr>
          <w:rFonts w:ascii="Cambria" w:hAnsi="Cambria" w:cs="Calibri"/>
          <w:sz w:val="22"/>
          <w:szCs w:val="22"/>
        </w:rPr>
      </w:pPr>
      <w:r w:rsidRPr="00383B15">
        <w:rPr>
          <w:rFonts w:ascii="Cambria" w:hAnsi="Cambria" w:cs="Calibri"/>
          <w:sz w:val="22"/>
          <w:szCs w:val="22"/>
        </w:rPr>
        <w:t>Le cadre de réinstallation est élaboré lorsque la nature ou l’ampleur probable des acquisitions de terres ou des restrictions à l’utilisation de terres liées au projet, qui sont susceptibles d’entraîner des déplacements physiques et/ou économiques, ne sont pas connues pendant la</w:t>
      </w:r>
      <w:r w:rsidR="001244D4">
        <w:rPr>
          <w:rFonts w:ascii="Cambria" w:hAnsi="Cambria" w:cs="Calibri"/>
          <w:sz w:val="22"/>
          <w:szCs w:val="22"/>
        </w:rPr>
        <w:t xml:space="preserve"> </w:t>
      </w:r>
      <w:r w:rsidR="0044194B" w:rsidRPr="00383B15">
        <w:rPr>
          <w:rFonts w:ascii="Cambria" w:hAnsi="Cambria" w:cs="Calibri"/>
          <w:sz w:val="22"/>
          <w:szCs w:val="22"/>
        </w:rPr>
        <w:t>phase de préparation du projet. Tel est le cas du Pro</w:t>
      </w:r>
      <w:r w:rsidR="008D7188" w:rsidRPr="00383B15">
        <w:rPr>
          <w:rFonts w:ascii="Cambria" w:hAnsi="Cambria" w:cs="Calibri"/>
          <w:sz w:val="22"/>
          <w:szCs w:val="22"/>
        </w:rPr>
        <w:t>jet</w:t>
      </w:r>
      <w:r w:rsidR="001244D4">
        <w:rPr>
          <w:rFonts w:ascii="Cambria" w:hAnsi="Cambria" w:cs="Calibri"/>
          <w:sz w:val="22"/>
          <w:szCs w:val="22"/>
        </w:rPr>
        <w:t xml:space="preserve"> DECIM</w:t>
      </w:r>
      <w:r w:rsidR="0044194B" w:rsidRPr="00383B15">
        <w:rPr>
          <w:rFonts w:ascii="Cambria" w:hAnsi="Cambria" w:cs="Calibri"/>
          <w:sz w:val="22"/>
          <w:szCs w:val="22"/>
        </w:rPr>
        <w:t xml:space="preserve">. Ainsi, </w:t>
      </w:r>
      <w:r w:rsidR="009705BF" w:rsidRPr="00383B15">
        <w:rPr>
          <w:rFonts w:ascii="Cambria" w:hAnsi="Cambria" w:cs="Calibri"/>
          <w:sz w:val="22"/>
          <w:szCs w:val="22"/>
        </w:rPr>
        <w:t>ce projet</w:t>
      </w:r>
      <w:r w:rsidRPr="00383B15">
        <w:rPr>
          <w:rFonts w:ascii="Cambria" w:hAnsi="Cambria" w:cs="Calibri"/>
          <w:sz w:val="22"/>
          <w:szCs w:val="22"/>
        </w:rPr>
        <w:t xml:space="preserve"> élaborera un CR dont les principes généraux et procédures seront compatibles avec la NES5</w:t>
      </w:r>
      <w:r w:rsidR="00E04FE0">
        <w:rPr>
          <w:rFonts w:ascii="Cambria" w:hAnsi="Cambria" w:cs="Calibri"/>
          <w:sz w:val="22"/>
          <w:szCs w:val="22"/>
        </w:rPr>
        <w:t xml:space="preserve"> et la législation malagasy</w:t>
      </w:r>
      <w:r w:rsidRPr="00383B15">
        <w:rPr>
          <w:rFonts w:ascii="Cambria" w:hAnsi="Cambria" w:cs="Calibri"/>
          <w:sz w:val="22"/>
          <w:szCs w:val="22"/>
        </w:rPr>
        <w:t xml:space="preserve">. Une fois que les composantes individuelles du projet auront été définies et que l’information nécessaire sera rendue disponible, un tel cadre sera élargi ou décomposé en plusieurs plans spécifiques selon les risques et effets potentiels du projet. </w:t>
      </w:r>
    </w:p>
    <w:p w14:paraId="4F1C2890" w14:textId="77777777" w:rsidR="000F411E" w:rsidRDefault="00462BF9" w:rsidP="00462BF9">
      <w:pPr>
        <w:jc w:val="both"/>
        <w:rPr>
          <w:rFonts w:ascii="Cambria" w:hAnsi="Cambria"/>
          <w:sz w:val="22"/>
          <w:szCs w:val="22"/>
          <w:lang w:val="fr-CA"/>
        </w:rPr>
      </w:pPr>
      <w:r w:rsidRPr="00383B15">
        <w:rPr>
          <w:rFonts w:ascii="Cambria" w:hAnsi="Cambria" w:cs="Calibri"/>
          <w:sz w:val="22"/>
          <w:szCs w:val="22"/>
        </w:rPr>
        <w:t>Aucun déplacement physique et/ou économique ne sera effectué tant que les plans requis en vertu de la NES5 n’auront pas été mis au point par l</w:t>
      </w:r>
      <w:r w:rsidR="009705BF" w:rsidRPr="00383B15">
        <w:rPr>
          <w:rFonts w:ascii="Cambria" w:hAnsi="Cambria" w:cs="Calibri"/>
          <w:sz w:val="22"/>
          <w:szCs w:val="22"/>
        </w:rPr>
        <w:t>e projet</w:t>
      </w:r>
      <w:r w:rsidR="000E51AD">
        <w:rPr>
          <w:rFonts w:ascii="Cambria" w:hAnsi="Cambria" w:cs="Calibri"/>
          <w:sz w:val="22"/>
          <w:szCs w:val="22"/>
        </w:rPr>
        <w:t>,</w:t>
      </w:r>
      <w:r w:rsidR="001244D4">
        <w:rPr>
          <w:rFonts w:ascii="Cambria" w:hAnsi="Cambria" w:cs="Calibri"/>
          <w:sz w:val="22"/>
          <w:szCs w:val="22"/>
        </w:rPr>
        <w:t xml:space="preserve"> </w:t>
      </w:r>
      <w:r w:rsidR="000E51AD">
        <w:rPr>
          <w:rFonts w:ascii="Cambria" w:hAnsi="Cambria" w:cs="Calibri"/>
          <w:sz w:val="22"/>
          <w:szCs w:val="22"/>
        </w:rPr>
        <w:t xml:space="preserve">et </w:t>
      </w:r>
      <w:r w:rsidRPr="00383B15">
        <w:rPr>
          <w:rFonts w:ascii="Cambria" w:hAnsi="Cambria" w:cs="Calibri"/>
          <w:sz w:val="22"/>
          <w:szCs w:val="22"/>
        </w:rPr>
        <w:t>approuvés par la Banque.</w:t>
      </w:r>
      <w:r w:rsidR="00CD3386" w:rsidRPr="00383B15">
        <w:rPr>
          <w:rFonts w:ascii="Cambria" w:hAnsi="Cambria" w:cs="Calibri"/>
          <w:sz w:val="22"/>
          <w:szCs w:val="22"/>
        </w:rPr>
        <w:t xml:space="preserve"> En outre, </w:t>
      </w:r>
      <w:r w:rsidR="00CD3386" w:rsidRPr="00CB7BCE">
        <w:rPr>
          <w:rFonts w:ascii="Cambria" w:hAnsi="Cambria" w:cs="Calibri"/>
          <w:sz w:val="22"/>
          <w:szCs w:val="22"/>
        </w:rPr>
        <w:t>toutes activités</w:t>
      </w:r>
      <w:r w:rsidR="00CD3386" w:rsidRPr="00383B15">
        <w:rPr>
          <w:rFonts w:ascii="Cambria" w:hAnsi="Cambria"/>
          <w:sz w:val="22"/>
          <w:szCs w:val="22"/>
          <w:lang w:val="fr-CA"/>
        </w:rPr>
        <w:t xml:space="preserve">/composantes du projet qui entraîneront des déplacements physiques et/ou économiques ne démarreront pas tant que les PR n’auront pas été </w:t>
      </w:r>
      <w:r w:rsidR="00D45631" w:rsidRPr="00383B15">
        <w:rPr>
          <w:rFonts w:ascii="Cambria" w:hAnsi="Cambria"/>
          <w:sz w:val="22"/>
          <w:szCs w:val="22"/>
          <w:lang w:val="fr-CA"/>
        </w:rPr>
        <w:t>valid</w:t>
      </w:r>
      <w:r w:rsidR="00CD3386" w:rsidRPr="00383B15">
        <w:rPr>
          <w:rFonts w:ascii="Cambria" w:hAnsi="Cambria"/>
          <w:sz w:val="22"/>
          <w:szCs w:val="22"/>
          <w:lang w:val="fr-CA"/>
        </w:rPr>
        <w:t xml:space="preserve">és </w:t>
      </w:r>
      <w:r w:rsidR="00D45631" w:rsidRPr="00383B15">
        <w:rPr>
          <w:rFonts w:ascii="Cambria" w:hAnsi="Cambria"/>
          <w:sz w:val="22"/>
          <w:szCs w:val="22"/>
          <w:lang w:val="fr-CA"/>
        </w:rPr>
        <w:t>et mis en œuvre de manière acceptable</w:t>
      </w:r>
      <w:r w:rsidR="000E51AD" w:rsidRPr="000E51AD">
        <w:rPr>
          <w:rFonts w:ascii="Cambria" w:hAnsi="Cambria"/>
          <w:sz w:val="22"/>
          <w:szCs w:val="22"/>
          <w:lang w:val="fr-CA"/>
        </w:rPr>
        <w:t xml:space="preserve"> par la Banque</w:t>
      </w:r>
      <w:r w:rsidR="00CD3386" w:rsidRPr="00383B15">
        <w:rPr>
          <w:rFonts w:ascii="Cambria" w:hAnsi="Cambria"/>
          <w:sz w:val="22"/>
          <w:szCs w:val="22"/>
          <w:lang w:val="fr-CA"/>
        </w:rPr>
        <w:t xml:space="preserve">. </w:t>
      </w:r>
    </w:p>
    <w:p w14:paraId="064CEC0A" w14:textId="77777777" w:rsidR="000E14C9" w:rsidRDefault="000E14C9" w:rsidP="00462BF9">
      <w:pPr>
        <w:jc w:val="both"/>
        <w:rPr>
          <w:rFonts w:ascii="Cambria" w:hAnsi="Cambria"/>
          <w:sz w:val="22"/>
          <w:szCs w:val="22"/>
          <w:lang w:val="fr-CA"/>
        </w:rPr>
      </w:pPr>
    </w:p>
    <w:p w14:paraId="5007F94C" w14:textId="77777777" w:rsidR="000E14C9" w:rsidRPr="00A0539D" w:rsidRDefault="000E14C9" w:rsidP="00462BF9">
      <w:pPr>
        <w:jc w:val="both"/>
        <w:rPr>
          <w:rFonts w:ascii="Cambria" w:hAnsi="Cambria"/>
          <w:sz w:val="22"/>
          <w:szCs w:val="22"/>
          <w:lang w:val="fr-CA"/>
        </w:rPr>
      </w:pPr>
      <w:r w:rsidRPr="00A0539D">
        <w:rPr>
          <w:rFonts w:ascii="Cambria" w:hAnsi="Cambria" w:cs="Arial"/>
          <w:color w:val="222222"/>
          <w:sz w:val="22"/>
          <w:szCs w:val="22"/>
          <w:shd w:val="clear" w:color="auto" w:fill="FFFFFF"/>
          <w:lang w:val="fr-CA"/>
        </w:rPr>
        <w:t>Par ailleurs, aucun déplacement physique et/ou économique ne sera effectué tant que les compensations ne sont pas dument payées.</w:t>
      </w:r>
    </w:p>
    <w:p w14:paraId="5CF3C541" w14:textId="77777777" w:rsidR="000D5CB0" w:rsidRPr="00383B15" w:rsidRDefault="000D5CB0" w:rsidP="00462BF9">
      <w:pPr>
        <w:jc w:val="both"/>
        <w:rPr>
          <w:rFonts w:ascii="Cambria" w:hAnsi="Cambria"/>
          <w:sz w:val="22"/>
          <w:szCs w:val="22"/>
          <w:lang w:val="fr-CA"/>
        </w:rPr>
      </w:pPr>
    </w:p>
    <w:p w14:paraId="0EE336FE" w14:textId="77777777" w:rsidR="000E1201" w:rsidRPr="00383B15" w:rsidRDefault="000E1201" w:rsidP="000E1201">
      <w:pPr>
        <w:pStyle w:val="TITRE10"/>
        <w:pBdr>
          <w:bottom w:val="single" w:sz="4" w:space="1" w:color="auto"/>
        </w:pBdr>
        <w:ind w:hanging="229"/>
      </w:pPr>
      <w:bookmarkStart w:id="1956" w:name="_Toc124845574"/>
      <w:r w:rsidRPr="00383B15">
        <w:t>Validation du Cadre de réinstallation</w:t>
      </w:r>
      <w:bookmarkEnd w:id="1956"/>
    </w:p>
    <w:p w14:paraId="3DC162B9" w14:textId="77777777" w:rsidR="000E1201" w:rsidRPr="00383B15" w:rsidRDefault="000E1201" w:rsidP="00462BF9">
      <w:pPr>
        <w:jc w:val="both"/>
        <w:rPr>
          <w:rFonts w:ascii="Cambria" w:hAnsi="Cambria" w:cs="Calibri"/>
          <w:sz w:val="22"/>
          <w:szCs w:val="22"/>
        </w:rPr>
      </w:pPr>
    </w:p>
    <w:p w14:paraId="3EF532BE" w14:textId="77777777" w:rsidR="00F05ABB" w:rsidRPr="00383B15" w:rsidRDefault="00742E8F" w:rsidP="00CB7BCE">
      <w:pPr>
        <w:spacing w:after="120"/>
        <w:jc w:val="both"/>
        <w:rPr>
          <w:rFonts w:ascii="Cambria" w:hAnsi="Cambria" w:cs="Calibri"/>
          <w:sz w:val="22"/>
          <w:szCs w:val="22"/>
        </w:rPr>
      </w:pPr>
      <w:r w:rsidRPr="00383B15">
        <w:rPr>
          <w:rFonts w:ascii="Cambria" w:hAnsi="Cambria" w:cs="Calibri"/>
          <w:sz w:val="22"/>
          <w:szCs w:val="22"/>
        </w:rPr>
        <w:t xml:space="preserve">Avant d’être publié </w:t>
      </w:r>
      <w:r w:rsidR="004718BA">
        <w:rPr>
          <w:rFonts w:ascii="Cambria" w:hAnsi="Cambria" w:cs="Calibri"/>
          <w:sz w:val="22"/>
          <w:szCs w:val="22"/>
        </w:rPr>
        <w:t>sur</w:t>
      </w:r>
      <w:r w:rsidR="001244D4">
        <w:rPr>
          <w:rFonts w:ascii="Cambria" w:hAnsi="Cambria" w:cs="Calibri"/>
          <w:sz w:val="22"/>
          <w:szCs w:val="22"/>
        </w:rPr>
        <w:t xml:space="preserve"> </w:t>
      </w:r>
      <w:r w:rsidRPr="00383B15">
        <w:rPr>
          <w:rFonts w:ascii="Cambria" w:hAnsi="Cambria" w:cs="Calibri"/>
          <w:sz w:val="22"/>
          <w:szCs w:val="22"/>
        </w:rPr>
        <w:t>le site web de la Banque Mondiale, le document cadre de réinstallation est soumis à une série de validation</w:t>
      </w:r>
      <w:r w:rsidR="002D70D3">
        <w:rPr>
          <w:rFonts w:ascii="Cambria" w:hAnsi="Cambria" w:cs="Calibri"/>
          <w:sz w:val="22"/>
          <w:szCs w:val="22"/>
        </w:rPr>
        <w:t>s</w:t>
      </w:r>
      <w:r w:rsidRPr="00383B15">
        <w:rPr>
          <w:rFonts w:ascii="Cambria" w:hAnsi="Cambria" w:cs="Calibri"/>
          <w:sz w:val="22"/>
          <w:szCs w:val="22"/>
        </w:rPr>
        <w:t xml:space="preserve">. En effet, le document CR établi </w:t>
      </w:r>
      <w:r w:rsidR="00F05ABB" w:rsidRPr="00383B15">
        <w:rPr>
          <w:rFonts w:ascii="Cambria" w:hAnsi="Cambria" w:cs="Calibri"/>
          <w:sz w:val="22"/>
          <w:szCs w:val="22"/>
        </w:rPr>
        <w:t>est tout d’abord validé par le Projet</w:t>
      </w:r>
      <w:r w:rsidR="00E04FE0">
        <w:rPr>
          <w:rFonts w:ascii="Cambria" w:hAnsi="Cambria" w:cs="Calibri"/>
          <w:sz w:val="22"/>
          <w:szCs w:val="22"/>
        </w:rPr>
        <w:t xml:space="preserve"> et les entités de tutelle</w:t>
      </w:r>
      <w:r w:rsidR="00F05ABB" w:rsidRPr="00383B15">
        <w:rPr>
          <w:rFonts w:ascii="Cambria" w:hAnsi="Cambria" w:cs="Calibri"/>
          <w:sz w:val="22"/>
          <w:szCs w:val="22"/>
        </w:rPr>
        <w:t xml:space="preserve">, avant de l’envoyer </w:t>
      </w:r>
      <w:r w:rsidR="002D70D3">
        <w:rPr>
          <w:rFonts w:ascii="Cambria" w:hAnsi="Cambria" w:cs="Calibri"/>
          <w:sz w:val="22"/>
          <w:szCs w:val="22"/>
        </w:rPr>
        <w:t xml:space="preserve">pour revue </w:t>
      </w:r>
      <w:r w:rsidR="00F05ABB" w:rsidRPr="00383B15">
        <w:rPr>
          <w:rFonts w:ascii="Cambria" w:hAnsi="Cambria" w:cs="Calibri"/>
          <w:sz w:val="22"/>
          <w:szCs w:val="22"/>
        </w:rPr>
        <w:t xml:space="preserve">à l’équipe de la Banque Mondiale.  </w:t>
      </w:r>
    </w:p>
    <w:p w14:paraId="5FA86D33" w14:textId="77777777" w:rsidR="00F05ABB" w:rsidRPr="00383B15" w:rsidRDefault="00F05ABB" w:rsidP="00CB7BCE">
      <w:pPr>
        <w:spacing w:after="120"/>
        <w:jc w:val="both"/>
        <w:rPr>
          <w:rFonts w:ascii="Cambria" w:hAnsi="Cambria" w:cs="Calibri"/>
          <w:sz w:val="22"/>
          <w:szCs w:val="22"/>
        </w:rPr>
      </w:pPr>
      <w:r w:rsidRPr="00383B15">
        <w:rPr>
          <w:rFonts w:ascii="Cambria" w:hAnsi="Cambria" w:cs="Calibri"/>
          <w:sz w:val="22"/>
          <w:szCs w:val="22"/>
        </w:rPr>
        <w:t xml:space="preserve">Tous les commentaires et/ou observations issus de ces différentes instances sont </w:t>
      </w:r>
      <w:r w:rsidR="004718BA">
        <w:rPr>
          <w:rFonts w:ascii="Cambria" w:hAnsi="Cambria" w:cs="Calibri"/>
          <w:sz w:val="22"/>
          <w:szCs w:val="22"/>
        </w:rPr>
        <w:t xml:space="preserve">pris </w:t>
      </w:r>
      <w:r w:rsidRPr="00383B15">
        <w:rPr>
          <w:rFonts w:ascii="Cambria" w:hAnsi="Cambria" w:cs="Calibri"/>
          <w:sz w:val="22"/>
          <w:szCs w:val="22"/>
        </w:rPr>
        <w:t>en compte pour l’amélioration du document et l’élaboration du document final. La validation et l’approbation finale du document revient ainsi à la Banque Mondiale.</w:t>
      </w:r>
    </w:p>
    <w:p w14:paraId="5B7236FC" w14:textId="77777777" w:rsidR="00DE6623" w:rsidRPr="00383B15" w:rsidRDefault="000055CE" w:rsidP="00341B0C">
      <w:pPr>
        <w:pStyle w:val="TITRE"/>
        <w:pBdr>
          <w:bottom w:val="single" w:sz="12" w:space="1" w:color="auto"/>
        </w:pBdr>
      </w:pPr>
      <w:r w:rsidRPr="00383B15">
        <w:br w:type="page"/>
      </w:r>
      <w:bookmarkStart w:id="1957" w:name="_Toc124845575"/>
      <w:r w:rsidR="00DE6623" w:rsidRPr="00383B15">
        <w:lastRenderedPageBreak/>
        <w:t xml:space="preserve">DESCRIPTION DU </w:t>
      </w:r>
      <w:r w:rsidR="00562291" w:rsidRPr="00383B15">
        <w:t>PROJET</w:t>
      </w:r>
      <w:bookmarkEnd w:id="1957"/>
    </w:p>
    <w:p w14:paraId="47B44C3F" w14:textId="77777777" w:rsidR="00DE6623" w:rsidRPr="00383B15" w:rsidRDefault="00DE6623" w:rsidP="00DE6623">
      <w:pPr>
        <w:rPr>
          <w:rFonts w:ascii="Cambria" w:hAnsi="Cambria"/>
        </w:rPr>
      </w:pPr>
    </w:p>
    <w:p w14:paraId="6ADDD989" w14:textId="77777777" w:rsidR="008C6FB4" w:rsidRPr="00383B15" w:rsidRDefault="008C6FB4" w:rsidP="008C6FB4">
      <w:pPr>
        <w:pStyle w:val="TITRE10"/>
        <w:pBdr>
          <w:bottom w:val="single" w:sz="4" w:space="1" w:color="auto"/>
        </w:pBdr>
        <w:ind w:hanging="229"/>
      </w:pPr>
      <w:bookmarkStart w:id="1958" w:name="_Toc124845576"/>
      <w:r w:rsidRPr="00383B15">
        <w:t>Objectif</w:t>
      </w:r>
      <w:r w:rsidR="009F39A3">
        <w:t xml:space="preserve"> de Développement du Projet</w:t>
      </w:r>
      <w:r w:rsidR="009C5590">
        <w:t xml:space="preserve"> </w:t>
      </w:r>
      <w:r w:rsidR="009F39A3">
        <w:t>(ODP)</w:t>
      </w:r>
      <w:bookmarkEnd w:id="1958"/>
    </w:p>
    <w:p w14:paraId="5BEF5601" w14:textId="77777777" w:rsidR="008C6FB4" w:rsidRPr="00383B15" w:rsidRDefault="008C6FB4" w:rsidP="008C6FB4">
      <w:pPr>
        <w:jc w:val="both"/>
        <w:rPr>
          <w:rFonts w:ascii="Cambria" w:hAnsi="Cambria"/>
          <w:sz w:val="22"/>
          <w:szCs w:val="22"/>
        </w:rPr>
      </w:pPr>
    </w:p>
    <w:p w14:paraId="07C33A4F" w14:textId="77777777" w:rsidR="008B7E95" w:rsidRPr="008B7E95" w:rsidRDefault="008B7E95" w:rsidP="008B7E95">
      <w:pPr>
        <w:jc w:val="both"/>
        <w:rPr>
          <w:rFonts w:ascii="Cambria" w:hAnsi="Cambria"/>
          <w:sz w:val="22"/>
          <w:szCs w:val="22"/>
        </w:rPr>
      </w:pPr>
      <w:r w:rsidRPr="008B7E95">
        <w:rPr>
          <w:rFonts w:ascii="Cambria" w:hAnsi="Cambria"/>
          <w:sz w:val="22"/>
          <w:szCs w:val="22"/>
        </w:rPr>
        <w:t>Le projet de connectivité numérique et énergétique pour l’inclusion à Madagascar ou Digital and Energy Connectivity for inclusion in Madagascar (DECIM) est un projet du Gouvernement Malagasy</w:t>
      </w:r>
      <w:r>
        <w:rPr>
          <w:rFonts w:ascii="Cambria" w:hAnsi="Cambria"/>
          <w:sz w:val="22"/>
          <w:szCs w:val="22"/>
        </w:rPr>
        <w:t xml:space="preserve"> </w:t>
      </w:r>
      <w:r w:rsidRPr="008B7E95">
        <w:rPr>
          <w:rFonts w:ascii="Cambria" w:hAnsi="Cambria"/>
          <w:sz w:val="22"/>
          <w:szCs w:val="22"/>
        </w:rPr>
        <w:t>(GdM) pour contribuer à l’accroissement de l’accès à des infrastructures énergétiques et numériques fiables et abordables, en mettant l’accent sur l’inclusion des communautés mal desservies.</w:t>
      </w:r>
    </w:p>
    <w:p w14:paraId="67A0A949" w14:textId="77777777" w:rsidR="008B7E95" w:rsidRPr="008B7E95" w:rsidRDefault="008B7E95" w:rsidP="008B7E95">
      <w:pPr>
        <w:jc w:val="both"/>
        <w:rPr>
          <w:rFonts w:ascii="Cambria" w:hAnsi="Cambria"/>
          <w:sz w:val="22"/>
          <w:szCs w:val="22"/>
        </w:rPr>
      </w:pPr>
    </w:p>
    <w:p w14:paraId="198B4564" w14:textId="77777777" w:rsidR="008B7E95" w:rsidRPr="008B7E95" w:rsidRDefault="008B7E95" w:rsidP="008B7E95">
      <w:pPr>
        <w:jc w:val="both"/>
        <w:rPr>
          <w:rFonts w:ascii="Cambria" w:hAnsi="Cambria"/>
          <w:sz w:val="22"/>
          <w:szCs w:val="22"/>
        </w:rPr>
      </w:pPr>
      <w:r w:rsidRPr="008B7E95">
        <w:rPr>
          <w:rFonts w:ascii="Cambria" w:hAnsi="Cambria"/>
          <w:sz w:val="22"/>
          <w:szCs w:val="22"/>
        </w:rPr>
        <w:t xml:space="preserve">De par sa nature et son domaine d’intervention, le Projet est placé conjointement sous tutelle du Ministère de l’Energie </w:t>
      </w:r>
      <w:r w:rsidR="00564B5C">
        <w:rPr>
          <w:rFonts w:ascii="Cambria" w:hAnsi="Cambria"/>
          <w:sz w:val="22"/>
          <w:szCs w:val="22"/>
        </w:rPr>
        <w:t xml:space="preserve">et des Hydrocarbures </w:t>
      </w:r>
      <w:r w:rsidRPr="008B7E95">
        <w:rPr>
          <w:rFonts w:ascii="Cambria" w:hAnsi="Cambria"/>
          <w:sz w:val="22"/>
          <w:szCs w:val="22"/>
        </w:rPr>
        <w:t xml:space="preserve">et du Ministère </w:t>
      </w:r>
      <w:r w:rsidR="00564B5C">
        <w:rPr>
          <w:rFonts w:ascii="Cambria" w:hAnsi="Cambria"/>
          <w:sz w:val="22"/>
          <w:szCs w:val="22"/>
        </w:rPr>
        <w:t xml:space="preserve">du Développement Numérique, de la Transformation Digitale, </w:t>
      </w:r>
      <w:r w:rsidRPr="008B7E95">
        <w:rPr>
          <w:rFonts w:ascii="Cambria" w:hAnsi="Cambria"/>
          <w:sz w:val="22"/>
          <w:szCs w:val="22"/>
        </w:rPr>
        <w:t>des Postes et Tél</w:t>
      </w:r>
      <w:r w:rsidR="000D0846">
        <w:rPr>
          <w:rFonts w:ascii="Cambria" w:hAnsi="Cambria"/>
          <w:sz w:val="22"/>
          <w:szCs w:val="22"/>
        </w:rPr>
        <w:t>é</w:t>
      </w:r>
      <w:r w:rsidRPr="008B7E95">
        <w:rPr>
          <w:rFonts w:ascii="Cambria" w:hAnsi="Cambria"/>
          <w:sz w:val="22"/>
          <w:szCs w:val="22"/>
        </w:rPr>
        <w:t>communications.</w:t>
      </w:r>
    </w:p>
    <w:p w14:paraId="0EF1C813" w14:textId="77777777" w:rsidR="008B7E95" w:rsidRPr="008B7E95" w:rsidRDefault="008B7E95">
      <w:pPr>
        <w:jc w:val="both"/>
        <w:rPr>
          <w:rFonts w:ascii="Cambria" w:hAnsi="Cambria"/>
          <w:sz w:val="22"/>
          <w:szCs w:val="22"/>
          <w:highlight w:val="yellow"/>
        </w:rPr>
      </w:pPr>
    </w:p>
    <w:p w14:paraId="6C9543F6" w14:textId="77777777" w:rsidR="008B7E95" w:rsidRPr="008B7E95" w:rsidRDefault="008B7E95" w:rsidP="008B7E95">
      <w:pPr>
        <w:jc w:val="both"/>
        <w:rPr>
          <w:rFonts w:ascii="Cambria" w:hAnsi="Cambria" w:cs="Arial"/>
          <w:bCs/>
          <w:sz w:val="22"/>
          <w:szCs w:val="22"/>
        </w:rPr>
      </w:pPr>
      <w:r w:rsidRPr="008B7E95">
        <w:rPr>
          <w:rFonts w:ascii="Cambria" w:hAnsi="Cambria" w:cs="Arial"/>
          <w:bCs/>
          <w:sz w:val="22"/>
          <w:szCs w:val="22"/>
        </w:rPr>
        <w:t>L'Objectif de Développement du Projet (</w:t>
      </w:r>
      <w:r w:rsidR="00766A5C">
        <w:rPr>
          <w:rFonts w:ascii="Cambria" w:hAnsi="Cambria" w:cs="Arial"/>
          <w:bCs/>
          <w:sz w:val="22"/>
          <w:szCs w:val="22"/>
        </w:rPr>
        <w:t>OD</w:t>
      </w:r>
      <w:r w:rsidRPr="008B7E95">
        <w:rPr>
          <w:rFonts w:ascii="Cambria" w:hAnsi="Cambria" w:cs="Arial"/>
          <w:bCs/>
          <w:sz w:val="22"/>
          <w:szCs w:val="22"/>
        </w:rPr>
        <w:t>P) est d'élargir l’accès aux énergies renouvelables et aux services numériques et d’accroître l’inclusion.</w:t>
      </w:r>
    </w:p>
    <w:p w14:paraId="355D2403" w14:textId="77777777" w:rsidR="008B7E95" w:rsidRPr="008B7E95" w:rsidRDefault="008B7E95" w:rsidP="008B7E95">
      <w:pPr>
        <w:jc w:val="both"/>
        <w:rPr>
          <w:rFonts w:ascii="Cambria" w:hAnsi="Cambria" w:cs="Arial"/>
          <w:bCs/>
          <w:sz w:val="22"/>
          <w:szCs w:val="22"/>
        </w:rPr>
      </w:pPr>
    </w:p>
    <w:p w14:paraId="513B5371" w14:textId="77777777" w:rsidR="008B7E95" w:rsidRPr="008B7E95" w:rsidRDefault="008B7E95" w:rsidP="008B7E95">
      <w:pPr>
        <w:jc w:val="both"/>
        <w:rPr>
          <w:rFonts w:ascii="Cambria" w:hAnsi="Cambria" w:cs="Arial"/>
          <w:bCs/>
          <w:sz w:val="22"/>
          <w:szCs w:val="22"/>
        </w:rPr>
      </w:pPr>
      <w:r w:rsidRPr="008B7E95">
        <w:rPr>
          <w:rFonts w:ascii="Cambria" w:hAnsi="Cambria" w:cs="Arial"/>
          <w:bCs/>
          <w:sz w:val="22"/>
          <w:szCs w:val="22"/>
        </w:rPr>
        <w:t>Les investissements en cours dans les infrastructures de transport, dans les ouvrages hydroagricoles et dans la réforme foncière au niveau des zones rurales, financés par la Banque mondiale, devraient améliorer l'accès aux marchés et aux terres des communautés agricoles rurales.</w:t>
      </w:r>
      <w:r w:rsidR="008A4159">
        <w:rPr>
          <w:rFonts w:ascii="Cambria" w:hAnsi="Cambria" w:cs="Arial"/>
          <w:bCs/>
          <w:sz w:val="22"/>
          <w:szCs w:val="22"/>
        </w:rPr>
        <w:t xml:space="preserve"> </w:t>
      </w:r>
      <w:r w:rsidRPr="008B7E95">
        <w:rPr>
          <w:rFonts w:ascii="Cambria" w:hAnsi="Cambria" w:cs="Arial"/>
          <w:bCs/>
          <w:sz w:val="22"/>
          <w:szCs w:val="22"/>
        </w:rPr>
        <w:t>Cependant, ces investissements sont insuffisants pour engendrer des impacts positifs sur les moyens de subsistance de ces communautés rurales et les sortir de l’isolement. En effet, le manque de connectivité à certains secteurs (électricité, communication et services à large bande, mobile banking)</w:t>
      </w:r>
      <w:r w:rsidR="009C5590">
        <w:rPr>
          <w:rFonts w:ascii="Cambria" w:hAnsi="Cambria" w:cs="Arial"/>
          <w:bCs/>
          <w:sz w:val="22"/>
          <w:szCs w:val="22"/>
        </w:rPr>
        <w:t xml:space="preserve"> </w:t>
      </w:r>
      <w:r w:rsidRPr="008B7E95">
        <w:rPr>
          <w:rFonts w:ascii="Cambria" w:hAnsi="Cambria" w:cs="Arial"/>
          <w:bCs/>
          <w:sz w:val="22"/>
          <w:szCs w:val="22"/>
        </w:rPr>
        <w:t>constitue une contrainte au développement économique à grande échelle en général, et au développement du</w:t>
      </w:r>
      <w:r w:rsidR="00D97ECD">
        <w:rPr>
          <w:rFonts w:ascii="Cambria" w:hAnsi="Cambria" w:cs="Arial"/>
          <w:bCs/>
          <w:sz w:val="22"/>
          <w:szCs w:val="22"/>
        </w:rPr>
        <w:t xml:space="preserve"> </w:t>
      </w:r>
      <w:r w:rsidRPr="008B7E95">
        <w:rPr>
          <w:rFonts w:ascii="Cambria" w:hAnsi="Cambria" w:cs="Arial"/>
          <w:bCs/>
          <w:sz w:val="22"/>
          <w:szCs w:val="22"/>
        </w:rPr>
        <w:t>bien-être des ménages agricoles en particulier.</w:t>
      </w:r>
    </w:p>
    <w:p w14:paraId="6BFCF369" w14:textId="77777777" w:rsidR="008B7E95" w:rsidRPr="008B7E95" w:rsidRDefault="008B7E95" w:rsidP="008B7E95">
      <w:pPr>
        <w:jc w:val="both"/>
        <w:rPr>
          <w:rFonts w:ascii="Cambria" w:hAnsi="Cambria" w:cs="Arial"/>
          <w:bCs/>
          <w:sz w:val="22"/>
          <w:szCs w:val="22"/>
        </w:rPr>
      </w:pPr>
    </w:p>
    <w:p w14:paraId="6212E96B" w14:textId="77777777" w:rsidR="009F03B5" w:rsidRDefault="008B7E95" w:rsidP="008B7E95">
      <w:pPr>
        <w:spacing w:after="240"/>
        <w:jc w:val="both"/>
        <w:rPr>
          <w:rFonts w:ascii="Cambria" w:hAnsi="Cambria"/>
          <w:sz w:val="22"/>
          <w:szCs w:val="22"/>
        </w:rPr>
      </w:pPr>
      <w:r w:rsidRPr="008B7E95">
        <w:rPr>
          <w:rFonts w:ascii="Cambria" w:hAnsi="Cambria" w:cs="Arial"/>
          <w:bCs/>
          <w:sz w:val="22"/>
          <w:szCs w:val="22"/>
        </w:rPr>
        <w:t>Grâce à une approche de projets combinés basés sur l’énergie et le numérique dont des succès ont été enregistrés dans des zones rurales de quelques pays africains</w:t>
      </w:r>
      <w:r w:rsidR="006C614A">
        <w:rPr>
          <w:rFonts w:ascii="Cambria" w:hAnsi="Cambria" w:cs="Arial"/>
          <w:bCs/>
          <w:sz w:val="22"/>
          <w:szCs w:val="22"/>
        </w:rPr>
        <w:t xml:space="preserve"> </w:t>
      </w:r>
      <w:r w:rsidRPr="008B7E95">
        <w:rPr>
          <w:rFonts w:ascii="Cambria" w:hAnsi="Cambria" w:cs="Arial"/>
          <w:bCs/>
          <w:sz w:val="22"/>
          <w:szCs w:val="22"/>
        </w:rPr>
        <w:t>adoptant l’approche</w:t>
      </w:r>
      <w:r w:rsidRPr="008B7E95">
        <w:rPr>
          <w:rStyle w:val="FootnoteReference"/>
          <w:rFonts w:ascii="Cambria" w:hAnsi="Cambria" w:cs="Arial"/>
          <w:bCs/>
          <w:sz w:val="22"/>
          <w:szCs w:val="22"/>
        </w:rPr>
        <w:footnoteReference w:id="8"/>
      </w:r>
      <w:r w:rsidRPr="008B7E95">
        <w:rPr>
          <w:rFonts w:ascii="Cambria" w:hAnsi="Cambria" w:cs="Arial"/>
          <w:bCs/>
          <w:sz w:val="22"/>
          <w:szCs w:val="22"/>
        </w:rPr>
        <w:t>, le projet (i) visera à maximiser l’impact positif sur les ruraux et plus particulièrement sur les pauvres tout en soutenant une croissance plus équitable et le renforcement de la résilience aux éventuelles crises</w:t>
      </w:r>
      <w:r w:rsidR="006C614A">
        <w:rPr>
          <w:rFonts w:ascii="Cambria" w:hAnsi="Cambria" w:cs="Arial"/>
          <w:bCs/>
          <w:sz w:val="22"/>
          <w:szCs w:val="22"/>
        </w:rPr>
        <w:t xml:space="preserve"> </w:t>
      </w:r>
      <w:r w:rsidRPr="008B7E95">
        <w:rPr>
          <w:rFonts w:ascii="Cambria" w:hAnsi="Cambria" w:cs="Arial"/>
          <w:bCs/>
          <w:sz w:val="22"/>
          <w:szCs w:val="22"/>
        </w:rPr>
        <w:t>;</w:t>
      </w:r>
      <w:r w:rsidR="006C614A">
        <w:rPr>
          <w:rFonts w:ascii="Cambria" w:hAnsi="Cambria" w:cs="Arial"/>
          <w:bCs/>
          <w:sz w:val="22"/>
          <w:szCs w:val="22"/>
        </w:rPr>
        <w:t xml:space="preserve"> </w:t>
      </w:r>
      <w:r w:rsidRPr="008B7E95">
        <w:rPr>
          <w:rFonts w:ascii="Cambria" w:hAnsi="Cambria" w:cs="Arial"/>
          <w:bCs/>
          <w:sz w:val="22"/>
          <w:szCs w:val="22"/>
        </w:rPr>
        <w:t>(ii) intensifiera la croissance économique sur fond d’inclusion sociale (accroissement de la productivité agricole, stimulation des activités non agricoles, création de nouvelles entreprise</w:t>
      </w:r>
      <w:r w:rsidR="006C614A">
        <w:rPr>
          <w:rFonts w:ascii="Cambria" w:hAnsi="Cambria" w:cs="Arial"/>
          <w:bCs/>
          <w:sz w:val="22"/>
          <w:szCs w:val="22"/>
        </w:rPr>
        <w:t>s</w:t>
      </w:r>
      <w:r w:rsidRPr="008B7E95">
        <w:rPr>
          <w:rFonts w:ascii="Cambria" w:hAnsi="Cambria" w:cs="Arial"/>
          <w:bCs/>
          <w:sz w:val="22"/>
          <w:szCs w:val="22"/>
        </w:rPr>
        <w:t>, création d’emplois, etc.</w:t>
      </w:r>
      <w:r w:rsidR="006C614A">
        <w:rPr>
          <w:rFonts w:ascii="Cambria" w:hAnsi="Cambria" w:cs="Arial"/>
          <w:bCs/>
          <w:sz w:val="22"/>
          <w:szCs w:val="22"/>
        </w:rPr>
        <w:t>)</w:t>
      </w:r>
      <w:r w:rsidRPr="008B7E95">
        <w:rPr>
          <w:rFonts w:ascii="Cambria" w:hAnsi="Cambria" w:cs="Arial"/>
          <w:bCs/>
          <w:sz w:val="22"/>
          <w:szCs w:val="22"/>
        </w:rPr>
        <w:t xml:space="preserve"> </w:t>
      </w:r>
      <w:r w:rsidR="00125509">
        <w:rPr>
          <w:rFonts w:ascii="Cambria" w:hAnsi="Cambria" w:cs="Arial"/>
          <w:bCs/>
          <w:sz w:val="22"/>
          <w:szCs w:val="22"/>
        </w:rPr>
        <w:t>grâce</w:t>
      </w:r>
      <w:r w:rsidRPr="008B7E95">
        <w:rPr>
          <w:rFonts w:ascii="Cambria" w:hAnsi="Cambria" w:cs="Arial"/>
          <w:bCs/>
          <w:sz w:val="22"/>
          <w:szCs w:val="22"/>
        </w:rPr>
        <w:t xml:space="preserve"> aux raccordements à l’électricité</w:t>
      </w:r>
      <w:r w:rsidR="006C614A">
        <w:rPr>
          <w:rFonts w:ascii="Cambria" w:hAnsi="Cambria" w:cs="Arial"/>
          <w:bCs/>
          <w:sz w:val="22"/>
          <w:szCs w:val="22"/>
        </w:rPr>
        <w:t xml:space="preserve"> </w:t>
      </w:r>
      <w:r w:rsidRPr="008B7E95">
        <w:rPr>
          <w:rFonts w:ascii="Cambria" w:hAnsi="Cambria" w:cs="Arial"/>
          <w:bCs/>
          <w:sz w:val="22"/>
          <w:szCs w:val="22"/>
        </w:rPr>
        <w:t>; création de nouvelles applications et de nouveaux services numériques par l’adoption de l’internet à haut débit</w:t>
      </w:r>
      <w:r w:rsidR="00051FFF">
        <w:rPr>
          <w:rFonts w:ascii="Cambria" w:hAnsi="Cambria" w:cs="Arial"/>
          <w:bCs/>
          <w:sz w:val="22"/>
          <w:szCs w:val="22"/>
        </w:rPr>
        <w:t xml:space="preserve"> </w:t>
      </w:r>
      <w:r w:rsidRPr="008B7E95">
        <w:rPr>
          <w:rFonts w:ascii="Cambria" w:hAnsi="Cambria" w:cs="Arial"/>
          <w:bCs/>
          <w:sz w:val="22"/>
          <w:szCs w:val="22"/>
        </w:rPr>
        <w:t>; (iii) soutiendra l’adaptation au changement climatique et l’atténuation de ses effets par la transformation numérique progressive de l’économie soutenue par un accès à une énergie fiable et durable.</w:t>
      </w:r>
      <w:r>
        <w:rPr>
          <w:rFonts w:cs="Arial"/>
          <w:bCs/>
          <w:szCs w:val="22"/>
        </w:rPr>
        <w:t xml:space="preserve"> </w:t>
      </w:r>
    </w:p>
    <w:p w14:paraId="0A91ABD4" w14:textId="77777777" w:rsidR="003E5BF7" w:rsidRPr="00571CEE" w:rsidRDefault="003E5BF7" w:rsidP="00CB7BCE">
      <w:pPr>
        <w:pStyle w:val="TITRE10"/>
        <w:pBdr>
          <w:bottom w:val="single" w:sz="4" w:space="1" w:color="auto"/>
        </w:pBdr>
        <w:ind w:hanging="229"/>
      </w:pPr>
      <w:bookmarkStart w:id="1959" w:name="_Toc120632240"/>
      <w:bookmarkStart w:id="1960" w:name="_Toc124845577"/>
      <w:r w:rsidRPr="00571CEE">
        <w:t>Objectifs spécifiques</w:t>
      </w:r>
      <w:bookmarkEnd w:id="1959"/>
      <w:bookmarkEnd w:id="1960"/>
    </w:p>
    <w:p w14:paraId="1179A475" w14:textId="77777777" w:rsidR="008B7E95" w:rsidRDefault="008B7E95">
      <w:pPr>
        <w:jc w:val="both"/>
        <w:rPr>
          <w:rFonts w:ascii="Cambria" w:hAnsi="Cambria"/>
          <w:sz w:val="22"/>
          <w:szCs w:val="22"/>
          <w:highlight w:val="yellow"/>
        </w:rPr>
      </w:pPr>
    </w:p>
    <w:p w14:paraId="02A6D813" w14:textId="77777777" w:rsidR="001E71FE" w:rsidRDefault="008B7E95">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bCs/>
          <w:sz w:val="22"/>
          <w:szCs w:val="22"/>
        </w:rPr>
      </w:pPr>
      <w:r w:rsidRPr="008B7E95">
        <w:rPr>
          <w:rFonts w:ascii="Cambria" w:hAnsi="Cambria" w:cs="Arial"/>
          <w:bCs/>
          <w:sz w:val="22"/>
          <w:szCs w:val="22"/>
        </w:rPr>
        <w:t>Spécifiquement, le</w:t>
      </w:r>
      <w:r w:rsidR="00051FFF">
        <w:rPr>
          <w:rFonts w:ascii="Cambria" w:hAnsi="Cambria" w:cs="Arial"/>
          <w:bCs/>
          <w:sz w:val="22"/>
          <w:szCs w:val="22"/>
        </w:rPr>
        <w:t xml:space="preserve"> </w:t>
      </w:r>
      <w:r w:rsidRPr="008B7E95">
        <w:rPr>
          <w:rFonts w:ascii="Cambria" w:hAnsi="Cambria" w:cs="Arial"/>
          <w:bCs/>
          <w:sz w:val="22"/>
          <w:szCs w:val="22"/>
        </w:rPr>
        <w:t>projet interviendra</w:t>
      </w:r>
      <w:r w:rsidR="00051FFF">
        <w:rPr>
          <w:rFonts w:ascii="Cambria" w:hAnsi="Cambria" w:cs="Arial"/>
          <w:bCs/>
          <w:sz w:val="22"/>
          <w:szCs w:val="22"/>
        </w:rPr>
        <w:t xml:space="preserve"> </w:t>
      </w:r>
      <w:r w:rsidRPr="008B7E95">
        <w:rPr>
          <w:rFonts w:ascii="Cambria" w:hAnsi="Cambria" w:cs="Arial"/>
          <w:bCs/>
          <w:sz w:val="22"/>
          <w:szCs w:val="22"/>
        </w:rPr>
        <w:t>pour répondre aux difficultés d’accès des utilisateurs</w:t>
      </w:r>
      <w:r w:rsidR="00051FFF">
        <w:rPr>
          <w:rFonts w:ascii="Cambria" w:hAnsi="Cambria" w:cs="Arial"/>
          <w:bCs/>
          <w:sz w:val="22"/>
          <w:szCs w:val="22"/>
        </w:rPr>
        <w:t xml:space="preserve"> </w:t>
      </w:r>
      <w:r w:rsidRPr="008B7E95">
        <w:rPr>
          <w:rFonts w:ascii="Cambria" w:hAnsi="Cambria" w:cs="Arial"/>
          <w:bCs/>
          <w:sz w:val="22"/>
          <w:szCs w:val="22"/>
        </w:rPr>
        <w:t xml:space="preserve">à la fois aux services énergétique et numérique en agissant sur les aspects offre et demande par la mobilisation de façon optimale des ressources du secteur public et du secteur privé. Pour l’offre, le projet va déployer des mesures incitatives via la mise en place de mécanismes de financement attractif (exemple </w:t>
      </w:r>
      <w:r w:rsidR="00255165">
        <w:rPr>
          <w:rFonts w:ascii="Cambria" w:hAnsi="Cambria" w:cs="Arial"/>
          <w:bCs/>
          <w:sz w:val="22"/>
          <w:szCs w:val="22"/>
        </w:rPr>
        <w:t xml:space="preserve">des </w:t>
      </w:r>
      <w:r w:rsidRPr="008B7E95">
        <w:rPr>
          <w:rFonts w:ascii="Cambria" w:hAnsi="Cambria" w:cs="Arial"/>
          <w:bCs/>
          <w:sz w:val="22"/>
          <w:szCs w:val="22"/>
        </w:rPr>
        <w:t>subventions publiques par l’utilisation de fonds dédiés tels que FNED</w:t>
      </w:r>
      <w:r w:rsidRPr="008B7E95">
        <w:rPr>
          <w:rStyle w:val="FootnoteReference"/>
          <w:rFonts w:ascii="Cambria" w:hAnsi="Cambria" w:cs="Arial"/>
          <w:bCs/>
          <w:sz w:val="22"/>
          <w:szCs w:val="22"/>
        </w:rPr>
        <w:footnoteReference w:id="9"/>
      </w:r>
      <w:r w:rsidRPr="008B7E95">
        <w:rPr>
          <w:rFonts w:ascii="Cambria" w:hAnsi="Cambria" w:cs="Arial"/>
          <w:bCs/>
          <w:sz w:val="22"/>
          <w:szCs w:val="22"/>
        </w:rPr>
        <w:t>, FDMHR</w:t>
      </w:r>
      <w:r w:rsidRPr="008B7E95">
        <w:rPr>
          <w:rStyle w:val="FootnoteReference"/>
          <w:rFonts w:ascii="Cambria" w:hAnsi="Cambria" w:cs="Arial"/>
          <w:bCs/>
          <w:sz w:val="22"/>
          <w:szCs w:val="22"/>
        </w:rPr>
        <w:footnoteReference w:id="10"/>
      </w:r>
      <w:r w:rsidRPr="008B7E95">
        <w:rPr>
          <w:rFonts w:ascii="Cambria" w:hAnsi="Cambria" w:cs="Arial"/>
          <w:bCs/>
          <w:sz w:val="22"/>
          <w:szCs w:val="22"/>
        </w:rPr>
        <w:t>, FDTIC</w:t>
      </w:r>
      <w:r w:rsidRPr="008B7E95">
        <w:rPr>
          <w:rStyle w:val="FootnoteReference"/>
          <w:rFonts w:ascii="Cambria" w:hAnsi="Cambria" w:cs="Arial"/>
          <w:bCs/>
          <w:sz w:val="22"/>
          <w:szCs w:val="22"/>
        </w:rPr>
        <w:footnoteReference w:id="11"/>
      </w:r>
      <w:r w:rsidRPr="008B7E95">
        <w:rPr>
          <w:rFonts w:ascii="Cambria" w:hAnsi="Cambria" w:cs="Arial"/>
          <w:bCs/>
          <w:sz w:val="22"/>
          <w:szCs w:val="22"/>
        </w:rPr>
        <w:t>)</w:t>
      </w:r>
      <w:r>
        <w:rPr>
          <w:rFonts w:ascii="Cambria" w:hAnsi="Cambria" w:cs="Arial"/>
          <w:bCs/>
          <w:sz w:val="22"/>
          <w:szCs w:val="22"/>
        </w:rPr>
        <w:t xml:space="preserve"> </w:t>
      </w:r>
      <w:r w:rsidRPr="008B7E95">
        <w:rPr>
          <w:rFonts w:ascii="Cambria" w:hAnsi="Cambria" w:cs="Arial"/>
          <w:bCs/>
          <w:sz w:val="22"/>
          <w:szCs w:val="22"/>
        </w:rPr>
        <w:t xml:space="preserve">en vue de solliciter le secteur privé à investir dans les infrastructures et </w:t>
      </w:r>
      <w:r w:rsidR="00084CF2">
        <w:rPr>
          <w:rFonts w:ascii="Cambria" w:hAnsi="Cambria" w:cs="Arial"/>
          <w:bCs/>
          <w:sz w:val="22"/>
          <w:szCs w:val="22"/>
        </w:rPr>
        <w:t>les</w:t>
      </w:r>
      <w:r w:rsidRPr="008B7E95">
        <w:rPr>
          <w:rFonts w:ascii="Cambria" w:hAnsi="Cambria" w:cs="Arial"/>
          <w:bCs/>
          <w:sz w:val="22"/>
          <w:szCs w:val="22"/>
        </w:rPr>
        <w:t xml:space="preserve"> </w:t>
      </w:r>
      <w:r w:rsidRPr="008B7E95">
        <w:rPr>
          <w:rFonts w:ascii="Cambria" w:hAnsi="Cambria" w:cs="Arial"/>
          <w:bCs/>
          <w:sz w:val="22"/>
          <w:szCs w:val="22"/>
        </w:rPr>
        <w:lastRenderedPageBreak/>
        <w:t>services internet de haut débit pour le numérique et</w:t>
      </w:r>
      <w:r w:rsidR="00C51E34">
        <w:rPr>
          <w:rFonts w:ascii="Cambria" w:hAnsi="Cambria" w:cs="Arial"/>
          <w:bCs/>
          <w:sz w:val="22"/>
          <w:szCs w:val="22"/>
        </w:rPr>
        <w:t xml:space="preserve"> </w:t>
      </w:r>
      <w:r w:rsidRPr="008B7E95">
        <w:rPr>
          <w:rFonts w:ascii="Cambria" w:hAnsi="Cambria" w:cs="Arial"/>
          <w:bCs/>
          <w:sz w:val="22"/>
          <w:szCs w:val="22"/>
        </w:rPr>
        <w:t>dans les installations de mini-réseaux ou les solutions individuelles (kits solaires) pour l’énergétique. Pour la demande, le projet va soutenir des mécanismes pour une plus grande accessibilité financière des clients utilisateurs finaux aux équipements (appareils numériques, TSHR, etc.) et il va développer un environnement favorable pour une culture numérique abordable par tous. Des liens seront établis avec d’autres projets en cours (SNRP, PRODIGY) financés par la Banque mondiale pour l’identification et le ciblage des ménages pauvres et vulnérables bénéficiaires.</w:t>
      </w:r>
    </w:p>
    <w:p w14:paraId="55BC13E3" w14:textId="77777777" w:rsidR="001E71FE" w:rsidRDefault="001E71FE">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sz w:val="22"/>
          <w:szCs w:val="22"/>
        </w:rPr>
      </w:pPr>
    </w:p>
    <w:p w14:paraId="2B53D425" w14:textId="77777777" w:rsidR="008C6FB4" w:rsidRPr="00383B15" w:rsidRDefault="008C6FB4" w:rsidP="008C6FB4">
      <w:pPr>
        <w:pStyle w:val="TITRE10"/>
        <w:pBdr>
          <w:bottom w:val="single" w:sz="4" w:space="1" w:color="auto"/>
        </w:pBdr>
        <w:ind w:hanging="229"/>
      </w:pPr>
      <w:bookmarkStart w:id="1961" w:name="_Toc124845578"/>
      <w:r w:rsidRPr="00383B15">
        <w:t>Composantes du Pro</w:t>
      </w:r>
      <w:r w:rsidR="00755915" w:rsidRPr="00383B15">
        <w:t>jet</w:t>
      </w:r>
      <w:bookmarkEnd w:id="1961"/>
    </w:p>
    <w:p w14:paraId="49FE5067" w14:textId="77777777" w:rsidR="008C6FB4" w:rsidRPr="00383B15" w:rsidRDefault="008C6FB4" w:rsidP="005660D0">
      <w:pPr>
        <w:jc w:val="both"/>
        <w:rPr>
          <w:rFonts w:ascii="Cambria" w:hAnsi="Cambria"/>
          <w:sz w:val="22"/>
          <w:szCs w:val="22"/>
        </w:rPr>
      </w:pPr>
    </w:p>
    <w:p w14:paraId="3C5F6BC4" w14:textId="77777777" w:rsidR="003C064F" w:rsidRPr="003C064F" w:rsidRDefault="003C064F"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sz w:val="22"/>
          <w:szCs w:val="22"/>
        </w:rPr>
      </w:pPr>
      <w:r w:rsidRPr="003C064F">
        <w:rPr>
          <w:rFonts w:ascii="Cambria" w:hAnsi="Cambria" w:cs="Arial"/>
          <w:sz w:val="22"/>
          <w:szCs w:val="22"/>
        </w:rPr>
        <w:t>Le Projet DECIM intervient sur plusieurs aspects (soft et hard) pour accroître l’accès aux services énergétiques et numériques fiables et abordables en mettant l’accent sur l’inclusion des communautés mal desservies.</w:t>
      </w:r>
    </w:p>
    <w:p w14:paraId="33B60AB5" w14:textId="77777777" w:rsidR="003C064F" w:rsidRPr="003C064F" w:rsidRDefault="003C064F"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sz w:val="22"/>
          <w:szCs w:val="22"/>
        </w:rPr>
      </w:pPr>
    </w:p>
    <w:p w14:paraId="69C586B0" w14:textId="77777777" w:rsidR="003C064F" w:rsidRPr="003C064F" w:rsidRDefault="003C064F"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sz w:val="22"/>
          <w:szCs w:val="22"/>
        </w:rPr>
      </w:pPr>
      <w:r w:rsidRPr="003C064F">
        <w:rPr>
          <w:rFonts w:ascii="Cambria" w:hAnsi="Cambria" w:cs="Arial"/>
          <w:sz w:val="22"/>
          <w:szCs w:val="22"/>
        </w:rPr>
        <w:t>Le Projet comporte quatre composantes interdépendantes et une composante de réponse d’urgence contingente.</w:t>
      </w:r>
    </w:p>
    <w:p w14:paraId="59CCEBF9" w14:textId="77777777" w:rsidR="003E5BF7" w:rsidRPr="003C064F" w:rsidRDefault="003E5BF7"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sz w:val="22"/>
          <w:szCs w:val="22"/>
          <w:highlight w:val="yellow"/>
        </w:rPr>
      </w:pPr>
    </w:p>
    <w:p w14:paraId="258587B9" w14:textId="77777777" w:rsidR="003C064F" w:rsidRPr="003C064F" w:rsidRDefault="003C064F" w:rsidP="003C064F">
      <w:pPr>
        <w:numPr>
          <w:ilvl w:val="0"/>
          <w:numId w:val="3"/>
        </w:numPr>
        <w:spacing w:after="240"/>
        <w:jc w:val="both"/>
        <w:rPr>
          <w:rFonts w:ascii="Cambria" w:hAnsi="Cambria" w:cs="Arial"/>
          <w:sz w:val="22"/>
          <w:szCs w:val="22"/>
        </w:rPr>
      </w:pPr>
      <w:r w:rsidRPr="003C064F">
        <w:rPr>
          <w:rFonts w:ascii="Cambria" w:hAnsi="Cambria" w:cs="Arial"/>
          <w:b/>
          <w:sz w:val="22"/>
          <w:szCs w:val="22"/>
        </w:rPr>
        <w:t>Composante 1</w:t>
      </w:r>
      <w:r w:rsidR="0009522C">
        <w:rPr>
          <w:rFonts w:ascii="Cambria" w:hAnsi="Cambria" w:cs="Arial"/>
          <w:b/>
          <w:sz w:val="22"/>
          <w:szCs w:val="22"/>
        </w:rPr>
        <w:t xml:space="preserve"> </w:t>
      </w:r>
      <w:r w:rsidRPr="003C064F">
        <w:rPr>
          <w:rFonts w:ascii="Cambria" w:hAnsi="Cambria" w:cs="Arial"/>
          <w:b/>
          <w:sz w:val="22"/>
          <w:szCs w:val="22"/>
        </w:rPr>
        <w:t xml:space="preserve">: Développement de l’infrastructure énergétique et numérique </w:t>
      </w:r>
    </w:p>
    <w:p w14:paraId="0EB49D00" w14:textId="77777777" w:rsidR="003C064F" w:rsidRPr="003C064F" w:rsidRDefault="003C064F" w:rsidP="003C064F">
      <w:pPr>
        <w:spacing w:after="240"/>
        <w:jc w:val="both"/>
        <w:rPr>
          <w:rFonts w:ascii="Cambria" w:hAnsi="Cambria" w:cs="Arial"/>
          <w:bCs/>
          <w:sz w:val="22"/>
          <w:szCs w:val="22"/>
        </w:rPr>
      </w:pPr>
      <w:r w:rsidRPr="003C064F">
        <w:rPr>
          <w:rFonts w:ascii="Cambria" w:hAnsi="Cambria" w:cs="Arial"/>
          <w:bCs/>
          <w:sz w:val="22"/>
          <w:szCs w:val="22"/>
        </w:rPr>
        <w:t>L'objectif de cette composante est d’améliorer l’accès à l’énergie et aux TICS dans les zones mal desservies, notamment dans les zones rurales. Les activités générées par cette composante incitent à une mobilisation d’investissements importants de la part du secteur privé dans les infrastructures au niveau des deux secteurs (énergie, numérique). La composante 1 s’articule autour de 3 sous-composantes :</w:t>
      </w:r>
    </w:p>
    <w:p w14:paraId="41F7C5D8"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1.1</w:t>
      </w:r>
      <w:r w:rsidR="0009522C">
        <w:rPr>
          <w:rFonts w:ascii="Cambria" w:hAnsi="Cambria" w:cs="Arial"/>
          <w:i/>
          <w:sz w:val="22"/>
          <w:szCs w:val="22"/>
        </w:rPr>
        <w:t xml:space="preserve"> </w:t>
      </w:r>
      <w:r w:rsidRPr="003C064F">
        <w:rPr>
          <w:rFonts w:ascii="Cambria" w:hAnsi="Cambria" w:cs="Arial"/>
          <w:i/>
          <w:sz w:val="22"/>
          <w:szCs w:val="22"/>
        </w:rPr>
        <w:t xml:space="preserve">: Hybridation et numérisation des réseaux isolés </w:t>
      </w:r>
    </w:p>
    <w:p w14:paraId="596DB5D3"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Le projet financera l’hybridation d’un bon nombre de réseaux isolés existants</w:t>
      </w:r>
      <w:r w:rsidRPr="003C064F">
        <w:rPr>
          <w:rStyle w:val="FootnoteReference"/>
          <w:rFonts w:ascii="Cambria" w:hAnsi="Cambria" w:cs="Arial"/>
          <w:sz w:val="22"/>
          <w:szCs w:val="22"/>
        </w:rPr>
        <w:footnoteReference w:id="12"/>
      </w:r>
      <w:r w:rsidR="00806FF5">
        <w:rPr>
          <w:rFonts w:ascii="Cambria" w:hAnsi="Cambria" w:cs="Arial"/>
          <w:sz w:val="22"/>
          <w:szCs w:val="22"/>
        </w:rPr>
        <w:t xml:space="preserve"> </w:t>
      </w:r>
      <w:r w:rsidRPr="003C064F">
        <w:rPr>
          <w:rFonts w:ascii="Cambria" w:hAnsi="Cambria" w:cs="Arial"/>
          <w:sz w:val="22"/>
          <w:szCs w:val="22"/>
        </w:rPr>
        <w:t>afin (i) d’améliorer la fourniture d’électricité par hybridation photovoltaïque des centrales thermiques existants avec l’ajout de batteries de stockage ; ii) d’augmenter la densification et l’extension des réseaux aux ménages environnants.</w:t>
      </w:r>
    </w:p>
    <w:p w14:paraId="60E54EFE"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 xml:space="preserve">Le projet soutiendra également la modernisation du réseau par le déploiement de technologie de réseau intelligent (compteurs prépayés, éclairage public intelligent, automatisation de la distribution, etc.) en vue d’une gestion plus efficace et plus écologique. La fourniture d’une assistance technique pour un appui dans l’analyse des données dans le cadre de la mise en place de ce réseau intelligent sera apportée par le projet. </w:t>
      </w:r>
    </w:p>
    <w:p w14:paraId="58146354"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1.2 : Déploiement de l’infrastructure numérique dans les zones rurales</w:t>
      </w:r>
    </w:p>
    <w:p w14:paraId="21336D6D"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Le projet financera (i) des études de cartographie et de faisabilité pour l’identification et la priorisation des zones de couverture ;</w:t>
      </w:r>
      <w:r w:rsidR="004E2028">
        <w:rPr>
          <w:rFonts w:ascii="Cambria" w:hAnsi="Cambria" w:cs="Arial"/>
          <w:sz w:val="22"/>
          <w:szCs w:val="22"/>
        </w:rPr>
        <w:t xml:space="preserve"> </w:t>
      </w:r>
      <w:r w:rsidRPr="003C064F">
        <w:rPr>
          <w:rFonts w:ascii="Cambria" w:hAnsi="Cambria" w:cs="Arial"/>
          <w:sz w:val="22"/>
          <w:szCs w:val="22"/>
        </w:rPr>
        <w:t xml:space="preserve">ii) des mécanismes de financement pour encourager les opérateurs de téléphonie mobile et les fournisseurs de services d’infrastructure à étendre la couverture de réseaux de données (4G ou plus) aux zones non desservies par aucun signal cellulaire mobile (site « greenfield ») et à mettre à niveau les sites cellulaires 2G en 4G+ (site brownfield) ; iii) le recrutement d’un organisme de contrôle indépendant pour garantir le </w:t>
      </w:r>
      <w:r w:rsidRPr="003C064F">
        <w:rPr>
          <w:rFonts w:ascii="Cambria" w:hAnsi="Cambria" w:cs="Arial"/>
          <w:sz w:val="22"/>
          <w:szCs w:val="22"/>
        </w:rPr>
        <w:lastRenderedPageBreak/>
        <w:t>respect des exigences techniques, environnementales et sociales et des niveaux de service pendant les phases de construction et d’exploitation.</w:t>
      </w:r>
    </w:p>
    <w:p w14:paraId="4CF9B541"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Il est spécifié que l’infrastructure numérique auquel le projet intervient est constitué par des tours cellulaires munies de stations de base à large bande avec un réseau 4G (ou plus) pouvant couvrir une localité ou plusieurs localités dispersées. Le projet veillera à ce que les infrastructures installées sont économes en énergie et résiliente</w:t>
      </w:r>
      <w:r w:rsidR="0032624E">
        <w:rPr>
          <w:rFonts w:ascii="Cambria" w:hAnsi="Cambria" w:cs="Arial"/>
          <w:sz w:val="22"/>
          <w:szCs w:val="22"/>
        </w:rPr>
        <w:t>s</w:t>
      </w:r>
      <w:r w:rsidRPr="003C064F">
        <w:rPr>
          <w:rFonts w:ascii="Cambria" w:hAnsi="Cambria" w:cs="Arial"/>
          <w:sz w:val="22"/>
          <w:szCs w:val="22"/>
        </w:rPr>
        <w:t xml:space="preserve"> au changement climatique.</w:t>
      </w:r>
    </w:p>
    <w:p w14:paraId="22AB6378"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1.3 : Mini-réseaux d’énergie renouvelable Greenfield</w:t>
      </w:r>
    </w:p>
    <w:p w14:paraId="2413B8CE"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Le projet financera le déploiement de mini-réseaux avec des réseaux BT locaux alimentés par des sources d’énergie renouvelable améliorée (</w:t>
      </w:r>
      <w:r w:rsidR="00D40217">
        <w:rPr>
          <w:rFonts w:ascii="Cambria" w:hAnsi="Cambria" w:cs="Arial"/>
          <w:sz w:val="22"/>
          <w:szCs w:val="22"/>
        </w:rPr>
        <w:t xml:space="preserve">système </w:t>
      </w:r>
      <w:r w:rsidRPr="003C064F">
        <w:rPr>
          <w:rFonts w:ascii="Cambria" w:hAnsi="Cambria" w:cs="Arial"/>
          <w:sz w:val="22"/>
          <w:szCs w:val="22"/>
        </w:rPr>
        <w:t xml:space="preserve">solaire photovoltaïque avec des batteries ou </w:t>
      </w:r>
      <w:r w:rsidR="00D40217">
        <w:rPr>
          <w:rFonts w:ascii="Cambria" w:hAnsi="Cambria" w:cs="Arial"/>
          <w:sz w:val="22"/>
          <w:szCs w:val="22"/>
        </w:rPr>
        <w:t>système micro-</w:t>
      </w:r>
      <w:r w:rsidRPr="003C064F">
        <w:rPr>
          <w:rFonts w:ascii="Cambria" w:hAnsi="Cambria" w:cs="Arial"/>
          <w:sz w:val="22"/>
          <w:szCs w:val="22"/>
        </w:rPr>
        <w:t>hydroélectricité</w:t>
      </w:r>
      <w:r w:rsidR="00D40217">
        <w:rPr>
          <w:rStyle w:val="FootnoteReference"/>
          <w:rFonts w:ascii="Cambria" w:hAnsi="Cambria" w:cs="Arial"/>
          <w:sz w:val="22"/>
          <w:szCs w:val="22"/>
        </w:rPr>
        <w:footnoteReference w:id="13"/>
      </w:r>
      <w:r w:rsidRPr="003C064F">
        <w:rPr>
          <w:rFonts w:ascii="Cambria" w:hAnsi="Cambria" w:cs="Arial"/>
          <w:sz w:val="22"/>
          <w:szCs w:val="22"/>
        </w:rPr>
        <w:t>) mis en œuvre par des approches dirigées par le secteur privé.</w:t>
      </w:r>
    </w:p>
    <w:p w14:paraId="23A571E2"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Le projet assurera des subventions de financement de la viabilité (couverture de l’écart entre les coûts d’installation, d’exploitation et de maintenance (O&amp;M) du système et les tarifs basés sur l’accessibilité financière des utilisateurs, à disposition des auto-producteurs d’énergie pour l’électrification des ménages environnants à partir des excédents d’énergie obtenus).</w:t>
      </w:r>
    </w:p>
    <w:p w14:paraId="1D0EA3AD"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Au niveau de cette sous-composante, le projet mènera des programmes d’utilisation productive de l’énergie pour la stimulation de la croissance économique locale en se basant sur l’égalité des sexes.</w:t>
      </w:r>
    </w:p>
    <w:p w14:paraId="55A9DCA4" w14:textId="77777777" w:rsidR="003C064F" w:rsidRPr="003C064F" w:rsidRDefault="003C064F" w:rsidP="003C064F">
      <w:pPr>
        <w:numPr>
          <w:ilvl w:val="0"/>
          <w:numId w:val="3"/>
        </w:numPr>
        <w:jc w:val="both"/>
        <w:rPr>
          <w:rFonts w:ascii="Cambria" w:hAnsi="Cambria" w:cs="Arial"/>
          <w:b/>
          <w:sz w:val="22"/>
          <w:szCs w:val="22"/>
        </w:rPr>
      </w:pPr>
      <w:r w:rsidRPr="003C064F">
        <w:rPr>
          <w:rFonts w:ascii="Cambria" w:hAnsi="Cambria" w:cs="Arial"/>
          <w:b/>
          <w:sz w:val="22"/>
          <w:szCs w:val="22"/>
        </w:rPr>
        <w:t>Composante 2</w:t>
      </w:r>
      <w:r w:rsidR="0009522C">
        <w:rPr>
          <w:rFonts w:ascii="Cambria" w:hAnsi="Cambria" w:cs="Arial"/>
          <w:b/>
          <w:sz w:val="22"/>
          <w:szCs w:val="22"/>
        </w:rPr>
        <w:t xml:space="preserve"> </w:t>
      </w:r>
      <w:r w:rsidRPr="003C064F">
        <w:rPr>
          <w:rFonts w:ascii="Cambria" w:hAnsi="Cambria" w:cs="Arial"/>
          <w:b/>
          <w:sz w:val="22"/>
          <w:szCs w:val="22"/>
        </w:rPr>
        <w:t xml:space="preserve">: Amélioration de l’inclusion énergétique et numérique </w:t>
      </w:r>
    </w:p>
    <w:p w14:paraId="708273A4" w14:textId="77777777" w:rsidR="003C064F" w:rsidRPr="003C064F" w:rsidRDefault="003C064F" w:rsidP="003C064F">
      <w:pPr>
        <w:spacing w:before="240" w:after="240"/>
        <w:jc w:val="both"/>
        <w:rPr>
          <w:rFonts w:ascii="Cambria" w:hAnsi="Cambria" w:cs="Arial"/>
          <w:i/>
          <w:sz w:val="22"/>
          <w:szCs w:val="22"/>
        </w:rPr>
      </w:pPr>
      <w:r w:rsidRPr="003C064F">
        <w:rPr>
          <w:rFonts w:ascii="Cambria" w:hAnsi="Cambria" w:cs="Arial"/>
          <w:iCs/>
          <w:sz w:val="22"/>
          <w:szCs w:val="22"/>
        </w:rPr>
        <w:t>L’objectif de cette composante vise à créer un marché de consommation pour les services énergétiques et numériques en veillant à une plus grande inclusion de bénéficiaires au niveau des zone cibles définies dans la composante 1. Plus spécifiquement, les activités générées par la composante visent à une plus grande adoption d’utilisation en traitant les problèmes d’accès au numérique et à l’énergie autres que l’aspect défaillance/absence d’infrastructures. Cette composante 2 s’articulera sur 3 sous-composantes :</w:t>
      </w:r>
    </w:p>
    <w:p w14:paraId="579B4247"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2.1</w:t>
      </w:r>
      <w:r w:rsidR="0009522C">
        <w:rPr>
          <w:rFonts w:ascii="Cambria" w:hAnsi="Cambria" w:cs="Arial"/>
          <w:i/>
          <w:sz w:val="22"/>
          <w:szCs w:val="22"/>
        </w:rPr>
        <w:t xml:space="preserve"> </w:t>
      </w:r>
      <w:r w:rsidRPr="003C064F">
        <w:rPr>
          <w:rFonts w:ascii="Cambria" w:hAnsi="Cambria" w:cs="Arial"/>
          <w:i/>
          <w:sz w:val="22"/>
          <w:szCs w:val="22"/>
        </w:rPr>
        <w:t>: Appareils solaires et numériques hors réseau abordables pour les communautés mal desservies et les groupes vulnérables </w:t>
      </w:r>
    </w:p>
    <w:p w14:paraId="7A4A869D"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Cette sous-composante facilitera l’accès à une plus grande appropriation des produits TSHR (exemples</w:t>
      </w:r>
      <w:r w:rsidR="007D7C1C">
        <w:rPr>
          <w:rFonts w:ascii="Cambria" w:hAnsi="Cambria" w:cs="Arial"/>
          <w:sz w:val="22"/>
          <w:szCs w:val="22"/>
        </w:rPr>
        <w:t xml:space="preserve"> : </w:t>
      </w:r>
      <w:r w:rsidRPr="003C064F">
        <w:rPr>
          <w:rFonts w:ascii="Cambria" w:hAnsi="Cambria" w:cs="Arial"/>
          <w:sz w:val="22"/>
          <w:szCs w:val="22"/>
        </w:rPr>
        <w:t>lampe solaire, chargeur solaire, …) et des appareils numériques abordables (exemples</w:t>
      </w:r>
      <w:r w:rsidR="007D7C1C">
        <w:rPr>
          <w:rFonts w:ascii="Cambria" w:hAnsi="Cambria" w:cs="Arial"/>
          <w:sz w:val="22"/>
          <w:szCs w:val="22"/>
        </w:rPr>
        <w:t xml:space="preserve"> : </w:t>
      </w:r>
      <w:r w:rsidRPr="003C064F">
        <w:rPr>
          <w:rFonts w:ascii="Cambria" w:hAnsi="Cambria" w:cs="Arial"/>
          <w:sz w:val="22"/>
          <w:szCs w:val="22"/>
        </w:rPr>
        <w:t>téléphones de fonction, smartphone de base, etc.) via des solutions de financement approprié (subventions, crédits pour fonds de roulement, FAR, etc.). Dans cette optique, le projet appuiera le FDMHR</w:t>
      </w:r>
      <w:r w:rsidRPr="003C064F">
        <w:rPr>
          <w:rStyle w:val="FootnoteReference"/>
          <w:rFonts w:ascii="Cambria" w:hAnsi="Cambria" w:cs="Arial"/>
          <w:sz w:val="22"/>
          <w:szCs w:val="22"/>
        </w:rPr>
        <w:footnoteReference w:id="14"/>
      </w:r>
      <w:r w:rsidRPr="003C064F">
        <w:rPr>
          <w:rFonts w:ascii="Cambria" w:hAnsi="Cambria" w:cs="Arial"/>
          <w:sz w:val="22"/>
          <w:szCs w:val="22"/>
        </w:rPr>
        <w:t xml:space="preserve"> pour étendre leurs zones d’intervention et procédera à revoir son fonctionnement pour inclure des entreprises non TSHR. </w:t>
      </w:r>
    </w:p>
    <w:p w14:paraId="181B39A9" w14:textId="77777777" w:rsid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Le projet soutiendra des subventions axées sur les résultats pour l’adoption (i) d’équipements d’utilisation productive (EU</w:t>
      </w:r>
      <w:r w:rsidR="00766A5C">
        <w:rPr>
          <w:rFonts w:ascii="Cambria" w:hAnsi="Cambria" w:cs="Arial"/>
          <w:sz w:val="22"/>
          <w:szCs w:val="22"/>
        </w:rPr>
        <w:t>P</w:t>
      </w:r>
      <w:r w:rsidR="00FC57A1">
        <w:rPr>
          <w:rFonts w:ascii="Cambria" w:hAnsi="Cambria" w:cs="Arial"/>
          <w:sz w:val="22"/>
          <w:szCs w:val="22"/>
        </w:rPr>
        <w:t>)</w:t>
      </w:r>
      <w:r w:rsidRPr="003C064F">
        <w:rPr>
          <w:rFonts w:ascii="Cambria" w:hAnsi="Cambria" w:cs="Arial"/>
          <w:sz w:val="22"/>
          <w:szCs w:val="22"/>
        </w:rPr>
        <w:t xml:space="preserve"> et d’appareils TIC (ordinateurs portables, tablettes) avec une attention spécifique pour les groupes de femmes ayant une intention de créer une entreprise, (ii) d’équipements de production hors réseau fonctionnant à l’énergie solaire (irrigation et pompage solaire, chambre froide, meunerie, etc.).</w:t>
      </w:r>
    </w:p>
    <w:p w14:paraId="677FCF59" w14:textId="77777777" w:rsidR="00AD358A" w:rsidRPr="003C064F" w:rsidRDefault="00AD358A" w:rsidP="003C064F">
      <w:pPr>
        <w:spacing w:before="240" w:after="240"/>
        <w:jc w:val="both"/>
        <w:rPr>
          <w:rFonts w:ascii="Cambria" w:hAnsi="Cambria" w:cs="Arial"/>
          <w:sz w:val="22"/>
          <w:szCs w:val="22"/>
        </w:rPr>
      </w:pPr>
    </w:p>
    <w:p w14:paraId="2D428A0F"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2.2 : Alphabétisation et sensibilisation au numérique.</w:t>
      </w:r>
    </w:p>
    <w:p w14:paraId="6CB73D89" w14:textId="77777777" w:rsidR="003C064F" w:rsidRPr="003C064F" w:rsidRDefault="003C064F">
      <w:pPr>
        <w:spacing w:before="240" w:after="240"/>
        <w:jc w:val="both"/>
        <w:rPr>
          <w:rFonts w:ascii="Cambria" w:hAnsi="Cambria" w:cs="Arial"/>
          <w:iCs/>
          <w:sz w:val="22"/>
          <w:szCs w:val="22"/>
        </w:rPr>
      </w:pPr>
      <w:r w:rsidRPr="003C064F">
        <w:rPr>
          <w:rFonts w:ascii="Cambria" w:hAnsi="Cambria" w:cs="Arial"/>
          <w:iCs/>
          <w:sz w:val="22"/>
          <w:szCs w:val="22"/>
        </w:rPr>
        <w:t>Pour acquérir et améliorer les compétences numériques, les activités de cette sous-composante sont axées sur (i) la mise en œuvre de programme d’alphabétisation numérique et de formation aux services numériques pour l’ensemble de la population et plus particulièrement pour les jeunes et les groupes vulnérables (</w:t>
      </w:r>
      <w:r w:rsidR="001B723C">
        <w:rPr>
          <w:rFonts w:ascii="Cambria" w:hAnsi="Cambria" w:cs="Arial"/>
          <w:iCs/>
          <w:sz w:val="22"/>
          <w:szCs w:val="22"/>
        </w:rPr>
        <w:t xml:space="preserve">les </w:t>
      </w:r>
      <w:r w:rsidRPr="003C064F">
        <w:rPr>
          <w:rFonts w:ascii="Cambria" w:hAnsi="Cambria" w:cs="Arial"/>
          <w:iCs/>
          <w:sz w:val="22"/>
          <w:szCs w:val="22"/>
        </w:rPr>
        <w:t>jeunes filles et les femmes, les personnes âgées, les personnes handicapées, etc.), (ii) le déploiement de campagne nationale de sensibilisation pour une plus grande connaissance des services numériques et des opportunités qu’ils offrent sur le développement économique et social.</w:t>
      </w:r>
    </w:p>
    <w:p w14:paraId="4CC093AD" w14:textId="77777777" w:rsidR="003C064F" w:rsidRPr="003C064F" w:rsidRDefault="003C064F" w:rsidP="003C064F">
      <w:pPr>
        <w:jc w:val="both"/>
        <w:rPr>
          <w:rFonts w:ascii="Cambria" w:hAnsi="Cambria" w:cs="Arial"/>
          <w:iCs/>
          <w:sz w:val="22"/>
          <w:szCs w:val="22"/>
        </w:rPr>
      </w:pPr>
      <w:r w:rsidRPr="003C064F">
        <w:rPr>
          <w:rFonts w:ascii="Cambria" w:hAnsi="Cambria" w:cs="Arial"/>
          <w:iCs/>
          <w:sz w:val="22"/>
          <w:szCs w:val="22"/>
        </w:rPr>
        <w:t>Pour le secteur énergie, la sous-composante financera des campagnes ciblées d’éducation de la population pour les informer et les former sur les énergies renouvelables et les possibilités offertes par l’éclairage moderne hors réseau.</w:t>
      </w:r>
    </w:p>
    <w:p w14:paraId="12EE24B3" w14:textId="77777777" w:rsidR="003C064F" w:rsidRPr="003C064F" w:rsidRDefault="003C064F" w:rsidP="003C064F">
      <w:pPr>
        <w:jc w:val="both"/>
        <w:rPr>
          <w:rFonts w:ascii="Cambria" w:hAnsi="Cambria" w:cs="Arial"/>
          <w:iCs/>
          <w:sz w:val="22"/>
          <w:szCs w:val="22"/>
        </w:rPr>
      </w:pPr>
    </w:p>
    <w:p w14:paraId="55029A21" w14:textId="77777777" w:rsidR="003C064F" w:rsidRPr="003C064F" w:rsidRDefault="003C064F" w:rsidP="003C064F">
      <w:pPr>
        <w:jc w:val="both"/>
        <w:rPr>
          <w:rFonts w:ascii="Cambria" w:hAnsi="Cambria" w:cs="Arial"/>
          <w:iCs/>
          <w:sz w:val="22"/>
          <w:szCs w:val="22"/>
        </w:rPr>
      </w:pPr>
      <w:r w:rsidRPr="003C064F">
        <w:rPr>
          <w:rFonts w:ascii="Cambria" w:hAnsi="Cambria" w:cs="Arial"/>
          <w:iCs/>
          <w:sz w:val="22"/>
          <w:szCs w:val="22"/>
        </w:rPr>
        <w:t xml:space="preserve">Le projet mettra en œuvre des programmes et des approches pour l’éducation, la formation et la sensibilisation adaptés aux différents groupes d’utilisateurs, en tenant compte des spécificités régionales et initiés dans les langues locales. Des dispositions spécifiques seront prises à l’endroit des femmes et des jeunes filles pour combler la différence de capacité </w:t>
      </w:r>
      <w:r w:rsidR="00E424E8">
        <w:rPr>
          <w:rFonts w:ascii="Cambria" w:hAnsi="Cambria" w:cs="Arial"/>
          <w:iCs/>
          <w:sz w:val="22"/>
          <w:szCs w:val="22"/>
        </w:rPr>
        <w:t xml:space="preserve">et </w:t>
      </w:r>
      <w:r w:rsidRPr="003C064F">
        <w:rPr>
          <w:rFonts w:ascii="Cambria" w:hAnsi="Cambria" w:cs="Arial"/>
          <w:iCs/>
          <w:sz w:val="22"/>
          <w:szCs w:val="22"/>
        </w:rPr>
        <w:t>de compétence entre les hommes et les femmes et pour qu’elles se sentent en sécurité. Les dispositions concernent le choix des lieux, l’intégration de formatrices et d’animatrices, l’adaptation des contenus/programmes aux besoins des femmes.</w:t>
      </w:r>
    </w:p>
    <w:p w14:paraId="5FDFB92E" w14:textId="77777777" w:rsidR="003C064F" w:rsidRPr="003C064F" w:rsidRDefault="003C064F" w:rsidP="003C064F">
      <w:pPr>
        <w:jc w:val="both"/>
        <w:rPr>
          <w:rFonts w:ascii="Cambria" w:hAnsi="Cambria" w:cs="Arial"/>
          <w:iCs/>
          <w:sz w:val="22"/>
          <w:szCs w:val="22"/>
        </w:rPr>
      </w:pPr>
    </w:p>
    <w:p w14:paraId="24D007B5" w14:textId="77777777" w:rsidR="003C064F" w:rsidRPr="003C064F" w:rsidRDefault="003C064F" w:rsidP="003C064F">
      <w:pPr>
        <w:numPr>
          <w:ilvl w:val="0"/>
          <w:numId w:val="204"/>
        </w:numPr>
        <w:jc w:val="both"/>
        <w:rPr>
          <w:rFonts w:ascii="Cambria" w:hAnsi="Cambria" w:cs="Arial"/>
          <w:iCs/>
          <w:sz w:val="22"/>
          <w:szCs w:val="22"/>
        </w:rPr>
      </w:pPr>
      <w:r w:rsidRPr="003C064F">
        <w:rPr>
          <w:rFonts w:ascii="Cambria" w:hAnsi="Cambria" w:cs="Arial"/>
          <w:i/>
          <w:sz w:val="22"/>
          <w:szCs w:val="22"/>
        </w:rPr>
        <w:t>Sous-composante 2.3 : Connexion solaire et à large bande hors réseau pour les institutions publiques, y compris les écoles et les centres de santé</w:t>
      </w:r>
    </w:p>
    <w:p w14:paraId="5BC4771B" w14:textId="77777777" w:rsidR="003C064F" w:rsidRPr="003C064F" w:rsidRDefault="003C064F">
      <w:pPr>
        <w:spacing w:before="240" w:after="240"/>
        <w:jc w:val="both"/>
        <w:rPr>
          <w:rFonts w:ascii="Cambria" w:hAnsi="Cambria" w:cs="Arial"/>
          <w:iCs/>
          <w:sz w:val="22"/>
          <w:szCs w:val="22"/>
        </w:rPr>
      </w:pPr>
      <w:r w:rsidRPr="003C064F">
        <w:rPr>
          <w:rFonts w:ascii="Cambria" w:hAnsi="Cambria" w:cs="Arial"/>
          <w:iCs/>
          <w:sz w:val="22"/>
          <w:szCs w:val="22"/>
        </w:rPr>
        <w:t>Au niveau de cette sous-composante, le projet financera l’installation de la connectivité énergétique et numérique aux infrastructures publiques non connectées ou mal desservies telles que les établissements scolaires et les centres de santé de base. Les activités du projet soutiendront la fourniture de services TSHR et de connectivité à large bande, la formation de personnels techniques des institutions connectées dans la gestion et la maintenance des réseaux.</w:t>
      </w:r>
    </w:p>
    <w:p w14:paraId="1B1A242C" w14:textId="77777777" w:rsidR="003C064F" w:rsidRPr="003C064F" w:rsidRDefault="003C064F" w:rsidP="003C064F">
      <w:pPr>
        <w:jc w:val="both"/>
        <w:rPr>
          <w:rFonts w:ascii="Cambria" w:hAnsi="Cambria" w:cs="Arial"/>
          <w:iCs/>
          <w:sz w:val="22"/>
          <w:szCs w:val="22"/>
        </w:rPr>
      </w:pPr>
      <w:r w:rsidRPr="003C064F">
        <w:rPr>
          <w:rFonts w:ascii="Cambria" w:hAnsi="Cambria" w:cs="Arial"/>
          <w:iCs/>
          <w:sz w:val="22"/>
          <w:szCs w:val="22"/>
        </w:rPr>
        <w:t>Le projet appuiera l’expansion de la connectivité du dernier kilomètre pour les points d’accès Wi-Fi publics gratuits (écoles, bureau</w:t>
      </w:r>
      <w:r w:rsidR="0090387E">
        <w:rPr>
          <w:rFonts w:ascii="Cambria" w:hAnsi="Cambria" w:cs="Arial"/>
          <w:iCs/>
          <w:sz w:val="22"/>
          <w:szCs w:val="22"/>
        </w:rPr>
        <w:t>x</w:t>
      </w:r>
      <w:r w:rsidRPr="003C064F">
        <w:rPr>
          <w:rFonts w:ascii="Cambria" w:hAnsi="Cambria" w:cs="Arial"/>
          <w:iCs/>
          <w:sz w:val="22"/>
          <w:szCs w:val="22"/>
        </w:rPr>
        <w:t xml:space="preserve"> de poste, gares routières et autres installations communautaires). Il interviendra également</w:t>
      </w:r>
      <w:r w:rsidR="008C674A">
        <w:rPr>
          <w:rFonts w:ascii="Cambria" w:hAnsi="Cambria" w:cs="Arial"/>
          <w:iCs/>
          <w:sz w:val="22"/>
          <w:szCs w:val="22"/>
        </w:rPr>
        <w:t xml:space="preserve"> </w:t>
      </w:r>
      <w:r w:rsidRPr="003C064F">
        <w:rPr>
          <w:rFonts w:ascii="Cambria" w:hAnsi="Cambria" w:cs="Arial"/>
          <w:iCs/>
          <w:sz w:val="22"/>
          <w:szCs w:val="22"/>
        </w:rPr>
        <w:t>dans l’élargissement du projet Hotspot existant du MND</w:t>
      </w:r>
      <w:r w:rsidR="009C5590">
        <w:rPr>
          <w:rFonts w:ascii="Cambria" w:hAnsi="Cambria" w:cs="Arial"/>
          <w:iCs/>
          <w:sz w:val="22"/>
          <w:szCs w:val="22"/>
        </w:rPr>
        <w:t>P</w:t>
      </w:r>
      <w:r w:rsidRPr="003C064F">
        <w:rPr>
          <w:rFonts w:ascii="Cambria" w:hAnsi="Cambria" w:cs="Arial"/>
          <w:iCs/>
          <w:sz w:val="22"/>
          <w:szCs w:val="22"/>
        </w:rPr>
        <w:t>T.</w:t>
      </w:r>
    </w:p>
    <w:p w14:paraId="54EA6BE6" w14:textId="77777777" w:rsidR="003C064F" w:rsidRPr="003C064F" w:rsidRDefault="003C064F" w:rsidP="003C064F">
      <w:pPr>
        <w:jc w:val="both"/>
        <w:rPr>
          <w:rFonts w:ascii="Cambria" w:hAnsi="Cambria" w:cs="Arial"/>
          <w:iCs/>
          <w:sz w:val="22"/>
          <w:szCs w:val="22"/>
        </w:rPr>
      </w:pPr>
    </w:p>
    <w:p w14:paraId="403A2E12" w14:textId="77777777" w:rsidR="003C064F" w:rsidRPr="003C064F" w:rsidRDefault="003C064F" w:rsidP="003C064F">
      <w:pPr>
        <w:numPr>
          <w:ilvl w:val="0"/>
          <w:numId w:val="3"/>
        </w:numPr>
        <w:jc w:val="both"/>
        <w:rPr>
          <w:rFonts w:ascii="Cambria" w:hAnsi="Cambria" w:cs="Arial"/>
          <w:b/>
          <w:sz w:val="22"/>
          <w:szCs w:val="22"/>
        </w:rPr>
      </w:pPr>
      <w:r w:rsidRPr="003C064F">
        <w:rPr>
          <w:rFonts w:ascii="Cambria" w:hAnsi="Cambria" w:cs="Arial"/>
          <w:b/>
          <w:sz w:val="22"/>
          <w:szCs w:val="22"/>
        </w:rPr>
        <w:t>Composante 3 : Soutien de l’environnement favorable à l’énergie verte et à l’infrastructure numérique</w:t>
      </w:r>
    </w:p>
    <w:p w14:paraId="13064860" w14:textId="77777777" w:rsidR="003C064F" w:rsidRPr="003C064F" w:rsidRDefault="003C064F" w:rsidP="003C064F">
      <w:pPr>
        <w:spacing w:before="240" w:after="240"/>
        <w:jc w:val="both"/>
        <w:rPr>
          <w:rFonts w:ascii="Cambria" w:hAnsi="Cambria" w:cs="Arial"/>
          <w:i/>
          <w:sz w:val="22"/>
          <w:szCs w:val="22"/>
        </w:rPr>
      </w:pPr>
      <w:r w:rsidRPr="003C064F">
        <w:rPr>
          <w:rFonts w:ascii="Cambria" w:hAnsi="Cambria" w:cs="Arial"/>
          <w:bCs/>
          <w:sz w:val="22"/>
          <w:szCs w:val="22"/>
        </w:rPr>
        <w:t>Cette composante vise à renforcer l’environnement politique, juridique et règlementaire dans les secteurs du numérique et de l’énergie afin de maximiser le succès, l’efficacité et la durabilité des activités générées par les composantes 1 et 2. Spécifiquement, des séries de réformes prioritaires ainsi que le soutien à l’atténuation au changement climatique et à la capacité d’adaptation seront mises en évidence. La composante 3 comportera trois sous-composantes :</w:t>
      </w:r>
    </w:p>
    <w:p w14:paraId="73134A90"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3.1 : Appui aux réformes du secteur numérique</w:t>
      </w:r>
    </w:p>
    <w:p w14:paraId="46205F49" w14:textId="77777777" w:rsidR="003C064F" w:rsidRPr="003C064F" w:rsidRDefault="003C064F" w:rsidP="003C064F">
      <w:pPr>
        <w:jc w:val="both"/>
        <w:rPr>
          <w:rFonts w:ascii="Cambria" w:hAnsi="Cambria" w:cs="Arial"/>
          <w:sz w:val="22"/>
          <w:szCs w:val="22"/>
        </w:rPr>
      </w:pPr>
    </w:p>
    <w:p w14:paraId="62F45FCA" w14:textId="77777777" w:rsidR="003C064F" w:rsidRPr="003C064F" w:rsidRDefault="003C064F" w:rsidP="003C064F">
      <w:pPr>
        <w:jc w:val="both"/>
        <w:rPr>
          <w:rFonts w:ascii="Cambria" w:hAnsi="Cambria" w:cs="Arial"/>
          <w:sz w:val="22"/>
          <w:szCs w:val="22"/>
        </w:rPr>
      </w:pPr>
      <w:r w:rsidRPr="003C064F">
        <w:rPr>
          <w:rFonts w:ascii="Cambria" w:hAnsi="Cambria" w:cs="Arial"/>
          <w:sz w:val="22"/>
          <w:szCs w:val="22"/>
        </w:rPr>
        <w:t>Cette sous-composante soutiendra l’adoption et la mise en œuvre de réformes dans le secteur numérique en partant du principe de la libéralisation de l’infrastructure numérique combinée à une règlementation indépendante et efficace du secteur.</w:t>
      </w:r>
    </w:p>
    <w:p w14:paraId="540BB447" w14:textId="77777777" w:rsidR="003C064F" w:rsidRPr="003C064F" w:rsidRDefault="003C064F" w:rsidP="003C064F">
      <w:pPr>
        <w:jc w:val="both"/>
        <w:rPr>
          <w:rFonts w:ascii="Cambria" w:hAnsi="Cambria" w:cs="Arial"/>
          <w:sz w:val="22"/>
          <w:szCs w:val="22"/>
        </w:rPr>
      </w:pPr>
    </w:p>
    <w:p w14:paraId="600FF736" w14:textId="77777777" w:rsidR="003C064F" w:rsidRPr="003C064F" w:rsidRDefault="003C064F" w:rsidP="003C064F">
      <w:pPr>
        <w:jc w:val="both"/>
        <w:rPr>
          <w:rFonts w:ascii="Cambria" w:hAnsi="Cambria" w:cs="Arial"/>
          <w:sz w:val="22"/>
          <w:szCs w:val="22"/>
        </w:rPr>
      </w:pPr>
      <w:r w:rsidRPr="003C064F">
        <w:rPr>
          <w:rFonts w:ascii="Cambria" w:hAnsi="Cambria" w:cs="Arial"/>
          <w:sz w:val="22"/>
          <w:szCs w:val="22"/>
        </w:rPr>
        <w:t>Les interventions du projet se traduisent par :</w:t>
      </w:r>
    </w:p>
    <w:p w14:paraId="5F8BB047" w14:textId="77777777" w:rsidR="003C064F" w:rsidRPr="003C064F" w:rsidRDefault="003C064F" w:rsidP="003C064F">
      <w:pPr>
        <w:pStyle w:val="ListParagraph"/>
        <w:numPr>
          <w:ilvl w:val="0"/>
          <w:numId w:val="230"/>
        </w:numPr>
        <w:spacing w:before="100" w:beforeAutospacing="1" w:after="100" w:afterAutospacing="1" w:line="240" w:lineRule="auto"/>
        <w:jc w:val="both"/>
        <w:rPr>
          <w:rFonts w:ascii="Cambria" w:hAnsi="Cambria" w:cs="Arial"/>
        </w:rPr>
      </w:pPr>
      <w:r w:rsidRPr="003C064F">
        <w:rPr>
          <w:rFonts w:ascii="Cambria" w:hAnsi="Cambria" w:cs="Arial"/>
        </w:rPr>
        <w:lastRenderedPageBreak/>
        <w:t>L’assistance technique pour soutenir la révision du cadre juridique et réglementaire, plus particulièrement sur les questions ci-après : la suppression des exclusivités pour la construction et la commercialisation de l’infrastructure numérique ; la concurrence, le pouvoir significatif sur le marché (PSM) ; l’octroi de licence ; le renforcement de la protection des utilisateurs.</w:t>
      </w:r>
    </w:p>
    <w:p w14:paraId="0CF66F95" w14:textId="77777777" w:rsidR="003C064F" w:rsidRPr="003C064F" w:rsidRDefault="003C064F" w:rsidP="003C064F">
      <w:pPr>
        <w:pStyle w:val="ListParagraph"/>
        <w:numPr>
          <w:ilvl w:val="0"/>
          <w:numId w:val="230"/>
        </w:numPr>
        <w:spacing w:before="100" w:beforeAutospacing="1" w:after="100" w:afterAutospacing="1" w:line="240" w:lineRule="auto"/>
        <w:jc w:val="both"/>
        <w:rPr>
          <w:rFonts w:ascii="Cambria" w:hAnsi="Cambria" w:cs="Arial"/>
        </w:rPr>
      </w:pPr>
      <w:r w:rsidRPr="003C064F">
        <w:rPr>
          <w:rFonts w:ascii="Cambria" w:hAnsi="Cambria" w:cs="Arial"/>
        </w:rPr>
        <w:t>L’assistance technique pour renforcer l’ARTEC afin que cet organisme de régulation dispose de meilleures ressources et de pouvoirs d’exécution efficaces ;</w:t>
      </w:r>
    </w:p>
    <w:p w14:paraId="65236E29" w14:textId="77777777" w:rsidR="003C064F" w:rsidRPr="003C064F" w:rsidRDefault="003C064F" w:rsidP="003C064F">
      <w:pPr>
        <w:pStyle w:val="ListParagraph"/>
        <w:numPr>
          <w:ilvl w:val="0"/>
          <w:numId w:val="230"/>
        </w:numPr>
        <w:spacing w:before="100" w:beforeAutospacing="1" w:after="100" w:afterAutospacing="1" w:line="240" w:lineRule="auto"/>
        <w:jc w:val="both"/>
        <w:rPr>
          <w:rFonts w:ascii="Cambria" w:hAnsi="Cambria" w:cs="Arial"/>
        </w:rPr>
      </w:pPr>
      <w:r w:rsidRPr="003C064F">
        <w:rPr>
          <w:rFonts w:ascii="Cambria" w:hAnsi="Cambria" w:cs="Arial"/>
        </w:rPr>
        <w:t>L’assistance technique pour renforcer le FDTIC afin que le Fonds puisse jouer son rôle dans l’élargissement de l’accès aux TIC ;</w:t>
      </w:r>
    </w:p>
    <w:p w14:paraId="1B45FC3B"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évaluer des options et de l’impact des stratégies politiques et règlementaires visant à rendre les appareils numériques plus abordables ;</w:t>
      </w:r>
    </w:p>
    <w:p w14:paraId="66EA1509"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promouvoir la mise en commun et le partage des infrastructures entre les secteurs.</w:t>
      </w:r>
    </w:p>
    <w:p w14:paraId="3D35DD8D"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 xml:space="preserve">Sous-composante 3.2 : </w:t>
      </w:r>
      <w:r w:rsidRPr="003C064F">
        <w:rPr>
          <w:rFonts w:ascii="Cambria" w:hAnsi="Cambria" w:cs="Arial"/>
          <w:i/>
          <w:sz w:val="22"/>
          <w:szCs w:val="22"/>
        </w:rPr>
        <w:tab/>
        <w:t>Appui aux réformes du secteur de l’énergie</w:t>
      </w:r>
    </w:p>
    <w:p w14:paraId="5681378C" w14:textId="77777777" w:rsidR="003C064F" w:rsidRPr="003C064F" w:rsidRDefault="003C064F">
      <w:pPr>
        <w:spacing w:before="240" w:after="240"/>
        <w:jc w:val="both"/>
        <w:rPr>
          <w:rFonts w:ascii="Cambria" w:hAnsi="Cambria" w:cs="Arial"/>
          <w:sz w:val="22"/>
          <w:szCs w:val="22"/>
        </w:rPr>
      </w:pPr>
      <w:r w:rsidRPr="003C064F">
        <w:rPr>
          <w:rFonts w:ascii="Cambria" w:hAnsi="Cambria" w:cs="Arial"/>
          <w:sz w:val="22"/>
          <w:szCs w:val="22"/>
        </w:rPr>
        <w:t>Cette sous-</w:t>
      </w:r>
      <w:r w:rsidRPr="003F3266">
        <w:rPr>
          <w:rFonts w:ascii="Cambria" w:hAnsi="Cambria" w:cs="Arial"/>
          <w:iCs/>
          <w:sz w:val="22"/>
          <w:szCs w:val="22"/>
        </w:rPr>
        <w:t>composante</w:t>
      </w:r>
      <w:r w:rsidRPr="003C064F">
        <w:rPr>
          <w:rFonts w:ascii="Cambria" w:hAnsi="Cambria" w:cs="Arial"/>
          <w:sz w:val="22"/>
          <w:szCs w:val="22"/>
        </w:rPr>
        <w:t xml:space="preserve"> appuiera la mise en œuvre des reformes sur le secteur énergie portant sur la révision des textes, l’amélioration des performances financières et opérationnelles de la JIRAMA et le renforcement des autres institutions sectorielles. </w:t>
      </w:r>
    </w:p>
    <w:p w14:paraId="363CE115" w14:textId="77777777" w:rsidR="003C064F" w:rsidRPr="003C064F" w:rsidRDefault="003C064F" w:rsidP="003C064F">
      <w:pPr>
        <w:jc w:val="both"/>
        <w:rPr>
          <w:rFonts w:ascii="Cambria" w:hAnsi="Cambria" w:cs="Arial"/>
          <w:sz w:val="22"/>
          <w:szCs w:val="22"/>
        </w:rPr>
      </w:pPr>
      <w:r w:rsidRPr="003C064F">
        <w:rPr>
          <w:rFonts w:ascii="Cambria" w:hAnsi="Cambria" w:cs="Arial"/>
          <w:sz w:val="22"/>
          <w:szCs w:val="22"/>
        </w:rPr>
        <w:t>Les actions du projet fournissent de l’assistance technique au niveau de chaque institution telle que :</w:t>
      </w:r>
    </w:p>
    <w:p w14:paraId="5893B9B2" w14:textId="77777777" w:rsidR="003C064F" w:rsidRPr="003C064F" w:rsidRDefault="003C064F" w:rsidP="003C064F">
      <w:pPr>
        <w:pStyle w:val="ListParagraph"/>
        <w:numPr>
          <w:ilvl w:val="0"/>
          <w:numId w:val="231"/>
        </w:numPr>
        <w:spacing w:before="100" w:beforeAutospacing="1" w:after="100" w:afterAutospacing="1" w:line="240" w:lineRule="auto"/>
        <w:jc w:val="both"/>
        <w:rPr>
          <w:rFonts w:ascii="Cambria" w:hAnsi="Cambria" w:cs="Arial"/>
        </w:rPr>
      </w:pPr>
      <w:r w:rsidRPr="003C064F">
        <w:rPr>
          <w:rFonts w:ascii="Cambria" w:hAnsi="Cambria" w:cs="Arial"/>
        </w:rPr>
        <w:t>Au niveau du Ministère en charge de l’énergie :</w:t>
      </w:r>
    </w:p>
    <w:p w14:paraId="3647BE0D"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des études sectorielles et évaluations techniques dont la mise à jour du LCDP ;</w:t>
      </w:r>
    </w:p>
    <w:p w14:paraId="7952D123"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 xml:space="preserve">L’assistance technique pour des études de soutien aux </w:t>
      </w:r>
      <w:r w:rsidR="005C3CE2" w:rsidRPr="003C064F">
        <w:rPr>
          <w:rFonts w:ascii="Cambria" w:hAnsi="Cambria" w:cs="Arial"/>
        </w:rPr>
        <w:t>réformes</w:t>
      </w:r>
      <w:r w:rsidRPr="003C064F">
        <w:rPr>
          <w:rFonts w:ascii="Cambria" w:hAnsi="Cambria" w:cs="Arial"/>
        </w:rPr>
        <w:t xml:space="preserve"> institutionnelles du secteur (options de restructuration du JIRAMA, évaluations du rôle du régulateur, structure institutionnelle pour l’électrification rurale, rôles et responsabilités des institutions du secteur, renforcement de capacité des institutions du secteur</w:t>
      </w:r>
      <w:r w:rsidR="00C63957">
        <w:rPr>
          <w:rFonts w:ascii="Cambria" w:hAnsi="Cambria" w:cs="Arial"/>
        </w:rPr>
        <w:t>)</w:t>
      </w:r>
      <w:r w:rsidRPr="003C064F">
        <w:rPr>
          <w:rFonts w:ascii="Cambria" w:hAnsi="Cambria" w:cs="Arial"/>
        </w:rPr>
        <w:t> ;</w:t>
      </w:r>
    </w:p>
    <w:p w14:paraId="792E1270" w14:textId="77777777" w:rsidR="003C064F" w:rsidRPr="003C064F" w:rsidRDefault="003C064F">
      <w:pPr>
        <w:pStyle w:val="ListParagraph"/>
        <w:numPr>
          <w:ilvl w:val="0"/>
          <w:numId w:val="230"/>
        </w:numPr>
        <w:spacing w:before="100" w:beforeAutospacing="1" w:after="120" w:line="240" w:lineRule="auto"/>
        <w:contextualSpacing w:val="0"/>
        <w:jc w:val="both"/>
        <w:rPr>
          <w:rFonts w:ascii="Cambria" w:hAnsi="Cambria" w:cs="Arial"/>
        </w:rPr>
      </w:pPr>
      <w:r w:rsidRPr="003C064F">
        <w:rPr>
          <w:rFonts w:ascii="Cambria" w:hAnsi="Cambria" w:cs="Arial"/>
        </w:rPr>
        <w:t>L’assistance technique pour le renforcement du cadre réglementaire (examen des lois, décrets et règlements régissant le secteur de l’énergie y compris l’examen du régime tarifaire et l’ajustement tarifaire</w:t>
      </w:r>
      <w:r w:rsidR="00C63957">
        <w:rPr>
          <w:rFonts w:ascii="Cambria" w:hAnsi="Cambria" w:cs="Arial"/>
        </w:rPr>
        <w:t>)</w:t>
      </w:r>
      <w:r w:rsidRPr="003C064F">
        <w:rPr>
          <w:rFonts w:ascii="Cambria" w:hAnsi="Cambria" w:cs="Arial"/>
        </w:rPr>
        <w:t> ;</w:t>
      </w:r>
    </w:p>
    <w:p w14:paraId="77865416" w14:textId="77777777" w:rsidR="003C064F" w:rsidRPr="003C064F" w:rsidRDefault="003C064F">
      <w:pPr>
        <w:pStyle w:val="ListParagraph"/>
        <w:numPr>
          <w:ilvl w:val="0"/>
          <w:numId w:val="231"/>
        </w:numPr>
        <w:spacing w:before="120" w:after="120" w:line="240" w:lineRule="auto"/>
        <w:contextualSpacing w:val="0"/>
        <w:jc w:val="both"/>
        <w:rPr>
          <w:rFonts w:ascii="Cambria" w:hAnsi="Cambria" w:cs="Arial"/>
        </w:rPr>
      </w:pPr>
      <w:r w:rsidRPr="003C064F">
        <w:rPr>
          <w:rFonts w:ascii="Cambria" w:hAnsi="Cambria" w:cs="Arial"/>
        </w:rPr>
        <w:t>Au niveau de la JIRAMA :</w:t>
      </w:r>
    </w:p>
    <w:p w14:paraId="7754C481"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réviser la politique de raccordement de la JIRAMA ;</w:t>
      </w:r>
    </w:p>
    <w:p w14:paraId="0A037417"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évaluer des options afin de permettre à la JIRAMA de mieux gérer et commercialiser son réseau de fibre optique pour soutenir le déploiement à moindre coût des services à large bande et de l’infrastructure du dernier kilomètre dans tout le pays ;</w:t>
      </w:r>
    </w:p>
    <w:p w14:paraId="41894722"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l’amélioration des politiques d’appel d’offres ;</w:t>
      </w:r>
    </w:p>
    <w:p w14:paraId="4A7AC6B5"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l’inventaire des actifs et l’élaboration de plans de maintenance des centrales électriques de la JIRAMA.</w:t>
      </w:r>
    </w:p>
    <w:p w14:paraId="6325E20C" w14:textId="77777777" w:rsidR="003C064F" w:rsidRPr="003C064F" w:rsidRDefault="003C064F" w:rsidP="003C064F">
      <w:pPr>
        <w:numPr>
          <w:ilvl w:val="0"/>
          <w:numId w:val="204"/>
        </w:numPr>
        <w:jc w:val="both"/>
        <w:rPr>
          <w:rFonts w:ascii="Cambria" w:hAnsi="Cambria" w:cs="Arial"/>
          <w:i/>
          <w:sz w:val="22"/>
          <w:szCs w:val="22"/>
        </w:rPr>
      </w:pPr>
      <w:r w:rsidRPr="003C064F">
        <w:rPr>
          <w:rFonts w:ascii="Cambria" w:hAnsi="Cambria" w:cs="Arial"/>
          <w:i/>
          <w:sz w:val="22"/>
          <w:szCs w:val="22"/>
        </w:rPr>
        <w:t>Sous-composante 3.3 : Environnement favorable à une meilleure adaptation au changement climatique et à l’atténuation de ses effets</w:t>
      </w:r>
    </w:p>
    <w:p w14:paraId="3F5DCD76" w14:textId="77777777" w:rsidR="003C064F" w:rsidRPr="003C064F" w:rsidRDefault="003C064F" w:rsidP="003C064F">
      <w:pPr>
        <w:spacing w:before="240" w:after="240"/>
        <w:jc w:val="both"/>
        <w:rPr>
          <w:rFonts w:ascii="Cambria" w:hAnsi="Cambria" w:cs="Arial"/>
          <w:sz w:val="22"/>
          <w:szCs w:val="22"/>
        </w:rPr>
      </w:pPr>
      <w:r w:rsidRPr="003C064F">
        <w:rPr>
          <w:rFonts w:ascii="Cambria" w:hAnsi="Cambria" w:cs="Arial"/>
          <w:sz w:val="22"/>
          <w:szCs w:val="22"/>
        </w:rPr>
        <w:t>Cette sous-composante appuiera la transition vers des investissements dans des infrastructures intelligentes de point de vue climatique et le renforcement de capacités pour une augmentation de la capacité de réponse au changement climatique. Les interventions du projet comportent de l’assistance technique telle que :</w:t>
      </w:r>
    </w:p>
    <w:p w14:paraId="0C9FFF50"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lastRenderedPageBreak/>
        <w:t>L’assistance technique pour le renforcement des capacités dans l’intégration des données climatiques et l’analyse des risques dans le déploiement des infrastructures numériques et énergétiques ;</w:t>
      </w:r>
    </w:p>
    <w:p w14:paraId="71125290"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finaliser les normes relatives aux infrastructures énergétiques et numériques résilientes au climat ;</w:t>
      </w:r>
    </w:p>
    <w:p w14:paraId="66F6487C"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appuyer les autorités compétentes dans la détermination des spécifications techniques et de conception des infrastructures énergétiques et numériques pour les appels d’ordres ;</w:t>
      </w:r>
    </w:p>
    <w:p w14:paraId="1147A5BA" w14:textId="77777777" w:rsidR="003C064F" w:rsidRPr="003C064F" w:rsidRDefault="003C064F" w:rsidP="003C064F">
      <w:pPr>
        <w:pStyle w:val="ListParagraph"/>
        <w:numPr>
          <w:ilvl w:val="0"/>
          <w:numId w:val="230"/>
        </w:numPr>
        <w:spacing w:before="240" w:beforeAutospacing="1" w:after="240" w:afterAutospacing="1" w:line="240" w:lineRule="auto"/>
        <w:jc w:val="both"/>
        <w:rPr>
          <w:rFonts w:ascii="Cambria" w:hAnsi="Cambria" w:cs="Arial"/>
        </w:rPr>
      </w:pPr>
      <w:r w:rsidRPr="003C064F">
        <w:rPr>
          <w:rFonts w:ascii="Cambria" w:hAnsi="Cambria" w:cs="Arial"/>
        </w:rPr>
        <w:t>L’assistance technique pour soutenir le développement d’une stratégie de TIC verte.</w:t>
      </w:r>
    </w:p>
    <w:p w14:paraId="04AD7A89" w14:textId="77777777" w:rsidR="003C064F" w:rsidRPr="003C064F" w:rsidRDefault="003C064F" w:rsidP="003C064F">
      <w:pPr>
        <w:numPr>
          <w:ilvl w:val="0"/>
          <w:numId w:val="3"/>
        </w:numPr>
        <w:jc w:val="both"/>
        <w:rPr>
          <w:rFonts w:ascii="Cambria" w:hAnsi="Cambria" w:cs="Arial"/>
          <w:b/>
          <w:sz w:val="22"/>
          <w:szCs w:val="22"/>
        </w:rPr>
      </w:pPr>
      <w:r w:rsidRPr="003C064F">
        <w:rPr>
          <w:rFonts w:ascii="Cambria" w:hAnsi="Cambria" w:cs="Arial"/>
          <w:b/>
          <w:sz w:val="22"/>
          <w:szCs w:val="22"/>
        </w:rPr>
        <w:t>Composante 4 : Gestion du projet et soutien à la mise en œuvre</w:t>
      </w:r>
    </w:p>
    <w:p w14:paraId="0E428275" w14:textId="77777777" w:rsidR="003C064F" w:rsidRPr="003C064F" w:rsidRDefault="003C064F" w:rsidP="003C064F">
      <w:pPr>
        <w:jc w:val="both"/>
        <w:rPr>
          <w:rFonts w:ascii="Cambria" w:hAnsi="Cambria" w:cs="Arial"/>
          <w:bCs/>
          <w:sz w:val="22"/>
          <w:szCs w:val="22"/>
        </w:rPr>
      </w:pPr>
    </w:p>
    <w:p w14:paraId="28938E2F" w14:textId="77777777" w:rsidR="003C064F" w:rsidRPr="003C064F" w:rsidRDefault="003C064F" w:rsidP="003C064F">
      <w:pPr>
        <w:jc w:val="both"/>
        <w:rPr>
          <w:rFonts w:ascii="Cambria" w:hAnsi="Cambria" w:cs="Arial"/>
          <w:bCs/>
          <w:sz w:val="22"/>
          <w:szCs w:val="22"/>
        </w:rPr>
      </w:pPr>
      <w:r w:rsidRPr="003C064F">
        <w:rPr>
          <w:rFonts w:ascii="Cambria" w:hAnsi="Cambria" w:cs="Arial"/>
          <w:bCs/>
          <w:sz w:val="22"/>
          <w:szCs w:val="22"/>
        </w:rPr>
        <w:t>Cette sous-composante soutiendra tous les aspects de la gestion, de la mise en œuvre et du suivi et de l'évaluation du projet. Elle financera les activités de coordination interministérielle et des parties prenantes effectuées par le Comité de Pilotage, d’engagement des citoyens et de communications.</w:t>
      </w:r>
    </w:p>
    <w:p w14:paraId="3FC26615" w14:textId="77777777" w:rsidR="003C064F" w:rsidRPr="003C064F" w:rsidRDefault="003C064F" w:rsidP="003C064F">
      <w:pPr>
        <w:jc w:val="both"/>
        <w:rPr>
          <w:rFonts w:ascii="Cambria" w:hAnsi="Cambria" w:cs="Arial"/>
          <w:bCs/>
          <w:sz w:val="22"/>
          <w:szCs w:val="22"/>
        </w:rPr>
      </w:pPr>
    </w:p>
    <w:p w14:paraId="1FD318A2" w14:textId="77777777" w:rsidR="003C064F" w:rsidRPr="003C064F" w:rsidRDefault="003C064F" w:rsidP="003C064F">
      <w:pPr>
        <w:jc w:val="both"/>
        <w:rPr>
          <w:rFonts w:ascii="Cambria" w:hAnsi="Cambria" w:cs="Arial"/>
          <w:bCs/>
          <w:sz w:val="22"/>
          <w:szCs w:val="22"/>
        </w:rPr>
      </w:pPr>
      <w:r w:rsidRPr="003C064F">
        <w:rPr>
          <w:rFonts w:ascii="Cambria" w:hAnsi="Cambria" w:cs="Arial"/>
          <w:bCs/>
          <w:sz w:val="22"/>
          <w:szCs w:val="22"/>
        </w:rPr>
        <w:t>Au niveau de cette sous-composante, le projet financera également des formations et assistances techniques pour soutenir la mise en œuvre des composantes d’investissement via des enquêtes, études de marché, évaluation d’impacts et analyses d’options</w:t>
      </w:r>
      <w:r w:rsidR="007901C3">
        <w:rPr>
          <w:rFonts w:ascii="Cambria" w:hAnsi="Cambria" w:cs="Arial"/>
          <w:bCs/>
          <w:sz w:val="22"/>
          <w:szCs w:val="22"/>
        </w:rPr>
        <w:t>.</w:t>
      </w:r>
    </w:p>
    <w:p w14:paraId="0064D300" w14:textId="77777777" w:rsidR="003C064F" w:rsidRPr="003C064F" w:rsidRDefault="003C064F" w:rsidP="003C064F">
      <w:pPr>
        <w:jc w:val="both"/>
        <w:rPr>
          <w:rFonts w:ascii="Cambria" w:hAnsi="Cambria" w:cs="Arial"/>
          <w:bCs/>
          <w:sz w:val="22"/>
          <w:szCs w:val="22"/>
        </w:rPr>
      </w:pPr>
    </w:p>
    <w:p w14:paraId="36FF59CD" w14:textId="77777777" w:rsidR="003C064F" w:rsidRPr="003C064F" w:rsidRDefault="003C064F" w:rsidP="003C064F">
      <w:pPr>
        <w:numPr>
          <w:ilvl w:val="0"/>
          <w:numId w:val="3"/>
        </w:numPr>
        <w:jc w:val="both"/>
        <w:rPr>
          <w:rFonts w:ascii="Cambria" w:hAnsi="Cambria" w:cs="Arial"/>
          <w:b/>
          <w:sz w:val="22"/>
          <w:szCs w:val="22"/>
        </w:rPr>
      </w:pPr>
      <w:r w:rsidRPr="003C064F">
        <w:rPr>
          <w:rFonts w:ascii="Cambria" w:hAnsi="Cambria" w:cs="Arial"/>
          <w:b/>
          <w:sz w:val="22"/>
          <w:szCs w:val="22"/>
        </w:rPr>
        <w:t>Composante 5 : Composante de réponse d’urgence contingente ou Contingent Emergency Response Component (CERC)</w:t>
      </w:r>
    </w:p>
    <w:p w14:paraId="7D24ED27" w14:textId="77777777" w:rsidR="003C064F" w:rsidRPr="003C064F" w:rsidRDefault="003C064F"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sz w:val="22"/>
          <w:szCs w:val="22"/>
        </w:rPr>
      </w:pPr>
    </w:p>
    <w:p w14:paraId="0CAAFE09" w14:textId="77777777" w:rsidR="003C064F" w:rsidRPr="003C064F" w:rsidRDefault="003C064F" w:rsidP="003C064F">
      <w:pPr>
        <w:tabs>
          <w:tab w:val="left" w:pos="284"/>
          <w:tab w:val="left" w:pos="567"/>
          <w:tab w:val="left" w:pos="851"/>
          <w:tab w:val="left" w:pos="1134"/>
          <w:tab w:val="left" w:pos="1418"/>
          <w:tab w:val="left" w:pos="1701"/>
          <w:tab w:val="left" w:pos="1985"/>
          <w:tab w:val="left" w:pos="2268"/>
          <w:tab w:val="left" w:pos="2552"/>
          <w:tab w:val="left" w:pos="2835"/>
        </w:tabs>
        <w:jc w:val="both"/>
        <w:rPr>
          <w:rFonts w:ascii="Cambria" w:hAnsi="Cambria" w:cs="Arial"/>
          <w:sz w:val="22"/>
          <w:szCs w:val="22"/>
        </w:rPr>
      </w:pPr>
      <w:r w:rsidRPr="003C064F">
        <w:rPr>
          <w:rFonts w:ascii="Cambria" w:hAnsi="Cambria" w:cs="Arial"/>
          <w:sz w:val="22"/>
          <w:szCs w:val="22"/>
        </w:rPr>
        <w:t xml:space="preserve">Cette composante permettra une réaffectation rapide des fonds non engagés du crédit en cas d’urgence éligible en réponse à </w:t>
      </w:r>
      <w:r w:rsidR="005B068B">
        <w:rPr>
          <w:rFonts w:ascii="Cambria" w:hAnsi="Cambria" w:cs="Arial"/>
          <w:sz w:val="22"/>
          <w:szCs w:val="22"/>
        </w:rPr>
        <w:t>des demandes du Gouvernement (Gd</w:t>
      </w:r>
      <w:r w:rsidRPr="003C064F">
        <w:rPr>
          <w:rFonts w:ascii="Cambria" w:hAnsi="Cambria" w:cs="Arial"/>
          <w:sz w:val="22"/>
          <w:szCs w:val="22"/>
        </w:rPr>
        <w:t>M).</w:t>
      </w:r>
    </w:p>
    <w:p w14:paraId="16E06555" w14:textId="77777777" w:rsidR="008C2468" w:rsidRPr="00383B15" w:rsidRDefault="008C2468" w:rsidP="003F5791">
      <w:pPr>
        <w:jc w:val="both"/>
        <w:rPr>
          <w:rFonts w:ascii="Cambria" w:hAnsi="Cambria"/>
          <w:sz w:val="22"/>
          <w:szCs w:val="22"/>
        </w:rPr>
      </w:pPr>
    </w:p>
    <w:p w14:paraId="399C1AFD" w14:textId="77777777" w:rsidR="00EF17E2" w:rsidRPr="00EF17E2" w:rsidRDefault="00EF17E2" w:rsidP="008C6FB4">
      <w:pPr>
        <w:pStyle w:val="TITRE10"/>
        <w:pBdr>
          <w:bottom w:val="single" w:sz="4" w:space="1" w:color="auto"/>
        </w:pBdr>
        <w:ind w:hanging="229"/>
      </w:pPr>
      <w:bookmarkStart w:id="1962" w:name="_Toc50638503"/>
      <w:bookmarkStart w:id="1963" w:name="_Toc124845579"/>
      <w:bookmarkEnd w:id="1962"/>
      <w:r>
        <w:t>Les zones bénéficiaires du projet</w:t>
      </w:r>
      <w:bookmarkEnd w:id="1963"/>
    </w:p>
    <w:p w14:paraId="34C41CB9" w14:textId="77777777" w:rsidR="002507EE" w:rsidRDefault="002507EE">
      <w:pPr>
        <w:jc w:val="both"/>
      </w:pPr>
    </w:p>
    <w:p w14:paraId="628EC39D" w14:textId="77777777" w:rsidR="003E5BF7" w:rsidRPr="00227244" w:rsidRDefault="003E5BF7" w:rsidP="003E5BF7">
      <w:pPr>
        <w:jc w:val="both"/>
        <w:rPr>
          <w:rFonts w:ascii="Cambria" w:hAnsi="Cambria"/>
          <w:sz w:val="22"/>
          <w:szCs w:val="22"/>
        </w:rPr>
      </w:pPr>
      <w:r w:rsidRPr="00227244">
        <w:rPr>
          <w:rFonts w:ascii="Cambria" w:hAnsi="Cambria"/>
          <w:sz w:val="22"/>
          <w:szCs w:val="22"/>
        </w:rPr>
        <w:t xml:space="preserve">Le projet interviendra dans </w:t>
      </w:r>
      <w:r w:rsidR="000E17E0">
        <w:rPr>
          <w:rFonts w:ascii="Cambria" w:hAnsi="Cambria"/>
          <w:sz w:val="22"/>
          <w:szCs w:val="22"/>
        </w:rPr>
        <w:t xml:space="preserve">tout Madagascar c'est-à-dire dans les </w:t>
      </w:r>
      <w:r w:rsidR="000E17E0" w:rsidDel="005C3CE2">
        <w:rPr>
          <w:rFonts w:ascii="Cambria" w:hAnsi="Cambria"/>
          <w:sz w:val="22"/>
          <w:szCs w:val="22"/>
        </w:rPr>
        <w:t>vingt</w:t>
      </w:r>
      <w:r w:rsidR="005C3CE2">
        <w:rPr>
          <w:rFonts w:ascii="Cambria" w:hAnsi="Cambria"/>
          <w:sz w:val="22"/>
          <w:szCs w:val="22"/>
        </w:rPr>
        <w:t>-trois</w:t>
      </w:r>
      <w:r w:rsidR="000E17E0">
        <w:rPr>
          <w:rFonts w:ascii="Cambria" w:hAnsi="Cambria"/>
          <w:sz w:val="22"/>
          <w:szCs w:val="22"/>
        </w:rPr>
        <w:t xml:space="preserve"> </w:t>
      </w:r>
      <w:r w:rsidRPr="00227244">
        <w:rPr>
          <w:rFonts w:ascii="Cambria" w:hAnsi="Cambria"/>
          <w:sz w:val="22"/>
          <w:szCs w:val="22"/>
        </w:rPr>
        <w:t>Régions</w:t>
      </w:r>
      <w:r w:rsidR="000E17E0">
        <w:rPr>
          <w:rFonts w:ascii="Cambria" w:hAnsi="Cambria"/>
          <w:sz w:val="22"/>
          <w:szCs w:val="22"/>
        </w:rPr>
        <w:t xml:space="preserve"> de l’île</w:t>
      </w:r>
      <w:r w:rsidRPr="00227244">
        <w:rPr>
          <w:rFonts w:ascii="Cambria" w:hAnsi="Cambria"/>
          <w:sz w:val="22"/>
          <w:szCs w:val="22"/>
        </w:rPr>
        <w:t>.</w:t>
      </w:r>
    </w:p>
    <w:p w14:paraId="19F35925" w14:textId="77777777" w:rsidR="003E5BF7" w:rsidRPr="00227244" w:rsidRDefault="003E5BF7" w:rsidP="003E5BF7">
      <w:pPr>
        <w:jc w:val="both"/>
        <w:rPr>
          <w:rFonts w:ascii="Cambria" w:hAnsi="Cambria"/>
          <w:sz w:val="22"/>
          <w:szCs w:val="22"/>
        </w:rPr>
      </w:pPr>
    </w:p>
    <w:p w14:paraId="27AFA4A1" w14:textId="77777777" w:rsidR="002507EE" w:rsidRDefault="003E5BF7">
      <w:pPr>
        <w:jc w:val="both"/>
      </w:pPr>
      <w:r w:rsidRPr="00F503D7">
        <w:rPr>
          <w:rFonts w:ascii="Cambria" w:hAnsi="Cambria"/>
          <w:sz w:val="22"/>
          <w:szCs w:val="22"/>
        </w:rPr>
        <w:t xml:space="preserve">Les </w:t>
      </w:r>
      <w:r w:rsidR="00130CD1">
        <w:rPr>
          <w:rFonts w:ascii="Cambria" w:hAnsi="Cambria"/>
          <w:sz w:val="22"/>
          <w:szCs w:val="22"/>
        </w:rPr>
        <w:t xml:space="preserve">principaux </w:t>
      </w:r>
      <w:r w:rsidRPr="00F503D7">
        <w:rPr>
          <w:rFonts w:ascii="Cambria" w:hAnsi="Cambria"/>
          <w:sz w:val="22"/>
          <w:szCs w:val="22"/>
        </w:rPr>
        <w:t xml:space="preserve">bénéficiaires du projet sont </w:t>
      </w:r>
      <w:r w:rsidR="00130CD1">
        <w:rPr>
          <w:rFonts w:ascii="Cambria" w:hAnsi="Cambria"/>
          <w:sz w:val="22"/>
          <w:szCs w:val="22"/>
        </w:rPr>
        <w:t xml:space="preserve">les ménages, les PME, les centres de santé et les </w:t>
      </w:r>
      <w:r w:rsidR="00FD53EA">
        <w:rPr>
          <w:rFonts w:ascii="Cambria" w:hAnsi="Cambria"/>
          <w:sz w:val="22"/>
          <w:szCs w:val="22"/>
        </w:rPr>
        <w:t>établissements scolaires</w:t>
      </w:r>
      <w:r w:rsidR="00130CD1">
        <w:rPr>
          <w:rFonts w:ascii="Cambria" w:hAnsi="Cambria"/>
          <w:sz w:val="22"/>
          <w:szCs w:val="22"/>
        </w:rPr>
        <w:t xml:space="preserve"> </w:t>
      </w:r>
      <w:r w:rsidR="00130CD1" w:rsidRPr="00130CD1">
        <w:rPr>
          <w:rFonts w:ascii="Cambria" w:hAnsi="Cambria"/>
          <w:sz w:val="22"/>
          <w:szCs w:val="22"/>
        </w:rPr>
        <w:t>qui ont actuellement un accès extrêmement limité à une énergie abordable et fiable et à la connectivité numérique</w:t>
      </w:r>
      <w:r w:rsidRPr="00F503D7">
        <w:rPr>
          <w:rFonts w:ascii="Cambria" w:hAnsi="Cambria"/>
          <w:sz w:val="22"/>
          <w:szCs w:val="22"/>
        </w:rPr>
        <w:t xml:space="preserve">. </w:t>
      </w:r>
      <w:r w:rsidR="00FD53EA">
        <w:rPr>
          <w:rFonts w:ascii="Cambria" w:hAnsi="Cambria"/>
          <w:sz w:val="22"/>
          <w:szCs w:val="22"/>
        </w:rPr>
        <w:t xml:space="preserve">Les secteurs privés dans le domaine de l’énergie et celui de la </w:t>
      </w:r>
      <w:r w:rsidR="00FD53EA" w:rsidRPr="00B55877">
        <w:rPr>
          <w:rFonts w:ascii="Cambria" w:hAnsi="Cambria"/>
          <w:sz w:val="22"/>
          <w:szCs w:val="22"/>
        </w:rPr>
        <w:t xml:space="preserve">télécommunication et des services publics figurent également parmi les bénéficiaires du projet DECIM. </w:t>
      </w:r>
      <w:r w:rsidR="007C5B8C" w:rsidRPr="00B55877">
        <w:rPr>
          <w:rFonts w:ascii="Cambria" w:hAnsi="Cambria"/>
          <w:sz w:val="22"/>
          <w:szCs w:val="22"/>
        </w:rPr>
        <w:t xml:space="preserve">Les jeunes, les femmes et les filles, les personnes handicapées et les autres groupes marginalisés et vulnérables sont spécifiquement ciblés. </w:t>
      </w:r>
      <w:r w:rsidRPr="00B55877">
        <w:rPr>
          <w:rFonts w:ascii="Cambria" w:hAnsi="Cambria"/>
          <w:sz w:val="22"/>
          <w:szCs w:val="22"/>
        </w:rPr>
        <w:t>Le personnel des ministères sectoriels</w:t>
      </w:r>
      <w:r w:rsidR="00702B97" w:rsidRPr="00B55877">
        <w:rPr>
          <w:rFonts w:ascii="Cambria" w:hAnsi="Cambria"/>
          <w:sz w:val="22"/>
          <w:szCs w:val="22"/>
        </w:rPr>
        <w:t>, des agences de régulation des deux secteurs, et d’autres parties</w:t>
      </w:r>
      <w:r w:rsidR="00702B97">
        <w:rPr>
          <w:rFonts w:ascii="Cambria" w:hAnsi="Cambria"/>
          <w:sz w:val="22"/>
          <w:szCs w:val="22"/>
        </w:rPr>
        <w:t xml:space="preserve"> prenantes du Projet </w:t>
      </w:r>
      <w:r w:rsidRPr="00F503D7">
        <w:rPr>
          <w:rFonts w:ascii="Cambria" w:hAnsi="Cambria"/>
          <w:sz w:val="22"/>
          <w:szCs w:val="22"/>
        </w:rPr>
        <w:t xml:space="preserve"> bénéficiera également </w:t>
      </w:r>
      <w:r w:rsidR="00702B97">
        <w:rPr>
          <w:rFonts w:ascii="Cambria" w:hAnsi="Cambria"/>
          <w:sz w:val="22"/>
          <w:szCs w:val="22"/>
        </w:rPr>
        <w:t>des assistances techniques et de</w:t>
      </w:r>
      <w:r w:rsidRPr="00F503D7">
        <w:rPr>
          <w:rFonts w:ascii="Cambria" w:hAnsi="Cambria"/>
          <w:sz w:val="22"/>
          <w:szCs w:val="22"/>
        </w:rPr>
        <w:t xml:space="preserve"> renforcement des capacités. </w:t>
      </w:r>
    </w:p>
    <w:p w14:paraId="184B7335" w14:textId="77777777" w:rsidR="002507EE" w:rsidRDefault="002507EE">
      <w:pPr>
        <w:jc w:val="both"/>
      </w:pPr>
    </w:p>
    <w:p w14:paraId="218F6D01" w14:textId="77777777" w:rsidR="008C6FB4" w:rsidRPr="00C47400" w:rsidRDefault="00B92F4B" w:rsidP="008C6FB4">
      <w:pPr>
        <w:pStyle w:val="TITRE10"/>
        <w:pBdr>
          <w:bottom w:val="single" w:sz="4" w:space="1" w:color="auto"/>
        </w:pBdr>
        <w:ind w:hanging="229"/>
      </w:pPr>
      <w:bookmarkStart w:id="1964" w:name="_Toc124845580"/>
      <w:r w:rsidRPr="00255165">
        <w:t>Type</w:t>
      </w:r>
      <w:r w:rsidR="000E17E0" w:rsidRPr="00255165">
        <w:t xml:space="preserve"> </w:t>
      </w:r>
      <w:r w:rsidR="001D1535" w:rsidRPr="00973CF3">
        <w:t>d’</w:t>
      </w:r>
      <w:r w:rsidR="008C6FB4" w:rsidRPr="00D8374F">
        <w:t xml:space="preserve">activités </w:t>
      </w:r>
      <w:r w:rsidRPr="00C70368">
        <w:t xml:space="preserve">potentielles </w:t>
      </w:r>
      <w:r w:rsidR="008C6FB4" w:rsidRPr="002122E5">
        <w:t xml:space="preserve">engendrées par les </w:t>
      </w:r>
      <w:r w:rsidRPr="002122E5">
        <w:t xml:space="preserve">composantes et les </w:t>
      </w:r>
      <w:r w:rsidRPr="00C47400">
        <w:t>sous composantes</w:t>
      </w:r>
      <w:r w:rsidR="008C6FB4" w:rsidRPr="00C47400">
        <w:t xml:space="preserve"> à mettre en œuvre</w:t>
      </w:r>
      <w:bookmarkEnd w:id="1964"/>
    </w:p>
    <w:p w14:paraId="16559469" w14:textId="77777777" w:rsidR="005660D0" w:rsidRPr="00383B15" w:rsidRDefault="005660D0" w:rsidP="005660D0">
      <w:pPr>
        <w:jc w:val="both"/>
        <w:rPr>
          <w:rFonts w:ascii="Cambria" w:hAnsi="Cambria"/>
          <w:sz w:val="22"/>
          <w:szCs w:val="22"/>
        </w:rPr>
      </w:pPr>
    </w:p>
    <w:p w14:paraId="6C2B39D6" w14:textId="77777777" w:rsidR="000C341E" w:rsidRPr="000C341E" w:rsidRDefault="000C341E" w:rsidP="000C341E">
      <w:pPr>
        <w:jc w:val="both"/>
        <w:rPr>
          <w:rFonts w:ascii="Cambria" w:hAnsi="Cambria" w:cs="Arial"/>
          <w:sz w:val="22"/>
          <w:szCs w:val="22"/>
        </w:rPr>
      </w:pPr>
      <w:r w:rsidRPr="000C341E">
        <w:rPr>
          <w:rFonts w:ascii="Cambria" w:hAnsi="Cambria" w:cs="Arial"/>
          <w:sz w:val="22"/>
          <w:szCs w:val="22"/>
        </w:rPr>
        <w:t>Au cours de l’élaboration de ce document, le projet étant à sa phase de préparation, les activités à mettre en œuvre ne sont pas encore bien définies. Toutefois, des types d’activités peuvent être énoncés en analysant les différentes sous-composantes stipulées dans les divers documents relatifs à la constitution du projet. Il faut souligner que les ac</w:t>
      </w:r>
      <w:r>
        <w:rPr>
          <w:rFonts w:ascii="Cambria" w:hAnsi="Cambria" w:cs="Arial"/>
          <w:sz w:val="22"/>
          <w:szCs w:val="22"/>
        </w:rPr>
        <w:t xml:space="preserve">tivités citées ci-après ne </w:t>
      </w:r>
      <w:r w:rsidR="005C3CE2">
        <w:rPr>
          <w:rFonts w:ascii="Cambria" w:hAnsi="Cambria" w:cs="Arial"/>
          <w:sz w:val="22"/>
          <w:szCs w:val="22"/>
        </w:rPr>
        <w:t>révèl</w:t>
      </w:r>
      <w:r w:rsidR="005C3CE2" w:rsidRPr="000C341E">
        <w:rPr>
          <w:rFonts w:ascii="Cambria" w:hAnsi="Cambria" w:cs="Arial"/>
          <w:sz w:val="22"/>
          <w:szCs w:val="22"/>
        </w:rPr>
        <w:t>ent</w:t>
      </w:r>
      <w:r w:rsidRPr="000C341E">
        <w:rPr>
          <w:rFonts w:ascii="Cambria" w:hAnsi="Cambria" w:cs="Arial"/>
          <w:sz w:val="22"/>
          <w:szCs w:val="22"/>
        </w:rPr>
        <w:t xml:space="preserve"> pas un caractère exhaustif :</w:t>
      </w:r>
    </w:p>
    <w:p w14:paraId="5156C1B3" w14:textId="77777777" w:rsidR="000C341E" w:rsidRPr="000C341E" w:rsidRDefault="000C341E" w:rsidP="000C341E">
      <w:pPr>
        <w:jc w:val="both"/>
        <w:rPr>
          <w:rFonts w:ascii="Cambria" w:hAnsi="Cambria" w:cs="Arial"/>
          <w:sz w:val="22"/>
          <w:szCs w:val="22"/>
        </w:rPr>
      </w:pPr>
    </w:p>
    <w:p w14:paraId="0851CCB8"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Hybridation des réseaux isolés à base de centrales thermiques par de l’énergie renouvelable avec dotation de batteries ;</w:t>
      </w:r>
    </w:p>
    <w:p w14:paraId="45275668"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Installation de mini-réseaux d’énergie renouvelable ;</w:t>
      </w:r>
    </w:p>
    <w:p w14:paraId="112AAA07"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lastRenderedPageBreak/>
        <w:t>Densification et extension des réseaux électriques existants ;</w:t>
      </w:r>
    </w:p>
    <w:p w14:paraId="2CC984A5"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Déploiement de technologie intelligente pour une gestion efficace et plus écologique ;</w:t>
      </w:r>
    </w:p>
    <w:p w14:paraId="49F266F6"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Installation d’infrastructures numériques (exemple</w:t>
      </w:r>
      <w:r w:rsidR="00423D20">
        <w:rPr>
          <w:rFonts w:ascii="Cambria" w:hAnsi="Cambria" w:cs="Arial"/>
        </w:rPr>
        <w:t xml:space="preserve"> : </w:t>
      </w:r>
      <w:r w:rsidRPr="000C341E">
        <w:rPr>
          <w:rFonts w:ascii="Cambria" w:hAnsi="Cambria" w:cs="Arial"/>
        </w:rPr>
        <w:t>tours cellulaires avec stations de base à large bande et réseau 4G ou plus</w:t>
      </w:r>
      <w:r w:rsidR="00423D20">
        <w:rPr>
          <w:rFonts w:ascii="Cambria" w:hAnsi="Cambria" w:cs="Arial"/>
        </w:rPr>
        <w:t>)</w:t>
      </w:r>
      <w:r w:rsidRPr="000C341E">
        <w:rPr>
          <w:rFonts w:ascii="Cambria" w:hAnsi="Cambria" w:cs="Arial"/>
        </w:rPr>
        <w:t> ;</w:t>
      </w:r>
    </w:p>
    <w:p w14:paraId="7364CDF8"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Facilité d’accès aux produits TSHR et matériels et équipements numériques (téléphone portable, ordinateur portable, etc.)</w:t>
      </w:r>
    </w:p>
    <w:p w14:paraId="7D3EA4CB"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Mise en œuvre de solutions de financement aux utilisateurs (fournisseurs de TSHR, de servies numériques, populations cibles …) sous forme de subventions, de FAR, de crédits ;</w:t>
      </w:r>
    </w:p>
    <w:p w14:paraId="6744E9C4"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Alphabétisation numérique ;</w:t>
      </w:r>
    </w:p>
    <w:p w14:paraId="59C9054E"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Campagnes de sensibilisation et d’information sur les services numériques et les possibilités offertes par les énergies renouvelables</w:t>
      </w:r>
      <w:r w:rsidR="00A90512">
        <w:rPr>
          <w:rFonts w:ascii="Cambria" w:hAnsi="Cambria" w:cs="Arial"/>
        </w:rPr>
        <w:t> ;</w:t>
      </w:r>
    </w:p>
    <w:p w14:paraId="0FDD59E8"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Installation de la connectivité numérique et énergétique aux infrastructures sociales publiques (écoles, centres de santé, bureau</w:t>
      </w:r>
      <w:r w:rsidR="00A90512">
        <w:rPr>
          <w:rFonts w:ascii="Cambria" w:hAnsi="Cambria" w:cs="Arial"/>
        </w:rPr>
        <w:t>x</w:t>
      </w:r>
      <w:r w:rsidRPr="000C341E">
        <w:rPr>
          <w:rFonts w:ascii="Cambria" w:hAnsi="Cambria" w:cs="Arial"/>
        </w:rPr>
        <w:t xml:space="preserve"> de poste, etc.) ;</w:t>
      </w:r>
    </w:p>
    <w:p w14:paraId="39CEC138"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 xml:space="preserve">Elargissement des points WIFI gratuits initiés par le ministère </w:t>
      </w:r>
      <w:r w:rsidR="00A90512">
        <w:rPr>
          <w:rFonts w:ascii="Cambria" w:hAnsi="Cambria" w:cs="Arial"/>
        </w:rPr>
        <w:t xml:space="preserve">en </w:t>
      </w:r>
      <w:r w:rsidRPr="000C341E">
        <w:rPr>
          <w:rFonts w:ascii="Cambria" w:hAnsi="Cambria" w:cs="Arial"/>
        </w:rPr>
        <w:t>charg</w:t>
      </w:r>
      <w:r w:rsidR="00A90512">
        <w:rPr>
          <w:rFonts w:ascii="Cambria" w:hAnsi="Cambria" w:cs="Arial"/>
        </w:rPr>
        <w:t>e</w:t>
      </w:r>
      <w:r w:rsidRPr="000C341E">
        <w:rPr>
          <w:rFonts w:ascii="Cambria" w:hAnsi="Cambria" w:cs="Arial"/>
        </w:rPr>
        <w:t xml:space="preserve"> des postes et télécommunications</w:t>
      </w:r>
      <w:r w:rsidR="00A90512">
        <w:rPr>
          <w:rFonts w:ascii="Cambria" w:hAnsi="Cambria" w:cs="Arial"/>
        </w:rPr>
        <w:t> ;</w:t>
      </w:r>
    </w:p>
    <w:p w14:paraId="4BD75410" w14:textId="77777777" w:rsidR="000C341E" w:rsidRPr="000C341E" w:rsidRDefault="000C341E" w:rsidP="000C341E">
      <w:pPr>
        <w:pStyle w:val="ListParagraph"/>
        <w:numPr>
          <w:ilvl w:val="0"/>
          <w:numId w:val="232"/>
        </w:numPr>
        <w:spacing w:after="0" w:line="240" w:lineRule="auto"/>
        <w:jc w:val="both"/>
        <w:rPr>
          <w:rFonts w:ascii="Cambria" w:hAnsi="Cambria" w:cs="Arial"/>
        </w:rPr>
      </w:pPr>
      <w:r w:rsidRPr="000C341E">
        <w:rPr>
          <w:rFonts w:ascii="Cambria" w:hAnsi="Cambria" w:cs="Arial"/>
        </w:rPr>
        <w:t>Fourniture d’assistances techniques diverses</w:t>
      </w:r>
      <w:r w:rsidR="00A90512">
        <w:rPr>
          <w:rFonts w:ascii="Cambria" w:hAnsi="Cambria" w:cs="Arial"/>
        </w:rPr>
        <w:t> ;</w:t>
      </w:r>
    </w:p>
    <w:p w14:paraId="1EC0D809" w14:textId="77777777" w:rsidR="000C341E" w:rsidRDefault="000C341E" w:rsidP="000C341E">
      <w:pPr>
        <w:pStyle w:val="ListParagraph"/>
        <w:numPr>
          <w:ilvl w:val="0"/>
          <w:numId w:val="232"/>
        </w:numPr>
        <w:spacing w:before="240" w:after="0" w:line="240" w:lineRule="auto"/>
        <w:jc w:val="both"/>
        <w:rPr>
          <w:rFonts w:ascii="Cambria" w:hAnsi="Cambria" w:cs="Arial"/>
        </w:rPr>
      </w:pPr>
      <w:r w:rsidRPr="000C341E">
        <w:rPr>
          <w:rFonts w:ascii="Cambria" w:hAnsi="Cambria" w:cs="Arial"/>
        </w:rPr>
        <w:t>Renforcement de</w:t>
      </w:r>
      <w:r w:rsidR="00255165">
        <w:rPr>
          <w:rFonts w:ascii="Cambria" w:hAnsi="Cambria" w:cs="Arial"/>
        </w:rPr>
        <w:t>s</w:t>
      </w:r>
      <w:r w:rsidRPr="000C341E">
        <w:rPr>
          <w:rFonts w:ascii="Cambria" w:hAnsi="Cambria" w:cs="Arial"/>
        </w:rPr>
        <w:t xml:space="preserve"> capacité</w:t>
      </w:r>
      <w:r w:rsidR="00255165">
        <w:rPr>
          <w:rFonts w:ascii="Cambria" w:hAnsi="Cambria" w:cs="Arial"/>
        </w:rPr>
        <w:t>s</w:t>
      </w:r>
      <w:r w:rsidRPr="000C341E">
        <w:rPr>
          <w:rFonts w:ascii="Cambria" w:hAnsi="Cambria" w:cs="Arial"/>
        </w:rPr>
        <w:t xml:space="preserve"> technique</w:t>
      </w:r>
      <w:r w:rsidR="00255165">
        <w:rPr>
          <w:rFonts w:ascii="Cambria" w:hAnsi="Cambria" w:cs="Arial"/>
        </w:rPr>
        <w:t>s</w:t>
      </w:r>
      <w:r w:rsidRPr="000C341E">
        <w:rPr>
          <w:rFonts w:ascii="Cambria" w:hAnsi="Cambria" w:cs="Arial"/>
        </w:rPr>
        <w:t xml:space="preserve"> des institutions sectorielles (énergie, numérique) ;</w:t>
      </w:r>
    </w:p>
    <w:p w14:paraId="672C8C29" w14:textId="77777777" w:rsidR="000C341E" w:rsidRPr="000C341E" w:rsidRDefault="000C341E" w:rsidP="000C341E">
      <w:pPr>
        <w:pStyle w:val="ListParagraph"/>
        <w:numPr>
          <w:ilvl w:val="0"/>
          <w:numId w:val="232"/>
        </w:numPr>
        <w:spacing w:before="240" w:after="0" w:line="240" w:lineRule="auto"/>
        <w:jc w:val="both"/>
        <w:rPr>
          <w:rFonts w:ascii="Cambria" w:hAnsi="Cambria" w:cs="Arial"/>
        </w:rPr>
      </w:pPr>
      <w:r w:rsidRPr="000C341E">
        <w:rPr>
          <w:rFonts w:ascii="Cambria" w:hAnsi="Cambria" w:cs="Arial"/>
        </w:rPr>
        <w:t>Renforcement de l’environnement politique, juridique et règlementaire dans les secteurs de l’énergie et du numérique.</w:t>
      </w:r>
    </w:p>
    <w:p w14:paraId="3309F842" w14:textId="77777777" w:rsidR="005C2F02" w:rsidRPr="00E038A5" w:rsidRDefault="000C341E" w:rsidP="000C341E">
      <w:pPr>
        <w:spacing w:before="240"/>
        <w:jc w:val="both"/>
        <w:rPr>
          <w:rFonts w:ascii="Cambria" w:hAnsi="Cambria" w:cs="Segoe UI"/>
          <w:sz w:val="22"/>
          <w:szCs w:val="22"/>
        </w:rPr>
      </w:pPr>
      <w:r w:rsidRPr="00E038A5">
        <w:rPr>
          <w:rFonts w:ascii="Cambria" w:hAnsi="Cambria" w:cs="Arial"/>
          <w:sz w:val="22"/>
          <w:szCs w:val="22"/>
        </w:rPr>
        <w:t xml:space="preserve">Par rapport à ces activités, </w:t>
      </w:r>
      <w:r w:rsidR="005C2F02" w:rsidRPr="00E038A5">
        <w:rPr>
          <w:rFonts w:ascii="Cambria" w:hAnsi="Cambria"/>
          <w:sz w:val="22"/>
          <w:szCs w:val="22"/>
        </w:rPr>
        <w:t xml:space="preserve">les activités potentielles reliées à la </w:t>
      </w:r>
      <w:r w:rsidRPr="00E038A5">
        <w:rPr>
          <w:rFonts w:ascii="Cambria" w:hAnsi="Cambria"/>
          <w:sz w:val="22"/>
          <w:szCs w:val="22"/>
        </w:rPr>
        <w:t>mise en place d’infrastructures énerg</w:t>
      </w:r>
      <w:r w:rsidR="007D4B90">
        <w:rPr>
          <w:rFonts w:ascii="Cambria" w:hAnsi="Cambria"/>
          <w:sz w:val="22"/>
          <w:szCs w:val="22"/>
        </w:rPr>
        <w:t>é</w:t>
      </w:r>
      <w:r w:rsidRPr="00E038A5">
        <w:rPr>
          <w:rFonts w:ascii="Cambria" w:hAnsi="Cambria"/>
          <w:sz w:val="22"/>
          <w:szCs w:val="22"/>
        </w:rPr>
        <w:t xml:space="preserve">tique et numérique de la </w:t>
      </w:r>
      <w:r w:rsidR="005C2F02" w:rsidRPr="00E038A5">
        <w:rPr>
          <w:rFonts w:ascii="Cambria" w:hAnsi="Cambria"/>
          <w:sz w:val="22"/>
          <w:szCs w:val="22"/>
        </w:rPr>
        <w:t>composante 1 sont les activités susceptibles d’engendrer une réinstallation physique et/ou économique des personnes.</w:t>
      </w:r>
    </w:p>
    <w:p w14:paraId="2085BD04" w14:textId="77777777" w:rsidR="00DF35B6" w:rsidRPr="00383B15" w:rsidRDefault="00DF35B6" w:rsidP="00A6155B">
      <w:pPr>
        <w:pStyle w:val="TITRE"/>
        <w:pBdr>
          <w:bottom w:val="single" w:sz="12" w:space="1" w:color="auto"/>
        </w:pBdr>
      </w:pPr>
      <w:r w:rsidRPr="00A6155B">
        <w:br w:type="page"/>
      </w:r>
      <w:bookmarkStart w:id="1965" w:name="_Toc124845581"/>
      <w:r w:rsidRPr="00383B15">
        <w:lastRenderedPageBreak/>
        <w:t>IMPACTS POTENTIELS SUR LES BIENS</w:t>
      </w:r>
      <w:r w:rsidR="00917F21">
        <w:t>/ACTIFS</w:t>
      </w:r>
      <w:r w:rsidRPr="00383B15">
        <w:t xml:space="preserve"> ET LES PERSONNES</w:t>
      </w:r>
      <w:bookmarkEnd w:id="1965"/>
    </w:p>
    <w:p w14:paraId="45B10F68" w14:textId="77777777" w:rsidR="00DF35B6" w:rsidRPr="00383B15" w:rsidRDefault="00DF35B6" w:rsidP="00DF35B6">
      <w:pPr>
        <w:rPr>
          <w:rFonts w:ascii="Cambria" w:hAnsi="Cambria"/>
        </w:rPr>
      </w:pPr>
    </w:p>
    <w:p w14:paraId="34A8D12A" w14:textId="77777777" w:rsidR="00DF35B6" w:rsidRPr="00383B15" w:rsidRDefault="00DF35B6" w:rsidP="00DF35B6">
      <w:pPr>
        <w:jc w:val="both"/>
        <w:rPr>
          <w:rFonts w:ascii="Cambria" w:hAnsi="Cambria"/>
          <w:sz w:val="22"/>
          <w:szCs w:val="22"/>
        </w:rPr>
      </w:pPr>
      <w:r w:rsidRPr="00383B15">
        <w:rPr>
          <w:rFonts w:ascii="Cambria" w:hAnsi="Cambria"/>
          <w:sz w:val="22"/>
          <w:szCs w:val="22"/>
        </w:rPr>
        <w:t>La mise en œuvre de</w:t>
      </w:r>
      <w:r w:rsidR="00303FF6" w:rsidRPr="00383B15">
        <w:rPr>
          <w:rFonts w:ascii="Cambria" w:hAnsi="Cambria"/>
          <w:sz w:val="22"/>
          <w:szCs w:val="22"/>
        </w:rPr>
        <w:t xml:space="preserve"> certaine</w:t>
      </w:r>
      <w:r w:rsidRPr="00383B15">
        <w:rPr>
          <w:rFonts w:ascii="Cambria" w:hAnsi="Cambria"/>
          <w:sz w:val="22"/>
          <w:szCs w:val="22"/>
        </w:rPr>
        <w:t xml:space="preserve">s activités envisagées par le Projet </w:t>
      </w:r>
      <w:r w:rsidR="001364A2">
        <w:rPr>
          <w:rFonts w:ascii="Cambria" w:hAnsi="Cambria"/>
          <w:sz w:val="22"/>
          <w:szCs w:val="22"/>
        </w:rPr>
        <w:t>DECIM</w:t>
      </w:r>
      <w:r w:rsidRPr="00383B15">
        <w:rPr>
          <w:rFonts w:ascii="Cambria" w:hAnsi="Cambria"/>
          <w:sz w:val="22"/>
          <w:szCs w:val="22"/>
        </w:rPr>
        <w:t xml:space="preserve"> pourrait générer des impacts aussi bien positifs que négatifs sur les biens</w:t>
      </w:r>
      <w:r w:rsidR="00917F21">
        <w:rPr>
          <w:rFonts w:ascii="Cambria" w:hAnsi="Cambria"/>
          <w:sz w:val="22"/>
          <w:szCs w:val="22"/>
        </w:rPr>
        <w:t>/actifs</w:t>
      </w:r>
      <w:r w:rsidRPr="00383B15">
        <w:rPr>
          <w:rFonts w:ascii="Cambria" w:hAnsi="Cambria"/>
          <w:sz w:val="22"/>
          <w:szCs w:val="22"/>
        </w:rPr>
        <w:t xml:space="preserve"> et les personnes. Les impacts </w:t>
      </w:r>
      <w:r w:rsidR="00917F21">
        <w:rPr>
          <w:rFonts w:ascii="Cambria" w:hAnsi="Cambria"/>
          <w:sz w:val="22"/>
          <w:szCs w:val="22"/>
        </w:rPr>
        <w:t xml:space="preserve">potentiels </w:t>
      </w:r>
      <w:r w:rsidRPr="00383B15">
        <w:rPr>
          <w:rFonts w:ascii="Cambria" w:hAnsi="Cambria"/>
          <w:sz w:val="22"/>
          <w:szCs w:val="22"/>
        </w:rPr>
        <w:t>ont été identifiés en consultant les parties prenantes dudit projet et après les diagnostics sur le terrain dans les sites visités.</w:t>
      </w:r>
    </w:p>
    <w:p w14:paraId="4B6CFD91" w14:textId="77777777" w:rsidR="00DF35B6" w:rsidRPr="00383B15" w:rsidRDefault="00DF35B6" w:rsidP="00DF35B6">
      <w:pPr>
        <w:rPr>
          <w:rFonts w:ascii="Cambria" w:hAnsi="Cambria"/>
        </w:rPr>
      </w:pPr>
    </w:p>
    <w:p w14:paraId="2F487E31" w14:textId="77777777" w:rsidR="00DF35B6" w:rsidRPr="00383B15" w:rsidRDefault="00DF35B6" w:rsidP="00DF35B6">
      <w:pPr>
        <w:pStyle w:val="TITRE10"/>
        <w:pBdr>
          <w:bottom w:val="single" w:sz="4" w:space="1" w:color="auto"/>
        </w:pBdr>
        <w:ind w:hanging="229"/>
      </w:pPr>
      <w:bookmarkStart w:id="1966" w:name="_Toc124845582"/>
      <w:r w:rsidRPr="00383B15">
        <w:t xml:space="preserve">Activités pouvant engendrer des impacts </w:t>
      </w:r>
      <w:r w:rsidR="00125509" w:rsidRPr="00DB7C18">
        <w:rPr>
          <w:lang w:val="fr-FR"/>
        </w:rPr>
        <w:t xml:space="preserve">négatifs </w:t>
      </w:r>
      <w:r w:rsidR="00616DB3" w:rsidRPr="00DB7C18">
        <w:rPr>
          <w:lang w:val="fr-FR"/>
        </w:rPr>
        <w:t xml:space="preserve">et postitifs sur le plan </w:t>
      </w:r>
      <w:r w:rsidRPr="00383B15">
        <w:t>socio-économique</w:t>
      </w:r>
      <w:bookmarkEnd w:id="1966"/>
    </w:p>
    <w:p w14:paraId="0B1DE177" w14:textId="77777777" w:rsidR="00DF35B6" w:rsidRPr="00383B15" w:rsidRDefault="00DF35B6" w:rsidP="00DF35B6">
      <w:pPr>
        <w:rPr>
          <w:rFonts w:ascii="Cambria" w:hAnsi="Cambria"/>
        </w:rPr>
      </w:pPr>
    </w:p>
    <w:p w14:paraId="145F4689" w14:textId="77777777" w:rsidR="00E6571E" w:rsidRPr="00383B15" w:rsidRDefault="00E6571E" w:rsidP="00E6571E">
      <w:pPr>
        <w:jc w:val="both"/>
        <w:rPr>
          <w:rFonts w:ascii="Cambria" w:hAnsi="Cambria"/>
          <w:sz w:val="22"/>
          <w:szCs w:val="22"/>
        </w:rPr>
      </w:pPr>
      <w:r w:rsidRPr="00383B15">
        <w:rPr>
          <w:rFonts w:ascii="Cambria" w:hAnsi="Cambria"/>
          <w:sz w:val="22"/>
          <w:szCs w:val="22"/>
        </w:rPr>
        <w:t xml:space="preserve">A ce stade d’élaboration du présent </w:t>
      </w:r>
      <w:r>
        <w:rPr>
          <w:rFonts w:ascii="Cambria" w:hAnsi="Cambria"/>
          <w:sz w:val="22"/>
          <w:szCs w:val="22"/>
        </w:rPr>
        <w:t>CR</w:t>
      </w:r>
      <w:r w:rsidRPr="00383B15">
        <w:rPr>
          <w:rFonts w:ascii="Cambria" w:hAnsi="Cambria"/>
          <w:sz w:val="22"/>
          <w:szCs w:val="22"/>
        </w:rPr>
        <w:t xml:space="preserve">, les activités </w:t>
      </w:r>
      <w:r>
        <w:rPr>
          <w:rFonts w:ascii="Cambria" w:hAnsi="Cambria"/>
          <w:sz w:val="22"/>
          <w:szCs w:val="22"/>
        </w:rPr>
        <w:t xml:space="preserve">potentielles </w:t>
      </w:r>
      <w:r w:rsidRPr="00383B15">
        <w:rPr>
          <w:rFonts w:ascii="Cambria" w:hAnsi="Cambria"/>
          <w:sz w:val="22"/>
          <w:szCs w:val="22"/>
        </w:rPr>
        <w:t>qui pourraient engendrer l’acquisition de terrains</w:t>
      </w:r>
      <w:r w:rsidR="00D075D3">
        <w:rPr>
          <w:rFonts w:ascii="Cambria" w:hAnsi="Cambria"/>
          <w:sz w:val="22"/>
          <w:szCs w:val="22"/>
        </w:rPr>
        <w:t xml:space="preserve"> sont la mise en place d’infrastructures énergétiques et numériques</w:t>
      </w:r>
      <w:r w:rsidRPr="00383B15">
        <w:rPr>
          <w:rFonts w:ascii="Cambria" w:hAnsi="Cambria"/>
          <w:sz w:val="22"/>
          <w:szCs w:val="22"/>
        </w:rPr>
        <w:t xml:space="preserve">. </w:t>
      </w:r>
      <w:r>
        <w:rPr>
          <w:rFonts w:ascii="Cambria" w:hAnsi="Cambria"/>
          <w:sz w:val="22"/>
          <w:szCs w:val="22"/>
        </w:rPr>
        <w:t xml:space="preserve">D’une manière générale, </w:t>
      </w:r>
      <w:r w:rsidR="00372315">
        <w:rPr>
          <w:rFonts w:ascii="Cambria" w:hAnsi="Cambria"/>
          <w:sz w:val="22"/>
          <w:szCs w:val="22"/>
        </w:rPr>
        <w:t xml:space="preserve">les travaux nécessaires pour ces activités </w:t>
      </w:r>
      <w:r w:rsidRPr="00383B15">
        <w:rPr>
          <w:rFonts w:ascii="Cambria" w:hAnsi="Cambria"/>
          <w:sz w:val="22"/>
          <w:szCs w:val="22"/>
        </w:rPr>
        <w:t>pourraient impact</w:t>
      </w:r>
      <w:r>
        <w:rPr>
          <w:rFonts w:ascii="Cambria" w:hAnsi="Cambria"/>
          <w:sz w:val="22"/>
          <w:szCs w:val="22"/>
        </w:rPr>
        <w:t>er</w:t>
      </w:r>
      <w:r w:rsidRPr="00383B15">
        <w:rPr>
          <w:rFonts w:ascii="Cambria" w:hAnsi="Cambria"/>
          <w:sz w:val="22"/>
          <w:szCs w:val="22"/>
        </w:rPr>
        <w:t xml:space="preserve"> les biens et les activités de la population</w:t>
      </w:r>
      <w:r>
        <w:rPr>
          <w:rFonts w:ascii="Cambria" w:hAnsi="Cambria"/>
          <w:sz w:val="22"/>
          <w:szCs w:val="22"/>
        </w:rPr>
        <w:t xml:space="preserve"> et entraîner potentiellement l’acquisition de </w:t>
      </w:r>
      <w:r w:rsidR="001263A7">
        <w:rPr>
          <w:rFonts w:ascii="Cambria" w:hAnsi="Cambria"/>
          <w:sz w:val="22"/>
          <w:szCs w:val="22"/>
        </w:rPr>
        <w:t>terres.</w:t>
      </w:r>
      <w:r w:rsidRPr="00383B15">
        <w:rPr>
          <w:rFonts w:ascii="Cambria" w:hAnsi="Cambria"/>
          <w:sz w:val="22"/>
          <w:szCs w:val="22"/>
        </w:rPr>
        <w:t xml:space="preserve"> Toutefois, les sites </w:t>
      </w:r>
      <w:r w:rsidR="0054715E">
        <w:rPr>
          <w:rFonts w:ascii="Cambria" w:hAnsi="Cambria"/>
          <w:sz w:val="22"/>
          <w:szCs w:val="22"/>
        </w:rPr>
        <w:t xml:space="preserve">retenus pour la réelle mise en œuvre de ces activités </w:t>
      </w:r>
      <w:r w:rsidRPr="00383B15">
        <w:rPr>
          <w:rFonts w:ascii="Cambria" w:hAnsi="Cambria"/>
          <w:sz w:val="22"/>
          <w:szCs w:val="22"/>
        </w:rPr>
        <w:t xml:space="preserve">ne sont pas encore bien définis au stade actuel. </w:t>
      </w:r>
    </w:p>
    <w:p w14:paraId="2621A101" w14:textId="77777777" w:rsidR="00E6571E" w:rsidRDefault="00E6571E" w:rsidP="00DF35B6">
      <w:pPr>
        <w:jc w:val="both"/>
        <w:rPr>
          <w:rFonts w:ascii="Cambria" w:hAnsi="Cambria"/>
          <w:sz w:val="22"/>
          <w:szCs w:val="22"/>
        </w:rPr>
      </w:pPr>
    </w:p>
    <w:p w14:paraId="732A75C8" w14:textId="77777777" w:rsidR="00CD2573" w:rsidRDefault="00542CF9" w:rsidP="00C3778A">
      <w:pPr>
        <w:jc w:val="both"/>
        <w:rPr>
          <w:rFonts w:ascii="Cambria" w:hAnsi="Cambria"/>
          <w:sz w:val="22"/>
          <w:szCs w:val="22"/>
        </w:rPr>
      </w:pPr>
      <w:r>
        <w:rPr>
          <w:rFonts w:ascii="Cambria" w:hAnsi="Cambria"/>
          <w:sz w:val="22"/>
          <w:szCs w:val="22"/>
        </w:rPr>
        <w:t>Considérant l’ampleur des travaux requis dans le cadre du projet, les risques d’acquisition de terres, de déplacements physique et</w:t>
      </w:r>
      <w:r w:rsidR="00EE3411">
        <w:rPr>
          <w:rFonts w:ascii="Cambria" w:hAnsi="Cambria"/>
          <w:sz w:val="22"/>
          <w:szCs w:val="22"/>
        </w:rPr>
        <w:t>/ou</w:t>
      </w:r>
      <w:r>
        <w:rPr>
          <w:rFonts w:ascii="Cambria" w:hAnsi="Cambria"/>
          <w:sz w:val="22"/>
          <w:szCs w:val="22"/>
        </w:rPr>
        <w:t xml:space="preserve"> économique seront dans la mesure du possible minimisés. </w:t>
      </w:r>
      <w:r w:rsidRPr="00C3778A">
        <w:rPr>
          <w:rFonts w:ascii="Cambria" w:hAnsi="Cambria"/>
          <w:sz w:val="22"/>
          <w:szCs w:val="22"/>
        </w:rPr>
        <w:t xml:space="preserve">Toutefois, </w:t>
      </w:r>
      <w:r w:rsidR="001576ED">
        <w:rPr>
          <w:rFonts w:ascii="Cambria" w:hAnsi="Cambria"/>
          <w:sz w:val="22"/>
          <w:szCs w:val="22"/>
        </w:rPr>
        <w:t>c</w:t>
      </w:r>
      <w:r w:rsidRPr="00C3778A">
        <w:rPr>
          <w:rFonts w:ascii="Cambria" w:hAnsi="Cambria"/>
          <w:sz w:val="22"/>
          <w:szCs w:val="22"/>
        </w:rPr>
        <w:t>es</w:t>
      </w:r>
      <w:r w:rsidRPr="00D21C20">
        <w:rPr>
          <w:rFonts w:ascii="Cambria" w:hAnsi="Cambria"/>
          <w:sz w:val="22"/>
          <w:szCs w:val="22"/>
        </w:rPr>
        <w:t xml:space="preserve"> risques sont probables.</w:t>
      </w:r>
    </w:p>
    <w:p w14:paraId="3EF5725E" w14:textId="77777777" w:rsidR="00DF35B6" w:rsidRPr="00383B15" w:rsidRDefault="00DF35B6" w:rsidP="00DF35B6">
      <w:pPr>
        <w:jc w:val="both"/>
        <w:rPr>
          <w:rFonts w:ascii="Cambria" w:hAnsi="Cambria"/>
          <w:sz w:val="22"/>
          <w:szCs w:val="22"/>
        </w:rPr>
      </w:pPr>
    </w:p>
    <w:p w14:paraId="69314B99" w14:textId="77777777" w:rsidR="00DF35B6" w:rsidRPr="00383B15" w:rsidRDefault="00DF35B6" w:rsidP="00DF35B6">
      <w:pPr>
        <w:jc w:val="both"/>
        <w:rPr>
          <w:rFonts w:ascii="Cambria" w:hAnsi="Cambria"/>
          <w:sz w:val="22"/>
          <w:szCs w:val="22"/>
        </w:rPr>
      </w:pPr>
      <w:r w:rsidRPr="00383B15">
        <w:rPr>
          <w:rFonts w:ascii="Cambria" w:hAnsi="Cambria"/>
          <w:sz w:val="22"/>
          <w:szCs w:val="22"/>
        </w:rPr>
        <w:t xml:space="preserve">Pour éviter aux personnes affectées toute conséquence socio-économique négative, les dispositions </w:t>
      </w:r>
      <w:r w:rsidR="006C4B45" w:rsidRPr="00383B15">
        <w:rPr>
          <w:rFonts w:ascii="Cambria" w:hAnsi="Cambria"/>
          <w:sz w:val="22"/>
          <w:szCs w:val="22"/>
        </w:rPr>
        <w:t xml:space="preserve">qui devront être prises par le Projet </w:t>
      </w:r>
      <w:r w:rsidRPr="00383B15">
        <w:rPr>
          <w:rFonts w:ascii="Cambria" w:hAnsi="Cambria"/>
          <w:sz w:val="22"/>
          <w:szCs w:val="22"/>
        </w:rPr>
        <w:t xml:space="preserve">seront prises en considération dès la phase de planification. </w:t>
      </w:r>
    </w:p>
    <w:p w14:paraId="232E296A" w14:textId="77777777" w:rsidR="00DF35B6" w:rsidRPr="00383B15" w:rsidRDefault="00DF35B6" w:rsidP="00DF35B6">
      <w:pPr>
        <w:rPr>
          <w:rFonts w:ascii="Cambria" w:hAnsi="Cambria"/>
        </w:rPr>
      </w:pPr>
    </w:p>
    <w:p w14:paraId="3CF79283" w14:textId="77777777" w:rsidR="00DF35B6" w:rsidRPr="00383B15" w:rsidRDefault="00DF35B6" w:rsidP="00DF35B6">
      <w:pPr>
        <w:pStyle w:val="TITRE10"/>
        <w:pBdr>
          <w:bottom w:val="single" w:sz="4" w:space="1" w:color="auto"/>
        </w:pBdr>
        <w:ind w:hanging="229"/>
      </w:pPr>
      <w:bookmarkStart w:id="1967" w:name="_Toc124845583"/>
      <w:r w:rsidRPr="00383B15">
        <w:t>Impacts socio-économiques potentiels</w:t>
      </w:r>
      <w:bookmarkEnd w:id="1967"/>
    </w:p>
    <w:p w14:paraId="00BC7E9D" w14:textId="77777777" w:rsidR="00DF35B6" w:rsidRDefault="00DF35B6" w:rsidP="00DF35B6">
      <w:pPr>
        <w:rPr>
          <w:rFonts w:ascii="Cambria" w:hAnsi="Cambria"/>
        </w:rPr>
      </w:pPr>
    </w:p>
    <w:p w14:paraId="5A520A66" w14:textId="77777777" w:rsidR="007D50B7" w:rsidRPr="00EE3411" w:rsidRDefault="007D50B7" w:rsidP="007D50B7">
      <w:pPr>
        <w:jc w:val="both"/>
        <w:rPr>
          <w:rFonts w:ascii="Cambria" w:hAnsi="Cambria"/>
          <w:sz w:val="22"/>
          <w:szCs w:val="22"/>
        </w:rPr>
      </w:pPr>
      <w:r w:rsidRPr="00EE3411">
        <w:rPr>
          <w:rFonts w:ascii="Cambria" w:hAnsi="Cambria"/>
          <w:sz w:val="22"/>
          <w:szCs w:val="22"/>
        </w:rPr>
        <w:t xml:space="preserve">Le Projet DECIM génèrera des impacts aussi bien positifs que négatifs sur les différentes composantes du milieu. Ces impacts sont traités d’une manière plus détaillée dans le document CGES élaboré parallèlement avec le présent document. </w:t>
      </w:r>
    </w:p>
    <w:p w14:paraId="1865E232" w14:textId="77777777" w:rsidR="007D50B7" w:rsidRPr="00EE3411" w:rsidRDefault="007D50B7" w:rsidP="007D50B7">
      <w:pPr>
        <w:jc w:val="both"/>
        <w:rPr>
          <w:rFonts w:ascii="Cambria" w:hAnsi="Cambria"/>
          <w:sz w:val="22"/>
          <w:szCs w:val="22"/>
        </w:rPr>
      </w:pPr>
    </w:p>
    <w:p w14:paraId="17A34FC3" w14:textId="77777777" w:rsidR="007D50B7" w:rsidRPr="00EE3411" w:rsidRDefault="007D50B7" w:rsidP="007D50B7">
      <w:pPr>
        <w:jc w:val="both"/>
        <w:rPr>
          <w:rFonts w:ascii="Cambria" w:hAnsi="Cambria"/>
          <w:sz w:val="22"/>
          <w:szCs w:val="22"/>
        </w:rPr>
      </w:pPr>
      <w:r w:rsidRPr="00EE3411">
        <w:rPr>
          <w:rFonts w:ascii="Cambria" w:hAnsi="Cambria"/>
          <w:sz w:val="22"/>
          <w:szCs w:val="22"/>
        </w:rPr>
        <w:t>Les impacts ci-dessous sont des</w:t>
      </w:r>
      <w:r w:rsidR="009462C3" w:rsidRPr="00EE3411">
        <w:rPr>
          <w:rFonts w:ascii="Cambria" w:hAnsi="Cambria"/>
          <w:sz w:val="22"/>
          <w:szCs w:val="22"/>
        </w:rPr>
        <w:t xml:space="preserve"> principaux</w:t>
      </w:r>
      <w:r w:rsidRPr="00EE3411">
        <w:rPr>
          <w:rFonts w:ascii="Cambria" w:hAnsi="Cambria"/>
          <w:sz w:val="22"/>
          <w:szCs w:val="22"/>
        </w:rPr>
        <w:t xml:space="preserve"> impacts positifs et négatifs </w:t>
      </w:r>
      <w:r w:rsidR="009462C3" w:rsidRPr="00EE3411">
        <w:rPr>
          <w:rFonts w:ascii="Cambria" w:hAnsi="Cambria"/>
          <w:sz w:val="22"/>
          <w:szCs w:val="22"/>
        </w:rPr>
        <w:t xml:space="preserve">que le projet DECIM pourrait engendrer sur le plan socio-économique.  </w:t>
      </w:r>
    </w:p>
    <w:p w14:paraId="6F37BD22" w14:textId="77777777" w:rsidR="007D50B7" w:rsidRPr="00383B15" w:rsidRDefault="007D50B7" w:rsidP="00DF35B6">
      <w:pPr>
        <w:rPr>
          <w:rFonts w:ascii="Cambria" w:hAnsi="Cambria"/>
        </w:rPr>
      </w:pPr>
    </w:p>
    <w:p w14:paraId="485FC4A0" w14:textId="77777777" w:rsidR="00DF35B6" w:rsidRPr="00383B15" w:rsidRDefault="00DF35B6" w:rsidP="00DF35B6">
      <w:pPr>
        <w:pStyle w:val="TITRE20"/>
        <w:ind w:left="1276" w:firstLine="54"/>
      </w:pPr>
      <w:bookmarkStart w:id="1968" w:name="_Toc124845584"/>
      <w:r w:rsidRPr="00383B15">
        <w:t>Impacts positifs</w:t>
      </w:r>
      <w:bookmarkEnd w:id="1968"/>
    </w:p>
    <w:p w14:paraId="1D0710F5" w14:textId="77777777" w:rsidR="00DF35B6" w:rsidRPr="00383B15" w:rsidRDefault="00DF35B6" w:rsidP="00DF35B6">
      <w:pPr>
        <w:jc w:val="both"/>
        <w:rPr>
          <w:rFonts w:ascii="Cambria" w:hAnsi="Cambria"/>
          <w:sz w:val="22"/>
          <w:szCs w:val="22"/>
        </w:rPr>
      </w:pPr>
    </w:p>
    <w:p w14:paraId="332250E2" w14:textId="77777777" w:rsidR="007D50B7" w:rsidRPr="00CD4918" w:rsidRDefault="007930D2" w:rsidP="00CB7BCE">
      <w:pPr>
        <w:spacing w:after="240"/>
        <w:jc w:val="both"/>
        <w:rPr>
          <w:rFonts w:ascii="Cambria" w:hAnsi="Cambria"/>
          <w:sz w:val="22"/>
          <w:szCs w:val="22"/>
        </w:rPr>
      </w:pPr>
      <w:r w:rsidRPr="00CD4918">
        <w:rPr>
          <w:rFonts w:ascii="Cambria" w:hAnsi="Cambria"/>
          <w:sz w:val="22"/>
          <w:szCs w:val="22"/>
        </w:rPr>
        <w:t xml:space="preserve">La mise en œuvre des activités du Projet </w:t>
      </w:r>
      <w:r w:rsidR="007D50B7" w:rsidRPr="00CD4918">
        <w:rPr>
          <w:rFonts w:ascii="Cambria" w:hAnsi="Cambria"/>
          <w:sz w:val="22"/>
          <w:szCs w:val="22"/>
        </w:rPr>
        <w:t xml:space="preserve">DECIM </w:t>
      </w:r>
      <w:r w:rsidRPr="00CD4918">
        <w:rPr>
          <w:rFonts w:ascii="Cambria" w:hAnsi="Cambria"/>
          <w:sz w:val="22"/>
          <w:szCs w:val="22"/>
        </w:rPr>
        <w:t>aura des effets bénéfiques sur le cadre de vie de la population dans les zones d’intervention du Projet</w:t>
      </w:r>
      <w:r w:rsidR="007D50B7" w:rsidRPr="00CD4918">
        <w:rPr>
          <w:rFonts w:ascii="Cambria" w:hAnsi="Cambria"/>
          <w:sz w:val="22"/>
          <w:szCs w:val="22"/>
        </w:rPr>
        <w:t xml:space="preserve">, sur le développement économique de l’île à travers l’amélioration de l’accès à l’énergie et à la connectivité numérique. Par ailleurs, </w:t>
      </w:r>
      <w:r w:rsidRPr="00CD4918">
        <w:rPr>
          <w:rFonts w:ascii="Cambria" w:hAnsi="Cambria"/>
          <w:sz w:val="22"/>
          <w:szCs w:val="22"/>
        </w:rPr>
        <w:t>ce projet contribue à l’amélioration du bien</w:t>
      </w:r>
      <w:r w:rsidR="001576ED" w:rsidRPr="00CD4918">
        <w:rPr>
          <w:rFonts w:ascii="Cambria" w:hAnsi="Cambria"/>
          <w:sz w:val="22"/>
          <w:szCs w:val="22"/>
        </w:rPr>
        <w:t>-</w:t>
      </w:r>
      <w:r w:rsidRPr="00CD4918">
        <w:rPr>
          <w:rFonts w:ascii="Cambria" w:hAnsi="Cambria"/>
          <w:sz w:val="22"/>
          <w:szCs w:val="22"/>
        </w:rPr>
        <w:t>être de la population</w:t>
      </w:r>
      <w:r w:rsidR="00E47A80">
        <w:rPr>
          <w:rFonts w:ascii="Cambria" w:hAnsi="Cambria"/>
          <w:sz w:val="22"/>
          <w:szCs w:val="22"/>
        </w:rPr>
        <w:t xml:space="preserve"> dans les secteurs suivants :</w:t>
      </w:r>
      <w:r w:rsidR="007D50B7" w:rsidRPr="00CD4918">
        <w:rPr>
          <w:rFonts w:ascii="Cambria" w:hAnsi="Cambria"/>
          <w:sz w:val="22"/>
          <w:szCs w:val="22"/>
        </w:rPr>
        <w:t xml:space="preserve"> </w:t>
      </w:r>
      <w:r w:rsidRPr="00CD4918">
        <w:rPr>
          <w:rFonts w:ascii="Cambria" w:hAnsi="Cambria"/>
          <w:sz w:val="22"/>
          <w:szCs w:val="22"/>
        </w:rPr>
        <w:t xml:space="preserve"> </w:t>
      </w:r>
    </w:p>
    <w:p w14:paraId="4685CBB0" w14:textId="77777777" w:rsidR="007930D2" w:rsidRPr="00CD4918" w:rsidRDefault="00CD4918" w:rsidP="00CD4918">
      <w:pPr>
        <w:pStyle w:val="ListParagraph"/>
        <w:numPr>
          <w:ilvl w:val="0"/>
          <w:numId w:val="205"/>
        </w:numPr>
        <w:spacing w:after="240"/>
        <w:jc w:val="both"/>
        <w:rPr>
          <w:rFonts w:ascii="Cambria" w:hAnsi="Cambria"/>
        </w:rPr>
      </w:pPr>
      <w:r w:rsidRPr="00CD4918">
        <w:rPr>
          <w:rFonts w:ascii="Cambria" w:hAnsi="Cambria"/>
        </w:rPr>
        <w:t>Amélioration de l’accès à l’électricité au niveau des villages</w:t>
      </w:r>
      <w:r w:rsidR="00E47A80">
        <w:rPr>
          <w:rFonts w:ascii="Cambria" w:hAnsi="Cambria"/>
        </w:rPr>
        <w:t> ;</w:t>
      </w:r>
      <w:r w:rsidRPr="00CD4918">
        <w:rPr>
          <w:rFonts w:ascii="Cambria" w:hAnsi="Cambria"/>
        </w:rPr>
        <w:t xml:space="preserve"> </w:t>
      </w:r>
    </w:p>
    <w:p w14:paraId="15E3F3C2" w14:textId="77777777" w:rsidR="002550C8" w:rsidRPr="00CD4918" w:rsidRDefault="002550C8" w:rsidP="00CD4918">
      <w:pPr>
        <w:pStyle w:val="ListParagraph"/>
        <w:numPr>
          <w:ilvl w:val="0"/>
          <w:numId w:val="205"/>
        </w:numPr>
        <w:spacing w:after="240"/>
        <w:jc w:val="both"/>
        <w:rPr>
          <w:rFonts w:ascii="Cambria" w:hAnsi="Cambria"/>
        </w:rPr>
      </w:pPr>
      <w:r w:rsidRPr="00CD4918">
        <w:rPr>
          <w:rFonts w:ascii="Cambria" w:hAnsi="Cambria"/>
        </w:rPr>
        <w:t>Amélioration de la connectivité/des réseaux dans les zones non connectées ou mal desservies</w:t>
      </w:r>
      <w:r w:rsidR="00E47A80">
        <w:rPr>
          <w:rFonts w:ascii="Cambria" w:hAnsi="Cambria"/>
        </w:rPr>
        <w:t> ;</w:t>
      </w:r>
    </w:p>
    <w:p w14:paraId="650B24A1" w14:textId="77777777" w:rsidR="00CD4918" w:rsidRPr="00CD4918" w:rsidRDefault="00CD4918" w:rsidP="00CD4918">
      <w:pPr>
        <w:pStyle w:val="ListParagraph"/>
        <w:numPr>
          <w:ilvl w:val="0"/>
          <w:numId w:val="205"/>
        </w:numPr>
        <w:spacing w:after="240"/>
        <w:jc w:val="both"/>
        <w:rPr>
          <w:rFonts w:ascii="Cambria" w:hAnsi="Cambria"/>
        </w:rPr>
      </w:pPr>
      <w:r w:rsidRPr="00CD4918">
        <w:rPr>
          <w:rFonts w:ascii="Cambria" w:hAnsi="Cambria"/>
        </w:rPr>
        <w:t>Acquisition de nouvelle technologie</w:t>
      </w:r>
      <w:r w:rsidR="00E47A80">
        <w:rPr>
          <w:rFonts w:ascii="Cambria" w:hAnsi="Cambria"/>
        </w:rPr>
        <w:t> ;</w:t>
      </w:r>
    </w:p>
    <w:p w14:paraId="77891571" w14:textId="77777777" w:rsidR="00CD4918" w:rsidRPr="00CD4918" w:rsidRDefault="00CD4918" w:rsidP="00CD4918">
      <w:pPr>
        <w:pStyle w:val="ListParagraph"/>
        <w:numPr>
          <w:ilvl w:val="0"/>
          <w:numId w:val="205"/>
        </w:numPr>
        <w:spacing w:after="240"/>
        <w:jc w:val="both"/>
        <w:rPr>
          <w:rFonts w:ascii="Cambria" w:hAnsi="Cambria"/>
        </w:rPr>
      </w:pPr>
      <w:r w:rsidRPr="00CD4918">
        <w:rPr>
          <w:rFonts w:ascii="Cambria" w:hAnsi="Cambria"/>
        </w:rPr>
        <w:t>Amélioration des services de san</w:t>
      </w:r>
      <w:r w:rsidR="000E4CCD">
        <w:rPr>
          <w:rFonts w:ascii="Cambria" w:hAnsi="Cambria"/>
        </w:rPr>
        <w:t>t</w:t>
      </w:r>
      <w:r w:rsidRPr="00CD4918">
        <w:rPr>
          <w:rFonts w:ascii="Cambria" w:hAnsi="Cambria"/>
        </w:rPr>
        <w:t>é et d’éducation</w:t>
      </w:r>
      <w:r w:rsidR="00E47A80">
        <w:rPr>
          <w:rFonts w:ascii="Cambria" w:hAnsi="Cambria"/>
        </w:rPr>
        <w:t> ;</w:t>
      </w:r>
    </w:p>
    <w:p w14:paraId="610891E6" w14:textId="77777777" w:rsidR="00CD4918" w:rsidRPr="00CD4918" w:rsidRDefault="00CD4918" w:rsidP="00CD4918">
      <w:pPr>
        <w:pStyle w:val="ListParagraph"/>
        <w:numPr>
          <w:ilvl w:val="0"/>
          <w:numId w:val="205"/>
        </w:numPr>
        <w:spacing w:after="240"/>
        <w:jc w:val="both"/>
        <w:rPr>
          <w:rFonts w:ascii="Cambria" w:hAnsi="Cambria"/>
        </w:rPr>
      </w:pPr>
      <w:r w:rsidRPr="00CD4918">
        <w:rPr>
          <w:rFonts w:ascii="Cambria" w:hAnsi="Cambria"/>
        </w:rPr>
        <w:t xml:space="preserve">Développement de nouvelles activités génératrices de </w:t>
      </w:r>
      <w:r w:rsidR="00E47A80" w:rsidRPr="00CD4918">
        <w:rPr>
          <w:rFonts w:ascii="Cambria" w:hAnsi="Cambria"/>
        </w:rPr>
        <w:t>revenu</w:t>
      </w:r>
      <w:r w:rsidR="00E47A80">
        <w:rPr>
          <w:rFonts w:ascii="Cambria" w:hAnsi="Cambria"/>
        </w:rPr>
        <w:t> ;</w:t>
      </w:r>
    </w:p>
    <w:p w14:paraId="20D21C84" w14:textId="77777777" w:rsidR="00CD4918" w:rsidRDefault="00CD4918" w:rsidP="00CD4918">
      <w:pPr>
        <w:pStyle w:val="ListParagraph"/>
        <w:numPr>
          <w:ilvl w:val="0"/>
          <w:numId w:val="205"/>
        </w:numPr>
        <w:spacing w:after="240"/>
        <w:jc w:val="both"/>
        <w:rPr>
          <w:rFonts w:ascii="Cambria" w:hAnsi="Cambria"/>
        </w:rPr>
      </w:pPr>
      <w:r w:rsidRPr="00CD4918">
        <w:rPr>
          <w:rFonts w:ascii="Cambria" w:hAnsi="Cambria"/>
        </w:rPr>
        <w:t>Facilitation de l’accès aux informations</w:t>
      </w:r>
      <w:r w:rsidR="00E47A80">
        <w:rPr>
          <w:rFonts w:ascii="Cambria" w:hAnsi="Cambria"/>
        </w:rPr>
        <w:t> ;</w:t>
      </w:r>
    </w:p>
    <w:p w14:paraId="379CC660" w14:textId="77777777" w:rsidR="00CD4918" w:rsidRPr="00CD4918" w:rsidRDefault="00CD4918" w:rsidP="00CD4918">
      <w:pPr>
        <w:pStyle w:val="ListParagraph"/>
        <w:numPr>
          <w:ilvl w:val="0"/>
          <w:numId w:val="205"/>
        </w:numPr>
        <w:spacing w:after="240"/>
        <w:jc w:val="both"/>
        <w:rPr>
          <w:rFonts w:ascii="Cambria" w:hAnsi="Cambria"/>
        </w:rPr>
      </w:pPr>
      <w:r>
        <w:rPr>
          <w:rFonts w:ascii="Cambria" w:hAnsi="Cambria"/>
        </w:rPr>
        <w:t xml:space="preserve">Etc. </w:t>
      </w:r>
    </w:p>
    <w:p w14:paraId="14732339" w14:textId="77777777" w:rsidR="00DF35B6" w:rsidRPr="00383B15" w:rsidRDefault="00DF35B6" w:rsidP="006F4CF3">
      <w:pPr>
        <w:jc w:val="both"/>
        <w:rPr>
          <w:rFonts w:ascii="Cambria" w:hAnsi="Cambria"/>
        </w:rPr>
      </w:pPr>
    </w:p>
    <w:p w14:paraId="201B0D16" w14:textId="77777777" w:rsidR="00DF35B6" w:rsidRPr="00383B15" w:rsidRDefault="00DF35B6" w:rsidP="00DF35B6">
      <w:pPr>
        <w:pStyle w:val="TITRE20"/>
        <w:ind w:left="1276" w:firstLine="54"/>
      </w:pPr>
      <w:bookmarkStart w:id="1969" w:name="_Toc124845585"/>
      <w:r w:rsidRPr="00383B15">
        <w:t>Impacts négatifs</w:t>
      </w:r>
      <w:bookmarkEnd w:id="1969"/>
    </w:p>
    <w:p w14:paraId="48D1D47E" w14:textId="77777777" w:rsidR="00DF35B6" w:rsidRPr="00383B15" w:rsidRDefault="00DF35B6" w:rsidP="00DF35B6">
      <w:pPr>
        <w:rPr>
          <w:rFonts w:ascii="Cambria" w:hAnsi="Cambria"/>
        </w:rPr>
      </w:pPr>
    </w:p>
    <w:p w14:paraId="34D1B4E6" w14:textId="77777777" w:rsidR="00DF35B6" w:rsidRPr="00383B15" w:rsidRDefault="00DF35B6" w:rsidP="00DF35B6">
      <w:pPr>
        <w:jc w:val="both"/>
        <w:rPr>
          <w:rFonts w:ascii="Cambria" w:hAnsi="Cambria"/>
          <w:sz w:val="22"/>
          <w:szCs w:val="22"/>
        </w:rPr>
      </w:pPr>
      <w:r w:rsidRPr="00383B15">
        <w:rPr>
          <w:rFonts w:ascii="Cambria" w:hAnsi="Cambria"/>
          <w:sz w:val="22"/>
          <w:szCs w:val="22"/>
        </w:rPr>
        <w:t xml:space="preserve">A priori, la mise en œuvre des activités du Projet ne va pas entraîner un déplacement physique de population. Toutefois, certains types d’activités </w:t>
      </w:r>
      <w:r w:rsidR="00303FF6" w:rsidRPr="00383B15">
        <w:rPr>
          <w:rFonts w:ascii="Cambria" w:hAnsi="Cambria"/>
          <w:sz w:val="22"/>
          <w:szCs w:val="22"/>
        </w:rPr>
        <w:t xml:space="preserve">peuvent </w:t>
      </w:r>
      <w:r w:rsidRPr="00383B15">
        <w:rPr>
          <w:rFonts w:ascii="Cambria" w:hAnsi="Cambria"/>
          <w:sz w:val="22"/>
          <w:szCs w:val="22"/>
        </w:rPr>
        <w:t>implique</w:t>
      </w:r>
      <w:r w:rsidR="00303FF6" w:rsidRPr="00383B15">
        <w:rPr>
          <w:rFonts w:ascii="Cambria" w:hAnsi="Cambria"/>
          <w:sz w:val="22"/>
          <w:szCs w:val="22"/>
        </w:rPr>
        <w:t>r</w:t>
      </w:r>
      <w:r w:rsidRPr="00383B15">
        <w:rPr>
          <w:rFonts w:ascii="Cambria" w:hAnsi="Cambria"/>
          <w:sz w:val="22"/>
          <w:szCs w:val="22"/>
        </w:rPr>
        <w:t xml:space="preserve"> l’acquisition de terrains. Cela pourrait générer un déplacement économique des populations ainsi que la restriction d’accès </w:t>
      </w:r>
      <w:r w:rsidR="00303FF6" w:rsidRPr="00383B15">
        <w:rPr>
          <w:rFonts w:ascii="Cambria" w:hAnsi="Cambria"/>
          <w:sz w:val="22"/>
          <w:szCs w:val="22"/>
        </w:rPr>
        <w:t xml:space="preserve">à des </w:t>
      </w:r>
      <w:r w:rsidRPr="00383B15">
        <w:rPr>
          <w:rFonts w:ascii="Cambria" w:hAnsi="Cambria"/>
          <w:sz w:val="22"/>
          <w:szCs w:val="22"/>
        </w:rPr>
        <w:t xml:space="preserve">terres qui fournissent </w:t>
      </w:r>
      <w:r w:rsidR="00400CF5">
        <w:rPr>
          <w:rFonts w:ascii="Cambria" w:hAnsi="Cambria"/>
          <w:sz w:val="22"/>
          <w:szCs w:val="22"/>
        </w:rPr>
        <w:t xml:space="preserve">actuellement </w:t>
      </w:r>
      <w:r w:rsidRPr="00383B15">
        <w:rPr>
          <w:rFonts w:ascii="Cambria" w:hAnsi="Cambria"/>
          <w:sz w:val="22"/>
          <w:szCs w:val="22"/>
        </w:rPr>
        <w:t xml:space="preserve">des ressources économiques et sociales. </w:t>
      </w:r>
    </w:p>
    <w:p w14:paraId="6C15AE33" w14:textId="77777777" w:rsidR="00DF35B6" w:rsidRPr="00383B15" w:rsidRDefault="00DF35B6" w:rsidP="00DF35B6">
      <w:pPr>
        <w:jc w:val="both"/>
        <w:rPr>
          <w:rFonts w:ascii="Cambria" w:hAnsi="Cambria"/>
          <w:sz w:val="22"/>
          <w:szCs w:val="22"/>
        </w:rPr>
      </w:pPr>
    </w:p>
    <w:p w14:paraId="16C8C1C8" w14:textId="77777777" w:rsidR="00DF35B6" w:rsidRPr="00383B15" w:rsidRDefault="00DF35B6" w:rsidP="00DF35B6">
      <w:pPr>
        <w:jc w:val="both"/>
        <w:rPr>
          <w:rFonts w:ascii="Cambria" w:hAnsi="Cambria"/>
          <w:sz w:val="22"/>
          <w:szCs w:val="22"/>
        </w:rPr>
      </w:pPr>
      <w:r w:rsidRPr="00383B15">
        <w:rPr>
          <w:rFonts w:ascii="Cambria" w:hAnsi="Cambria"/>
          <w:sz w:val="22"/>
          <w:szCs w:val="22"/>
        </w:rPr>
        <w:t xml:space="preserve">Le présent CR ainsi que </w:t>
      </w:r>
      <w:r w:rsidR="00045B17" w:rsidRPr="00383B15">
        <w:rPr>
          <w:rFonts w:ascii="Cambria" w:hAnsi="Cambria"/>
          <w:sz w:val="22"/>
          <w:szCs w:val="22"/>
        </w:rPr>
        <w:t xml:space="preserve">le ou les </w:t>
      </w:r>
      <w:r w:rsidRPr="00383B15">
        <w:rPr>
          <w:rFonts w:ascii="Cambria" w:hAnsi="Cambria"/>
          <w:sz w:val="22"/>
          <w:szCs w:val="22"/>
        </w:rPr>
        <w:t xml:space="preserve">PR qui seront élaborés ultérieurement pourront guider les activités du Projet et s’assureront que les dispositions retenues telles que définies dans la </w:t>
      </w:r>
      <w:r w:rsidRPr="003765B7">
        <w:rPr>
          <w:rFonts w:ascii="Cambria" w:hAnsi="Cambria"/>
          <w:sz w:val="22"/>
          <w:szCs w:val="22"/>
        </w:rPr>
        <w:t>section</w:t>
      </w:r>
      <w:r w:rsidR="00DB5E7D" w:rsidRPr="003765B7">
        <w:rPr>
          <w:rFonts w:ascii="Cambria" w:hAnsi="Cambria"/>
          <w:sz w:val="22"/>
          <w:szCs w:val="22"/>
        </w:rPr>
        <w:t xml:space="preserve"> </w:t>
      </w:r>
      <w:r w:rsidR="008D2EF2" w:rsidRPr="003765B7">
        <w:rPr>
          <w:rFonts w:ascii="Cambria" w:hAnsi="Cambria"/>
          <w:sz w:val="22"/>
          <w:szCs w:val="22"/>
        </w:rPr>
        <w:t>4</w:t>
      </w:r>
      <w:r w:rsidRPr="003765B7">
        <w:rPr>
          <w:rFonts w:ascii="Cambria" w:hAnsi="Cambria"/>
          <w:sz w:val="22"/>
          <w:szCs w:val="22"/>
        </w:rPr>
        <w:t>.</w:t>
      </w:r>
      <w:r w:rsidR="009C626A" w:rsidRPr="003765B7">
        <w:rPr>
          <w:rFonts w:ascii="Cambria" w:hAnsi="Cambria"/>
          <w:sz w:val="22"/>
          <w:szCs w:val="22"/>
        </w:rPr>
        <w:t>6</w:t>
      </w:r>
      <w:r w:rsidR="009C626A">
        <w:rPr>
          <w:rFonts w:ascii="Cambria" w:hAnsi="Cambria"/>
          <w:sz w:val="22"/>
          <w:szCs w:val="22"/>
        </w:rPr>
        <w:t xml:space="preserve"> </w:t>
      </w:r>
      <w:r w:rsidRPr="00383B15">
        <w:rPr>
          <w:rFonts w:ascii="Cambria" w:hAnsi="Cambria"/>
          <w:sz w:val="22"/>
          <w:szCs w:val="22"/>
        </w:rPr>
        <w:t>sont adéquatement appliquées.</w:t>
      </w:r>
    </w:p>
    <w:p w14:paraId="2EBED4D2" w14:textId="77777777" w:rsidR="00DF35B6" w:rsidRPr="00A1251F" w:rsidRDefault="00DF35B6" w:rsidP="00DF35B6">
      <w:pPr>
        <w:jc w:val="both"/>
        <w:rPr>
          <w:rFonts w:ascii="Cambria" w:hAnsi="Cambria"/>
          <w:color w:val="0070C0"/>
          <w:sz w:val="22"/>
          <w:szCs w:val="22"/>
        </w:rPr>
      </w:pPr>
    </w:p>
    <w:p w14:paraId="69F75AD9" w14:textId="77777777" w:rsidR="00DF35B6" w:rsidRPr="00383B15" w:rsidRDefault="00DF35B6" w:rsidP="00DF35B6">
      <w:pPr>
        <w:jc w:val="both"/>
        <w:rPr>
          <w:rFonts w:ascii="Cambria" w:hAnsi="Cambria"/>
          <w:sz w:val="22"/>
          <w:szCs w:val="22"/>
        </w:rPr>
      </w:pPr>
      <w:r w:rsidRPr="00383B15">
        <w:rPr>
          <w:rFonts w:ascii="Cambria" w:hAnsi="Cambria"/>
          <w:sz w:val="22"/>
          <w:szCs w:val="22"/>
        </w:rPr>
        <w:t>Sur la base des diagnostics sur le terrain dans le cadre de l’élaboration du présent document, des impacts négatifs potentiels ont été identifiés et pourraient affecter les biens et les personnes même si les emplacements des activités ne sont pas encore bien définis au stade actuel de préparation du Projet. Le tableau suivant indique ces impacts négatifs </w:t>
      </w:r>
      <w:r w:rsidR="00F2123C">
        <w:rPr>
          <w:rFonts w:ascii="Cambria" w:hAnsi="Cambria"/>
          <w:sz w:val="22"/>
          <w:szCs w:val="22"/>
        </w:rPr>
        <w:t xml:space="preserve">potentiels </w:t>
      </w:r>
      <w:r w:rsidRPr="00383B15">
        <w:rPr>
          <w:rFonts w:ascii="Cambria" w:hAnsi="Cambria"/>
          <w:sz w:val="22"/>
          <w:szCs w:val="22"/>
        </w:rPr>
        <w:t xml:space="preserve">avec les mesures d’atténuation </w:t>
      </w:r>
      <w:r w:rsidR="00F2123C">
        <w:rPr>
          <w:rFonts w:ascii="Cambria" w:hAnsi="Cambria"/>
          <w:sz w:val="22"/>
          <w:szCs w:val="22"/>
        </w:rPr>
        <w:t xml:space="preserve">y relatives </w:t>
      </w:r>
      <w:r w:rsidRPr="00383B15">
        <w:rPr>
          <w:rFonts w:ascii="Cambria" w:hAnsi="Cambria"/>
          <w:sz w:val="22"/>
          <w:szCs w:val="22"/>
        </w:rPr>
        <w:t xml:space="preserve">: </w:t>
      </w:r>
    </w:p>
    <w:p w14:paraId="51651983" w14:textId="77777777" w:rsidR="00DF35B6" w:rsidRPr="00B373A7" w:rsidRDefault="00DF35B6" w:rsidP="00DF35B6">
      <w:pPr>
        <w:jc w:val="both"/>
        <w:rPr>
          <w:rFonts w:ascii="Cambria" w:hAnsi="Cambria"/>
          <w:sz w:val="22"/>
          <w:szCs w:val="22"/>
        </w:rPr>
      </w:pPr>
    </w:p>
    <w:p w14:paraId="2E9098E6" w14:textId="77777777" w:rsidR="00DF35B6" w:rsidRPr="00B373A7" w:rsidRDefault="00DF35B6" w:rsidP="00DF35B6">
      <w:pPr>
        <w:pStyle w:val="Tableau"/>
      </w:pPr>
      <w:bookmarkStart w:id="1970" w:name="_Toc124845750"/>
      <w:r w:rsidRPr="00B373A7">
        <w:t xml:space="preserve">Tableau </w:t>
      </w:r>
      <w:r w:rsidR="00F34F62" w:rsidRPr="00B373A7">
        <w:fldChar w:fldCharType="begin"/>
      </w:r>
      <w:r w:rsidR="00076CBE">
        <w:instrText>SEQ</w:instrText>
      </w:r>
      <w:r w:rsidRPr="00B373A7">
        <w:instrText xml:space="preserve"> Tableau \* ARABIC </w:instrText>
      </w:r>
      <w:r w:rsidR="00F34F62" w:rsidRPr="00B373A7">
        <w:fldChar w:fldCharType="separate"/>
      </w:r>
      <w:r w:rsidR="006967EA">
        <w:rPr>
          <w:noProof/>
        </w:rPr>
        <w:t>1</w:t>
      </w:r>
      <w:r w:rsidR="00F34F62" w:rsidRPr="00B373A7">
        <w:fldChar w:fldCharType="end"/>
      </w:r>
      <w:r w:rsidRPr="00B373A7">
        <w:t>. Impacts négatifs potentiels et mesures d’atténuation types</w:t>
      </w:r>
      <w:bookmarkEnd w:id="1970"/>
    </w:p>
    <w:tbl>
      <w:tblPr>
        <w:tblW w:w="5306" w:type="pct"/>
        <w:tblInd w:w="-118"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430"/>
        <w:gridCol w:w="3377"/>
        <w:gridCol w:w="4049"/>
      </w:tblGrid>
      <w:tr w:rsidR="007930D2" w:rsidRPr="00383B15" w14:paraId="503B4AF1" w14:textId="77777777" w:rsidTr="00F63702">
        <w:trPr>
          <w:tblHeader/>
        </w:trPr>
        <w:tc>
          <w:tcPr>
            <w:tcW w:w="1233" w:type="pct"/>
            <w:shd w:val="clear" w:color="auto" w:fill="F79646"/>
          </w:tcPr>
          <w:p w14:paraId="7C466F04" w14:textId="77777777" w:rsidR="007930D2" w:rsidRPr="00383B15" w:rsidRDefault="007930D2" w:rsidP="008C22B5">
            <w:pPr>
              <w:jc w:val="center"/>
              <w:rPr>
                <w:rFonts w:ascii="Cambria" w:hAnsi="Cambria"/>
                <w:b/>
                <w:bCs/>
                <w:sz w:val="20"/>
                <w:szCs w:val="20"/>
              </w:rPr>
            </w:pPr>
            <w:r w:rsidRPr="00383B15">
              <w:rPr>
                <w:rFonts w:ascii="Cambria" w:hAnsi="Cambria"/>
                <w:b/>
                <w:bCs/>
                <w:sz w:val="20"/>
                <w:szCs w:val="20"/>
              </w:rPr>
              <w:t>Activités types (sous projets)</w:t>
            </w:r>
          </w:p>
        </w:tc>
        <w:tc>
          <w:tcPr>
            <w:tcW w:w="1713" w:type="pct"/>
            <w:shd w:val="clear" w:color="auto" w:fill="F79646"/>
          </w:tcPr>
          <w:p w14:paraId="351DE6E3" w14:textId="77777777" w:rsidR="007930D2" w:rsidRPr="00383B15" w:rsidRDefault="007930D2" w:rsidP="008C22B5">
            <w:pPr>
              <w:jc w:val="center"/>
              <w:rPr>
                <w:rFonts w:ascii="Cambria" w:hAnsi="Cambria"/>
                <w:b/>
                <w:bCs/>
                <w:sz w:val="20"/>
                <w:szCs w:val="20"/>
              </w:rPr>
            </w:pPr>
            <w:r w:rsidRPr="00383B15">
              <w:rPr>
                <w:rFonts w:ascii="Cambria" w:hAnsi="Cambria"/>
                <w:b/>
                <w:bCs/>
                <w:sz w:val="20"/>
                <w:szCs w:val="20"/>
              </w:rPr>
              <w:t>Impacts négatifs potentiels</w:t>
            </w:r>
          </w:p>
        </w:tc>
        <w:tc>
          <w:tcPr>
            <w:tcW w:w="2055" w:type="pct"/>
            <w:shd w:val="clear" w:color="auto" w:fill="F79646"/>
          </w:tcPr>
          <w:p w14:paraId="572F64CF" w14:textId="77777777" w:rsidR="007930D2" w:rsidRPr="00383B15" w:rsidRDefault="007930D2" w:rsidP="008C22B5">
            <w:pPr>
              <w:jc w:val="center"/>
              <w:rPr>
                <w:rFonts w:ascii="Cambria" w:hAnsi="Cambria"/>
                <w:b/>
                <w:bCs/>
                <w:sz w:val="20"/>
                <w:szCs w:val="20"/>
              </w:rPr>
            </w:pPr>
            <w:r w:rsidRPr="00383B15">
              <w:rPr>
                <w:rFonts w:ascii="Cambria" w:hAnsi="Cambria"/>
                <w:b/>
                <w:bCs/>
                <w:sz w:val="20"/>
                <w:szCs w:val="20"/>
              </w:rPr>
              <w:t>Mesures d’atténuation types</w:t>
            </w:r>
          </w:p>
        </w:tc>
      </w:tr>
      <w:tr w:rsidR="007930D2" w:rsidRPr="00383B15" w14:paraId="0ADE5E93" w14:textId="77777777" w:rsidTr="00F63702">
        <w:tc>
          <w:tcPr>
            <w:tcW w:w="1233" w:type="pct"/>
            <w:vMerge w:val="restart"/>
            <w:tcBorders>
              <w:top w:val="single" w:sz="8" w:space="0" w:color="F79646"/>
              <w:left w:val="single" w:sz="8" w:space="0" w:color="F79646"/>
              <w:bottom w:val="single" w:sz="8" w:space="0" w:color="F79646"/>
            </w:tcBorders>
          </w:tcPr>
          <w:p w14:paraId="0DB6CF0E" w14:textId="77777777" w:rsidR="007930D2" w:rsidRPr="00383B15" w:rsidRDefault="00DB5E7D" w:rsidP="008C22B5">
            <w:pPr>
              <w:jc w:val="both"/>
              <w:rPr>
                <w:rFonts w:ascii="Cambria" w:hAnsi="Cambria"/>
                <w:b/>
                <w:bCs/>
                <w:sz w:val="20"/>
                <w:szCs w:val="20"/>
              </w:rPr>
            </w:pPr>
            <w:r>
              <w:rPr>
                <w:rFonts w:ascii="Cambria" w:hAnsi="Cambria"/>
                <w:b/>
                <w:bCs/>
                <w:sz w:val="20"/>
                <w:szCs w:val="20"/>
              </w:rPr>
              <w:t>Mise en place d’infrastructures énergétiques</w:t>
            </w:r>
            <w:r w:rsidR="00D74798">
              <w:rPr>
                <w:rFonts w:ascii="Cambria" w:hAnsi="Cambria"/>
                <w:b/>
                <w:bCs/>
                <w:sz w:val="20"/>
                <w:szCs w:val="20"/>
              </w:rPr>
              <w:t xml:space="preserve"> et numériques</w:t>
            </w:r>
            <w:r>
              <w:rPr>
                <w:rFonts w:ascii="Cambria" w:hAnsi="Cambria"/>
                <w:b/>
                <w:bCs/>
                <w:sz w:val="20"/>
                <w:szCs w:val="20"/>
              </w:rPr>
              <w:t> : installation des panneaux photovoltaïques</w:t>
            </w:r>
            <w:r w:rsidR="00D74798">
              <w:rPr>
                <w:rFonts w:ascii="Cambria" w:hAnsi="Cambria"/>
                <w:b/>
                <w:bCs/>
                <w:sz w:val="20"/>
                <w:szCs w:val="20"/>
              </w:rPr>
              <w:t>, des tours cellulaires</w:t>
            </w:r>
          </w:p>
        </w:tc>
        <w:tc>
          <w:tcPr>
            <w:tcW w:w="1713" w:type="pct"/>
            <w:tcBorders>
              <w:top w:val="single" w:sz="8" w:space="0" w:color="F79646"/>
              <w:bottom w:val="single" w:sz="8" w:space="0" w:color="F79646"/>
            </w:tcBorders>
          </w:tcPr>
          <w:p w14:paraId="3931F4D9" w14:textId="77777777" w:rsidR="007930D2" w:rsidRPr="00383B15" w:rsidRDefault="007930D2" w:rsidP="008C22B5">
            <w:pPr>
              <w:jc w:val="both"/>
              <w:rPr>
                <w:rFonts w:ascii="Cambria" w:hAnsi="Cambria"/>
                <w:bCs/>
                <w:sz w:val="20"/>
                <w:szCs w:val="20"/>
              </w:rPr>
            </w:pPr>
            <w:r w:rsidRPr="00383B15">
              <w:rPr>
                <w:rFonts w:ascii="Cambria" w:hAnsi="Cambria"/>
                <w:bCs/>
                <w:sz w:val="20"/>
                <w:szCs w:val="20"/>
              </w:rPr>
              <w:t>Pertes de terrain de cultures</w:t>
            </w:r>
          </w:p>
        </w:tc>
        <w:tc>
          <w:tcPr>
            <w:tcW w:w="2055" w:type="pct"/>
            <w:tcBorders>
              <w:top w:val="single" w:sz="8" w:space="0" w:color="F79646"/>
              <w:bottom w:val="single" w:sz="8" w:space="0" w:color="F79646"/>
              <w:right w:val="single" w:sz="8" w:space="0" w:color="F79646"/>
            </w:tcBorders>
          </w:tcPr>
          <w:p w14:paraId="4C8AFB7A" w14:textId="77777777" w:rsidR="007930D2" w:rsidRPr="00383B15" w:rsidRDefault="007930D2"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terrains et préparer des mesures d’accompagnement.</w:t>
            </w:r>
          </w:p>
        </w:tc>
      </w:tr>
      <w:tr w:rsidR="007930D2" w:rsidRPr="00383B15" w14:paraId="6328DC15" w14:textId="77777777" w:rsidTr="00F63702">
        <w:tc>
          <w:tcPr>
            <w:tcW w:w="1233" w:type="pct"/>
            <w:vMerge/>
          </w:tcPr>
          <w:p w14:paraId="0FDEEC6C" w14:textId="77777777" w:rsidR="007930D2" w:rsidRPr="00383B15" w:rsidRDefault="007930D2" w:rsidP="008C22B5">
            <w:pPr>
              <w:jc w:val="both"/>
              <w:rPr>
                <w:rFonts w:ascii="Cambria" w:hAnsi="Cambria"/>
                <w:b/>
                <w:bCs/>
                <w:sz w:val="20"/>
                <w:szCs w:val="20"/>
              </w:rPr>
            </w:pPr>
          </w:p>
        </w:tc>
        <w:tc>
          <w:tcPr>
            <w:tcW w:w="1713" w:type="pct"/>
            <w:tcBorders>
              <w:bottom w:val="single" w:sz="4" w:space="0" w:color="ED7D31"/>
            </w:tcBorders>
          </w:tcPr>
          <w:p w14:paraId="7620957E" w14:textId="77777777" w:rsidR="007930D2" w:rsidRPr="00383B15" w:rsidRDefault="007930D2" w:rsidP="008C22B5">
            <w:pPr>
              <w:jc w:val="both"/>
              <w:rPr>
                <w:rFonts w:ascii="Cambria" w:hAnsi="Cambria"/>
                <w:bCs/>
                <w:sz w:val="20"/>
                <w:szCs w:val="20"/>
              </w:rPr>
            </w:pPr>
            <w:r w:rsidRPr="00383B15">
              <w:rPr>
                <w:rFonts w:ascii="Cambria" w:hAnsi="Cambria"/>
                <w:bCs/>
                <w:sz w:val="20"/>
                <w:szCs w:val="20"/>
              </w:rPr>
              <w:t>Pertes potentielles de cultures</w:t>
            </w:r>
          </w:p>
        </w:tc>
        <w:tc>
          <w:tcPr>
            <w:tcW w:w="2055" w:type="pct"/>
            <w:tcBorders>
              <w:bottom w:val="single" w:sz="4" w:space="0" w:color="ED7D31"/>
            </w:tcBorders>
          </w:tcPr>
          <w:p w14:paraId="5B13EDB2" w14:textId="77777777" w:rsidR="007930D2" w:rsidRPr="00383B15" w:rsidRDefault="007930D2" w:rsidP="008C22B5">
            <w:pPr>
              <w:jc w:val="both"/>
              <w:rPr>
                <w:rFonts w:ascii="Cambria" w:hAnsi="Cambria"/>
                <w:sz w:val="20"/>
                <w:szCs w:val="20"/>
              </w:rPr>
            </w:pPr>
            <w:r w:rsidRPr="00383B15">
              <w:rPr>
                <w:rFonts w:ascii="Cambria" w:hAnsi="Cambria"/>
                <w:sz w:val="20"/>
                <w:szCs w:val="20"/>
              </w:rPr>
              <w:t>Compenser les pertes de culture</w:t>
            </w:r>
          </w:p>
          <w:p w14:paraId="2692A74C" w14:textId="77777777" w:rsidR="007930D2" w:rsidRPr="00383B15" w:rsidRDefault="007930D2" w:rsidP="008C22B5">
            <w:pPr>
              <w:jc w:val="both"/>
              <w:rPr>
                <w:rFonts w:ascii="Cambria" w:hAnsi="Cambria"/>
                <w:sz w:val="20"/>
                <w:szCs w:val="20"/>
              </w:rPr>
            </w:pPr>
            <w:r w:rsidRPr="00383B15">
              <w:rPr>
                <w:rFonts w:ascii="Cambria" w:hAnsi="Cambria"/>
                <w:sz w:val="20"/>
                <w:szCs w:val="20"/>
              </w:rPr>
              <w:t>Préparer des mesures d’accompagnement</w:t>
            </w:r>
          </w:p>
        </w:tc>
      </w:tr>
      <w:tr w:rsidR="007930D2" w:rsidRPr="00383B15" w14:paraId="1954BBE2" w14:textId="77777777" w:rsidTr="00F63702">
        <w:tc>
          <w:tcPr>
            <w:tcW w:w="1233" w:type="pct"/>
          </w:tcPr>
          <w:p w14:paraId="31900ACA" w14:textId="77777777" w:rsidR="007930D2" w:rsidRPr="00383B15" w:rsidRDefault="007930D2" w:rsidP="008C22B5">
            <w:pPr>
              <w:jc w:val="both"/>
              <w:rPr>
                <w:rFonts w:ascii="Cambria" w:hAnsi="Cambria"/>
                <w:b/>
                <w:bCs/>
                <w:sz w:val="20"/>
                <w:szCs w:val="20"/>
              </w:rPr>
            </w:pPr>
          </w:p>
        </w:tc>
        <w:tc>
          <w:tcPr>
            <w:tcW w:w="1713" w:type="pct"/>
            <w:tcBorders>
              <w:top w:val="single" w:sz="4" w:space="0" w:color="ED7D31"/>
            </w:tcBorders>
          </w:tcPr>
          <w:p w14:paraId="7DFAB634" w14:textId="77777777" w:rsidR="007930D2" w:rsidRPr="00C3778A" w:rsidRDefault="007930D2" w:rsidP="008C22B5">
            <w:pPr>
              <w:jc w:val="both"/>
              <w:rPr>
                <w:rFonts w:ascii="Cambria" w:hAnsi="Cambria"/>
                <w:bCs/>
                <w:sz w:val="20"/>
                <w:szCs w:val="20"/>
              </w:rPr>
            </w:pPr>
            <w:r w:rsidRPr="00D21C20">
              <w:rPr>
                <w:rFonts w:ascii="Cambria" w:hAnsi="Cambria"/>
                <w:bCs/>
                <w:sz w:val="20"/>
                <w:szCs w:val="20"/>
              </w:rPr>
              <w:t>Perturbations temporaires des activités économiques</w:t>
            </w:r>
          </w:p>
        </w:tc>
        <w:tc>
          <w:tcPr>
            <w:tcW w:w="2055" w:type="pct"/>
            <w:tcBorders>
              <w:top w:val="single" w:sz="4" w:space="0" w:color="ED7D31"/>
            </w:tcBorders>
          </w:tcPr>
          <w:p w14:paraId="162CEC65" w14:textId="77777777" w:rsidR="007930D2" w:rsidRPr="00D21C20" w:rsidRDefault="007930D2" w:rsidP="008C22B5">
            <w:pPr>
              <w:jc w:val="both"/>
              <w:rPr>
                <w:rFonts w:ascii="Cambria" w:hAnsi="Cambria"/>
                <w:sz w:val="20"/>
                <w:szCs w:val="20"/>
              </w:rPr>
            </w:pPr>
            <w:r w:rsidRPr="00D21C20">
              <w:rPr>
                <w:rFonts w:ascii="Cambria" w:hAnsi="Cambria"/>
                <w:sz w:val="20"/>
                <w:szCs w:val="20"/>
              </w:rPr>
              <w:t>Recul/déplacement des étalages mobiles et de structures déplaçables</w:t>
            </w:r>
          </w:p>
          <w:p w14:paraId="547589C6" w14:textId="77777777" w:rsidR="007930D2" w:rsidRPr="00D21C20" w:rsidRDefault="007930D2" w:rsidP="008C22B5">
            <w:pPr>
              <w:jc w:val="both"/>
              <w:rPr>
                <w:rFonts w:ascii="Cambria" w:hAnsi="Cambria"/>
                <w:sz w:val="20"/>
                <w:szCs w:val="20"/>
              </w:rPr>
            </w:pPr>
          </w:p>
          <w:p w14:paraId="3C335BC7" w14:textId="77777777" w:rsidR="007930D2" w:rsidRPr="00C3778A" w:rsidRDefault="007930D2" w:rsidP="008C22B5">
            <w:pPr>
              <w:jc w:val="both"/>
              <w:rPr>
                <w:rFonts w:ascii="Cambria" w:hAnsi="Cambria"/>
                <w:sz w:val="20"/>
                <w:szCs w:val="20"/>
              </w:rPr>
            </w:pPr>
            <w:r w:rsidRPr="00D21C20">
              <w:rPr>
                <w:rFonts w:ascii="Cambria" w:hAnsi="Cambria"/>
                <w:sz w:val="20"/>
                <w:szCs w:val="20"/>
              </w:rPr>
              <w:t>Paiement d’indemnités de déplacement</w:t>
            </w:r>
          </w:p>
        </w:tc>
      </w:tr>
      <w:tr w:rsidR="007930D2" w:rsidRPr="00383B15" w14:paraId="1CA14FFC" w14:textId="77777777" w:rsidTr="00F63702">
        <w:tc>
          <w:tcPr>
            <w:tcW w:w="1233" w:type="pct"/>
          </w:tcPr>
          <w:p w14:paraId="62B897BA" w14:textId="77777777" w:rsidR="007930D2" w:rsidRPr="00383B15" w:rsidRDefault="007930D2" w:rsidP="008C22B5">
            <w:pPr>
              <w:jc w:val="both"/>
              <w:rPr>
                <w:rFonts w:ascii="Cambria" w:hAnsi="Cambria"/>
                <w:b/>
                <w:bCs/>
                <w:sz w:val="20"/>
                <w:szCs w:val="20"/>
              </w:rPr>
            </w:pPr>
          </w:p>
        </w:tc>
        <w:tc>
          <w:tcPr>
            <w:tcW w:w="1713" w:type="pct"/>
            <w:tcBorders>
              <w:top w:val="single" w:sz="4" w:space="0" w:color="ED7D31"/>
            </w:tcBorders>
          </w:tcPr>
          <w:p w14:paraId="5EA1B779" w14:textId="77777777" w:rsidR="007930D2" w:rsidRPr="00C3778A" w:rsidRDefault="007930D2" w:rsidP="008C22B5">
            <w:pPr>
              <w:jc w:val="both"/>
              <w:rPr>
                <w:rFonts w:ascii="Cambria" w:hAnsi="Cambria"/>
                <w:bCs/>
                <w:sz w:val="20"/>
                <w:szCs w:val="20"/>
              </w:rPr>
            </w:pPr>
            <w:r w:rsidRPr="00383B15">
              <w:rPr>
                <w:rFonts w:ascii="Cambria" w:hAnsi="Cambria"/>
                <w:bCs/>
                <w:sz w:val="20"/>
                <w:szCs w:val="20"/>
              </w:rPr>
              <w:t xml:space="preserve">Pertes de terrain </w:t>
            </w:r>
            <w:r>
              <w:rPr>
                <w:rFonts w:ascii="Cambria" w:hAnsi="Cambria"/>
                <w:bCs/>
                <w:sz w:val="20"/>
                <w:szCs w:val="20"/>
              </w:rPr>
              <w:t>/ empiètement de terrains habités</w:t>
            </w:r>
          </w:p>
        </w:tc>
        <w:tc>
          <w:tcPr>
            <w:tcW w:w="2055" w:type="pct"/>
            <w:tcBorders>
              <w:top w:val="single" w:sz="4" w:space="0" w:color="ED7D31"/>
            </w:tcBorders>
          </w:tcPr>
          <w:p w14:paraId="7D08954A" w14:textId="77777777" w:rsidR="007930D2" w:rsidRPr="00853E26" w:rsidRDefault="007930D2" w:rsidP="008C22B5">
            <w:pPr>
              <w:jc w:val="both"/>
              <w:rPr>
                <w:rFonts w:ascii="Cambria" w:hAnsi="Cambria"/>
                <w:sz w:val="20"/>
                <w:szCs w:val="20"/>
              </w:rPr>
            </w:pPr>
            <w:r w:rsidRPr="00853E26">
              <w:rPr>
                <w:rFonts w:ascii="Cambria" w:hAnsi="Cambria"/>
                <w:sz w:val="20"/>
                <w:szCs w:val="20"/>
              </w:rPr>
              <w:t>Favoriser la donation de terrains</w:t>
            </w:r>
          </w:p>
          <w:p w14:paraId="4D542D25" w14:textId="77777777" w:rsidR="007930D2" w:rsidRDefault="007930D2" w:rsidP="008C22B5">
            <w:pPr>
              <w:jc w:val="both"/>
              <w:rPr>
                <w:rFonts w:ascii="Cambria" w:hAnsi="Cambria"/>
                <w:sz w:val="20"/>
                <w:szCs w:val="20"/>
              </w:rPr>
            </w:pPr>
          </w:p>
          <w:p w14:paraId="3154C89F" w14:textId="77777777" w:rsidR="007930D2" w:rsidRPr="00C3778A" w:rsidRDefault="007930D2"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terrains et préparer des mesures d’accompagnement.</w:t>
            </w:r>
          </w:p>
        </w:tc>
      </w:tr>
      <w:tr w:rsidR="007930D2" w:rsidRPr="00383B15" w14:paraId="68A2CE90" w14:textId="77777777" w:rsidTr="00F63702">
        <w:tc>
          <w:tcPr>
            <w:tcW w:w="1233" w:type="pct"/>
          </w:tcPr>
          <w:p w14:paraId="73863050" w14:textId="77777777" w:rsidR="007930D2" w:rsidRPr="00383B15" w:rsidRDefault="007930D2" w:rsidP="008C22B5">
            <w:pPr>
              <w:jc w:val="both"/>
              <w:rPr>
                <w:rFonts w:ascii="Cambria" w:hAnsi="Cambria"/>
                <w:b/>
                <w:bCs/>
                <w:sz w:val="20"/>
                <w:szCs w:val="20"/>
              </w:rPr>
            </w:pPr>
          </w:p>
        </w:tc>
        <w:tc>
          <w:tcPr>
            <w:tcW w:w="1713" w:type="pct"/>
            <w:tcBorders>
              <w:top w:val="single" w:sz="4" w:space="0" w:color="ED7D31"/>
            </w:tcBorders>
          </w:tcPr>
          <w:p w14:paraId="7DF86EFC" w14:textId="77777777" w:rsidR="007930D2" w:rsidRPr="00383B15" w:rsidRDefault="007930D2" w:rsidP="008C22B5">
            <w:pPr>
              <w:jc w:val="both"/>
              <w:rPr>
                <w:rFonts w:ascii="Cambria" w:hAnsi="Cambria"/>
                <w:bCs/>
                <w:sz w:val="20"/>
                <w:szCs w:val="20"/>
              </w:rPr>
            </w:pPr>
            <w:r w:rsidRPr="00383B15">
              <w:rPr>
                <w:rFonts w:ascii="Cambria" w:hAnsi="Cambria"/>
                <w:bCs/>
                <w:sz w:val="20"/>
                <w:szCs w:val="20"/>
              </w:rPr>
              <w:t>Perte de structures</w:t>
            </w:r>
          </w:p>
        </w:tc>
        <w:tc>
          <w:tcPr>
            <w:tcW w:w="2055" w:type="pct"/>
            <w:tcBorders>
              <w:top w:val="single" w:sz="4" w:space="0" w:color="ED7D31"/>
            </w:tcBorders>
          </w:tcPr>
          <w:p w14:paraId="3EC6B88D" w14:textId="77777777" w:rsidR="007930D2" w:rsidRPr="00853E26" w:rsidRDefault="007930D2"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structures.</w:t>
            </w:r>
          </w:p>
        </w:tc>
      </w:tr>
      <w:tr w:rsidR="007930D2" w:rsidRPr="00383B15" w14:paraId="6C7B949E" w14:textId="77777777" w:rsidTr="00F63702">
        <w:tc>
          <w:tcPr>
            <w:tcW w:w="1233" w:type="pct"/>
          </w:tcPr>
          <w:p w14:paraId="48DB663E" w14:textId="77777777" w:rsidR="007930D2" w:rsidRPr="00383B15" w:rsidRDefault="007930D2" w:rsidP="008C22B5">
            <w:pPr>
              <w:jc w:val="both"/>
              <w:rPr>
                <w:rFonts w:ascii="Cambria" w:hAnsi="Cambria"/>
                <w:b/>
                <w:bCs/>
                <w:sz w:val="20"/>
                <w:szCs w:val="20"/>
              </w:rPr>
            </w:pPr>
          </w:p>
        </w:tc>
        <w:tc>
          <w:tcPr>
            <w:tcW w:w="1713" w:type="pct"/>
            <w:tcBorders>
              <w:top w:val="single" w:sz="4" w:space="0" w:color="ED7D31"/>
            </w:tcBorders>
          </w:tcPr>
          <w:p w14:paraId="23EE4300" w14:textId="77777777" w:rsidR="007930D2" w:rsidRPr="00383B15" w:rsidRDefault="007930D2" w:rsidP="008C22B5">
            <w:pPr>
              <w:jc w:val="both"/>
              <w:rPr>
                <w:rFonts w:ascii="Cambria" w:hAnsi="Cambria"/>
                <w:bCs/>
                <w:sz w:val="20"/>
                <w:szCs w:val="20"/>
              </w:rPr>
            </w:pPr>
            <w:r>
              <w:rPr>
                <w:rFonts w:ascii="Cambria" w:hAnsi="Cambria"/>
                <w:bCs/>
                <w:sz w:val="20"/>
                <w:szCs w:val="20"/>
              </w:rPr>
              <w:t>R</w:t>
            </w:r>
            <w:r w:rsidRPr="008A22EF">
              <w:rPr>
                <w:rFonts w:ascii="Cambria" w:hAnsi="Cambria"/>
                <w:bCs/>
                <w:sz w:val="20"/>
                <w:szCs w:val="20"/>
              </w:rPr>
              <w:t>isque de non-respect des us et coutumes de la population locale</w:t>
            </w:r>
          </w:p>
        </w:tc>
        <w:tc>
          <w:tcPr>
            <w:tcW w:w="2055" w:type="pct"/>
            <w:tcBorders>
              <w:top w:val="single" w:sz="4" w:space="0" w:color="ED7D31"/>
            </w:tcBorders>
          </w:tcPr>
          <w:p w14:paraId="068D0EC0" w14:textId="77777777" w:rsidR="007930D2" w:rsidRPr="00383B15" w:rsidRDefault="007930D2" w:rsidP="008C22B5">
            <w:pPr>
              <w:jc w:val="both"/>
              <w:rPr>
                <w:rFonts w:ascii="Cambria" w:hAnsi="Cambria"/>
                <w:sz w:val="20"/>
                <w:szCs w:val="20"/>
              </w:rPr>
            </w:pPr>
            <w:r>
              <w:rPr>
                <w:rFonts w:ascii="Cambria" w:hAnsi="Cambria"/>
                <w:sz w:val="20"/>
                <w:szCs w:val="20"/>
              </w:rPr>
              <w:t>Adaptation du Projet aux us et coutumes loca</w:t>
            </w:r>
            <w:r w:rsidR="00E30563">
              <w:rPr>
                <w:rFonts w:ascii="Cambria" w:hAnsi="Cambria"/>
                <w:sz w:val="20"/>
                <w:szCs w:val="20"/>
              </w:rPr>
              <w:t>ux</w:t>
            </w:r>
          </w:p>
        </w:tc>
      </w:tr>
      <w:tr w:rsidR="007930D2" w:rsidRPr="00383B15" w14:paraId="15DDF967" w14:textId="77777777" w:rsidTr="00F63702">
        <w:tc>
          <w:tcPr>
            <w:tcW w:w="1233" w:type="pct"/>
            <w:vMerge w:val="restart"/>
            <w:tcBorders>
              <w:top w:val="single" w:sz="8" w:space="0" w:color="F79646"/>
              <w:left w:val="single" w:sz="8" w:space="0" w:color="F79646"/>
              <w:bottom w:val="single" w:sz="8" w:space="0" w:color="F79646"/>
            </w:tcBorders>
          </w:tcPr>
          <w:p w14:paraId="5C016C6E" w14:textId="77777777" w:rsidR="007930D2" w:rsidRPr="00383B15" w:rsidRDefault="007930D2" w:rsidP="00DB5E7D">
            <w:pPr>
              <w:jc w:val="both"/>
              <w:rPr>
                <w:rFonts w:ascii="Cambria" w:hAnsi="Cambria"/>
                <w:b/>
                <w:bCs/>
                <w:sz w:val="20"/>
                <w:szCs w:val="20"/>
              </w:rPr>
            </w:pPr>
            <w:r>
              <w:rPr>
                <w:rFonts w:ascii="Cambria" w:hAnsi="Cambria"/>
                <w:b/>
                <w:bCs/>
                <w:sz w:val="20"/>
                <w:szCs w:val="20"/>
              </w:rPr>
              <w:t>Libération d’emprise pour la libérati</w:t>
            </w:r>
            <w:r w:rsidR="00E30563">
              <w:rPr>
                <w:rFonts w:ascii="Cambria" w:hAnsi="Cambria"/>
                <w:b/>
                <w:bCs/>
                <w:sz w:val="20"/>
                <w:szCs w:val="20"/>
              </w:rPr>
              <w:t>o</w:t>
            </w:r>
            <w:r>
              <w:rPr>
                <w:rFonts w:ascii="Cambria" w:hAnsi="Cambria"/>
                <w:b/>
                <w:bCs/>
                <w:sz w:val="20"/>
                <w:szCs w:val="20"/>
              </w:rPr>
              <w:t xml:space="preserve">n des pistes </w:t>
            </w:r>
            <w:r w:rsidR="00DB5E7D">
              <w:rPr>
                <w:rFonts w:ascii="Cambria" w:hAnsi="Cambria"/>
                <w:b/>
                <w:bCs/>
                <w:sz w:val="20"/>
                <w:szCs w:val="20"/>
              </w:rPr>
              <w:t>d’accès vers les centrales photovoltaïques</w:t>
            </w:r>
          </w:p>
        </w:tc>
        <w:tc>
          <w:tcPr>
            <w:tcW w:w="1713" w:type="pct"/>
            <w:tcBorders>
              <w:top w:val="single" w:sz="8" w:space="0" w:color="F79646"/>
              <w:bottom w:val="single" w:sz="8" w:space="0" w:color="F79646"/>
            </w:tcBorders>
          </w:tcPr>
          <w:p w14:paraId="3DA99BB1" w14:textId="77777777" w:rsidR="007930D2" w:rsidRPr="00383B15" w:rsidRDefault="007930D2" w:rsidP="008C22B5">
            <w:pPr>
              <w:jc w:val="both"/>
              <w:rPr>
                <w:rFonts w:ascii="Cambria" w:hAnsi="Cambria"/>
                <w:bCs/>
                <w:sz w:val="20"/>
                <w:szCs w:val="20"/>
              </w:rPr>
            </w:pPr>
            <w:r w:rsidRPr="00383B15">
              <w:rPr>
                <w:rFonts w:ascii="Cambria" w:hAnsi="Cambria"/>
                <w:bCs/>
                <w:sz w:val="20"/>
                <w:szCs w:val="20"/>
              </w:rPr>
              <w:t>Perte de structures</w:t>
            </w:r>
          </w:p>
        </w:tc>
        <w:tc>
          <w:tcPr>
            <w:tcW w:w="2055" w:type="pct"/>
            <w:tcBorders>
              <w:top w:val="single" w:sz="8" w:space="0" w:color="F79646"/>
              <w:bottom w:val="single" w:sz="8" w:space="0" w:color="F79646"/>
              <w:right w:val="single" w:sz="8" w:space="0" w:color="F79646"/>
            </w:tcBorders>
          </w:tcPr>
          <w:p w14:paraId="2EC6A613" w14:textId="77777777" w:rsidR="007930D2" w:rsidRPr="00383B15" w:rsidRDefault="007930D2" w:rsidP="008C22B5">
            <w:pPr>
              <w:jc w:val="both"/>
              <w:rPr>
                <w:rFonts w:ascii="Cambria" w:hAnsi="Cambria"/>
                <w:sz w:val="20"/>
                <w:szCs w:val="20"/>
              </w:rPr>
            </w:pPr>
            <w:r w:rsidRPr="00383B15">
              <w:rPr>
                <w:rFonts w:ascii="Cambria" w:hAnsi="Cambria"/>
                <w:sz w:val="20"/>
                <w:szCs w:val="20"/>
              </w:rPr>
              <w:t>Autant que faire se peut, compenser en nature. Si cela s’avère impossible, compenser en espèces, les effets négatifs liés aux pertes de structures.</w:t>
            </w:r>
          </w:p>
        </w:tc>
      </w:tr>
      <w:tr w:rsidR="007930D2" w:rsidRPr="00383B15" w14:paraId="0A0FC99A" w14:textId="77777777" w:rsidTr="00F63702">
        <w:tc>
          <w:tcPr>
            <w:tcW w:w="1233" w:type="pct"/>
            <w:vMerge/>
          </w:tcPr>
          <w:p w14:paraId="7FB5975E" w14:textId="77777777" w:rsidR="007930D2" w:rsidRPr="00383B15" w:rsidRDefault="007930D2" w:rsidP="008C22B5">
            <w:pPr>
              <w:jc w:val="both"/>
              <w:rPr>
                <w:rFonts w:ascii="Cambria" w:hAnsi="Cambria"/>
                <w:b/>
                <w:bCs/>
                <w:sz w:val="20"/>
                <w:szCs w:val="20"/>
              </w:rPr>
            </w:pPr>
          </w:p>
        </w:tc>
        <w:tc>
          <w:tcPr>
            <w:tcW w:w="1713" w:type="pct"/>
          </w:tcPr>
          <w:p w14:paraId="747CDEC4" w14:textId="77777777" w:rsidR="007930D2" w:rsidRPr="00383B15" w:rsidRDefault="007930D2" w:rsidP="00973CF3">
            <w:pPr>
              <w:jc w:val="both"/>
              <w:rPr>
                <w:rFonts w:ascii="Cambria" w:hAnsi="Cambria"/>
                <w:bCs/>
                <w:sz w:val="20"/>
                <w:szCs w:val="20"/>
              </w:rPr>
            </w:pPr>
            <w:r w:rsidRPr="00383B15">
              <w:rPr>
                <w:rFonts w:ascii="Cambria" w:hAnsi="Cambria"/>
                <w:bCs/>
                <w:sz w:val="20"/>
                <w:szCs w:val="20"/>
              </w:rPr>
              <w:t>Perte potentielle</w:t>
            </w:r>
            <w:r w:rsidR="00D74798">
              <w:rPr>
                <w:rFonts w:ascii="Cambria" w:hAnsi="Cambria"/>
                <w:bCs/>
                <w:sz w:val="20"/>
                <w:szCs w:val="20"/>
              </w:rPr>
              <w:t xml:space="preserve"> </w:t>
            </w:r>
            <w:r w:rsidRPr="00383B15">
              <w:rPr>
                <w:rFonts w:ascii="Cambria" w:hAnsi="Cambria"/>
                <w:bCs/>
                <w:sz w:val="20"/>
                <w:szCs w:val="20"/>
              </w:rPr>
              <w:t>de cultures</w:t>
            </w:r>
          </w:p>
        </w:tc>
        <w:tc>
          <w:tcPr>
            <w:tcW w:w="2055" w:type="pct"/>
          </w:tcPr>
          <w:p w14:paraId="757AFB83" w14:textId="77777777" w:rsidR="007930D2" w:rsidRPr="00383B15" w:rsidRDefault="007930D2" w:rsidP="008C22B5">
            <w:pPr>
              <w:jc w:val="both"/>
              <w:rPr>
                <w:rFonts w:ascii="Cambria" w:hAnsi="Cambria"/>
                <w:sz w:val="20"/>
                <w:szCs w:val="20"/>
              </w:rPr>
            </w:pPr>
            <w:r w:rsidRPr="00383B15">
              <w:rPr>
                <w:rFonts w:ascii="Cambria" w:hAnsi="Cambria"/>
                <w:sz w:val="20"/>
                <w:szCs w:val="20"/>
              </w:rPr>
              <w:t>Compenser les pertes de culture</w:t>
            </w:r>
            <w:r w:rsidR="00973CF3">
              <w:rPr>
                <w:rFonts w:ascii="Cambria" w:hAnsi="Cambria"/>
                <w:sz w:val="20"/>
                <w:szCs w:val="20"/>
              </w:rPr>
              <w:t>s</w:t>
            </w:r>
            <w:r w:rsidRPr="00383B15">
              <w:rPr>
                <w:rFonts w:ascii="Cambria" w:hAnsi="Cambria"/>
                <w:sz w:val="20"/>
                <w:szCs w:val="20"/>
              </w:rPr>
              <w:t xml:space="preserve"> et préparer des mesures d’accompagnement</w:t>
            </w:r>
          </w:p>
        </w:tc>
      </w:tr>
      <w:tr w:rsidR="007930D2" w:rsidRPr="00383B15" w14:paraId="421AFE35" w14:textId="77777777" w:rsidTr="00F63702">
        <w:tc>
          <w:tcPr>
            <w:tcW w:w="1233" w:type="pct"/>
          </w:tcPr>
          <w:p w14:paraId="1AB5D9E9" w14:textId="77777777" w:rsidR="007930D2" w:rsidRPr="00383B15" w:rsidRDefault="007930D2" w:rsidP="008C22B5">
            <w:pPr>
              <w:jc w:val="both"/>
              <w:rPr>
                <w:rFonts w:ascii="Cambria" w:hAnsi="Cambria"/>
                <w:b/>
                <w:bCs/>
                <w:sz w:val="20"/>
                <w:szCs w:val="20"/>
              </w:rPr>
            </w:pPr>
          </w:p>
        </w:tc>
        <w:tc>
          <w:tcPr>
            <w:tcW w:w="1713" w:type="pct"/>
          </w:tcPr>
          <w:p w14:paraId="4D7585A1" w14:textId="77777777" w:rsidR="007930D2" w:rsidRPr="00383B15" w:rsidRDefault="007930D2" w:rsidP="008C22B5">
            <w:pPr>
              <w:jc w:val="both"/>
              <w:rPr>
                <w:rFonts w:ascii="Cambria" w:hAnsi="Cambria"/>
                <w:bCs/>
                <w:sz w:val="20"/>
                <w:szCs w:val="20"/>
              </w:rPr>
            </w:pPr>
            <w:r>
              <w:rPr>
                <w:rFonts w:ascii="Cambria" w:hAnsi="Cambria"/>
                <w:bCs/>
                <w:sz w:val="20"/>
                <w:szCs w:val="20"/>
              </w:rPr>
              <w:t>Perte de terrains</w:t>
            </w:r>
          </w:p>
        </w:tc>
        <w:tc>
          <w:tcPr>
            <w:tcW w:w="2055" w:type="pct"/>
          </w:tcPr>
          <w:p w14:paraId="30943DFE" w14:textId="77777777" w:rsidR="007930D2" w:rsidRDefault="007930D2" w:rsidP="008C22B5">
            <w:pPr>
              <w:jc w:val="both"/>
              <w:rPr>
                <w:rFonts w:ascii="Cambria" w:hAnsi="Cambria"/>
                <w:sz w:val="20"/>
                <w:szCs w:val="20"/>
              </w:rPr>
            </w:pPr>
            <w:r w:rsidRPr="00383B15">
              <w:rPr>
                <w:rFonts w:ascii="Cambria" w:hAnsi="Cambria"/>
                <w:sz w:val="20"/>
                <w:szCs w:val="20"/>
              </w:rPr>
              <w:t xml:space="preserve">Autant que faire se peut, compenser en nature. Si cela s’avère impossible, compenser en espèces, les effets négatifs liés aux pertes de </w:t>
            </w:r>
            <w:r>
              <w:rPr>
                <w:rFonts w:ascii="Cambria" w:hAnsi="Cambria"/>
                <w:sz w:val="20"/>
                <w:szCs w:val="20"/>
              </w:rPr>
              <w:t>terrain.</w:t>
            </w:r>
          </w:p>
        </w:tc>
      </w:tr>
    </w:tbl>
    <w:p w14:paraId="2097154B" w14:textId="77777777" w:rsidR="00DF35B6" w:rsidRPr="00B373A7" w:rsidRDefault="00DF35B6" w:rsidP="00DF35B6">
      <w:pPr>
        <w:rPr>
          <w:rFonts w:ascii="Cambria" w:hAnsi="Cambria"/>
        </w:rPr>
      </w:pPr>
    </w:p>
    <w:p w14:paraId="5F189026" w14:textId="77777777" w:rsidR="00DF35B6" w:rsidRPr="00383B15" w:rsidRDefault="00463C1D" w:rsidP="00463C1D">
      <w:pPr>
        <w:jc w:val="both"/>
        <w:rPr>
          <w:rFonts w:ascii="Cambria" w:hAnsi="Cambria"/>
          <w:sz w:val="22"/>
          <w:szCs w:val="22"/>
        </w:rPr>
      </w:pPr>
      <w:r w:rsidRPr="00383B15">
        <w:rPr>
          <w:rFonts w:ascii="Cambria" w:hAnsi="Cambria"/>
          <w:sz w:val="22"/>
          <w:szCs w:val="22"/>
        </w:rPr>
        <w:t xml:space="preserve">Ces types d’impacts ont été recensés lors des investigations sur </w:t>
      </w:r>
      <w:r w:rsidR="006451F9">
        <w:rPr>
          <w:rFonts w:ascii="Cambria" w:hAnsi="Cambria"/>
          <w:sz w:val="22"/>
          <w:szCs w:val="22"/>
        </w:rPr>
        <w:t xml:space="preserve">le </w:t>
      </w:r>
      <w:r w:rsidRPr="00383B15">
        <w:rPr>
          <w:rFonts w:ascii="Cambria" w:hAnsi="Cambria"/>
          <w:sz w:val="22"/>
          <w:szCs w:val="22"/>
        </w:rPr>
        <w:t>terrain dans le cadre de la préparation du présent document. Mais</w:t>
      </w:r>
      <w:r w:rsidR="006451F9">
        <w:rPr>
          <w:rFonts w:ascii="Cambria" w:hAnsi="Cambria"/>
          <w:sz w:val="22"/>
          <w:szCs w:val="22"/>
        </w:rPr>
        <w:t>,</w:t>
      </w:r>
      <w:r w:rsidR="00DB5E7D">
        <w:rPr>
          <w:rFonts w:ascii="Cambria" w:hAnsi="Cambria"/>
          <w:sz w:val="22"/>
          <w:szCs w:val="22"/>
        </w:rPr>
        <w:t xml:space="preserve"> </w:t>
      </w:r>
      <w:r w:rsidR="0057775B" w:rsidRPr="00383B15">
        <w:rPr>
          <w:rFonts w:ascii="Cambria" w:hAnsi="Cambria"/>
          <w:sz w:val="22"/>
          <w:szCs w:val="22"/>
        </w:rPr>
        <w:t xml:space="preserve">si </w:t>
      </w:r>
      <w:r w:rsidRPr="00383B15">
        <w:rPr>
          <w:rFonts w:ascii="Cambria" w:hAnsi="Cambria"/>
          <w:sz w:val="22"/>
          <w:szCs w:val="22"/>
        </w:rPr>
        <w:t xml:space="preserve">d’autres impacts </w:t>
      </w:r>
      <w:r w:rsidR="00AF690F" w:rsidRPr="00383B15">
        <w:rPr>
          <w:rFonts w:ascii="Cambria" w:hAnsi="Cambria"/>
          <w:sz w:val="22"/>
          <w:szCs w:val="22"/>
        </w:rPr>
        <w:t>pouvaient être enregistrés lors des études ultérieures relatives à l’élaboration de PR, ils seraient</w:t>
      </w:r>
      <w:r w:rsidR="0057775B" w:rsidRPr="00383B15">
        <w:rPr>
          <w:rFonts w:ascii="Cambria" w:hAnsi="Cambria"/>
          <w:sz w:val="22"/>
          <w:szCs w:val="22"/>
        </w:rPr>
        <w:t xml:space="preserve"> considérés par le projet</w:t>
      </w:r>
      <w:r w:rsidRPr="00383B15">
        <w:rPr>
          <w:rFonts w:ascii="Cambria" w:hAnsi="Cambria"/>
          <w:sz w:val="22"/>
          <w:szCs w:val="22"/>
        </w:rPr>
        <w:t>.</w:t>
      </w:r>
    </w:p>
    <w:p w14:paraId="4C5EDA98" w14:textId="77777777" w:rsidR="00DF35B6" w:rsidRPr="00B373A7" w:rsidRDefault="00DF35B6" w:rsidP="00DF35B6">
      <w:pPr>
        <w:rPr>
          <w:rFonts w:ascii="Cambria" w:hAnsi="Cambria"/>
        </w:rPr>
      </w:pPr>
    </w:p>
    <w:tbl>
      <w:tblPr>
        <w:tblW w:w="9700" w:type="dxa"/>
        <w:tblInd w:w="-266" w:type="dxa"/>
        <w:tblCellMar>
          <w:left w:w="70" w:type="dxa"/>
          <w:right w:w="70" w:type="dxa"/>
        </w:tblCellMar>
        <w:tblLook w:val="04A0" w:firstRow="1" w:lastRow="0" w:firstColumn="1" w:lastColumn="0" w:noHBand="0" w:noVBand="1"/>
      </w:tblPr>
      <w:tblGrid>
        <w:gridCol w:w="4730"/>
        <w:gridCol w:w="4970"/>
      </w:tblGrid>
      <w:tr w:rsidR="00DF35B6" w:rsidRPr="00B373A7" w14:paraId="06730B10" w14:textId="77777777" w:rsidTr="009127BE">
        <w:tc>
          <w:tcPr>
            <w:tcW w:w="4730" w:type="dxa"/>
          </w:tcPr>
          <w:p w14:paraId="6DF4DC6C" w14:textId="77777777" w:rsidR="00DF35B6" w:rsidRPr="00D21C20" w:rsidRDefault="00DB7C18" w:rsidP="00D21C20">
            <w:pPr>
              <w:jc w:val="center"/>
              <w:rPr>
                <w:rFonts w:ascii="Cambria" w:hAnsi="Cambria"/>
                <w:sz w:val="22"/>
                <w:szCs w:val="22"/>
                <w:highlight w:val="yellow"/>
              </w:rPr>
            </w:pPr>
            <w:r w:rsidRPr="00DB7C18">
              <w:rPr>
                <w:rFonts w:ascii="Cambria" w:hAnsi="Cambria"/>
                <w:noProof/>
                <w:sz w:val="22"/>
                <w:szCs w:val="22"/>
              </w:rPr>
              <w:pict w14:anchorId="371BC5B7">
                <v:shape id="Image 9" o:spid="_x0000_i1025" type="#_x0000_t75" alt="Description : IMG_20221219_100132666" style="width:218.45pt;height:163.65pt;visibility:visible">
                  <v:imagedata r:id="rId30" o:title="IMG_20221219_100132666"/>
                </v:shape>
              </w:pict>
            </w:r>
            <w:r>
              <w:rPr>
                <w:noProof/>
              </w:rPr>
              <w:pict w14:anchorId="7E81741B">
                <v:shape id="ZoneTexte 2" o:spid="_x0000_s2264" type="#_x0000_t202" style="position:absolute;left:0;text-align:left;margin-left:-.2pt;margin-top:.05pt;width:172.5pt;height:149.2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" filled="f" stroked="f"/>
              </w:pict>
            </w:r>
          </w:p>
        </w:tc>
        <w:tc>
          <w:tcPr>
            <w:tcW w:w="4970" w:type="dxa"/>
          </w:tcPr>
          <w:p w14:paraId="65B907F4" w14:textId="77777777" w:rsidR="00DF35B6" w:rsidRPr="00D21C20" w:rsidRDefault="00DB7C18" w:rsidP="002E5116">
            <w:pPr>
              <w:jc w:val="center"/>
              <w:rPr>
                <w:rFonts w:ascii="Cambria" w:hAnsi="Cambria"/>
                <w:sz w:val="22"/>
                <w:szCs w:val="22"/>
                <w:highlight w:val="yellow"/>
              </w:rPr>
            </w:pPr>
            <w:r w:rsidRPr="00DB7C18">
              <w:rPr>
                <w:rFonts w:ascii="Cambria" w:hAnsi="Cambria"/>
                <w:noProof/>
                <w:sz w:val="22"/>
                <w:szCs w:val="22"/>
              </w:rPr>
              <w:pict w14:anchorId="3F7CCF61">
                <v:shape id="Image 3" o:spid="_x0000_i1026" type="#_x0000_t75" alt="Description : IMG_20221217_122518_HDR" style="width:220.1pt;height:165.25pt;visibility:visible">
                  <v:imagedata r:id="rId31" o:title="IMG_20221217_122518_HDR"/>
                </v:shape>
              </w:pict>
            </w:r>
          </w:p>
        </w:tc>
      </w:tr>
      <w:tr w:rsidR="00DF35B6" w:rsidRPr="00B373A7" w14:paraId="0EC57F64" w14:textId="77777777" w:rsidTr="009127BE">
        <w:tblPrEx>
          <w:tblCellMar>
            <w:left w:w="108" w:type="dxa"/>
            <w:right w:w="108" w:type="dxa"/>
          </w:tblCellMar>
        </w:tblPrEx>
        <w:tc>
          <w:tcPr>
            <w:tcW w:w="4730" w:type="dxa"/>
          </w:tcPr>
          <w:p w14:paraId="067C1C1D" w14:textId="77777777" w:rsidR="00DF35B6" w:rsidRPr="00C3778A" w:rsidRDefault="00970C4C" w:rsidP="001447B6">
            <w:pPr>
              <w:spacing w:after="120"/>
              <w:jc w:val="center"/>
              <w:rPr>
                <w:rFonts w:ascii="Cambria" w:hAnsi="Cambria"/>
                <w:b/>
                <w:noProof/>
                <w:sz w:val="20"/>
                <w:szCs w:val="20"/>
              </w:rPr>
            </w:pPr>
            <w:r>
              <w:rPr>
                <w:rFonts w:ascii="Cambria" w:hAnsi="Cambria"/>
                <w:b/>
                <w:noProof/>
                <w:sz w:val="20"/>
                <w:szCs w:val="20"/>
              </w:rPr>
              <w:t>Type de terrain non agricole</w:t>
            </w:r>
            <w:r w:rsidR="008D560D">
              <w:rPr>
                <w:rFonts w:ascii="Cambria" w:hAnsi="Cambria"/>
                <w:b/>
                <w:noProof/>
                <w:sz w:val="20"/>
                <w:szCs w:val="20"/>
              </w:rPr>
              <w:t xml:space="preserve"> potentiellement impacté</w:t>
            </w:r>
          </w:p>
          <w:p w14:paraId="624F39F5" w14:textId="77777777" w:rsidR="00DF35B6" w:rsidRPr="00D21C20" w:rsidRDefault="00DF35B6" w:rsidP="001447B6">
            <w:pPr>
              <w:spacing w:line="200" w:lineRule="exact"/>
              <w:jc w:val="center"/>
              <w:rPr>
                <w:rFonts w:ascii="Cambria" w:hAnsi="Cambria"/>
                <w:b/>
                <w:noProof/>
                <w:sz w:val="20"/>
                <w:szCs w:val="20"/>
              </w:rPr>
            </w:pPr>
          </w:p>
        </w:tc>
        <w:tc>
          <w:tcPr>
            <w:tcW w:w="4970" w:type="dxa"/>
          </w:tcPr>
          <w:p w14:paraId="146F5967" w14:textId="77777777" w:rsidR="00DF35B6" w:rsidRPr="00D21C20" w:rsidRDefault="00AC574A" w:rsidP="00352D04">
            <w:pPr>
              <w:spacing w:before="120"/>
              <w:jc w:val="center"/>
              <w:rPr>
                <w:rFonts w:ascii="Cambria" w:hAnsi="Cambria"/>
                <w:b/>
                <w:noProof/>
                <w:sz w:val="20"/>
                <w:szCs w:val="20"/>
                <w:highlight w:val="yellow"/>
              </w:rPr>
            </w:pPr>
            <w:r w:rsidRPr="00D21C20">
              <w:rPr>
                <w:rFonts w:ascii="Cambria" w:hAnsi="Cambria"/>
                <w:b/>
                <w:noProof/>
                <w:sz w:val="20"/>
                <w:szCs w:val="20"/>
              </w:rPr>
              <w:t xml:space="preserve">Terrain </w:t>
            </w:r>
            <w:r w:rsidR="00352D04">
              <w:rPr>
                <w:rFonts w:ascii="Cambria" w:hAnsi="Cambria"/>
                <w:b/>
                <w:noProof/>
                <w:sz w:val="20"/>
                <w:szCs w:val="20"/>
              </w:rPr>
              <w:t>agricole</w:t>
            </w:r>
            <w:r w:rsidR="00694BB7">
              <w:rPr>
                <w:rFonts w:ascii="Cambria" w:hAnsi="Cambria"/>
                <w:b/>
                <w:noProof/>
                <w:sz w:val="20"/>
                <w:szCs w:val="20"/>
              </w:rPr>
              <w:t xml:space="preserve"> potentiellement touché</w:t>
            </w:r>
          </w:p>
        </w:tc>
      </w:tr>
      <w:tr w:rsidR="00DF35B6" w:rsidRPr="00B373A7" w14:paraId="3D41CF5A" w14:textId="77777777" w:rsidTr="009127BE">
        <w:tc>
          <w:tcPr>
            <w:tcW w:w="4730" w:type="dxa"/>
          </w:tcPr>
          <w:p w14:paraId="49B4D0EE" w14:textId="77777777" w:rsidR="00DF35B6" w:rsidRPr="00D21C20" w:rsidRDefault="00DB7C18" w:rsidP="001447B6">
            <w:pPr>
              <w:rPr>
                <w:rFonts w:ascii="Cambria" w:hAnsi="Cambria"/>
                <w:noProof/>
                <w:sz w:val="22"/>
                <w:szCs w:val="22"/>
                <w:highlight w:val="yellow"/>
              </w:rPr>
            </w:pPr>
            <w:r w:rsidRPr="00DB7C18">
              <w:rPr>
                <w:rFonts w:ascii="Cambria" w:hAnsi="Cambria"/>
                <w:noProof/>
                <w:sz w:val="22"/>
                <w:szCs w:val="22"/>
              </w:rPr>
              <w:pict w14:anchorId="322C842C">
                <v:shape id="Image 4" o:spid="_x0000_i1027" type="#_x0000_t75" alt="Description : IMG_20221218_111726999" style="width:213.55pt;height:160.35pt;visibility:visible">
                  <v:imagedata r:id="rId32" o:title="IMG_20221218_111726999"/>
                </v:shape>
              </w:pict>
            </w:r>
          </w:p>
        </w:tc>
        <w:tc>
          <w:tcPr>
            <w:tcW w:w="4970" w:type="dxa"/>
          </w:tcPr>
          <w:p w14:paraId="38C01DBE" w14:textId="77777777" w:rsidR="00DF35B6" w:rsidRPr="00D21C20" w:rsidRDefault="00DB7C18" w:rsidP="009127BE">
            <w:pPr>
              <w:jc w:val="center"/>
              <w:rPr>
                <w:rFonts w:ascii="Cambria" w:hAnsi="Cambria"/>
                <w:noProof/>
                <w:sz w:val="22"/>
                <w:szCs w:val="22"/>
                <w:highlight w:val="yellow"/>
              </w:rPr>
            </w:pPr>
            <w:r w:rsidRPr="00DB7C18">
              <w:rPr>
                <w:rFonts w:ascii="Cambria" w:hAnsi="Cambria"/>
                <w:noProof/>
                <w:sz w:val="22"/>
                <w:szCs w:val="22"/>
              </w:rPr>
              <w:pict w14:anchorId="70D74DD8">
                <v:shape id="Image 8" o:spid="_x0000_i1028" type="#_x0000_t75" alt="Description : IMG_20221219_105814600" style="width:219.25pt;height:164.45pt;visibility:visible">
                  <v:imagedata r:id="rId33" o:title="IMG_20221219_105814600"/>
                </v:shape>
              </w:pict>
            </w:r>
          </w:p>
        </w:tc>
      </w:tr>
      <w:tr w:rsidR="00DF35B6" w:rsidRPr="00B373A7" w14:paraId="6899DD0D" w14:textId="77777777" w:rsidTr="009127BE">
        <w:tblPrEx>
          <w:tblCellMar>
            <w:left w:w="108" w:type="dxa"/>
            <w:right w:w="108" w:type="dxa"/>
          </w:tblCellMar>
        </w:tblPrEx>
        <w:tc>
          <w:tcPr>
            <w:tcW w:w="4730" w:type="dxa"/>
            <w:vAlign w:val="center"/>
          </w:tcPr>
          <w:p w14:paraId="20BC748F" w14:textId="77777777" w:rsidR="00DF35B6" w:rsidRPr="00D21C20" w:rsidRDefault="00694BB7" w:rsidP="001447B6">
            <w:pPr>
              <w:jc w:val="center"/>
              <w:rPr>
                <w:rFonts w:ascii="Cambria" w:hAnsi="Cambria"/>
                <w:b/>
                <w:noProof/>
                <w:sz w:val="20"/>
                <w:szCs w:val="20"/>
                <w:highlight w:val="yellow"/>
              </w:rPr>
            </w:pPr>
            <w:r>
              <w:rPr>
                <w:rFonts w:ascii="Cambria" w:hAnsi="Cambria"/>
                <w:b/>
                <w:noProof/>
                <w:sz w:val="20"/>
                <w:szCs w:val="20"/>
              </w:rPr>
              <w:t xml:space="preserve">Types de cultures potentiellement touchées </w:t>
            </w:r>
          </w:p>
        </w:tc>
        <w:tc>
          <w:tcPr>
            <w:tcW w:w="4970" w:type="dxa"/>
            <w:vAlign w:val="center"/>
          </w:tcPr>
          <w:p w14:paraId="78D042A6" w14:textId="77777777" w:rsidR="00DF35B6" w:rsidRPr="00D21C20" w:rsidRDefault="009127BE" w:rsidP="001447B6">
            <w:pPr>
              <w:jc w:val="center"/>
              <w:rPr>
                <w:rFonts w:ascii="Cambria" w:hAnsi="Cambria"/>
                <w:b/>
                <w:noProof/>
                <w:sz w:val="20"/>
                <w:szCs w:val="20"/>
                <w:highlight w:val="yellow"/>
              </w:rPr>
            </w:pPr>
            <w:r>
              <w:rPr>
                <w:rFonts w:ascii="Cambria" w:hAnsi="Cambria"/>
                <w:b/>
                <w:noProof/>
                <w:sz w:val="20"/>
                <w:szCs w:val="20"/>
              </w:rPr>
              <w:t>Arbres potentiellement touchés</w:t>
            </w:r>
          </w:p>
        </w:tc>
      </w:tr>
      <w:tr w:rsidR="00C35F16" w:rsidRPr="00B373A7" w14:paraId="237320ED" w14:textId="77777777" w:rsidTr="009127BE">
        <w:tc>
          <w:tcPr>
            <w:tcW w:w="4730" w:type="dxa"/>
            <w:vAlign w:val="center"/>
          </w:tcPr>
          <w:p w14:paraId="71C23A93" w14:textId="77777777" w:rsidR="00C35F16" w:rsidRPr="00D21C20" w:rsidRDefault="00C35F16" w:rsidP="001447B6">
            <w:pPr>
              <w:jc w:val="center"/>
              <w:rPr>
                <w:rFonts w:ascii="Cambria" w:hAnsi="Cambria"/>
                <w:b/>
                <w:noProof/>
                <w:sz w:val="20"/>
                <w:szCs w:val="20"/>
                <w:highlight w:val="yellow"/>
              </w:rPr>
            </w:pPr>
          </w:p>
        </w:tc>
        <w:tc>
          <w:tcPr>
            <w:tcW w:w="4970" w:type="dxa"/>
            <w:vAlign w:val="center"/>
          </w:tcPr>
          <w:p w14:paraId="434E0719" w14:textId="77777777" w:rsidR="00C35F16" w:rsidRPr="00D21C20" w:rsidRDefault="00C35F16" w:rsidP="001447B6">
            <w:pPr>
              <w:jc w:val="center"/>
              <w:rPr>
                <w:rFonts w:ascii="Cambria" w:hAnsi="Cambria"/>
                <w:b/>
                <w:noProof/>
                <w:sz w:val="20"/>
                <w:szCs w:val="20"/>
                <w:highlight w:val="yellow"/>
              </w:rPr>
            </w:pPr>
          </w:p>
        </w:tc>
      </w:tr>
    </w:tbl>
    <w:p w14:paraId="12C2EB95" w14:textId="77777777" w:rsidR="00DF35B6" w:rsidRDefault="00DF35B6" w:rsidP="00DF35B6">
      <w:pPr>
        <w:pStyle w:val="Caption"/>
        <w:spacing w:after="0"/>
        <w:jc w:val="center"/>
        <w:rPr>
          <w:color w:val="auto"/>
        </w:rPr>
      </w:pPr>
      <w:bookmarkStart w:id="1971" w:name="_Toc67392697"/>
      <w:r w:rsidRPr="00B373A7">
        <w:rPr>
          <w:color w:val="auto"/>
        </w:rPr>
        <w:t xml:space="preserve">Photo </w:t>
      </w:r>
      <w:r w:rsidR="00F34F62" w:rsidRPr="00B373A7">
        <w:rPr>
          <w:color w:val="auto"/>
        </w:rPr>
        <w:fldChar w:fldCharType="begin"/>
      </w:r>
      <w:r w:rsidR="00076CBE">
        <w:rPr>
          <w:color w:val="auto"/>
        </w:rPr>
        <w:instrText>SEQ</w:instrText>
      </w:r>
      <w:r w:rsidRPr="00B373A7">
        <w:rPr>
          <w:color w:val="auto"/>
        </w:rPr>
        <w:instrText xml:space="preserve"> Photo \* ARABIC </w:instrText>
      </w:r>
      <w:r w:rsidR="00F34F62" w:rsidRPr="00B373A7">
        <w:rPr>
          <w:color w:val="auto"/>
        </w:rPr>
        <w:fldChar w:fldCharType="separate"/>
      </w:r>
      <w:r w:rsidRPr="00B373A7">
        <w:rPr>
          <w:noProof/>
          <w:color w:val="auto"/>
        </w:rPr>
        <w:t>1</w:t>
      </w:r>
      <w:r w:rsidR="00F34F62" w:rsidRPr="00B373A7">
        <w:rPr>
          <w:color w:val="auto"/>
        </w:rPr>
        <w:fldChar w:fldCharType="end"/>
      </w:r>
      <w:r w:rsidRPr="00B373A7">
        <w:rPr>
          <w:color w:val="auto"/>
        </w:rPr>
        <w:t xml:space="preserve">. Types d’actifs </w:t>
      </w:r>
      <w:r w:rsidR="006451F9">
        <w:rPr>
          <w:color w:val="auto"/>
        </w:rPr>
        <w:t xml:space="preserve">susceptibles d’être </w:t>
      </w:r>
      <w:r w:rsidRPr="00B373A7">
        <w:rPr>
          <w:color w:val="auto"/>
        </w:rPr>
        <w:t>impactés</w:t>
      </w:r>
      <w:bookmarkEnd w:id="1971"/>
    </w:p>
    <w:p w14:paraId="5AD4718B" w14:textId="77777777" w:rsidR="000F11F7" w:rsidRPr="000F11F7" w:rsidRDefault="000F11F7"/>
    <w:p w14:paraId="2314C71A" w14:textId="77777777" w:rsidR="00DF35B6" w:rsidRPr="00B373A7" w:rsidRDefault="00DF35B6" w:rsidP="00DF35B6">
      <w:pPr>
        <w:pStyle w:val="TITRE10"/>
        <w:pBdr>
          <w:bottom w:val="single" w:sz="4" w:space="1" w:color="auto"/>
        </w:pBdr>
        <w:ind w:left="4694" w:hanging="230"/>
      </w:pPr>
      <w:bookmarkStart w:id="1972" w:name="_Toc124845586"/>
      <w:r w:rsidRPr="00B373A7">
        <w:t>Estimation des personnes affectées par le projet</w:t>
      </w:r>
      <w:bookmarkEnd w:id="1972"/>
    </w:p>
    <w:p w14:paraId="6F26EF9B" w14:textId="77777777" w:rsidR="00DF35B6" w:rsidRPr="00B373A7" w:rsidRDefault="00DF35B6" w:rsidP="00DF35B6">
      <w:pPr>
        <w:rPr>
          <w:rFonts w:ascii="Cambria" w:hAnsi="Cambria"/>
        </w:rPr>
      </w:pPr>
    </w:p>
    <w:p w14:paraId="43C3123B" w14:textId="77777777" w:rsidR="00E45689" w:rsidRDefault="00DF35B6" w:rsidP="00E45689">
      <w:pPr>
        <w:spacing w:after="240"/>
        <w:jc w:val="both"/>
        <w:rPr>
          <w:rFonts w:ascii="Cambria" w:hAnsi="Cambria"/>
          <w:sz w:val="22"/>
          <w:szCs w:val="22"/>
        </w:rPr>
      </w:pPr>
      <w:r w:rsidRPr="00383B15">
        <w:rPr>
          <w:rFonts w:ascii="Cambria" w:hAnsi="Cambria"/>
          <w:sz w:val="22"/>
          <w:szCs w:val="22"/>
        </w:rPr>
        <w:t>A ce stade de la préparation du Projet</w:t>
      </w:r>
      <w:r w:rsidR="00DB5E7D">
        <w:rPr>
          <w:rFonts w:ascii="Cambria" w:hAnsi="Cambria"/>
          <w:sz w:val="22"/>
          <w:szCs w:val="22"/>
        </w:rPr>
        <w:t xml:space="preserve"> DECIM</w:t>
      </w:r>
      <w:r w:rsidRPr="00383B15">
        <w:rPr>
          <w:rFonts w:ascii="Cambria" w:hAnsi="Cambria"/>
          <w:sz w:val="22"/>
          <w:szCs w:val="22"/>
        </w:rPr>
        <w:t xml:space="preserve">, toute détermination du nombre de personnes qui pourraient être affectées par les impacts suscités est difficile, dans la mesure où les lieux exacts où les activités du Projet seront entreprises ne sont pas bien connus. </w:t>
      </w:r>
      <w:r w:rsidR="00E45689">
        <w:rPr>
          <w:rFonts w:ascii="Cambria" w:hAnsi="Cambria"/>
          <w:sz w:val="22"/>
          <w:szCs w:val="22"/>
        </w:rPr>
        <w:t>Toutefois, les types de biens potentiellement touchés ont pu être identifiés à partir des diagnostics sur le terrain. Ainsi, l’effectif des PAP</w:t>
      </w:r>
      <w:r w:rsidR="00E45689" w:rsidRPr="00FD6533">
        <w:rPr>
          <w:rFonts w:ascii="Cambria" w:hAnsi="Cambria"/>
          <w:sz w:val="22"/>
          <w:szCs w:val="22"/>
        </w:rPr>
        <w:t xml:space="preserve"> sera </w:t>
      </w:r>
      <w:r w:rsidR="00E45689">
        <w:rPr>
          <w:rFonts w:ascii="Cambria" w:hAnsi="Cambria"/>
          <w:sz w:val="22"/>
          <w:szCs w:val="22"/>
        </w:rPr>
        <w:t xml:space="preserve">connu </w:t>
      </w:r>
      <w:r w:rsidR="00E45689" w:rsidRPr="00FD6533">
        <w:rPr>
          <w:rFonts w:ascii="Cambria" w:hAnsi="Cambria"/>
          <w:sz w:val="22"/>
          <w:szCs w:val="22"/>
        </w:rPr>
        <w:t xml:space="preserve">lorsque les lieux d’emplacement exact des </w:t>
      </w:r>
      <w:r w:rsidR="00E45689">
        <w:rPr>
          <w:rFonts w:ascii="Cambria" w:hAnsi="Cambria"/>
          <w:sz w:val="22"/>
          <w:szCs w:val="22"/>
        </w:rPr>
        <w:t xml:space="preserve">activités </w:t>
      </w:r>
      <w:r w:rsidR="00E45689" w:rsidRPr="00FD6533">
        <w:rPr>
          <w:rFonts w:ascii="Cambria" w:hAnsi="Cambria"/>
          <w:sz w:val="22"/>
          <w:szCs w:val="22"/>
        </w:rPr>
        <w:t>seront précisés et bien définis</w:t>
      </w:r>
      <w:r w:rsidR="00E45689">
        <w:rPr>
          <w:rFonts w:ascii="Cambria" w:hAnsi="Cambria"/>
          <w:sz w:val="22"/>
          <w:szCs w:val="22"/>
        </w:rPr>
        <w:t xml:space="preserve"> dans les sites bénéficiaires du Projet</w:t>
      </w:r>
      <w:r w:rsidR="00E45689" w:rsidRPr="00FD6533">
        <w:rPr>
          <w:rFonts w:ascii="Cambria" w:hAnsi="Cambria"/>
          <w:sz w:val="22"/>
          <w:szCs w:val="22"/>
        </w:rPr>
        <w:t xml:space="preserve">. </w:t>
      </w:r>
    </w:p>
    <w:p w14:paraId="2D9F4444" w14:textId="77777777" w:rsidR="00E45689" w:rsidRDefault="00E45689" w:rsidP="00E45689">
      <w:pPr>
        <w:jc w:val="both"/>
        <w:rPr>
          <w:rFonts w:ascii="Cambria" w:hAnsi="Cambria"/>
          <w:sz w:val="22"/>
          <w:szCs w:val="22"/>
        </w:rPr>
      </w:pPr>
      <w:r>
        <w:rPr>
          <w:rFonts w:ascii="Cambria" w:hAnsi="Cambria"/>
          <w:sz w:val="22"/>
          <w:szCs w:val="22"/>
        </w:rPr>
        <w:t xml:space="preserve">Les types de biens potentiellement touchés sont : </w:t>
      </w:r>
    </w:p>
    <w:p w14:paraId="520AAE95" w14:textId="77777777" w:rsidR="00E45689" w:rsidRDefault="00E45689" w:rsidP="00E45689">
      <w:pPr>
        <w:pStyle w:val="ListParagraph"/>
        <w:numPr>
          <w:ilvl w:val="0"/>
          <w:numId w:val="1"/>
        </w:numPr>
        <w:jc w:val="both"/>
        <w:rPr>
          <w:rFonts w:ascii="Cambria" w:hAnsi="Cambria"/>
        </w:rPr>
      </w:pPr>
      <w:r>
        <w:rPr>
          <w:rFonts w:ascii="Cambria" w:hAnsi="Cambria"/>
        </w:rPr>
        <w:t>Terrains nus</w:t>
      </w:r>
    </w:p>
    <w:p w14:paraId="7ED867B6" w14:textId="77777777" w:rsidR="00E45689" w:rsidRDefault="00E45689" w:rsidP="00E45689">
      <w:pPr>
        <w:pStyle w:val="ListParagraph"/>
        <w:numPr>
          <w:ilvl w:val="0"/>
          <w:numId w:val="1"/>
        </w:numPr>
        <w:jc w:val="both"/>
        <w:rPr>
          <w:rFonts w:ascii="Cambria" w:hAnsi="Cambria"/>
        </w:rPr>
      </w:pPr>
      <w:r>
        <w:rPr>
          <w:rFonts w:ascii="Cambria" w:hAnsi="Cambria"/>
        </w:rPr>
        <w:t>Terrains de culture</w:t>
      </w:r>
    </w:p>
    <w:p w14:paraId="4F0FAC4C" w14:textId="77777777" w:rsidR="00E45689" w:rsidRPr="00E45689" w:rsidRDefault="00E45689" w:rsidP="00E45689">
      <w:pPr>
        <w:pStyle w:val="ListParagraph"/>
        <w:numPr>
          <w:ilvl w:val="0"/>
          <w:numId w:val="1"/>
        </w:numPr>
        <w:jc w:val="both"/>
        <w:rPr>
          <w:rFonts w:ascii="Cambria" w:hAnsi="Cambria"/>
        </w:rPr>
      </w:pPr>
      <w:r w:rsidRPr="00E45689">
        <w:rPr>
          <w:rFonts w:ascii="Cambria" w:hAnsi="Cambria"/>
        </w:rPr>
        <w:t>Cultures : vivrières, maraîchères, rente</w:t>
      </w:r>
      <w:r>
        <w:rPr>
          <w:rFonts w:ascii="Cambria" w:hAnsi="Cambria"/>
        </w:rPr>
        <w:t>, légumineuses</w:t>
      </w:r>
    </w:p>
    <w:p w14:paraId="2751D121" w14:textId="77777777" w:rsidR="00E45689" w:rsidRDefault="00E45689" w:rsidP="00E45689">
      <w:pPr>
        <w:jc w:val="both"/>
        <w:rPr>
          <w:rFonts w:ascii="Cambria" w:hAnsi="Cambria"/>
          <w:sz w:val="22"/>
          <w:szCs w:val="22"/>
        </w:rPr>
      </w:pPr>
      <w:r w:rsidRPr="00F61442">
        <w:rPr>
          <w:rFonts w:ascii="Cambria" w:hAnsi="Cambria"/>
          <w:sz w:val="22"/>
          <w:szCs w:val="22"/>
        </w:rPr>
        <w:lastRenderedPageBreak/>
        <w:t xml:space="preserve">Les personnes potentiellement affectées bénéficieront des compensations des pertes de leurs biens ou d’autres mesures de compensation selon le cas. </w:t>
      </w:r>
    </w:p>
    <w:p w14:paraId="08D09996" w14:textId="77777777" w:rsidR="002B207E" w:rsidRPr="00B373A7" w:rsidRDefault="002B207E" w:rsidP="00DF35B6">
      <w:pPr>
        <w:rPr>
          <w:rFonts w:ascii="Cambria" w:hAnsi="Cambria"/>
        </w:rPr>
      </w:pPr>
    </w:p>
    <w:p w14:paraId="45A0C49E" w14:textId="77777777" w:rsidR="00DF35B6" w:rsidRPr="00B373A7" w:rsidRDefault="00DF35B6" w:rsidP="00DF35B6">
      <w:pPr>
        <w:pStyle w:val="TITRE10"/>
        <w:pBdr>
          <w:bottom w:val="single" w:sz="4" w:space="1" w:color="auto"/>
        </w:pBdr>
        <w:ind w:left="4694" w:hanging="230"/>
      </w:pPr>
      <w:bookmarkStart w:id="1973" w:name="_Toc124845587"/>
      <w:r w:rsidRPr="00B373A7">
        <w:t>Catégories des personnes et groupes potentiellement affectés</w:t>
      </w:r>
      <w:bookmarkEnd w:id="1973"/>
    </w:p>
    <w:p w14:paraId="43A3B2EC" w14:textId="77777777" w:rsidR="00DF35B6" w:rsidRPr="00B373A7" w:rsidRDefault="00DF35B6" w:rsidP="00DF35B6">
      <w:pPr>
        <w:rPr>
          <w:rFonts w:ascii="Cambria" w:hAnsi="Cambria"/>
        </w:rPr>
      </w:pPr>
    </w:p>
    <w:p w14:paraId="7A13D32F" w14:textId="77777777" w:rsidR="00DF35B6" w:rsidRPr="00383B15" w:rsidRDefault="00DF35B6" w:rsidP="00DF35B6">
      <w:pPr>
        <w:jc w:val="both"/>
        <w:rPr>
          <w:rFonts w:ascii="Cambria" w:hAnsi="Cambria"/>
          <w:sz w:val="22"/>
          <w:szCs w:val="22"/>
        </w:rPr>
      </w:pPr>
      <w:r w:rsidRPr="00383B15">
        <w:rPr>
          <w:rFonts w:ascii="Cambria" w:hAnsi="Cambria"/>
          <w:sz w:val="22"/>
          <w:szCs w:val="22"/>
        </w:rPr>
        <w:t xml:space="preserve">La mise en œuvre du Projet </w:t>
      </w:r>
      <w:r w:rsidR="0002444A">
        <w:rPr>
          <w:rFonts w:ascii="Cambria" w:hAnsi="Cambria"/>
          <w:sz w:val="22"/>
          <w:szCs w:val="22"/>
        </w:rPr>
        <w:t>DECIM</w:t>
      </w:r>
      <w:r w:rsidR="00476109">
        <w:rPr>
          <w:rFonts w:ascii="Cambria" w:hAnsi="Cambria"/>
          <w:sz w:val="22"/>
          <w:szCs w:val="22"/>
        </w:rPr>
        <w:t xml:space="preserve"> </w:t>
      </w:r>
      <w:r w:rsidRPr="00383B15">
        <w:rPr>
          <w:rFonts w:ascii="Cambria" w:hAnsi="Cambria"/>
          <w:sz w:val="22"/>
          <w:szCs w:val="22"/>
        </w:rPr>
        <w:t xml:space="preserve">pourrait générer des impacts négatifs pour différentes catégories de personnes affectées par le Projet. Le présent CR s’applique à toutes les personnes qui </w:t>
      </w:r>
      <w:r w:rsidR="00B12B39">
        <w:rPr>
          <w:rFonts w:ascii="Cambria" w:hAnsi="Cambria"/>
          <w:sz w:val="22"/>
          <w:szCs w:val="22"/>
        </w:rPr>
        <w:t>subiront</w:t>
      </w:r>
      <w:r w:rsidR="00B12B39" w:rsidRPr="00383B15">
        <w:rPr>
          <w:rFonts w:ascii="Cambria" w:hAnsi="Cambria"/>
          <w:sz w:val="22"/>
          <w:szCs w:val="22"/>
        </w:rPr>
        <w:t xml:space="preserve"> </w:t>
      </w:r>
      <w:r w:rsidRPr="00D74798">
        <w:rPr>
          <w:rFonts w:ascii="Cambria" w:hAnsi="Cambria"/>
          <w:sz w:val="22"/>
          <w:szCs w:val="22"/>
        </w:rPr>
        <w:t>des pertes d’une partie ou de la totalité de leurs parcelles, de leurs champs de cultures, de leurs cultures, etc. en</w:t>
      </w:r>
      <w:r w:rsidRPr="00383B15">
        <w:rPr>
          <w:rFonts w:ascii="Cambria" w:hAnsi="Cambria"/>
          <w:sz w:val="22"/>
          <w:szCs w:val="22"/>
        </w:rPr>
        <w:t xml:space="preserve"> faveur du Projet. En outre, il s’applique à toutes les personnes subissant des pertes de biens, d’actifs, de revenus, etc. quel</w:t>
      </w:r>
      <w:r w:rsidR="00973CF3">
        <w:rPr>
          <w:rFonts w:ascii="Cambria" w:hAnsi="Cambria"/>
          <w:sz w:val="22"/>
          <w:szCs w:val="22"/>
        </w:rPr>
        <w:t xml:space="preserve"> </w:t>
      </w:r>
      <w:r w:rsidRPr="00383B15">
        <w:rPr>
          <w:rFonts w:ascii="Cambria" w:hAnsi="Cambria"/>
          <w:sz w:val="22"/>
          <w:szCs w:val="22"/>
        </w:rPr>
        <w:t xml:space="preserve">que soit l’effectif total des personnes touchées, la gravité de l’impact et </w:t>
      </w:r>
      <w:r w:rsidR="009B677E" w:rsidRPr="00383B15">
        <w:rPr>
          <w:rFonts w:ascii="Cambria" w:hAnsi="Cambria"/>
          <w:sz w:val="22"/>
          <w:szCs w:val="22"/>
        </w:rPr>
        <w:t>qu’</w:t>
      </w:r>
      <w:r w:rsidRPr="00383B15">
        <w:rPr>
          <w:rFonts w:ascii="Cambria" w:hAnsi="Cambria"/>
          <w:sz w:val="22"/>
          <w:szCs w:val="22"/>
        </w:rPr>
        <w:t>elles détiennent ou non un titre légal sur le terrain</w:t>
      </w:r>
      <w:r w:rsidR="009B677E" w:rsidRPr="00383B15">
        <w:rPr>
          <w:rFonts w:ascii="Cambria" w:hAnsi="Cambria"/>
          <w:sz w:val="22"/>
          <w:szCs w:val="22"/>
        </w:rPr>
        <w:t xml:space="preserve"> qu’elles occupent</w:t>
      </w:r>
      <w:r w:rsidRPr="00383B15">
        <w:rPr>
          <w:rFonts w:ascii="Cambria" w:hAnsi="Cambria"/>
          <w:sz w:val="22"/>
          <w:szCs w:val="22"/>
        </w:rPr>
        <w:t xml:space="preserve">.  </w:t>
      </w:r>
    </w:p>
    <w:p w14:paraId="6599AEE7" w14:textId="77777777" w:rsidR="00DF35B6" w:rsidRPr="00383B15" w:rsidRDefault="00DF35B6" w:rsidP="00DF35B6">
      <w:pPr>
        <w:jc w:val="both"/>
        <w:rPr>
          <w:rFonts w:ascii="Cambria" w:hAnsi="Cambria"/>
          <w:sz w:val="22"/>
          <w:szCs w:val="22"/>
        </w:rPr>
      </w:pPr>
    </w:p>
    <w:p w14:paraId="53D7C56F" w14:textId="77777777" w:rsidR="00DF35B6" w:rsidRPr="00383B15" w:rsidRDefault="00DF35B6" w:rsidP="00DF35B6">
      <w:pPr>
        <w:jc w:val="both"/>
        <w:rPr>
          <w:rFonts w:ascii="Cambria" w:hAnsi="Cambria"/>
          <w:sz w:val="22"/>
          <w:szCs w:val="22"/>
        </w:rPr>
      </w:pPr>
      <w:r w:rsidRPr="00383B15">
        <w:rPr>
          <w:rFonts w:ascii="Cambria" w:hAnsi="Cambria"/>
          <w:sz w:val="22"/>
          <w:szCs w:val="22"/>
        </w:rPr>
        <w:t>Selon les impacts de la mise en œuvre des différentes activités engendrées par les composantes du Projet</w:t>
      </w:r>
      <w:r w:rsidR="00DA0AA2" w:rsidRPr="00383B15">
        <w:rPr>
          <w:rFonts w:ascii="Cambria" w:hAnsi="Cambria"/>
          <w:sz w:val="22"/>
          <w:szCs w:val="22"/>
        </w:rPr>
        <w:t xml:space="preserve"> et suivant les investigations effectuées sur le terrain dans le cadre de la préparation du présent document</w:t>
      </w:r>
      <w:r w:rsidRPr="00383B15">
        <w:rPr>
          <w:rFonts w:ascii="Cambria" w:hAnsi="Cambria"/>
          <w:sz w:val="22"/>
          <w:szCs w:val="22"/>
        </w:rPr>
        <w:t xml:space="preserve">, les personnes affectées peuvent être des : </w:t>
      </w:r>
    </w:p>
    <w:p w14:paraId="17BE1449" w14:textId="77777777" w:rsidR="00DF35B6" w:rsidRPr="00383B15" w:rsidRDefault="00DF35B6" w:rsidP="00DF35B6">
      <w:pPr>
        <w:jc w:val="both"/>
        <w:rPr>
          <w:rFonts w:ascii="Cambria" w:hAnsi="Cambria"/>
          <w:sz w:val="22"/>
          <w:szCs w:val="22"/>
        </w:rPr>
      </w:pPr>
    </w:p>
    <w:p w14:paraId="721CE9A4" w14:textId="77777777" w:rsidR="00DF35B6" w:rsidRPr="00383B15" w:rsidRDefault="00DF35B6" w:rsidP="00DF35B6">
      <w:pPr>
        <w:pStyle w:val="Grillemoyenne1-Accent21"/>
        <w:numPr>
          <w:ilvl w:val="0"/>
          <w:numId w:val="3"/>
        </w:numPr>
        <w:jc w:val="both"/>
        <w:rPr>
          <w:rFonts w:ascii="Cambria" w:hAnsi="Cambria"/>
          <w:sz w:val="22"/>
          <w:szCs w:val="22"/>
        </w:rPr>
      </w:pPr>
      <w:r w:rsidRPr="00383B15">
        <w:rPr>
          <w:rFonts w:ascii="Cambria" w:hAnsi="Cambria"/>
          <w:i/>
          <w:sz w:val="22"/>
          <w:szCs w:val="22"/>
        </w:rPr>
        <w:t>Propriétaires de biens touchés</w:t>
      </w:r>
      <w:r w:rsidRPr="00383B15">
        <w:rPr>
          <w:rFonts w:ascii="Cambria" w:hAnsi="Cambria"/>
          <w:sz w:val="22"/>
          <w:szCs w:val="22"/>
        </w:rPr>
        <w:t xml:space="preserve"> : </w:t>
      </w:r>
      <w:r w:rsidR="00705EBC">
        <w:rPr>
          <w:rFonts w:ascii="Cambria" w:hAnsi="Cambria"/>
          <w:sz w:val="22"/>
          <w:szCs w:val="22"/>
        </w:rPr>
        <w:t>d</w:t>
      </w:r>
      <w:r w:rsidRPr="00383B15">
        <w:rPr>
          <w:rFonts w:ascii="Cambria" w:hAnsi="Cambria"/>
          <w:sz w:val="22"/>
          <w:szCs w:val="22"/>
        </w:rPr>
        <w:t xml:space="preserve">ans le cadre de la mise en œuvre du Projet, certains travaux peuvent engendrer des dommages susceptibles d’impacter les biens et les moyens de subsistance de certains individus. Dans ce contexte, des propriétaires de </w:t>
      </w:r>
      <w:r w:rsidR="00FE154B" w:rsidRPr="00383B15">
        <w:rPr>
          <w:rFonts w:ascii="Cambria" w:hAnsi="Cambria"/>
          <w:sz w:val="22"/>
          <w:szCs w:val="22"/>
        </w:rPr>
        <w:t>terrains, de parcelles</w:t>
      </w:r>
      <w:r w:rsidR="0002444A">
        <w:rPr>
          <w:rFonts w:ascii="Cambria" w:hAnsi="Cambria"/>
          <w:sz w:val="22"/>
          <w:szCs w:val="22"/>
        </w:rPr>
        <w:t xml:space="preserve"> </w:t>
      </w:r>
      <w:r w:rsidRPr="00383B15">
        <w:rPr>
          <w:rFonts w:ascii="Cambria" w:hAnsi="Cambria"/>
          <w:sz w:val="22"/>
          <w:szCs w:val="22"/>
        </w:rPr>
        <w:t xml:space="preserve">agricoles (avec des droits formels ou informels), </w:t>
      </w:r>
      <w:r w:rsidR="00A81E67" w:rsidRPr="00383B15">
        <w:rPr>
          <w:rFonts w:ascii="Cambria" w:hAnsi="Cambria"/>
          <w:sz w:val="22"/>
          <w:szCs w:val="22"/>
        </w:rPr>
        <w:t xml:space="preserve">de cultures </w:t>
      </w:r>
      <w:r w:rsidRPr="00383B15">
        <w:rPr>
          <w:rFonts w:ascii="Cambria" w:hAnsi="Cambria"/>
          <w:sz w:val="22"/>
          <w:szCs w:val="22"/>
        </w:rPr>
        <w:t xml:space="preserve">peuvent se voir contraints de laisser leurs biens, ou leurs activités agricoles en raison de la réalisation du projet considéré. En effet, </w:t>
      </w:r>
      <w:r w:rsidR="006D698B" w:rsidRPr="00383B15">
        <w:rPr>
          <w:rFonts w:ascii="Cambria" w:hAnsi="Cambria"/>
          <w:sz w:val="22"/>
          <w:szCs w:val="22"/>
        </w:rPr>
        <w:t xml:space="preserve">les activités liées à </w:t>
      </w:r>
      <w:r w:rsidR="0002444A">
        <w:rPr>
          <w:rFonts w:ascii="Cambria" w:hAnsi="Cambria"/>
          <w:sz w:val="22"/>
          <w:szCs w:val="22"/>
        </w:rPr>
        <w:t>la mise en place d’infrastructures énergétiques et numériques</w:t>
      </w:r>
      <w:r w:rsidR="00AB4F41">
        <w:rPr>
          <w:rFonts w:ascii="Cambria" w:hAnsi="Cambria"/>
          <w:sz w:val="22"/>
          <w:szCs w:val="22"/>
        </w:rPr>
        <w:t xml:space="preserve"> </w:t>
      </w:r>
      <w:r w:rsidR="006D698B" w:rsidRPr="00383B15">
        <w:rPr>
          <w:rFonts w:ascii="Cambria" w:hAnsi="Cambria"/>
          <w:sz w:val="22"/>
          <w:szCs w:val="22"/>
        </w:rPr>
        <w:t>pourraient affecter les biens de</w:t>
      </w:r>
      <w:r w:rsidR="007131F9">
        <w:rPr>
          <w:rFonts w:ascii="Cambria" w:hAnsi="Cambria"/>
          <w:sz w:val="22"/>
          <w:szCs w:val="22"/>
        </w:rPr>
        <w:t xml:space="preserve"> ce</w:t>
      </w:r>
      <w:r w:rsidR="006D698B" w:rsidRPr="00383B15">
        <w:rPr>
          <w:rFonts w:ascii="Cambria" w:hAnsi="Cambria"/>
          <w:sz w:val="22"/>
          <w:szCs w:val="22"/>
        </w:rPr>
        <w:t xml:space="preserve">s personnes. </w:t>
      </w:r>
    </w:p>
    <w:p w14:paraId="5A3C3076" w14:textId="77777777" w:rsidR="006D698B" w:rsidRPr="00C643ED" w:rsidRDefault="006D698B" w:rsidP="006D698B">
      <w:pPr>
        <w:pStyle w:val="Grillemoyenne1-Accent21"/>
        <w:jc w:val="both"/>
        <w:rPr>
          <w:rFonts w:ascii="Cambria" w:hAnsi="Cambria"/>
          <w:color w:val="4F81BD"/>
          <w:sz w:val="22"/>
          <w:szCs w:val="22"/>
        </w:rPr>
      </w:pPr>
    </w:p>
    <w:p w14:paraId="521C10AF" w14:textId="77777777" w:rsidR="00DF35B6" w:rsidRPr="000E14C9" w:rsidRDefault="00DF35B6" w:rsidP="00DF35B6">
      <w:pPr>
        <w:pStyle w:val="Grillemoyenne1-Accent21"/>
        <w:numPr>
          <w:ilvl w:val="0"/>
          <w:numId w:val="3"/>
        </w:numPr>
        <w:jc w:val="both"/>
        <w:rPr>
          <w:rFonts w:ascii="Cambria" w:hAnsi="Cambria"/>
          <w:sz w:val="22"/>
          <w:szCs w:val="22"/>
        </w:rPr>
      </w:pPr>
      <w:r w:rsidRPr="00C3778A">
        <w:rPr>
          <w:rFonts w:ascii="Cambria" w:hAnsi="Cambria"/>
          <w:i/>
          <w:sz w:val="22"/>
          <w:szCs w:val="22"/>
        </w:rPr>
        <w:t>Propriétaires d’activités économiques</w:t>
      </w:r>
      <w:r w:rsidRPr="00D21C20">
        <w:rPr>
          <w:rFonts w:ascii="Cambria" w:hAnsi="Cambria"/>
          <w:sz w:val="22"/>
          <w:szCs w:val="22"/>
        </w:rPr>
        <w:t xml:space="preserve"> : </w:t>
      </w:r>
      <w:r w:rsidR="00D74520">
        <w:rPr>
          <w:rFonts w:ascii="Cambria" w:hAnsi="Cambria"/>
          <w:sz w:val="22"/>
          <w:szCs w:val="22"/>
        </w:rPr>
        <w:t>c</w:t>
      </w:r>
      <w:r w:rsidRPr="00D21C20">
        <w:rPr>
          <w:rFonts w:ascii="Cambria" w:hAnsi="Cambria"/>
          <w:sz w:val="22"/>
          <w:szCs w:val="22"/>
        </w:rPr>
        <w:t xml:space="preserve">ertaines activités envisagées par le Projet peuvent porter atteinte </w:t>
      </w:r>
      <w:r w:rsidR="00FE154B" w:rsidRPr="00D21C20">
        <w:rPr>
          <w:rFonts w:ascii="Cambria" w:hAnsi="Cambria"/>
          <w:sz w:val="22"/>
          <w:szCs w:val="22"/>
        </w:rPr>
        <w:t>mais d’une manière temporaire</w:t>
      </w:r>
      <w:r w:rsidR="00315F3A">
        <w:rPr>
          <w:rFonts w:ascii="Cambria" w:hAnsi="Cambria"/>
          <w:sz w:val="22"/>
          <w:szCs w:val="22"/>
        </w:rPr>
        <w:t xml:space="preserve"> et/ou permanente</w:t>
      </w:r>
      <w:r w:rsidR="00757441">
        <w:rPr>
          <w:rFonts w:ascii="Cambria" w:hAnsi="Cambria"/>
          <w:sz w:val="22"/>
          <w:szCs w:val="22"/>
        </w:rPr>
        <w:t xml:space="preserve"> </w:t>
      </w:r>
      <w:r w:rsidRPr="00D21C20">
        <w:rPr>
          <w:rFonts w:ascii="Cambria" w:hAnsi="Cambria"/>
          <w:sz w:val="22"/>
          <w:szCs w:val="22"/>
        </w:rPr>
        <w:t xml:space="preserve">aux activités </w:t>
      </w:r>
      <w:r w:rsidR="00FE154B" w:rsidRPr="00D21C20">
        <w:rPr>
          <w:rFonts w:ascii="Cambria" w:hAnsi="Cambria"/>
          <w:sz w:val="22"/>
          <w:szCs w:val="22"/>
        </w:rPr>
        <w:t>des ménages</w:t>
      </w:r>
      <w:r w:rsidRPr="00D21C20">
        <w:rPr>
          <w:rFonts w:ascii="Cambria" w:hAnsi="Cambria"/>
          <w:sz w:val="22"/>
          <w:szCs w:val="22"/>
        </w:rPr>
        <w:t xml:space="preserve">. </w:t>
      </w:r>
    </w:p>
    <w:p w14:paraId="19B8E00B" w14:textId="77777777" w:rsidR="000E14C9" w:rsidRDefault="000E14C9" w:rsidP="000E14C9">
      <w:pPr>
        <w:pStyle w:val="ListParagraph"/>
        <w:rPr>
          <w:rFonts w:ascii="Cambria" w:hAnsi="Cambria"/>
        </w:rPr>
      </w:pPr>
    </w:p>
    <w:p w14:paraId="6477D0FF" w14:textId="77777777" w:rsidR="000E14C9" w:rsidRPr="00A0539D" w:rsidRDefault="000D29F1" w:rsidP="00DF35B6">
      <w:pPr>
        <w:pStyle w:val="Grillemoyenne1-Accent21"/>
        <w:numPr>
          <w:ilvl w:val="0"/>
          <w:numId w:val="3"/>
        </w:numPr>
        <w:jc w:val="both"/>
        <w:rPr>
          <w:rFonts w:ascii="Cambria" w:hAnsi="Cambria"/>
          <w:sz w:val="22"/>
          <w:szCs w:val="22"/>
        </w:rPr>
      </w:pPr>
      <w:r w:rsidRPr="00A0539D">
        <w:rPr>
          <w:rFonts w:ascii="Cambria" w:hAnsi="Cambria"/>
          <w:i/>
          <w:sz w:val="22"/>
          <w:szCs w:val="22"/>
          <w:lang w:val="fr-FR"/>
        </w:rPr>
        <w:t>Les occupants illicites</w:t>
      </w:r>
      <w:r w:rsidRPr="00A0539D">
        <w:rPr>
          <w:rFonts w:ascii="Cambria" w:hAnsi="Cambria"/>
          <w:sz w:val="22"/>
          <w:szCs w:val="22"/>
          <w:lang w:val="fr-FR"/>
        </w:rPr>
        <w:t xml:space="preserve"> : </w:t>
      </w:r>
      <w:r w:rsidR="00764056" w:rsidRPr="00A0539D">
        <w:rPr>
          <w:rFonts w:ascii="Cambria" w:hAnsi="Cambria"/>
          <w:sz w:val="22"/>
          <w:szCs w:val="22"/>
          <w:lang w:val="fr-FR"/>
        </w:rPr>
        <w:t xml:space="preserve">des propriétaires de biens ou d’activités économiques avec des droits non formels pourraient être affectés par les activités du projet. </w:t>
      </w:r>
    </w:p>
    <w:p w14:paraId="6399C005" w14:textId="77777777" w:rsidR="00BF7662" w:rsidRPr="00D21C20" w:rsidRDefault="00BF7662" w:rsidP="00BF7662">
      <w:pPr>
        <w:pStyle w:val="MediumGrid1-Accent21"/>
        <w:rPr>
          <w:rFonts w:ascii="Cambria" w:hAnsi="Cambria"/>
          <w:sz w:val="22"/>
          <w:szCs w:val="22"/>
          <w:highlight w:val="yellow"/>
        </w:rPr>
      </w:pPr>
    </w:p>
    <w:p w14:paraId="1C68638C" w14:textId="77777777" w:rsidR="00BF7662" w:rsidRPr="00D21C20" w:rsidRDefault="00BF7662" w:rsidP="00BF7662">
      <w:pPr>
        <w:numPr>
          <w:ilvl w:val="0"/>
          <w:numId w:val="3"/>
        </w:numPr>
        <w:contextualSpacing/>
        <w:jc w:val="both"/>
        <w:rPr>
          <w:rFonts w:ascii="Cambria" w:hAnsi="Cambria"/>
          <w:sz w:val="22"/>
          <w:szCs w:val="22"/>
        </w:rPr>
      </w:pPr>
      <w:r w:rsidRPr="00C3778A">
        <w:rPr>
          <w:rFonts w:ascii="Cambria" w:hAnsi="Cambria"/>
          <w:i/>
          <w:sz w:val="22"/>
          <w:szCs w:val="22"/>
        </w:rPr>
        <w:t xml:space="preserve">Locataires de biens </w:t>
      </w:r>
      <w:r w:rsidRPr="00D21C20">
        <w:rPr>
          <w:rFonts w:ascii="Cambria" w:hAnsi="Cambria"/>
          <w:sz w:val="22"/>
          <w:szCs w:val="22"/>
        </w:rPr>
        <w:t xml:space="preserve">: des usagers fonciers pourraient être impactés par certaines activités du Projet. </w:t>
      </w:r>
    </w:p>
    <w:p w14:paraId="6BBFC2A1" w14:textId="77777777" w:rsidR="00DF35B6" w:rsidRPr="00383B15" w:rsidRDefault="00DF35B6" w:rsidP="00DF35B6">
      <w:pPr>
        <w:pStyle w:val="Grillemoyenne1-Accent21"/>
        <w:ind w:left="0"/>
        <w:jc w:val="both"/>
        <w:rPr>
          <w:rFonts w:ascii="Cambria" w:hAnsi="Cambria"/>
          <w:sz w:val="22"/>
          <w:szCs w:val="22"/>
        </w:rPr>
      </w:pPr>
    </w:p>
    <w:p w14:paraId="369A9359" w14:textId="77777777" w:rsidR="00DF35B6" w:rsidRPr="00B373A7" w:rsidRDefault="00DF35B6" w:rsidP="00DF35B6">
      <w:pPr>
        <w:pStyle w:val="TITRE10"/>
        <w:pBdr>
          <w:bottom w:val="single" w:sz="4" w:space="1" w:color="auto"/>
        </w:pBdr>
        <w:ind w:hanging="229"/>
      </w:pPr>
      <w:bookmarkStart w:id="1974" w:name="_Toc124845588"/>
      <w:r w:rsidRPr="00B373A7">
        <w:t>Les groupes défavorisés ou vulnérables</w:t>
      </w:r>
      <w:bookmarkEnd w:id="1974"/>
    </w:p>
    <w:p w14:paraId="631396B8" w14:textId="77777777" w:rsidR="00DF35B6" w:rsidRPr="00B373A7" w:rsidRDefault="00DF35B6" w:rsidP="00DF35B6">
      <w:pPr>
        <w:jc w:val="both"/>
        <w:rPr>
          <w:rFonts w:ascii="Cambria" w:hAnsi="Cambria"/>
          <w:sz w:val="22"/>
          <w:szCs w:val="22"/>
          <w:u w:val="single"/>
        </w:rPr>
      </w:pPr>
    </w:p>
    <w:p w14:paraId="018A0570" w14:textId="77777777" w:rsidR="00301E68" w:rsidRPr="00383B15" w:rsidRDefault="00301E68" w:rsidP="00301E68">
      <w:pPr>
        <w:jc w:val="both"/>
        <w:rPr>
          <w:rFonts w:ascii="Cambria" w:hAnsi="Cambria"/>
          <w:sz w:val="22"/>
          <w:szCs w:val="22"/>
        </w:rPr>
      </w:pPr>
      <w:r w:rsidRPr="00383B15">
        <w:rPr>
          <w:rFonts w:ascii="Cambria" w:hAnsi="Cambria"/>
          <w:sz w:val="22"/>
          <w:szCs w:val="22"/>
        </w:rPr>
        <w:t xml:space="preserve">Conformément aux dispositions du Projet telles que définies </w:t>
      </w:r>
      <w:r w:rsidRPr="00B55877">
        <w:rPr>
          <w:rFonts w:ascii="Cambria" w:hAnsi="Cambria"/>
          <w:sz w:val="22"/>
          <w:szCs w:val="22"/>
        </w:rPr>
        <w:t>dans la section 4.6, une</w:t>
      </w:r>
      <w:r w:rsidRPr="00383B15">
        <w:rPr>
          <w:rFonts w:ascii="Cambria" w:hAnsi="Cambria"/>
          <w:sz w:val="22"/>
          <w:szCs w:val="22"/>
        </w:rPr>
        <w:t xml:space="preserve"> attention particulière sera accordée aux besoins des groupes vulnérables touchés qui sont économiquement et/ou physiquement déplacés.</w:t>
      </w:r>
    </w:p>
    <w:p w14:paraId="26FF3F14" w14:textId="77777777" w:rsidR="00301E68" w:rsidRDefault="00301E68" w:rsidP="00DF35B6">
      <w:pPr>
        <w:pStyle w:val="BodyText"/>
        <w:tabs>
          <w:tab w:val="left" w:pos="8222"/>
        </w:tabs>
        <w:spacing w:line="242" w:lineRule="auto"/>
        <w:ind w:right="-2"/>
        <w:jc w:val="both"/>
        <w:rPr>
          <w:rFonts w:ascii="Cambria" w:hAnsi="Cambria"/>
          <w:sz w:val="22"/>
          <w:szCs w:val="22"/>
          <w:lang w:val="fr-FR"/>
        </w:rPr>
      </w:pPr>
    </w:p>
    <w:p w14:paraId="2923AE3F" w14:textId="77777777" w:rsidR="00DF35B6" w:rsidRPr="00383B15" w:rsidRDefault="00DF35B6" w:rsidP="00DF35B6">
      <w:pPr>
        <w:pStyle w:val="BodyText"/>
        <w:tabs>
          <w:tab w:val="left" w:pos="8222"/>
        </w:tabs>
        <w:spacing w:line="242" w:lineRule="auto"/>
        <w:ind w:right="-2"/>
        <w:jc w:val="both"/>
        <w:rPr>
          <w:rFonts w:ascii="Cambria" w:hAnsi="Cambria"/>
          <w:sz w:val="22"/>
          <w:szCs w:val="22"/>
          <w:lang w:val="fr-FR"/>
        </w:rPr>
      </w:pPr>
      <w:r w:rsidRPr="00383B15">
        <w:rPr>
          <w:rFonts w:ascii="Cambria" w:hAnsi="Cambria"/>
          <w:sz w:val="22"/>
          <w:szCs w:val="22"/>
          <w:lang w:val="fr-FR"/>
        </w:rPr>
        <w:t>Le concept « défavorisé</w:t>
      </w:r>
      <w:r w:rsidR="009B677E" w:rsidRPr="00383B15">
        <w:rPr>
          <w:rFonts w:ascii="Cambria" w:hAnsi="Cambria"/>
          <w:sz w:val="22"/>
          <w:szCs w:val="22"/>
          <w:lang w:val="fr-FR"/>
        </w:rPr>
        <w:t> »</w:t>
      </w:r>
      <w:r w:rsidRPr="00383B15">
        <w:rPr>
          <w:rFonts w:ascii="Cambria" w:hAnsi="Cambria"/>
          <w:sz w:val="22"/>
          <w:szCs w:val="22"/>
          <w:lang w:val="fr-FR"/>
        </w:rPr>
        <w:t xml:space="preserve"> ou </w:t>
      </w:r>
      <w:r w:rsidR="009B677E" w:rsidRPr="00383B15">
        <w:rPr>
          <w:rFonts w:ascii="Cambria" w:hAnsi="Cambria"/>
          <w:sz w:val="22"/>
          <w:szCs w:val="22"/>
          <w:lang w:val="fr-FR"/>
        </w:rPr>
        <w:t>« </w:t>
      </w:r>
      <w:r w:rsidRPr="00383B15">
        <w:rPr>
          <w:rFonts w:ascii="Cambria" w:hAnsi="Cambria"/>
          <w:sz w:val="22"/>
          <w:szCs w:val="22"/>
          <w:lang w:val="fr-FR"/>
        </w:rPr>
        <w:t xml:space="preserve">vulnérable » désigne, selon la NES5, des individus ou des groupes qui risquent de souffrir </w:t>
      </w:r>
      <w:r w:rsidR="009B677E" w:rsidRPr="00383B15">
        <w:rPr>
          <w:rFonts w:ascii="Cambria" w:hAnsi="Cambria"/>
          <w:sz w:val="22"/>
          <w:szCs w:val="22"/>
          <w:lang w:val="fr-FR"/>
        </w:rPr>
        <w:t xml:space="preserve">davantage </w:t>
      </w:r>
      <w:r w:rsidRPr="00383B15">
        <w:rPr>
          <w:rFonts w:ascii="Cambria" w:hAnsi="Cambria"/>
          <w:sz w:val="22"/>
          <w:szCs w:val="22"/>
          <w:lang w:val="fr-FR"/>
        </w:rPr>
        <w:t>des impacts du projet et/ou sont plus limités que d’autres dans leur capacité à profiter des avantages d’un projet.</w:t>
      </w:r>
    </w:p>
    <w:p w14:paraId="58E06CE8" w14:textId="77777777" w:rsidR="00DF35B6" w:rsidRPr="00383B15" w:rsidRDefault="00DF35B6" w:rsidP="00DF35B6">
      <w:pPr>
        <w:pStyle w:val="BodyText"/>
        <w:tabs>
          <w:tab w:val="left" w:pos="8222"/>
        </w:tabs>
        <w:spacing w:line="242" w:lineRule="auto"/>
        <w:ind w:right="-2"/>
        <w:jc w:val="both"/>
        <w:rPr>
          <w:rFonts w:ascii="Cambria" w:hAnsi="Cambria"/>
          <w:sz w:val="22"/>
          <w:szCs w:val="22"/>
          <w:lang w:val="fr-FR"/>
        </w:rPr>
      </w:pPr>
    </w:p>
    <w:p w14:paraId="34BEE373" w14:textId="77777777" w:rsidR="00DF35B6" w:rsidRPr="00383B15" w:rsidRDefault="00DF35B6" w:rsidP="00DF35B6">
      <w:pPr>
        <w:pStyle w:val="TITRE20"/>
        <w:ind w:hanging="87"/>
      </w:pPr>
      <w:bookmarkStart w:id="1975" w:name="_Toc124845589"/>
      <w:r w:rsidRPr="00383B15">
        <w:t>Identification des groupes vulnérables</w:t>
      </w:r>
      <w:bookmarkEnd w:id="1975"/>
    </w:p>
    <w:p w14:paraId="1A2888CC" w14:textId="77777777" w:rsidR="00DF35B6" w:rsidRPr="00383B15" w:rsidRDefault="00DF35B6" w:rsidP="00DF35B6">
      <w:pPr>
        <w:pStyle w:val="BodyText"/>
        <w:tabs>
          <w:tab w:val="left" w:pos="9070"/>
        </w:tabs>
        <w:spacing w:before="112" w:line="242" w:lineRule="auto"/>
        <w:ind w:right="-2"/>
        <w:jc w:val="both"/>
        <w:rPr>
          <w:rFonts w:ascii="Cambria" w:hAnsi="Cambria"/>
          <w:sz w:val="22"/>
          <w:szCs w:val="22"/>
          <w:lang w:val="fr-FR"/>
        </w:rPr>
      </w:pPr>
      <w:r w:rsidRPr="00383B15">
        <w:rPr>
          <w:rFonts w:ascii="Cambria" w:hAnsi="Cambria"/>
          <w:sz w:val="22"/>
          <w:szCs w:val="22"/>
          <w:lang w:val="fr-FR"/>
        </w:rPr>
        <w:t xml:space="preserve">Le Cadre de réinstallation renseigne sur les critères permettant d’identifier les PAP vulnérables à partir des données socio-économiques collectées pendant les enquêtes. Ces enquêtes socio-économiques doivent également permettre de préciser les difficultés auxquelles la PAP </w:t>
      </w:r>
      <w:r w:rsidRPr="00383B15">
        <w:rPr>
          <w:rFonts w:ascii="Cambria" w:hAnsi="Cambria"/>
          <w:sz w:val="22"/>
          <w:szCs w:val="22"/>
          <w:lang w:val="fr-FR"/>
        </w:rPr>
        <w:lastRenderedPageBreak/>
        <w:t>vulnérable sera confrontée et les façons de l’aider à les surmonter.</w:t>
      </w:r>
    </w:p>
    <w:p w14:paraId="2014C1AB" w14:textId="77777777" w:rsidR="00DF35B6" w:rsidRPr="00383B15" w:rsidRDefault="00DF35B6" w:rsidP="00DF35B6">
      <w:pPr>
        <w:jc w:val="both"/>
        <w:rPr>
          <w:rFonts w:ascii="Cambria" w:hAnsi="Cambria"/>
          <w:sz w:val="22"/>
          <w:szCs w:val="22"/>
          <w:u w:val="single"/>
        </w:rPr>
      </w:pPr>
    </w:p>
    <w:p w14:paraId="57568281" w14:textId="77777777" w:rsidR="00DF35B6" w:rsidRPr="00383B15" w:rsidRDefault="00DF35B6">
      <w:pPr>
        <w:pStyle w:val="BodyText"/>
        <w:jc w:val="both"/>
        <w:rPr>
          <w:rFonts w:ascii="Cambria" w:hAnsi="Cambria"/>
          <w:sz w:val="22"/>
          <w:szCs w:val="22"/>
          <w:lang w:val="fr-FR"/>
        </w:rPr>
      </w:pPr>
      <w:r w:rsidRPr="00383B15">
        <w:rPr>
          <w:rFonts w:ascii="Cambria" w:hAnsi="Cambria"/>
          <w:sz w:val="22"/>
          <w:szCs w:val="22"/>
          <w:lang w:val="fr-FR"/>
        </w:rPr>
        <w:t xml:space="preserve">Suite à la revue documentaire et sur la base des consultations menées, les critères cités ci-après peuvent être considérés pour identifier les groupes vulnérables dans le cadre du projet </w:t>
      </w:r>
      <w:r w:rsidR="0062226A">
        <w:rPr>
          <w:rFonts w:ascii="Cambria" w:hAnsi="Cambria"/>
          <w:sz w:val="22"/>
          <w:szCs w:val="22"/>
          <w:lang w:val="fr-FR"/>
        </w:rPr>
        <w:t xml:space="preserve">DECIM </w:t>
      </w:r>
      <w:r w:rsidRPr="00383B15">
        <w:rPr>
          <w:rFonts w:ascii="Cambria" w:hAnsi="Cambria"/>
          <w:sz w:val="22"/>
          <w:szCs w:val="22"/>
          <w:lang w:val="fr-FR"/>
        </w:rPr>
        <w:t>:</w:t>
      </w:r>
    </w:p>
    <w:p w14:paraId="2CD97059" w14:textId="77777777" w:rsidR="00DF35B6" w:rsidRPr="00383B15" w:rsidRDefault="00DF35B6">
      <w:pPr>
        <w:pStyle w:val="Grillemoyenne1-Accent21"/>
        <w:numPr>
          <w:ilvl w:val="0"/>
          <w:numId w:val="3"/>
        </w:numPr>
        <w:jc w:val="both"/>
        <w:rPr>
          <w:rFonts w:ascii="Cambria" w:hAnsi="Cambria"/>
          <w:sz w:val="22"/>
          <w:szCs w:val="22"/>
        </w:rPr>
      </w:pPr>
      <w:r w:rsidRPr="00383B15">
        <w:rPr>
          <w:rFonts w:ascii="Cambria" w:hAnsi="Cambria"/>
          <w:sz w:val="22"/>
          <w:szCs w:val="22"/>
        </w:rPr>
        <w:t>Les personnes vivant dans l’extrême pauvreté (</w:t>
      </w:r>
      <w:r w:rsidR="00503DC6" w:rsidRPr="00383B15">
        <w:rPr>
          <w:rFonts w:ascii="Cambria" w:hAnsi="Cambria"/>
          <w:sz w:val="22"/>
          <w:szCs w:val="22"/>
        </w:rPr>
        <w:t>ceux qui vivent en dessous du s</w:t>
      </w:r>
      <w:r w:rsidR="00CD704F">
        <w:rPr>
          <w:rFonts w:ascii="Cambria" w:hAnsi="Cambria"/>
          <w:sz w:val="22"/>
          <w:szCs w:val="22"/>
        </w:rPr>
        <w:t xml:space="preserve">euil de pauvreté soit </w:t>
      </w:r>
      <w:r w:rsidR="00D74520">
        <w:rPr>
          <w:rFonts w:ascii="Cambria" w:hAnsi="Cambria"/>
          <w:sz w:val="22"/>
          <w:szCs w:val="22"/>
        </w:rPr>
        <w:t xml:space="preserve">avec </w:t>
      </w:r>
      <w:r w:rsidR="00CD704F">
        <w:rPr>
          <w:rFonts w:ascii="Cambria" w:hAnsi="Cambria"/>
          <w:sz w:val="22"/>
          <w:szCs w:val="22"/>
        </w:rPr>
        <w:t>moins de 7</w:t>
      </w:r>
      <w:r w:rsidR="00503DC6" w:rsidRPr="00383B15">
        <w:rPr>
          <w:rFonts w:ascii="Cambria" w:hAnsi="Cambria"/>
          <w:sz w:val="22"/>
          <w:szCs w:val="22"/>
        </w:rPr>
        <w:t xml:space="preserve">000Ar/jour, </w:t>
      </w:r>
      <w:r w:rsidRPr="00383B15">
        <w:rPr>
          <w:rFonts w:ascii="Cambria" w:hAnsi="Cambria"/>
          <w:sz w:val="22"/>
          <w:szCs w:val="22"/>
        </w:rPr>
        <w:t>ceux qui n’ont pas de terre, ceux qui ne peuvent pas cultiver, ceux qui n’ont pas de stocks alimentaires, ceux qui n’ont pas de revenus supplémentaires)</w:t>
      </w:r>
    </w:p>
    <w:p w14:paraId="2CB7C5DF"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personnes âgées</w:t>
      </w:r>
      <w:r w:rsidR="00816E08">
        <w:rPr>
          <w:rFonts w:ascii="Cambria" w:hAnsi="Cambria"/>
          <w:sz w:val="22"/>
          <w:szCs w:val="22"/>
        </w:rPr>
        <w:t xml:space="preserve"> de plus de 60 ans</w:t>
      </w:r>
      <w:r w:rsidRPr="00CD704F">
        <w:rPr>
          <w:rFonts w:ascii="Cambria" w:hAnsi="Cambria"/>
          <w:sz w:val="22"/>
          <w:szCs w:val="22"/>
        </w:rPr>
        <w:t xml:space="preserve"> sans soutien</w:t>
      </w:r>
    </w:p>
    <w:p w14:paraId="212ED70D"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personnes souffrant de maladies chroniques</w:t>
      </w:r>
    </w:p>
    <w:p w14:paraId="1CFCDBCD"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femmes chefs de ménage avec des enfants de bas âge</w:t>
      </w:r>
    </w:p>
    <w:p w14:paraId="2B89054A"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ménages ayant des enfants malnutris</w:t>
      </w:r>
    </w:p>
    <w:p w14:paraId="429CBC1A" w14:textId="77777777" w:rsidR="00DF35B6"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chefs de ménage handicapés (physiques et/ou mentaux) éprouvant des difficultés à exercer normalement une activité économique</w:t>
      </w:r>
    </w:p>
    <w:p w14:paraId="11E91195" w14:textId="77777777" w:rsidR="00C569AC" w:rsidRPr="00CD704F" w:rsidRDefault="00C569AC">
      <w:pPr>
        <w:pStyle w:val="Grillemoyenne1-Accent21"/>
        <w:numPr>
          <w:ilvl w:val="0"/>
          <w:numId w:val="3"/>
        </w:numPr>
        <w:jc w:val="both"/>
        <w:rPr>
          <w:rFonts w:ascii="Cambria" w:hAnsi="Cambria"/>
          <w:sz w:val="22"/>
          <w:szCs w:val="22"/>
        </w:rPr>
      </w:pPr>
      <w:r>
        <w:rPr>
          <w:rFonts w:ascii="Cambria" w:hAnsi="Cambria"/>
          <w:sz w:val="22"/>
          <w:szCs w:val="22"/>
        </w:rPr>
        <w:t xml:space="preserve">Le ou les membres handicapés d’un ménage </w:t>
      </w:r>
    </w:p>
    <w:p w14:paraId="35543654"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ménages dont le chef de famille est sans ressources ou quasiment sans ressources</w:t>
      </w:r>
    </w:p>
    <w:p w14:paraId="7AB50D01"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Les personnes victimes de Violences Basées sur le Genre(VBG)</w:t>
      </w:r>
    </w:p>
    <w:p w14:paraId="0EC0CD10" w14:textId="77777777" w:rsidR="00DF35B6" w:rsidRPr="00CD704F" w:rsidRDefault="00DF35B6" w:rsidP="00DF35B6">
      <w:pPr>
        <w:jc w:val="both"/>
        <w:rPr>
          <w:rFonts w:ascii="Cambria" w:hAnsi="Cambria"/>
          <w:sz w:val="22"/>
          <w:szCs w:val="22"/>
          <w:u w:val="single"/>
        </w:rPr>
      </w:pPr>
    </w:p>
    <w:p w14:paraId="15878F4B" w14:textId="77777777" w:rsidR="00DF35B6" w:rsidRPr="00CD704F" w:rsidRDefault="00DF35B6" w:rsidP="00DF35B6">
      <w:pPr>
        <w:jc w:val="both"/>
        <w:rPr>
          <w:rFonts w:ascii="Cambria" w:hAnsi="Cambria"/>
          <w:sz w:val="22"/>
          <w:szCs w:val="22"/>
        </w:rPr>
      </w:pPr>
      <w:r w:rsidRPr="00CD704F">
        <w:rPr>
          <w:rFonts w:ascii="Cambria" w:hAnsi="Cambria"/>
          <w:sz w:val="22"/>
          <w:szCs w:val="22"/>
        </w:rPr>
        <w:t>Conformément aux dispositions du projet</w:t>
      </w:r>
      <w:r w:rsidR="00816E08">
        <w:rPr>
          <w:rFonts w:ascii="Cambria" w:hAnsi="Cambria"/>
          <w:sz w:val="22"/>
          <w:szCs w:val="22"/>
        </w:rPr>
        <w:t xml:space="preserve"> </w:t>
      </w:r>
      <w:r w:rsidR="0062226A">
        <w:rPr>
          <w:rFonts w:ascii="Cambria" w:hAnsi="Cambria"/>
          <w:sz w:val="22"/>
          <w:szCs w:val="22"/>
        </w:rPr>
        <w:t>DECIM</w:t>
      </w:r>
      <w:r w:rsidRPr="00CD704F">
        <w:rPr>
          <w:rFonts w:ascii="Cambria" w:hAnsi="Cambria"/>
          <w:sz w:val="22"/>
          <w:szCs w:val="22"/>
        </w:rPr>
        <w:t xml:space="preserve"> telles que définies dans la </w:t>
      </w:r>
      <w:r w:rsidRPr="00B55877">
        <w:rPr>
          <w:rFonts w:ascii="Cambria" w:hAnsi="Cambria"/>
          <w:sz w:val="22"/>
          <w:szCs w:val="22"/>
        </w:rPr>
        <w:t xml:space="preserve">section </w:t>
      </w:r>
      <w:r w:rsidR="008D2EF2" w:rsidRPr="00B55877">
        <w:rPr>
          <w:rFonts w:ascii="Cambria" w:hAnsi="Cambria"/>
          <w:sz w:val="22"/>
          <w:szCs w:val="22"/>
        </w:rPr>
        <w:t>4</w:t>
      </w:r>
      <w:r w:rsidRPr="00B55877">
        <w:rPr>
          <w:rFonts w:ascii="Cambria" w:hAnsi="Cambria"/>
          <w:sz w:val="22"/>
          <w:szCs w:val="22"/>
        </w:rPr>
        <w:t>.</w:t>
      </w:r>
      <w:r w:rsidR="00816E08" w:rsidRPr="00B55877">
        <w:rPr>
          <w:rFonts w:ascii="Cambria" w:hAnsi="Cambria"/>
          <w:sz w:val="22"/>
          <w:szCs w:val="22"/>
        </w:rPr>
        <w:t>6</w:t>
      </w:r>
      <w:r w:rsidRPr="00B55877">
        <w:rPr>
          <w:rFonts w:ascii="Cambria" w:hAnsi="Cambria"/>
          <w:sz w:val="22"/>
          <w:szCs w:val="22"/>
        </w:rPr>
        <w:t xml:space="preserve"> chaque</w:t>
      </w:r>
      <w:r w:rsidRPr="00CD704F">
        <w:rPr>
          <w:rFonts w:ascii="Cambria" w:hAnsi="Cambria"/>
          <w:sz w:val="22"/>
          <w:szCs w:val="22"/>
        </w:rPr>
        <w:t xml:space="preserve"> PR préparé dans le cadre du projet devra inclure des dispositions précises relatives à l’assistance aux groupes vulnérables.</w:t>
      </w:r>
    </w:p>
    <w:p w14:paraId="0C90F7BB" w14:textId="77777777" w:rsidR="00DF35B6" w:rsidRPr="00CD704F" w:rsidRDefault="00DF35B6" w:rsidP="00DF35B6">
      <w:pPr>
        <w:jc w:val="both"/>
        <w:rPr>
          <w:rFonts w:ascii="Cambria" w:hAnsi="Cambria"/>
          <w:sz w:val="22"/>
          <w:szCs w:val="22"/>
          <w:u w:val="single"/>
        </w:rPr>
      </w:pPr>
    </w:p>
    <w:p w14:paraId="307C7F5A" w14:textId="77777777" w:rsidR="00DF35B6" w:rsidRPr="00B373A7" w:rsidRDefault="00DF35B6" w:rsidP="00DF35B6">
      <w:pPr>
        <w:pStyle w:val="TITRE20"/>
        <w:ind w:hanging="87"/>
      </w:pPr>
      <w:bookmarkStart w:id="1976" w:name="_Toc124845590"/>
      <w:r w:rsidRPr="00B373A7">
        <w:t>Assistance aux groupes vulnérables</w:t>
      </w:r>
      <w:bookmarkEnd w:id="1976"/>
    </w:p>
    <w:p w14:paraId="332E5EF0" w14:textId="77777777" w:rsidR="00DF35B6" w:rsidRPr="00B373A7" w:rsidRDefault="00DF35B6" w:rsidP="00DF35B6">
      <w:pPr>
        <w:jc w:val="both"/>
        <w:rPr>
          <w:rFonts w:ascii="Cambria" w:hAnsi="Cambria"/>
          <w:sz w:val="22"/>
          <w:szCs w:val="22"/>
        </w:rPr>
      </w:pPr>
    </w:p>
    <w:p w14:paraId="14FCDC5B" w14:textId="77777777" w:rsidR="00DF35B6" w:rsidRPr="00CD704F" w:rsidRDefault="00DF35B6" w:rsidP="00DF35B6">
      <w:pPr>
        <w:jc w:val="both"/>
        <w:rPr>
          <w:rFonts w:ascii="Cambria" w:hAnsi="Cambria"/>
          <w:sz w:val="22"/>
          <w:szCs w:val="22"/>
        </w:rPr>
      </w:pPr>
      <w:r w:rsidRPr="00CD704F">
        <w:rPr>
          <w:rFonts w:ascii="Cambria" w:hAnsi="Cambria"/>
          <w:sz w:val="22"/>
          <w:szCs w:val="22"/>
        </w:rPr>
        <w:t>L’assistance aux groupes vulnérables dans le cadre d’un processus de réinstallation comprendra notamment l’identification des mesures d’assistance nécessaires aux différentes étapes du processus : négociation, compensation, déplacement ; la mise en œuvre</w:t>
      </w:r>
      <w:r w:rsidR="00D46D9F">
        <w:rPr>
          <w:rFonts w:ascii="Cambria" w:hAnsi="Cambria"/>
          <w:sz w:val="22"/>
          <w:szCs w:val="22"/>
        </w:rPr>
        <w:t xml:space="preserve"> des mesures d’assistance</w:t>
      </w:r>
      <w:r w:rsidR="0062226A">
        <w:rPr>
          <w:rFonts w:ascii="Cambria" w:hAnsi="Cambria"/>
          <w:sz w:val="22"/>
          <w:szCs w:val="22"/>
        </w:rPr>
        <w:t xml:space="preserve"> </w:t>
      </w:r>
      <w:r w:rsidRPr="00CD704F">
        <w:rPr>
          <w:rFonts w:ascii="Cambria" w:hAnsi="Cambria"/>
          <w:sz w:val="22"/>
          <w:szCs w:val="22"/>
        </w:rPr>
        <w:t>; le suivi de la mise en œuvre des mesures spécifiques pour les personnes vulnérables et poursuite de l’assistance après le déplacement si nécessaire, ou identification d’organismes gouvernementaux ou non gouvernementaux susceptibles de prendre le relais quand les interventions du projet s’achèveront.</w:t>
      </w:r>
    </w:p>
    <w:p w14:paraId="439E4741" w14:textId="77777777" w:rsidR="00DF35B6" w:rsidRPr="00CD704F" w:rsidRDefault="00DF35B6" w:rsidP="00DF35B6">
      <w:pPr>
        <w:jc w:val="both"/>
        <w:rPr>
          <w:rFonts w:ascii="Cambria" w:hAnsi="Cambria"/>
          <w:sz w:val="22"/>
          <w:szCs w:val="22"/>
        </w:rPr>
      </w:pPr>
    </w:p>
    <w:p w14:paraId="2A206B4C" w14:textId="77777777" w:rsidR="00DF35B6" w:rsidRPr="00CD704F" w:rsidRDefault="00DF35B6" w:rsidP="00CB7BCE">
      <w:pPr>
        <w:spacing w:after="120"/>
        <w:jc w:val="both"/>
        <w:rPr>
          <w:rFonts w:ascii="Cambria" w:hAnsi="Cambria"/>
          <w:sz w:val="22"/>
          <w:szCs w:val="22"/>
        </w:rPr>
      </w:pPr>
      <w:r w:rsidRPr="00CD704F">
        <w:rPr>
          <w:rFonts w:ascii="Cambria" w:hAnsi="Cambria"/>
          <w:sz w:val="22"/>
          <w:szCs w:val="22"/>
        </w:rPr>
        <w:t xml:space="preserve">Outre les mesures d’accompagnement communes pour toutes les PAP, les personnes vulnérables bénéficieront également </w:t>
      </w:r>
      <w:r w:rsidR="0035542B">
        <w:rPr>
          <w:rFonts w:ascii="Cambria" w:hAnsi="Cambria"/>
          <w:sz w:val="22"/>
          <w:szCs w:val="22"/>
        </w:rPr>
        <w:t>d</w:t>
      </w:r>
      <w:r w:rsidRPr="00CD704F">
        <w:rPr>
          <w:rFonts w:ascii="Cambria" w:hAnsi="Cambria"/>
          <w:sz w:val="22"/>
          <w:szCs w:val="22"/>
        </w:rPr>
        <w:t>es mesures suivantes :</w:t>
      </w:r>
    </w:p>
    <w:p w14:paraId="38C0FE8E"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Dans le cas où une réinstallation physique</w:t>
      </w:r>
      <w:r w:rsidR="00C643ED" w:rsidRPr="00CD704F">
        <w:rPr>
          <w:rFonts w:ascii="Cambria" w:hAnsi="Cambria"/>
          <w:sz w:val="22"/>
          <w:szCs w:val="22"/>
        </w:rPr>
        <w:t xml:space="preserve"> serait enregistrée lors de l’étude en vue de l’élaboration de PR</w:t>
      </w:r>
      <w:r w:rsidRPr="00CD704F">
        <w:rPr>
          <w:rFonts w:ascii="Cambria" w:hAnsi="Cambria"/>
          <w:sz w:val="22"/>
          <w:szCs w:val="22"/>
        </w:rPr>
        <w:t>, assistance dans la reconstruction d’un bâti</w:t>
      </w:r>
      <w:r w:rsidR="0062226A">
        <w:rPr>
          <w:rFonts w:ascii="Cambria" w:hAnsi="Cambria"/>
          <w:sz w:val="22"/>
          <w:szCs w:val="22"/>
        </w:rPr>
        <w:t xml:space="preserve"> </w:t>
      </w:r>
      <w:r w:rsidRPr="00CD704F">
        <w:rPr>
          <w:rFonts w:ascii="Cambria" w:hAnsi="Cambria"/>
          <w:sz w:val="22"/>
          <w:szCs w:val="22"/>
        </w:rPr>
        <w:t>: fournir un maçon ou des matériaux, ou carrément prendre en charge la reconstruction</w:t>
      </w:r>
      <w:r w:rsidR="003A14BF">
        <w:rPr>
          <w:rFonts w:ascii="Cambria" w:hAnsi="Cambria"/>
          <w:sz w:val="22"/>
          <w:szCs w:val="22"/>
        </w:rPr>
        <w:t xml:space="preserve"> </w:t>
      </w:r>
      <w:r w:rsidRPr="00CD704F">
        <w:rPr>
          <w:rFonts w:ascii="Cambria" w:hAnsi="Cambria"/>
          <w:sz w:val="22"/>
          <w:szCs w:val="22"/>
        </w:rPr>
        <w:t xml:space="preserve">; </w:t>
      </w:r>
    </w:p>
    <w:p w14:paraId="5EF24D0C" w14:textId="77777777" w:rsidR="00DF35B6" w:rsidRPr="00CD704F"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Assistance durant la période suivant l’acquisition : aide alimentaire</w:t>
      </w:r>
      <w:r w:rsidR="003D24FC" w:rsidRPr="00CD704F">
        <w:rPr>
          <w:rFonts w:ascii="Cambria" w:hAnsi="Cambria"/>
          <w:sz w:val="22"/>
          <w:szCs w:val="22"/>
        </w:rPr>
        <w:t xml:space="preserve"> dans le cas des PAP qui sont économiquement vulnérables étant donné que leurs sources de revenus ne seront pas forcément optimisées dans les meilleurs délais et elles pourront alors présenter un risque de malnutrition accru</w:t>
      </w:r>
      <w:r w:rsidRPr="00CD704F">
        <w:rPr>
          <w:rFonts w:ascii="Cambria" w:hAnsi="Cambria"/>
          <w:sz w:val="22"/>
          <w:szCs w:val="22"/>
        </w:rPr>
        <w:t xml:space="preserve">, suivi sanitaire </w:t>
      </w:r>
      <w:r w:rsidR="00994E69" w:rsidRPr="00CD704F">
        <w:rPr>
          <w:rFonts w:ascii="Cambria" w:hAnsi="Cambria"/>
          <w:sz w:val="22"/>
          <w:szCs w:val="22"/>
        </w:rPr>
        <w:t xml:space="preserve">périodique </w:t>
      </w:r>
      <w:r w:rsidRPr="00CD704F">
        <w:rPr>
          <w:rFonts w:ascii="Cambria" w:hAnsi="Cambria"/>
          <w:sz w:val="22"/>
          <w:szCs w:val="22"/>
        </w:rPr>
        <w:t>pour les personnes présentant des maladies chroniques ou graves, dotation de kits scolaires pour les enfants ;</w:t>
      </w:r>
    </w:p>
    <w:p w14:paraId="1082BFCC" w14:textId="77777777" w:rsidR="00DF35B6" w:rsidRDefault="00DF35B6">
      <w:pPr>
        <w:pStyle w:val="Grillemoyenne1-Accent21"/>
        <w:numPr>
          <w:ilvl w:val="0"/>
          <w:numId w:val="3"/>
        </w:numPr>
        <w:jc w:val="both"/>
        <w:rPr>
          <w:rFonts w:ascii="Cambria" w:hAnsi="Cambria"/>
          <w:sz w:val="22"/>
          <w:szCs w:val="22"/>
        </w:rPr>
      </w:pPr>
      <w:r w:rsidRPr="00CD704F">
        <w:rPr>
          <w:rFonts w:ascii="Cambria" w:hAnsi="Cambria"/>
          <w:sz w:val="22"/>
          <w:szCs w:val="22"/>
        </w:rPr>
        <w:t>Etc.</w:t>
      </w:r>
    </w:p>
    <w:p w14:paraId="0304A0F2" w14:textId="77777777" w:rsidR="00EF4059" w:rsidRDefault="00EF4059">
      <w:pPr>
        <w:pStyle w:val="Grillemoyenne1-Accent21"/>
        <w:tabs>
          <w:tab w:val="left" w:pos="709"/>
        </w:tabs>
        <w:ind w:left="0"/>
        <w:jc w:val="both"/>
        <w:rPr>
          <w:rFonts w:ascii="Cambria" w:hAnsi="Cambria"/>
          <w:sz w:val="22"/>
          <w:szCs w:val="22"/>
        </w:rPr>
      </w:pPr>
    </w:p>
    <w:p w14:paraId="639F215A" w14:textId="77777777" w:rsidR="00DF35B6" w:rsidRPr="00B373A7" w:rsidRDefault="00DF35B6" w:rsidP="00DF35B6">
      <w:pPr>
        <w:pStyle w:val="TITRE20"/>
        <w:ind w:hanging="87"/>
      </w:pPr>
      <w:bookmarkStart w:id="1977" w:name="_Toc124845591"/>
      <w:r w:rsidRPr="00B373A7">
        <w:t>Dispositions à prévoir dans les PR</w:t>
      </w:r>
      <w:bookmarkEnd w:id="1977"/>
    </w:p>
    <w:p w14:paraId="6ACF77CD" w14:textId="77777777" w:rsidR="00DF35B6" w:rsidRPr="00B373A7" w:rsidRDefault="00DF35B6" w:rsidP="00DF35B6">
      <w:pPr>
        <w:jc w:val="both"/>
        <w:rPr>
          <w:rFonts w:ascii="Cambria" w:hAnsi="Cambria"/>
        </w:rPr>
      </w:pPr>
    </w:p>
    <w:p w14:paraId="3433D8DA" w14:textId="77777777" w:rsidR="00DF35B6" w:rsidRPr="00CD704F" w:rsidRDefault="00DF35B6" w:rsidP="00DF35B6">
      <w:pPr>
        <w:jc w:val="both"/>
        <w:rPr>
          <w:rFonts w:ascii="Cambria" w:hAnsi="Cambria"/>
        </w:rPr>
      </w:pPr>
      <w:r w:rsidRPr="00CD704F">
        <w:rPr>
          <w:rFonts w:ascii="Cambria" w:hAnsi="Cambria"/>
          <w:sz w:val="22"/>
          <w:szCs w:val="22"/>
        </w:rPr>
        <w:t xml:space="preserve">Les personnes vulnérables seront identifiées et recensées lors des enquêtes socio-économiques </w:t>
      </w:r>
      <w:r w:rsidR="00D46D9F">
        <w:rPr>
          <w:rFonts w:ascii="Cambria" w:hAnsi="Cambria"/>
          <w:sz w:val="22"/>
          <w:szCs w:val="22"/>
        </w:rPr>
        <w:t>à effectuer</w:t>
      </w:r>
      <w:r w:rsidRPr="00CD704F">
        <w:rPr>
          <w:rFonts w:ascii="Cambria" w:hAnsi="Cambria"/>
          <w:sz w:val="22"/>
          <w:szCs w:val="22"/>
        </w:rPr>
        <w:t xml:space="preserve"> dans le cadre de la préparation des PR. Chaque document PR préparé dans le cadre du Projet devra comprendre les dispositions précises quant à l’assistance aux groupes vulnérables et les mesures d’assistance pour les</w:t>
      </w:r>
      <w:r w:rsidR="003E7ED1">
        <w:rPr>
          <w:rFonts w:ascii="Cambria" w:hAnsi="Cambria"/>
          <w:sz w:val="22"/>
          <w:szCs w:val="22"/>
        </w:rPr>
        <w:t>dits</w:t>
      </w:r>
      <w:r w:rsidRPr="00CD704F">
        <w:rPr>
          <w:rFonts w:ascii="Cambria" w:hAnsi="Cambria"/>
          <w:sz w:val="22"/>
          <w:szCs w:val="22"/>
        </w:rPr>
        <w:t xml:space="preserve"> groupes. Le Plan devra également identifier les organismes les mieux placés pour exécuter ces mesures. Un budget relatif aux mesures d’assistance des groupes vulnérables est à prévoir dans le PR</w:t>
      </w:r>
      <w:r w:rsidR="003E7ED1">
        <w:rPr>
          <w:rFonts w:ascii="Cambria" w:hAnsi="Cambria"/>
          <w:sz w:val="22"/>
          <w:szCs w:val="22"/>
        </w:rPr>
        <w:t xml:space="preserve"> concerné</w:t>
      </w:r>
      <w:r w:rsidRPr="00CD704F">
        <w:rPr>
          <w:rFonts w:ascii="Cambria" w:hAnsi="Cambria"/>
          <w:sz w:val="22"/>
          <w:szCs w:val="22"/>
        </w:rPr>
        <w:t>.</w:t>
      </w:r>
    </w:p>
    <w:p w14:paraId="4412F3E5" w14:textId="77777777" w:rsidR="005660D0" w:rsidRPr="00B373A7" w:rsidRDefault="005660D0" w:rsidP="00961A40">
      <w:pPr>
        <w:jc w:val="both"/>
        <w:rPr>
          <w:rFonts w:ascii="Cambria" w:hAnsi="Cambria"/>
        </w:rPr>
      </w:pPr>
      <w:r w:rsidRPr="00B373A7">
        <w:rPr>
          <w:rFonts w:ascii="Cambria" w:hAnsi="Cambria"/>
        </w:rPr>
        <w:br w:type="page"/>
      </w:r>
    </w:p>
    <w:p w14:paraId="262363B9" w14:textId="77777777" w:rsidR="008C394E" w:rsidRPr="00B373A7" w:rsidRDefault="008C394E" w:rsidP="008C394E">
      <w:pPr>
        <w:pStyle w:val="TITRE"/>
        <w:pBdr>
          <w:bottom w:val="single" w:sz="12" w:space="1" w:color="auto"/>
        </w:pBdr>
      </w:pPr>
      <w:bookmarkStart w:id="1978" w:name="_Toc124845592"/>
      <w:r w:rsidRPr="00B373A7">
        <w:t xml:space="preserve">CADRE LEGAL ET </w:t>
      </w:r>
      <w:r w:rsidR="005660D0" w:rsidRPr="00B373A7">
        <w:t>REGLEMENTAIRE</w:t>
      </w:r>
      <w:bookmarkEnd w:id="1978"/>
    </w:p>
    <w:p w14:paraId="36B56748" w14:textId="77777777" w:rsidR="008C394E" w:rsidRPr="00B373A7" w:rsidRDefault="008C394E" w:rsidP="008C394E">
      <w:pPr>
        <w:rPr>
          <w:rFonts w:ascii="Cambria" w:hAnsi="Cambria"/>
        </w:rPr>
      </w:pPr>
    </w:p>
    <w:p w14:paraId="6847FC09" w14:textId="77777777" w:rsidR="008C394E" w:rsidRPr="00B373A7" w:rsidRDefault="008C394E" w:rsidP="008C394E">
      <w:pPr>
        <w:rPr>
          <w:rFonts w:ascii="Cambria" w:hAnsi="Cambria"/>
        </w:rPr>
      </w:pPr>
    </w:p>
    <w:p w14:paraId="2C9CDF08" w14:textId="77777777" w:rsidR="00555741" w:rsidRPr="00555741" w:rsidRDefault="00555741" w:rsidP="00555741">
      <w:pPr>
        <w:pStyle w:val="TITRE10"/>
        <w:pBdr>
          <w:bottom w:val="single" w:sz="4" w:space="1" w:color="auto"/>
        </w:pBdr>
        <w:ind w:hanging="229"/>
      </w:pPr>
      <w:bookmarkStart w:id="1979" w:name="_Toc120631940"/>
      <w:bookmarkStart w:id="1980" w:name="_Toc124845593"/>
      <w:r w:rsidRPr="00555741">
        <w:t>P</w:t>
      </w:r>
      <w:r w:rsidR="009A2C7C" w:rsidRPr="00555741">
        <w:t>rincipes g</w:t>
      </w:r>
      <w:r w:rsidR="0062226A">
        <w:t>é</w:t>
      </w:r>
      <w:r w:rsidR="009A2C7C" w:rsidRPr="00555741">
        <w:t>n</w:t>
      </w:r>
      <w:r w:rsidR="0062226A">
        <w:t>é</w:t>
      </w:r>
      <w:r w:rsidR="009A2C7C" w:rsidRPr="00555741">
        <w:t>raux pr</w:t>
      </w:r>
      <w:r w:rsidR="002B0C94">
        <w:t>é</w:t>
      </w:r>
      <w:r w:rsidR="009A2C7C" w:rsidRPr="00555741">
        <w:t>alable</w:t>
      </w:r>
      <w:r w:rsidR="002B0C94">
        <w:t>s</w:t>
      </w:r>
      <w:r w:rsidR="009A2C7C" w:rsidRPr="00555741">
        <w:t xml:space="preserve"> de base</w:t>
      </w:r>
      <w:bookmarkEnd w:id="1979"/>
      <w:bookmarkEnd w:id="1980"/>
    </w:p>
    <w:p w14:paraId="1924EFC1" w14:textId="77777777" w:rsidR="00555741" w:rsidRPr="00555741" w:rsidRDefault="00555741" w:rsidP="00CB7BCE">
      <w:pPr>
        <w:spacing w:before="240" w:after="240"/>
        <w:jc w:val="both"/>
        <w:rPr>
          <w:rFonts w:ascii="Cambria" w:hAnsi="Cambria"/>
          <w:sz w:val="22"/>
          <w:szCs w:val="22"/>
        </w:rPr>
      </w:pPr>
      <w:r w:rsidRPr="00555741">
        <w:rPr>
          <w:rFonts w:ascii="Cambria" w:hAnsi="Cambria"/>
          <w:sz w:val="22"/>
          <w:szCs w:val="22"/>
        </w:rPr>
        <w:t>Les dispositifs juridique</w:t>
      </w:r>
      <w:r w:rsidR="004A7834">
        <w:rPr>
          <w:rFonts w:ascii="Cambria" w:hAnsi="Cambria"/>
          <w:sz w:val="22"/>
          <w:szCs w:val="22"/>
        </w:rPr>
        <w:t>s</w:t>
      </w:r>
      <w:r w:rsidRPr="00555741">
        <w:rPr>
          <w:rFonts w:ascii="Cambria" w:hAnsi="Cambria"/>
          <w:sz w:val="22"/>
          <w:szCs w:val="22"/>
        </w:rPr>
        <w:t xml:space="preserve"> et institutionnels applicable</w:t>
      </w:r>
      <w:r w:rsidR="004A7834">
        <w:rPr>
          <w:rFonts w:ascii="Cambria" w:hAnsi="Cambria"/>
          <w:sz w:val="22"/>
          <w:szCs w:val="22"/>
        </w:rPr>
        <w:t>s</w:t>
      </w:r>
      <w:r w:rsidRPr="00555741">
        <w:rPr>
          <w:rFonts w:ascii="Cambria" w:hAnsi="Cambria"/>
          <w:sz w:val="22"/>
          <w:szCs w:val="22"/>
        </w:rPr>
        <w:t xml:space="preserve"> au projet </w:t>
      </w:r>
      <w:r w:rsidR="0062226A">
        <w:rPr>
          <w:rFonts w:ascii="Cambria" w:hAnsi="Cambria"/>
          <w:sz w:val="22"/>
          <w:szCs w:val="22"/>
        </w:rPr>
        <w:t xml:space="preserve">DECIM </w:t>
      </w:r>
      <w:r w:rsidRPr="00555741">
        <w:rPr>
          <w:rFonts w:ascii="Cambria" w:hAnsi="Cambria"/>
          <w:sz w:val="22"/>
          <w:szCs w:val="22"/>
        </w:rPr>
        <w:t>devraient être impérativement conforme</w:t>
      </w:r>
      <w:r w:rsidR="004A7834">
        <w:rPr>
          <w:rFonts w:ascii="Cambria" w:hAnsi="Cambria"/>
          <w:sz w:val="22"/>
          <w:szCs w:val="22"/>
        </w:rPr>
        <w:t>s</w:t>
      </w:r>
      <w:r w:rsidRPr="00555741">
        <w:rPr>
          <w:rFonts w:ascii="Cambria" w:hAnsi="Cambria"/>
          <w:sz w:val="22"/>
          <w:szCs w:val="22"/>
        </w:rPr>
        <w:t xml:space="preserve"> aux dispositifs tels </w:t>
      </w:r>
      <w:r w:rsidR="004A7834" w:rsidRPr="00555741">
        <w:rPr>
          <w:rFonts w:ascii="Cambria" w:hAnsi="Cambria"/>
          <w:sz w:val="22"/>
          <w:szCs w:val="22"/>
        </w:rPr>
        <w:t>qu’énoncé</w:t>
      </w:r>
      <w:r w:rsidR="004A7834">
        <w:rPr>
          <w:rFonts w:ascii="Cambria" w:hAnsi="Cambria"/>
          <w:sz w:val="22"/>
          <w:szCs w:val="22"/>
        </w:rPr>
        <w:t>s</w:t>
      </w:r>
      <w:r w:rsidR="0062226A">
        <w:rPr>
          <w:rFonts w:ascii="Cambria" w:hAnsi="Cambria"/>
          <w:sz w:val="22"/>
          <w:szCs w:val="22"/>
        </w:rPr>
        <w:t xml:space="preserve"> </w:t>
      </w:r>
      <w:r w:rsidRPr="00555741">
        <w:rPr>
          <w:rFonts w:ascii="Cambria" w:hAnsi="Cambria"/>
          <w:sz w:val="22"/>
          <w:szCs w:val="22"/>
        </w:rPr>
        <w:t>et entendu</w:t>
      </w:r>
      <w:r w:rsidR="004A7834">
        <w:rPr>
          <w:rFonts w:ascii="Cambria" w:hAnsi="Cambria"/>
          <w:sz w:val="22"/>
          <w:szCs w:val="22"/>
        </w:rPr>
        <w:t>s</w:t>
      </w:r>
      <w:r w:rsidRPr="00555741">
        <w:rPr>
          <w:rFonts w:ascii="Cambria" w:hAnsi="Cambria"/>
          <w:sz w:val="22"/>
          <w:szCs w:val="22"/>
        </w:rPr>
        <w:t xml:space="preserve"> entre le Gouvernement Malagasy et la Banque mondiale dans l’Accord de financement du projet</w:t>
      </w:r>
      <w:r w:rsidR="004A7834">
        <w:rPr>
          <w:rFonts w:ascii="Cambria" w:hAnsi="Cambria"/>
          <w:sz w:val="22"/>
          <w:szCs w:val="22"/>
        </w:rPr>
        <w:t>.</w:t>
      </w:r>
    </w:p>
    <w:p w14:paraId="390E7B48" w14:textId="77777777" w:rsidR="00555741" w:rsidRPr="00555741" w:rsidRDefault="00555741" w:rsidP="00CB7BCE">
      <w:pPr>
        <w:spacing w:after="240"/>
        <w:jc w:val="both"/>
        <w:rPr>
          <w:rFonts w:ascii="Cambria" w:hAnsi="Cambria"/>
          <w:sz w:val="22"/>
          <w:szCs w:val="22"/>
        </w:rPr>
      </w:pPr>
      <w:r w:rsidRPr="00555741">
        <w:rPr>
          <w:rFonts w:ascii="Cambria" w:hAnsi="Cambria"/>
          <w:sz w:val="22"/>
          <w:szCs w:val="22"/>
        </w:rPr>
        <w:t xml:space="preserve">Le Plan d’Engagement Environnemental et Social (PEES) qui est partie intégrante de l’accord de financement, </w:t>
      </w:r>
      <w:r w:rsidRPr="0001323C">
        <w:rPr>
          <w:rFonts w:ascii="Cambria" w:hAnsi="Cambria"/>
          <w:sz w:val="22"/>
          <w:szCs w:val="22"/>
        </w:rPr>
        <w:t>stipule à son paragraphe 2,</w:t>
      </w:r>
      <w:r w:rsidRPr="00555741">
        <w:rPr>
          <w:rFonts w:ascii="Cambria" w:hAnsi="Cambria"/>
          <w:sz w:val="22"/>
          <w:szCs w:val="22"/>
        </w:rPr>
        <w:t xml:space="preserve"> que ‘’</w:t>
      </w:r>
      <w:r w:rsidRPr="00555741">
        <w:rPr>
          <w:rFonts w:ascii="Cambria" w:hAnsi="Cambria"/>
          <w:i/>
          <w:iCs/>
          <w:sz w:val="22"/>
          <w:szCs w:val="22"/>
        </w:rPr>
        <w:t xml:space="preserve">Le Bénéficiaire veille à ce que le Projet soit exécuté conformément aux Normes Environnementales et Sociales (NES) et aux dispositions </w:t>
      </w:r>
      <w:r w:rsidR="004A7834">
        <w:rPr>
          <w:rFonts w:ascii="Cambria" w:hAnsi="Cambria"/>
          <w:i/>
          <w:iCs/>
          <w:sz w:val="22"/>
          <w:szCs w:val="22"/>
        </w:rPr>
        <w:t>d</w:t>
      </w:r>
      <w:r w:rsidR="004A7834" w:rsidRPr="00555741">
        <w:rPr>
          <w:rFonts w:ascii="Cambria" w:hAnsi="Cambria"/>
          <w:i/>
          <w:iCs/>
          <w:sz w:val="22"/>
          <w:szCs w:val="22"/>
        </w:rPr>
        <w:t xml:space="preserve">u </w:t>
      </w:r>
      <w:r w:rsidRPr="00555741">
        <w:rPr>
          <w:rFonts w:ascii="Cambria" w:hAnsi="Cambria"/>
          <w:i/>
          <w:iCs/>
          <w:sz w:val="22"/>
          <w:szCs w:val="22"/>
        </w:rPr>
        <w:t>présent Plan d’</w:t>
      </w:r>
      <w:r w:rsidR="00450D10">
        <w:rPr>
          <w:rFonts w:ascii="Cambria" w:hAnsi="Cambria"/>
          <w:i/>
          <w:iCs/>
          <w:sz w:val="22"/>
          <w:szCs w:val="22"/>
        </w:rPr>
        <w:t>E</w:t>
      </w:r>
      <w:r w:rsidRPr="00555741">
        <w:rPr>
          <w:rFonts w:ascii="Cambria" w:hAnsi="Cambria"/>
          <w:i/>
          <w:iCs/>
          <w:sz w:val="22"/>
          <w:szCs w:val="22"/>
        </w:rPr>
        <w:t xml:space="preserve">ngagement </w:t>
      </w:r>
      <w:r w:rsidR="00450D10">
        <w:rPr>
          <w:rFonts w:ascii="Cambria" w:hAnsi="Cambria"/>
          <w:i/>
          <w:iCs/>
          <w:sz w:val="22"/>
          <w:szCs w:val="22"/>
        </w:rPr>
        <w:t>E</w:t>
      </w:r>
      <w:r w:rsidRPr="00555741">
        <w:rPr>
          <w:rFonts w:ascii="Cambria" w:hAnsi="Cambria"/>
          <w:i/>
          <w:iCs/>
          <w:sz w:val="22"/>
          <w:szCs w:val="22"/>
        </w:rPr>
        <w:t>nvironnemental et Social (PEES), d’une manière acceptable pour l’Association’’.</w:t>
      </w:r>
    </w:p>
    <w:p w14:paraId="7B9C4D86" w14:textId="77777777" w:rsidR="00555741" w:rsidRPr="00555741" w:rsidRDefault="00555741" w:rsidP="00CB7BCE">
      <w:pPr>
        <w:spacing w:after="240"/>
        <w:jc w:val="both"/>
        <w:rPr>
          <w:rFonts w:ascii="Cambria" w:hAnsi="Cambria"/>
          <w:sz w:val="22"/>
          <w:szCs w:val="22"/>
        </w:rPr>
      </w:pPr>
      <w:r w:rsidRPr="00555741">
        <w:rPr>
          <w:rFonts w:ascii="Cambria" w:hAnsi="Cambria"/>
          <w:sz w:val="22"/>
          <w:szCs w:val="22"/>
        </w:rPr>
        <w:t>La mise en application des NES nécessite l’analyse du cadre juridique national pour s’enquérir de la possibilité de l’appliquer, de le renforcer en cas de besoin, ou de clarifier les dispositifs applicables au projet.</w:t>
      </w:r>
    </w:p>
    <w:p w14:paraId="3656FBC0" w14:textId="77777777" w:rsidR="008C394E" w:rsidRPr="00B373A7" w:rsidRDefault="008C394E" w:rsidP="008C394E">
      <w:pPr>
        <w:pStyle w:val="TITRE10"/>
        <w:pBdr>
          <w:bottom w:val="single" w:sz="4" w:space="1" w:color="auto"/>
        </w:pBdr>
        <w:ind w:hanging="229"/>
      </w:pPr>
      <w:bookmarkStart w:id="1981" w:name="_Toc124845594"/>
      <w:r w:rsidRPr="00B373A7">
        <w:t>Textes légaux et réglementaires régissant l’acquisition de terres, les restrictions à l’utilisation de terres</w:t>
      </w:r>
      <w:r w:rsidR="00F67A66">
        <w:t xml:space="preserve">, </w:t>
      </w:r>
      <w:r w:rsidRPr="00B373A7">
        <w:t xml:space="preserve"> la réinstallation involontaire</w:t>
      </w:r>
      <w:r w:rsidR="00F67A66">
        <w:t xml:space="preserve"> et d’autres textes applicables</w:t>
      </w:r>
      <w:bookmarkEnd w:id="1981"/>
    </w:p>
    <w:p w14:paraId="4204C825" w14:textId="77777777" w:rsidR="008C394E" w:rsidRPr="000B360A" w:rsidRDefault="008C394E" w:rsidP="008C394E">
      <w:pPr>
        <w:rPr>
          <w:rFonts w:ascii="Cambria" w:hAnsi="Cambria"/>
          <w:color w:val="0070C0"/>
        </w:rPr>
      </w:pPr>
    </w:p>
    <w:p w14:paraId="4C7F13A6" w14:textId="77777777" w:rsidR="00311425" w:rsidRPr="00CD704F" w:rsidRDefault="00311425" w:rsidP="00311425">
      <w:pPr>
        <w:jc w:val="both"/>
        <w:rPr>
          <w:rFonts w:ascii="Cambria" w:hAnsi="Cambria" w:cs="Calibri"/>
          <w:sz w:val="22"/>
          <w:szCs w:val="22"/>
        </w:rPr>
      </w:pPr>
      <w:r w:rsidRPr="00CD704F">
        <w:rPr>
          <w:rFonts w:ascii="Cambria" w:hAnsi="Cambria"/>
          <w:sz w:val="22"/>
          <w:szCs w:val="22"/>
        </w:rPr>
        <w:t>Le cadre juridique applicable tient compte, à la fois, des dispositions des textes nationaux et des exigences énoncées par la N</w:t>
      </w:r>
      <w:r w:rsidR="003E7ED1">
        <w:rPr>
          <w:rFonts w:ascii="Cambria" w:hAnsi="Cambria"/>
          <w:sz w:val="22"/>
          <w:szCs w:val="22"/>
        </w:rPr>
        <w:t>ES</w:t>
      </w:r>
      <w:r w:rsidRPr="00CD704F">
        <w:rPr>
          <w:rFonts w:ascii="Cambria" w:hAnsi="Cambria"/>
          <w:sz w:val="22"/>
          <w:szCs w:val="22"/>
        </w:rPr>
        <w:t>5 de la Banque Mondiale. Ce cadre traite essentiellement de politique et des procédures qui gouvernent la réinstallation involontaire et les compensations qui y sont associées</w:t>
      </w:r>
      <w:r w:rsidR="009B112A" w:rsidRPr="00CD704F">
        <w:rPr>
          <w:rFonts w:ascii="Cambria" w:hAnsi="Cambria"/>
          <w:sz w:val="22"/>
          <w:szCs w:val="22"/>
        </w:rPr>
        <w:t>.</w:t>
      </w:r>
    </w:p>
    <w:p w14:paraId="4221A9D6" w14:textId="77777777" w:rsidR="00311425" w:rsidRPr="00CD704F" w:rsidRDefault="00311425" w:rsidP="008C394E">
      <w:pPr>
        <w:rPr>
          <w:rFonts w:ascii="Cambria" w:hAnsi="Cambria"/>
        </w:rPr>
      </w:pPr>
    </w:p>
    <w:p w14:paraId="207D4B1D" w14:textId="77777777" w:rsidR="008C394E" w:rsidRPr="00CD704F" w:rsidRDefault="008C394E" w:rsidP="008C394E">
      <w:pPr>
        <w:pStyle w:val="TITRE20"/>
        <w:ind w:left="1276" w:firstLine="54"/>
      </w:pPr>
      <w:bookmarkStart w:id="1982" w:name="_Toc124845595"/>
      <w:r w:rsidRPr="00CD704F">
        <w:t>Cadre juridique national</w:t>
      </w:r>
      <w:r w:rsidR="0062226A">
        <w:t xml:space="preserve"> </w:t>
      </w:r>
      <w:r w:rsidR="002507EE" w:rsidRPr="00393EE7">
        <w:t>relatif aux propriétés foncières</w:t>
      </w:r>
      <w:bookmarkEnd w:id="1982"/>
    </w:p>
    <w:p w14:paraId="01B75F3F" w14:textId="77777777" w:rsidR="008C394E" w:rsidRPr="00CD704F" w:rsidRDefault="008C394E" w:rsidP="008C394E">
      <w:pPr>
        <w:rPr>
          <w:rFonts w:ascii="Cambria" w:hAnsi="Cambria"/>
        </w:rPr>
      </w:pPr>
    </w:p>
    <w:p w14:paraId="72CDA0D7" w14:textId="77777777" w:rsidR="008C394E" w:rsidRPr="00CD704F" w:rsidRDefault="008C394E" w:rsidP="00CB7BCE">
      <w:pPr>
        <w:spacing w:after="120" w:line="240" w:lineRule="exact"/>
        <w:jc w:val="both"/>
        <w:rPr>
          <w:rFonts w:ascii="Cambria" w:hAnsi="Cambria"/>
          <w:sz w:val="22"/>
          <w:szCs w:val="22"/>
        </w:rPr>
      </w:pPr>
      <w:r w:rsidRPr="00CD704F">
        <w:rPr>
          <w:rFonts w:ascii="Cambria" w:hAnsi="Cambria"/>
          <w:sz w:val="22"/>
          <w:szCs w:val="22"/>
        </w:rPr>
        <w:t xml:space="preserve">D’une manière générale, l’acquisition, sous toutes ses formes, de terrains dans le cadre d’un projet d’investissement financé par la Banque Mondiale et indiquée par la NES5, est régie par différents textes selon (i) le statut juridique du terrain (ii) la finalité de l’acquisition (iii) l’étendue de l’acquisition (iv) </w:t>
      </w:r>
      <w:r w:rsidR="009D7E8C" w:rsidRPr="00CD704F">
        <w:rPr>
          <w:rFonts w:ascii="Cambria" w:hAnsi="Cambria"/>
          <w:sz w:val="22"/>
          <w:szCs w:val="22"/>
        </w:rPr>
        <w:t xml:space="preserve">et </w:t>
      </w:r>
      <w:r w:rsidRPr="00CD704F">
        <w:rPr>
          <w:rFonts w:ascii="Cambria" w:hAnsi="Cambria"/>
          <w:sz w:val="22"/>
          <w:szCs w:val="22"/>
        </w:rPr>
        <w:t xml:space="preserve">le mode d’acquisition. </w:t>
      </w:r>
    </w:p>
    <w:p w14:paraId="55A057B6" w14:textId="77777777" w:rsidR="008C394E" w:rsidRPr="00CD704F" w:rsidRDefault="008C394E" w:rsidP="00CB7BCE">
      <w:pPr>
        <w:spacing w:before="120" w:after="120" w:line="240" w:lineRule="exact"/>
        <w:jc w:val="both"/>
        <w:rPr>
          <w:rFonts w:ascii="Cambria" w:hAnsi="Cambria"/>
          <w:sz w:val="22"/>
          <w:szCs w:val="22"/>
        </w:rPr>
      </w:pPr>
      <w:r w:rsidRPr="00CD704F">
        <w:rPr>
          <w:rFonts w:ascii="Cambria" w:hAnsi="Cambria"/>
          <w:sz w:val="22"/>
          <w:szCs w:val="22"/>
        </w:rPr>
        <w:t xml:space="preserve">Plus particulièrement, l’expropriation pour cause d’utilité publique doit faire l’objet d’une indemnisation juste et préalable conformément </w:t>
      </w:r>
      <w:r w:rsidR="00E04FE0">
        <w:rPr>
          <w:rFonts w:ascii="Cambria" w:hAnsi="Cambria"/>
          <w:sz w:val="22"/>
          <w:szCs w:val="22"/>
        </w:rPr>
        <w:t>à</w:t>
      </w:r>
      <w:r w:rsidR="00AD358A">
        <w:rPr>
          <w:rFonts w:ascii="Cambria" w:hAnsi="Cambria"/>
          <w:sz w:val="22"/>
          <w:szCs w:val="22"/>
        </w:rPr>
        <w:t xml:space="preserve"> </w:t>
      </w:r>
      <w:r w:rsidR="00E04FE0">
        <w:rPr>
          <w:rFonts w:ascii="Cambria" w:hAnsi="Cambria"/>
          <w:sz w:val="22"/>
          <w:szCs w:val="22"/>
        </w:rPr>
        <w:t xml:space="preserve">l’article 34 de </w:t>
      </w:r>
      <w:r w:rsidRPr="00CD704F">
        <w:rPr>
          <w:rFonts w:ascii="Cambria" w:hAnsi="Cambria"/>
          <w:sz w:val="22"/>
          <w:szCs w:val="22"/>
        </w:rPr>
        <w:t>la Constitution</w:t>
      </w:r>
      <w:r w:rsidR="00E04FE0">
        <w:rPr>
          <w:rFonts w:ascii="Cambria" w:hAnsi="Cambria"/>
          <w:sz w:val="22"/>
          <w:szCs w:val="22"/>
        </w:rPr>
        <w:t xml:space="preserve"> relatif aux droits à la propriété individuelle</w:t>
      </w:r>
      <w:r w:rsidRPr="00CD704F">
        <w:rPr>
          <w:rFonts w:ascii="Cambria" w:hAnsi="Cambria"/>
          <w:sz w:val="22"/>
          <w:szCs w:val="22"/>
        </w:rPr>
        <w:t xml:space="preserve">. </w:t>
      </w:r>
    </w:p>
    <w:p w14:paraId="0351B86A" w14:textId="77777777" w:rsidR="008C394E" w:rsidRPr="00CD704F" w:rsidRDefault="008C394E" w:rsidP="007E09E1">
      <w:pPr>
        <w:spacing w:before="120" w:after="120" w:line="240" w:lineRule="exact"/>
        <w:jc w:val="both"/>
        <w:rPr>
          <w:rFonts w:ascii="Cambria" w:hAnsi="Cambria"/>
          <w:sz w:val="22"/>
          <w:szCs w:val="22"/>
        </w:rPr>
      </w:pPr>
      <w:r w:rsidRPr="00CD704F">
        <w:rPr>
          <w:rFonts w:ascii="Cambria" w:hAnsi="Cambria"/>
          <w:sz w:val="22"/>
          <w:szCs w:val="22"/>
        </w:rPr>
        <w:t xml:space="preserve">Il est inventorié les Lois, Ordonnances, Décrets, et Arrêtés et les textes de droit ci-après qui traitent et qui constituent des cadres légaux </w:t>
      </w:r>
      <w:r w:rsidR="002C5620" w:rsidRPr="00CD704F">
        <w:rPr>
          <w:rFonts w:ascii="Cambria" w:hAnsi="Cambria"/>
          <w:sz w:val="22"/>
          <w:szCs w:val="22"/>
        </w:rPr>
        <w:t xml:space="preserve">et règlementaires </w:t>
      </w:r>
      <w:r w:rsidRPr="00CD704F">
        <w:rPr>
          <w:rFonts w:ascii="Cambria" w:hAnsi="Cambria"/>
          <w:sz w:val="22"/>
          <w:szCs w:val="22"/>
        </w:rPr>
        <w:t>qui régissent le domaine du foncier, l’acquisition de terres et la réinstallation de personnes à Madagascar.</w:t>
      </w:r>
    </w:p>
    <w:p w14:paraId="711C5F12" w14:textId="77777777" w:rsidR="008C394E" w:rsidRPr="00CD704F" w:rsidRDefault="008C394E" w:rsidP="008C394E">
      <w:pPr>
        <w:spacing w:before="120" w:after="120" w:line="240" w:lineRule="exact"/>
        <w:jc w:val="both"/>
        <w:rPr>
          <w:rFonts w:ascii="Cambria" w:hAnsi="Cambria"/>
          <w:b/>
          <w:sz w:val="22"/>
          <w:szCs w:val="22"/>
        </w:rPr>
      </w:pPr>
    </w:p>
    <w:p w14:paraId="687827F4" w14:textId="77777777" w:rsidR="00CE0972" w:rsidRPr="00CD704F" w:rsidRDefault="008C394E">
      <w:pPr>
        <w:pStyle w:val="TITRE30"/>
        <w:spacing w:after="120"/>
        <w:ind w:hanging="158"/>
      </w:pPr>
      <w:bookmarkStart w:id="1983" w:name="_Toc124845596"/>
      <w:r w:rsidRPr="00CD704F">
        <w:t>Principaux textes législatifs:</w:t>
      </w:r>
      <w:bookmarkEnd w:id="1983"/>
    </w:p>
    <w:p w14:paraId="64A1BA7E"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Loi du 9 mars 1896 sur la propriété foncière indigène. </w:t>
      </w:r>
    </w:p>
    <w:p w14:paraId="2B7C6178" w14:textId="77777777" w:rsidR="002B0C94" w:rsidRPr="00E22075" w:rsidRDefault="002B0C94">
      <w:pPr>
        <w:pStyle w:val="Grillemoyenne1-Accent21"/>
        <w:numPr>
          <w:ilvl w:val="0"/>
          <w:numId w:val="7"/>
        </w:numPr>
        <w:ind w:left="720" w:hanging="357"/>
        <w:contextualSpacing w:val="0"/>
        <w:jc w:val="both"/>
        <w:rPr>
          <w:rFonts w:ascii="Cambria" w:hAnsi="Cambria"/>
          <w:sz w:val="22"/>
          <w:szCs w:val="22"/>
        </w:rPr>
      </w:pPr>
      <w:r>
        <w:rPr>
          <w:rFonts w:ascii="Cambria" w:hAnsi="Cambria"/>
          <w:sz w:val="22"/>
          <w:szCs w:val="22"/>
        </w:rPr>
        <w:t>Décret n° 98 – 610 du 13 Aout 1998 réglementant les modalités de mise en œuvre de la Sécurisation Foncière</w:t>
      </w:r>
      <w:r w:rsidR="00190D3C">
        <w:rPr>
          <w:rFonts w:ascii="Cambria" w:hAnsi="Cambria"/>
          <w:sz w:val="22"/>
          <w:szCs w:val="22"/>
        </w:rPr>
        <w:t>.</w:t>
      </w:r>
    </w:p>
    <w:p w14:paraId="5DB40F6F"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Ordonnance N°60-146 du 3 octobre 1960 relative au régime foncier de l’immatriculation. </w:t>
      </w:r>
    </w:p>
    <w:p w14:paraId="5FC1032B"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lastRenderedPageBreak/>
        <w:t xml:space="preserve">Ordonnance N°60-121 du 1er octobre 1960 visant à réprimer les atteintes portées à la propriété. </w:t>
      </w:r>
    </w:p>
    <w:p w14:paraId="0AA36D67"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Ordonnance N°62-023 du 19 septembre 1962 relative à l’expropriation pour cause d’utilité publique, à l’acquisition amiable de propriétés immobilières par l’Etat ou les collectivités publiques secondaires et aux plus-values foncières. </w:t>
      </w:r>
    </w:p>
    <w:p w14:paraId="3AA8C7A8"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Ordonnance N°74-021 du 20 juin 1974 portant refonte de l’Ordonnance N°62-110 du 1er octobre 1962 sanctionnant l’abus de droit de propriété et prononçant le transfert à l’Etat des propriétés non exploitées. </w:t>
      </w:r>
    </w:p>
    <w:p w14:paraId="78005D8E"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Loi N°2005-019 du 17 octobre 2005 fixant les principes régissant les statuts des terres.</w:t>
      </w:r>
    </w:p>
    <w:p w14:paraId="41121582" w14:textId="77777777" w:rsidR="00016E52" w:rsidRPr="00CD704F" w:rsidRDefault="00016E52">
      <w:pPr>
        <w:pStyle w:val="Grillemoyenne1-Accent21"/>
        <w:spacing w:after="120"/>
        <w:contextualSpacing w:val="0"/>
        <w:jc w:val="both"/>
        <w:rPr>
          <w:rFonts w:ascii="Cambria" w:hAnsi="Cambria"/>
          <w:sz w:val="22"/>
          <w:szCs w:val="22"/>
        </w:rPr>
      </w:pPr>
      <w:r w:rsidRPr="00CD704F">
        <w:rPr>
          <w:rFonts w:ascii="Cambria" w:hAnsi="Cambria"/>
          <w:sz w:val="22"/>
          <w:szCs w:val="22"/>
        </w:rPr>
        <w:t>L’article 2 de ladite loi stipule que les terres situées sur le territoire de la République de Madagascar se répartissent, en (1) terrains dépendant des domaines de l’Etat, des Collectivités décentralisées et des autres personnes morales de droit public ; (2) terrains des personnes privées ; et (3) terrains constitutifs des aires soumises à un régime juridique de protection</w:t>
      </w:r>
      <w:r w:rsidR="00450D10">
        <w:rPr>
          <w:rFonts w:ascii="Cambria" w:hAnsi="Cambria"/>
          <w:sz w:val="22"/>
          <w:szCs w:val="22"/>
          <w:lang w:val="fr-FR"/>
        </w:rPr>
        <w:t xml:space="preserve"> </w:t>
      </w:r>
      <w:r w:rsidRPr="00CD704F">
        <w:rPr>
          <w:rFonts w:ascii="Cambria" w:hAnsi="Cambria"/>
          <w:sz w:val="22"/>
          <w:szCs w:val="22"/>
        </w:rPr>
        <w:t>spécifique.</w:t>
      </w:r>
    </w:p>
    <w:p w14:paraId="6DCFFF0E" w14:textId="77777777" w:rsidR="00153B87" w:rsidRPr="00CD704F" w:rsidRDefault="00153B87">
      <w:pPr>
        <w:pStyle w:val="Grillemoyenne1-Accent21"/>
        <w:spacing w:after="120"/>
        <w:contextualSpacing w:val="0"/>
        <w:jc w:val="both"/>
      </w:pPr>
      <w:r w:rsidRPr="00CD704F">
        <w:rPr>
          <w:rFonts w:ascii="Cambria" w:hAnsi="Cambria"/>
          <w:sz w:val="22"/>
          <w:szCs w:val="22"/>
        </w:rPr>
        <w:t xml:space="preserve">L’article 9 de </w:t>
      </w:r>
      <w:r w:rsidR="00B407EF" w:rsidRPr="00CD704F">
        <w:rPr>
          <w:rFonts w:ascii="Cambria" w:hAnsi="Cambria"/>
          <w:sz w:val="22"/>
          <w:szCs w:val="22"/>
        </w:rPr>
        <w:t>la</w:t>
      </w:r>
      <w:r w:rsidR="003E7ED1">
        <w:rPr>
          <w:rFonts w:ascii="Cambria" w:hAnsi="Cambria"/>
          <w:sz w:val="22"/>
          <w:szCs w:val="22"/>
        </w:rPr>
        <w:t>dite</w:t>
      </w:r>
      <w:r w:rsidR="00081D39">
        <w:rPr>
          <w:rFonts w:ascii="Cambria" w:hAnsi="Cambria"/>
          <w:sz w:val="22"/>
          <w:szCs w:val="22"/>
        </w:rPr>
        <w:t xml:space="preserve"> </w:t>
      </w:r>
      <w:r w:rsidR="003E7ED1">
        <w:rPr>
          <w:rFonts w:ascii="Cambria" w:hAnsi="Cambria"/>
          <w:sz w:val="22"/>
          <w:szCs w:val="22"/>
        </w:rPr>
        <w:t>l</w:t>
      </w:r>
      <w:r w:rsidR="008C3782" w:rsidRPr="00CD704F">
        <w:rPr>
          <w:rFonts w:ascii="Cambria" w:hAnsi="Cambria"/>
          <w:sz w:val="22"/>
          <w:szCs w:val="22"/>
        </w:rPr>
        <w:t>oi</w:t>
      </w:r>
      <w:r w:rsidR="0062226A">
        <w:rPr>
          <w:rFonts w:ascii="Cambria" w:hAnsi="Cambria"/>
          <w:sz w:val="22"/>
          <w:szCs w:val="22"/>
        </w:rPr>
        <w:t xml:space="preserve"> </w:t>
      </w:r>
      <w:r w:rsidR="003E7ED1">
        <w:rPr>
          <w:rFonts w:ascii="Cambria" w:hAnsi="Cambria"/>
          <w:sz w:val="22"/>
          <w:szCs w:val="22"/>
        </w:rPr>
        <w:t>c</w:t>
      </w:r>
      <w:r w:rsidRPr="00CD704F">
        <w:rPr>
          <w:rFonts w:ascii="Cambria" w:hAnsi="Cambria"/>
          <w:sz w:val="22"/>
          <w:szCs w:val="22"/>
        </w:rPr>
        <w:t xml:space="preserve">larifie le régime juridique du domaine public en précisant que les biens du domaine public sont inaliénables et imprescriptibles </w:t>
      </w:r>
      <w:r w:rsidRPr="00CD6A93">
        <w:rPr>
          <w:rFonts w:ascii="Cambria" w:hAnsi="Cambria"/>
          <w:sz w:val="22"/>
          <w:szCs w:val="22"/>
        </w:rPr>
        <w:t>alors</w:t>
      </w:r>
      <w:r w:rsidRPr="00CD704F">
        <w:rPr>
          <w:rFonts w:ascii="Cambria" w:hAnsi="Cambria"/>
          <w:sz w:val="22"/>
          <w:szCs w:val="22"/>
        </w:rPr>
        <w:t xml:space="preserve"> même qu’ils seraient immatriculés suivant la procédure prévue par la réglementation sur le régime foncier à Madagascar. Toute aliénation consentie en violation de cette règle est atteinte d’une nullité d’ordre public. Toutefois, il est prévu des exceptions prévues par l’article 13 </w:t>
      </w:r>
      <w:r w:rsidR="00B407EF" w:rsidRPr="00CD704F">
        <w:rPr>
          <w:rFonts w:ascii="Cambria" w:hAnsi="Cambria"/>
          <w:sz w:val="22"/>
          <w:szCs w:val="22"/>
        </w:rPr>
        <w:t xml:space="preserve">de ladite Loi </w:t>
      </w:r>
      <w:r w:rsidRPr="00CD704F">
        <w:rPr>
          <w:rFonts w:ascii="Cambria" w:hAnsi="Cambria"/>
          <w:sz w:val="22"/>
          <w:szCs w:val="22"/>
        </w:rPr>
        <w:t xml:space="preserve">qui précisent que </w:t>
      </w:r>
      <w:r w:rsidR="003E7ED1">
        <w:rPr>
          <w:rFonts w:ascii="Cambria" w:hAnsi="Cambria"/>
          <w:sz w:val="22"/>
          <w:szCs w:val="22"/>
        </w:rPr>
        <w:t>c</w:t>
      </w:r>
      <w:r w:rsidRPr="00CD704F">
        <w:rPr>
          <w:rFonts w:ascii="Cambria" w:hAnsi="Cambria"/>
          <w:sz w:val="22"/>
          <w:szCs w:val="22"/>
        </w:rPr>
        <w:t>ertaines parties du domaine public peuvent faire l’objet d’affectations privatives :</w:t>
      </w:r>
    </w:p>
    <w:p w14:paraId="5F78AC54" w14:textId="77777777" w:rsidR="00153B87" w:rsidRPr="00CD704F" w:rsidRDefault="00153B87" w:rsidP="00153B87">
      <w:pPr>
        <w:pStyle w:val="BodyText"/>
        <w:spacing w:line="20" w:lineRule="exact"/>
        <w:ind w:left="392"/>
        <w:rPr>
          <w:rFonts w:ascii="Cambria" w:hAnsi="Cambria"/>
          <w:sz w:val="22"/>
          <w:szCs w:val="22"/>
          <w:lang w:val="fr-FR"/>
        </w:rPr>
      </w:pPr>
    </w:p>
    <w:p w14:paraId="3377F041" w14:textId="77777777" w:rsidR="00153B87" w:rsidRPr="00CD704F" w:rsidRDefault="00153B87"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Soit sous la forme de contrats de concession, d’une durée maximale de trente ans, pour l’exploitation d’une dépendance du domaine public selon la destination de celle-ci;</w:t>
      </w:r>
    </w:p>
    <w:p w14:paraId="1B48AA02" w14:textId="77777777" w:rsidR="00153B87" w:rsidRPr="00CD704F" w:rsidRDefault="00153B87"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Soit sous la forme d’une autorisation ou d’un permis d’occupation temporaire et révocable à tout moment</w:t>
      </w:r>
      <w:r w:rsidR="003E7ED1" w:rsidRPr="00CB7BCE">
        <w:rPr>
          <w:rFonts w:ascii="Cambria" w:hAnsi="Cambria"/>
          <w:sz w:val="22"/>
          <w:szCs w:val="22"/>
        </w:rPr>
        <w:t>.</w:t>
      </w:r>
    </w:p>
    <w:p w14:paraId="4DAED1A3" w14:textId="77777777" w:rsidR="00455320" w:rsidRPr="00CD704F" w:rsidRDefault="00455320" w:rsidP="00016E52">
      <w:pPr>
        <w:pStyle w:val="Grillemoyenne1-Accent21"/>
        <w:ind w:left="1225"/>
        <w:contextualSpacing w:val="0"/>
        <w:jc w:val="both"/>
        <w:rPr>
          <w:rFonts w:ascii="Cambria" w:hAnsi="Cambria"/>
          <w:sz w:val="22"/>
          <w:szCs w:val="22"/>
        </w:rPr>
      </w:pPr>
    </w:p>
    <w:p w14:paraId="46AD3BEC" w14:textId="77777777" w:rsidR="00B407EF" w:rsidRPr="00CD704F" w:rsidRDefault="00B407EF">
      <w:pPr>
        <w:pStyle w:val="Grillemoyenne1-Accent21"/>
        <w:spacing w:after="120"/>
        <w:contextualSpacing w:val="0"/>
        <w:jc w:val="both"/>
        <w:rPr>
          <w:rFonts w:ascii="Cambria" w:hAnsi="Cambria"/>
          <w:sz w:val="22"/>
          <w:szCs w:val="22"/>
        </w:rPr>
      </w:pPr>
      <w:r w:rsidRPr="00CD704F">
        <w:rPr>
          <w:rFonts w:ascii="Cambria" w:hAnsi="Cambria"/>
          <w:sz w:val="22"/>
          <w:szCs w:val="22"/>
        </w:rPr>
        <w:t>D’après l’article 18 de la loi N° 2005-019 du 17 octobre 2005 font partie du domaine privé immobilier :</w:t>
      </w:r>
    </w:p>
    <w:p w14:paraId="7EE0A12D"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biens immobiliers qui font l’objet d’un titre foncier;</w:t>
      </w:r>
    </w:p>
    <w:p w14:paraId="0A943064"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biens immobiliers constitutifs du domaine public après leur déclassement;</w:t>
      </w:r>
    </w:p>
    <w:p w14:paraId="72111550"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biens immobiliers légués ou donnés à une personne morale de droit public, après acceptation par celle-ci dans les conditions fixées par les textes en vigueur;</w:t>
      </w:r>
    </w:p>
    <w:p w14:paraId="146B859E"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îles et îlots lesquels ne peuvent faire l’objet d’une appropriation privée sous quelque forme que ce soit et qui peuvent seulement être loués;</w:t>
      </w:r>
    </w:p>
    <w:p w14:paraId="7BF1B312"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terrains, urbains ou ruraux, qui ont fait l’objet d’une procédure d’expropriation pour cause d’utilité publique, ainsi que ceux dont le propriétaire ne sera pas conforme à l’obligation de les mettre en exploitation, entretenir et utiliser et qui seront transférés au domaine privé de l’Etat ou d’une autre personne morale publique dans les conditions fixées par les textes en vigueur;</w:t>
      </w:r>
    </w:p>
    <w:p w14:paraId="026FADFB" w14:textId="77777777" w:rsidR="00B407EF" w:rsidRPr="00CD704F" w:rsidRDefault="00B407EF" w:rsidP="00CB7BCE">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Les terrains qui n’ont jamais fait l’objet ni d’une première occupation ni d’une première appropriation.</w:t>
      </w:r>
    </w:p>
    <w:p w14:paraId="11723427" w14:textId="77777777" w:rsidR="00B407EF" w:rsidRPr="00CD704F" w:rsidRDefault="00B407EF" w:rsidP="00CB7BCE">
      <w:pPr>
        <w:pStyle w:val="Grillemoyenne1-Accent21"/>
        <w:ind w:left="0"/>
        <w:contextualSpacing w:val="0"/>
        <w:jc w:val="both"/>
        <w:rPr>
          <w:rFonts w:ascii="Cambria" w:hAnsi="Cambria"/>
          <w:sz w:val="22"/>
          <w:szCs w:val="22"/>
        </w:rPr>
      </w:pPr>
    </w:p>
    <w:p w14:paraId="654777F6"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Loi N°2006-031 du 24 novembre 2006 fixant le régime juridique de la propriété foncière privée non titrée. </w:t>
      </w:r>
    </w:p>
    <w:p w14:paraId="01D20744" w14:textId="77777777" w:rsidR="00994E69" w:rsidRPr="00CD704F" w:rsidRDefault="00994E69">
      <w:pPr>
        <w:pStyle w:val="Grillemoyenne1-Accent21"/>
        <w:spacing w:after="120"/>
        <w:contextualSpacing w:val="0"/>
        <w:jc w:val="both"/>
        <w:rPr>
          <w:rFonts w:ascii="Cambria" w:hAnsi="Cambria"/>
          <w:sz w:val="22"/>
          <w:szCs w:val="22"/>
        </w:rPr>
      </w:pPr>
      <w:r w:rsidRPr="00CD704F">
        <w:rPr>
          <w:rFonts w:ascii="Cambria" w:hAnsi="Cambria"/>
          <w:sz w:val="22"/>
          <w:szCs w:val="22"/>
        </w:rPr>
        <w:lastRenderedPageBreak/>
        <w:t xml:space="preserve">L’occupation sans titre est régie par </w:t>
      </w:r>
      <w:r w:rsidR="00943FD9" w:rsidRPr="00CD704F">
        <w:rPr>
          <w:rFonts w:ascii="Cambria" w:hAnsi="Cambria"/>
          <w:sz w:val="22"/>
          <w:szCs w:val="22"/>
        </w:rPr>
        <w:t>cette</w:t>
      </w:r>
      <w:r w:rsidRPr="00CD704F">
        <w:rPr>
          <w:rFonts w:ascii="Cambria" w:hAnsi="Cambria"/>
          <w:sz w:val="22"/>
          <w:szCs w:val="22"/>
        </w:rPr>
        <w:t xml:space="preserve"> loi 2006-031 fixant le régime juridique de la </w:t>
      </w:r>
      <w:r w:rsidRPr="00CB7BCE">
        <w:rPr>
          <w:rFonts w:ascii="Cambria" w:hAnsi="Cambria"/>
          <w:sz w:val="22"/>
          <w:szCs w:val="22"/>
        </w:rPr>
        <w:t>propriété</w:t>
      </w:r>
      <w:r w:rsidRPr="00CD704F">
        <w:rPr>
          <w:rFonts w:ascii="Cambria" w:hAnsi="Cambria"/>
          <w:sz w:val="22"/>
          <w:szCs w:val="22"/>
        </w:rPr>
        <w:t xml:space="preserve"> privée non titrée. Ladite loi définit que les terrains qui ne sont ni immatriculés, ni cadastrés et dont l’occupation est constatée font partie de la propriété privée non titrée.</w:t>
      </w:r>
    </w:p>
    <w:p w14:paraId="716D6895" w14:textId="77777777" w:rsidR="00943FD9" w:rsidRPr="00CD704F" w:rsidRDefault="00943FD9">
      <w:pPr>
        <w:pStyle w:val="Grillemoyenne1-Accent21"/>
        <w:spacing w:after="120"/>
        <w:contextualSpacing w:val="0"/>
        <w:jc w:val="both"/>
        <w:rPr>
          <w:rFonts w:ascii="Cambria" w:hAnsi="Cambria"/>
          <w:sz w:val="22"/>
          <w:szCs w:val="22"/>
        </w:rPr>
      </w:pPr>
      <w:r w:rsidRPr="00CD704F">
        <w:rPr>
          <w:rFonts w:ascii="Cambria" w:hAnsi="Cambria"/>
          <w:sz w:val="22"/>
          <w:szCs w:val="22"/>
        </w:rPr>
        <w:t>Le régime juridique de la propriété foncière privée non titrée est applicable à l’ensemble des terrains, urbains comme ruraux :</w:t>
      </w:r>
    </w:p>
    <w:p w14:paraId="0D5214C5" w14:textId="77777777" w:rsidR="00943FD9" w:rsidRPr="00CD704F" w:rsidRDefault="00943FD9">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faisant l’objet d’une occupation mais qui  ne sont  pas encore immatriculés  au registre foncier ;</w:t>
      </w:r>
    </w:p>
    <w:p w14:paraId="20F37EB1" w14:textId="77777777" w:rsidR="00943FD9" w:rsidRPr="00CD704F" w:rsidRDefault="00943FD9">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ne faisant partie ni du domaine public ni du domaine privé de l’Etat ou  d’une Collectivité Décentralisée ;</w:t>
      </w:r>
    </w:p>
    <w:p w14:paraId="38501DD3" w14:textId="77777777" w:rsidR="00943FD9" w:rsidRPr="00CD704F" w:rsidRDefault="00943FD9">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non situés sur une zone soumise à un statut particulier ;</w:t>
      </w:r>
    </w:p>
    <w:p w14:paraId="7494F31A" w14:textId="77777777" w:rsidR="00943FD9" w:rsidRPr="00CD704F" w:rsidRDefault="00943FD9">
      <w:pPr>
        <w:pStyle w:val="MediumGrid1-Accent21"/>
        <w:widowControl w:val="0"/>
        <w:numPr>
          <w:ilvl w:val="1"/>
          <w:numId w:val="117"/>
        </w:numPr>
        <w:tabs>
          <w:tab w:val="left" w:pos="1710"/>
        </w:tabs>
        <w:autoSpaceDE w:val="0"/>
        <w:autoSpaceDN w:val="0"/>
        <w:spacing w:before="116"/>
        <w:ind w:left="1710" w:right="245" w:hanging="317"/>
        <w:contextualSpacing w:val="0"/>
        <w:jc w:val="both"/>
        <w:rPr>
          <w:rFonts w:ascii="Cambria" w:hAnsi="Cambria"/>
          <w:sz w:val="22"/>
          <w:szCs w:val="22"/>
        </w:rPr>
      </w:pPr>
      <w:r w:rsidRPr="00CD704F">
        <w:rPr>
          <w:rFonts w:ascii="Cambria" w:hAnsi="Cambria"/>
          <w:sz w:val="22"/>
          <w:szCs w:val="22"/>
        </w:rPr>
        <w:t>appropriés selon  les coutumes et les usages du moment et du lieu.</w:t>
      </w:r>
    </w:p>
    <w:p w14:paraId="113F2947" w14:textId="77777777" w:rsidR="00943FD9" w:rsidRPr="00CD704F" w:rsidRDefault="00943FD9" w:rsidP="00994E69">
      <w:pPr>
        <w:pStyle w:val="Grillemoyenne1-Accent21"/>
        <w:ind w:left="1225"/>
        <w:contextualSpacing w:val="0"/>
        <w:jc w:val="both"/>
        <w:rPr>
          <w:rFonts w:ascii="Cambria" w:hAnsi="Cambria"/>
          <w:sz w:val="22"/>
          <w:szCs w:val="22"/>
        </w:rPr>
      </w:pPr>
    </w:p>
    <w:p w14:paraId="3F1F53F2"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Loi N°2008-013 du 23 juillet 2008 sur le domaine public. </w:t>
      </w:r>
    </w:p>
    <w:p w14:paraId="2FE44BDF"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Loi N°2008-014 du 23 juillet 2008 sur le domaine privé de l’Etat, des Collectivités Décentralisées et des personnes morales de Droit public. </w:t>
      </w:r>
    </w:p>
    <w:p w14:paraId="643F857F" w14:textId="77777777" w:rsidR="004A43FA" w:rsidRPr="00CD704F" w:rsidRDefault="001B23C6">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Loi </w:t>
      </w:r>
      <w:r w:rsidR="005C6EE3" w:rsidRPr="00CD704F">
        <w:rPr>
          <w:rFonts w:ascii="Cambria" w:hAnsi="Cambria"/>
          <w:sz w:val="22"/>
          <w:szCs w:val="22"/>
        </w:rPr>
        <w:t>N°</w:t>
      </w:r>
      <w:r w:rsidRPr="00CD704F">
        <w:rPr>
          <w:rFonts w:ascii="Cambria" w:hAnsi="Cambria"/>
          <w:sz w:val="22"/>
          <w:szCs w:val="22"/>
        </w:rPr>
        <w:t>2017-046 fixant le régime juridique de l’immatriculation et de la propriété foncière titrée</w:t>
      </w:r>
      <w:r w:rsidR="00E660EB" w:rsidRPr="00CD704F">
        <w:rPr>
          <w:rFonts w:ascii="Cambria" w:hAnsi="Cambria"/>
          <w:sz w:val="22"/>
          <w:szCs w:val="22"/>
        </w:rPr>
        <w:t>.</w:t>
      </w:r>
    </w:p>
    <w:p w14:paraId="73F15105" w14:textId="77777777" w:rsidR="004A43FA" w:rsidRPr="00CD704F" w:rsidRDefault="004A43FA">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Ordonnance </w:t>
      </w:r>
      <w:r w:rsidR="005C6EE3" w:rsidRPr="00CD704F">
        <w:rPr>
          <w:rFonts w:ascii="Cambria" w:hAnsi="Cambria"/>
          <w:sz w:val="22"/>
          <w:szCs w:val="22"/>
        </w:rPr>
        <w:t>N°</w:t>
      </w:r>
      <w:r w:rsidRPr="00CD704F">
        <w:rPr>
          <w:rFonts w:ascii="Cambria" w:hAnsi="Cambria"/>
          <w:sz w:val="22"/>
          <w:szCs w:val="22"/>
        </w:rPr>
        <w:t xml:space="preserve">62-064 du 27 septembre 1962 relative au bail </w:t>
      </w:r>
      <w:r w:rsidR="00335B4B" w:rsidRPr="00CD704F">
        <w:rPr>
          <w:rFonts w:ascii="Cambria" w:hAnsi="Cambria"/>
          <w:sz w:val="22"/>
          <w:szCs w:val="22"/>
        </w:rPr>
        <w:t>emphytéotique</w:t>
      </w:r>
      <w:r w:rsidR="00E0389F">
        <w:rPr>
          <w:rFonts w:ascii="Cambria" w:hAnsi="Cambria"/>
          <w:sz w:val="22"/>
          <w:szCs w:val="22"/>
        </w:rPr>
        <w:t>.</w:t>
      </w:r>
    </w:p>
    <w:p w14:paraId="0BBE1EA3" w14:textId="77777777" w:rsidR="008C394E" w:rsidRPr="00CD704F" w:rsidRDefault="008C394E" w:rsidP="008C394E">
      <w:pPr>
        <w:jc w:val="both"/>
        <w:rPr>
          <w:rFonts w:ascii="Cambria" w:hAnsi="Cambria"/>
          <w:sz w:val="22"/>
          <w:szCs w:val="22"/>
        </w:rPr>
      </w:pPr>
    </w:p>
    <w:p w14:paraId="17AA0366" w14:textId="77777777" w:rsidR="008C394E" w:rsidRPr="00CD704F" w:rsidRDefault="008C394E" w:rsidP="008C394E">
      <w:pPr>
        <w:jc w:val="both"/>
        <w:rPr>
          <w:rFonts w:ascii="Cambria" w:hAnsi="Cambria"/>
          <w:sz w:val="22"/>
          <w:szCs w:val="22"/>
        </w:rPr>
      </w:pPr>
    </w:p>
    <w:p w14:paraId="70510BA9" w14:textId="77777777" w:rsidR="00CE0972" w:rsidRPr="00CD704F" w:rsidRDefault="008C394E">
      <w:pPr>
        <w:pStyle w:val="TITRE30"/>
        <w:ind w:hanging="164"/>
        <w:rPr>
          <w:szCs w:val="22"/>
        </w:rPr>
      </w:pPr>
      <w:bookmarkStart w:id="1984" w:name="_Toc48729614"/>
      <w:bookmarkStart w:id="1985" w:name="_Toc124845597"/>
      <w:r w:rsidRPr="00CD704F">
        <w:t>Textes d’application des principales lois</w:t>
      </w:r>
      <w:bookmarkEnd w:id="1984"/>
      <w:bookmarkEnd w:id="1985"/>
    </w:p>
    <w:p w14:paraId="703947A8"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Terrains titrés (immatriculés) </w:t>
      </w:r>
    </w:p>
    <w:p w14:paraId="607EDC35"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N°60-529 du 28 décembre 1960 réglementant les modalités d’application de l’Ordonnance N°60-146 du 3 octobre 1960 relative au régime foncier de l’immatriculation, modifié et complété par le décret n°64-396 du 24 septembre 1964. </w:t>
      </w:r>
    </w:p>
    <w:p w14:paraId="7DD2D7E8"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Cadastre </w:t>
      </w:r>
    </w:p>
    <w:p w14:paraId="1CB1ECC0"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N°64-076 du 6 mars 1964 relatif aux tribunaux terriers ambulants chargés de la consécration du droit de propriété soumis au statut du droit traditionnel coutumier </w:t>
      </w:r>
    </w:p>
    <w:p w14:paraId="70D432D3"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N°68-213 du 21 mai 1968 fixant la procédure des opérations de délimitation d’ensemble prévue par la Loi n°67-029 du 18 décembre 1967 relative à la procédure d’immatriculation collective ou « cadastre ». </w:t>
      </w:r>
    </w:p>
    <w:p w14:paraId="17AEC7E2"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Terrains privés non titrés </w:t>
      </w:r>
    </w:p>
    <w:p w14:paraId="2736ED10"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N°2007-1109 du 18 décembre 2007 portant application de la Loi n°2006-031 du 24 novembre 2006, fixant le régime juridique de la propriété foncière privée non titrée. </w:t>
      </w:r>
    </w:p>
    <w:p w14:paraId="01314EFD"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Propriétés domaniales </w:t>
      </w:r>
    </w:p>
    <w:p w14:paraId="5BB00105"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N°2008-1141 du 01 décembre 2008 portant application de la loi n°2008-013 du 23 juillet 2008 sur le domaine public. </w:t>
      </w:r>
    </w:p>
    <w:p w14:paraId="0A24171B"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N°2010-233 du 20 avril 2010 fixant les modalités d’application de la Loi n°2008-014 du 23 juillet 2008 sur le Domaine privé de l’Etat, des Collectivités Décentralisées et des personnes morales de Droit public. </w:t>
      </w:r>
    </w:p>
    <w:p w14:paraId="2597102C"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Patrimoine national </w:t>
      </w:r>
    </w:p>
    <w:p w14:paraId="2F5425A7" w14:textId="77777777" w:rsidR="00AD358A"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N°83-116 du 3 mars 1983 fixant les modalités d’application de l’ordonnance </w:t>
      </w:r>
      <w:r w:rsidR="00701D0E" w:rsidRPr="00CD704F">
        <w:rPr>
          <w:rFonts w:ascii="Cambria" w:hAnsi="Cambria"/>
          <w:sz w:val="22"/>
          <w:szCs w:val="22"/>
        </w:rPr>
        <w:t>N°</w:t>
      </w:r>
      <w:r w:rsidRPr="00CD704F">
        <w:rPr>
          <w:rFonts w:ascii="Cambria" w:hAnsi="Cambria"/>
          <w:sz w:val="22"/>
          <w:szCs w:val="22"/>
        </w:rPr>
        <w:t xml:space="preserve">82-029 du 6 novembre 1982 sur la sauvegarde, la protection et la conservation du patrimoine national. </w:t>
      </w:r>
    </w:p>
    <w:p w14:paraId="4A353DF3" w14:textId="77777777" w:rsidR="008D5AC1" w:rsidRPr="00CD704F" w:rsidRDefault="008D5AC1" w:rsidP="00AD358A">
      <w:pPr>
        <w:pStyle w:val="Grillemoyenne1-Accent21"/>
        <w:contextualSpacing w:val="0"/>
        <w:jc w:val="both"/>
        <w:rPr>
          <w:rFonts w:ascii="Cambria" w:hAnsi="Cambria"/>
          <w:sz w:val="22"/>
          <w:szCs w:val="22"/>
        </w:rPr>
      </w:pPr>
    </w:p>
    <w:p w14:paraId="77967BA6" w14:textId="77777777" w:rsidR="008C394E" w:rsidRPr="00CD704F" w:rsidRDefault="008C394E" w:rsidP="009630FB">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lastRenderedPageBreak/>
        <w:t xml:space="preserve">Sécurisation foncière </w:t>
      </w:r>
    </w:p>
    <w:p w14:paraId="6312907B" w14:textId="77777777" w:rsidR="008C394E"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Décret N°98-610 du 13 août 1998 réglementant les modalités de la mise en </w:t>
      </w:r>
      <w:r w:rsidR="00311425" w:rsidRPr="00CD704F">
        <w:rPr>
          <w:rFonts w:ascii="Cambria" w:hAnsi="Cambria"/>
          <w:sz w:val="22"/>
          <w:szCs w:val="22"/>
        </w:rPr>
        <w:t>œuvre</w:t>
      </w:r>
      <w:r w:rsidRPr="00CD704F">
        <w:rPr>
          <w:rFonts w:ascii="Cambria" w:hAnsi="Cambria"/>
          <w:sz w:val="22"/>
          <w:szCs w:val="22"/>
        </w:rPr>
        <w:t xml:space="preserve"> de la Sécurisation Foncière Relative, </w:t>
      </w:r>
      <w:r w:rsidR="002C5620" w:rsidRPr="00CD704F">
        <w:rPr>
          <w:rFonts w:ascii="Cambria" w:hAnsi="Cambria"/>
          <w:sz w:val="22"/>
          <w:szCs w:val="22"/>
        </w:rPr>
        <w:t xml:space="preserve">en </w:t>
      </w:r>
      <w:r w:rsidRPr="00CD704F">
        <w:rPr>
          <w:rFonts w:ascii="Cambria" w:hAnsi="Cambria"/>
          <w:sz w:val="22"/>
          <w:szCs w:val="22"/>
        </w:rPr>
        <w:t xml:space="preserve">application de la Loi N°90-012 du 6 juin 1997 modifiant et complétant la Loi N°90-033 du 21 octobre 1990 portant Charte de l'Environnement </w:t>
      </w:r>
    </w:p>
    <w:p w14:paraId="5A3D9E37" w14:textId="77777777" w:rsidR="008C394E" w:rsidRPr="00D21C20" w:rsidRDefault="008C394E" w:rsidP="001D4508">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CD704F">
        <w:rPr>
          <w:rFonts w:ascii="Cambria" w:hAnsi="Cambria"/>
          <w:b/>
          <w:sz w:val="22"/>
          <w:szCs w:val="22"/>
          <w:u w:val="single"/>
        </w:rPr>
        <w:t xml:space="preserve">Bail emphytéotique </w:t>
      </w:r>
    </w:p>
    <w:p w14:paraId="08EB9487" w14:textId="77777777" w:rsidR="008C394E" w:rsidRPr="00CD704F" w:rsidRDefault="008C394E">
      <w:pPr>
        <w:pStyle w:val="Grillemoyenne1-Accent21"/>
        <w:numPr>
          <w:ilvl w:val="0"/>
          <w:numId w:val="7"/>
        </w:numPr>
        <w:ind w:left="720" w:hanging="357"/>
        <w:contextualSpacing w:val="0"/>
        <w:jc w:val="both"/>
        <w:rPr>
          <w:rFonts w:ascii="Cambria" w:hAnsi="Cambria"/>
          <w:sz w:val="22"/>
          <w:szCs w:val="22"/>
        </w:rPr>
      </w:pPr>
      <w:r w:rsidRPr="00CD704F">
        <w:rPr>
          <w:rFonts w:ascii="Cambria" w:hAnsi="Cambria"/>
          <w:sz w:val="22"/>
          <w:szCs w:val="22"/>
        </w:rPr>
        <w:t xml:space="preserve">Arrêté N°3976/92 du 9 juillet 1992 portant approbation du contrat-type de bail emphytéotique pour les terrains domaniaux ou immatriculés au nom de l’Etat Malagasy. </w:t>
      </w:r>
    </w:p>
    <w:p w14:paraId="50ADABC6" w14:textId="77777777" w:rsidR="00C655AC" w:rsidRPr="00CD704F" w:rsidRDefault="00C655AC" w:rsidP="00C655AC">
      <w:pPr>
        <w:pStyle w:val="Grillemoyenne1-Accent21"/>
        <w:ind w:left="1225"/>
        <w:contextualSpacing w:val="0"/>
        <w:jc w:val="both"/>
        <w:rPr>
          <w:rFonts w:ascii="Cambria" w:hAnsi="Cambria"/>
          <w:sz w:val="22"/>
          <w:szCs w:val="22"/>
        </w:rPr>
      </w:pPr>
    </w:p>
    <w:p w14:paraId="31A3B5A1" w14:textId="77777777" w:rsidR="000B360A" w:rsidRDefault="000B360A" w:rsidP="000B360A">
      <w:pPr>
        <w:pStyle w:val="Grillemoyenne1-Accent21"/>
        <w:ind w:left="0"/>
        <w:contextualSpacing w:val="0"/>
        <w:jc w:val="both"/>
        <w:rPr>
          <w:rFonts w:ascii="Cambria" w:hAnsi="Cambria"/>
          <w:sz w:val="22"/>
          <w:szCs w:val="22"/>
        </w:rPr>
      </w:pPr>
    </w:p>
    <w:p w14:paraId="707BAE23" w14:textId="77777777" w:rsidR="0070048F" w:rsidRPr="00393EE7" w:rsidRDefault="0070048F" w:rsidP="0070048F">
      <w:pPr>
        <w:pStyle w:val="TITRE20"/>
        <w:ind w:left="1276" w:firstLine="54"/>
      </w:pPr>
      <w:bookmarkStart w:id="1986" w:name="_Toc124845598"/>
      <w:r w:rsidRPr="00393EE7">
        <w:t>Principaux textes applicables dans le cadre de la réinstallation</w:t>
      </w:r>
      <w:bookmarkEnd w:id="1986"/>
    </w:p>
    <w:p w14:paraId="53D46DF3" w14:textId="77777777" w:rsidR="0070048F" w:rsidRPr="00393EE7" w:rsidRDefault="0070048F" w:rsidP="000B360A">
      <w:pPr>
        <w:pStyle w:val="Grillemoyenne1-Accent21"/>
        <w:ind w:left="0"/>
        <w:contextualSpacing w:val="0"/>
        <w:jc w:val="both"/>
        <w:rPr>
          <w:rFonts w:ascii="Cambria" w:hAnsi="Cambria"/>
          <w:sz w:val="22"/>
          <w:szCs w:val="22"/>
        </w:rPr>
      </w:pPr>
    </w:p>
    <w:p w14:paraId="178AD939" w14:textId="77777777" w:rsidR="00D52081" w:rsidRPr="00393EE7" w:rsidRDefault="00D52081" w:rsidP="00D52081">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393EE7">
        <w:rPr>
          <w:rFonts w:ascii="Cambria" w:hAnsi="Cambria"/>
          <w:b/>
          <w:sz w:val="22"/>
          <w:szCs w:val="22"/>
          <w:u w:val="single"/>
        </w:rPr>
        <w:t xml:space="preserve">Constitution </w:t>
      </w:r>
    </w:p>
    <w:p w14:paraId="44BC204C" w14:textId="77777777" w:rsidR="0070048F" w:rsidRPr="00393EE7" w:rsidRDefault="003E7ED1">
      <w:pPr>
        <w:pStyle w:val="Grillemoyenne1-Accent21"/>
        <w:numPr>
          <w:ilvl w:val="0"/>
          <w:numId w:val="7"/>
        </w:numPr>
        <w:ind w:left="720" w:hanging="357"/>
        <w:contextualSpacing w:val="0"/>
        <w:jc w:val="both"/>
        <w:rPr>
          <w:rFonts w:ascii="Cambria" w:hAnsi="Cambria"/>
          <w:sz w:val="22"/>
          <w:szCs w:val="22"/>
        </w:rPr>
      </w:pPr>
      <w:r w:rsidRPr="00CB7BCE">
        <w:rPr>
          <w:rFonts w:ascii="Cambria" w:hAnsi="Cambria"/>
          <w:sz w:val="22"/>
          <w:szCs w:val="22"/>
        </w:rPr>
        <w:t>La</w:t>
      </w:r>
      <w:r w:rsidR="0062226A">
        <w:rPr>
          <w:rFonts w:ascii="Cambria" w:hAnsi="Cambria"/>
          <w:sz w:val="22"/>
          <w:szCs w:val="22"/>
        </w:rPr>
        <w:t xml:space="preserve"> </w:t>
      </w:r>
      <w:r w:rsidR="0070048F" w:rsidRPr="00393EE7">
        <w:rPr>
          <w:rFonts w:ascii="Cambria" w:hAnsi="Cambria"/>
          <w:sz w:val="22"/>
          <w:szCs w:val="22"/>
        </w:rPr>
        <w:t xml:space="preserve">Constitution </w:t>
      </w:r>
      <w:r w:rsidRPr="00CB7BCE">
        <w:rPr>
          <w:rFonts w:ascii="Cambria" w:hAnsi="Cambria"/>
          <w:sz w:val="22"/>
          <w:szCs w:val="22"/>
        </w:rPr>
        <w:t>ou</w:t>
      </w:r>
      <w:r>
        <w:rPr>
          <w:rFonts w:ascii="Cambria" w:hAnsi="Cambria"/>
          <w:sz w:val="22"/>
          <w:szCs w:val="22"/>
        </w:rPr>
        <w:t xml:space="preserve"> loi fondamentale </w:t>
      </w:r>
      <w:r w:rsidRPr="00CB7BCE">
        <w:rPr>
          <w:rFonts w:ascii="Cambria" w:hAnsi="Cambria"/>
          <w:sz w:val="22"/>
          <w:szCs w:val="22"/>
        </w:rPr>
        <w:t>es</w:t>
      </w:r>
      <w:r w:rsidR="0070048F" w:rsidRPr="00393EE7">
        <w:rPr>
          <w:rFonts w:ascii="Cambria" w:hAnsi="Cambria"/>
          <w:sz w:val="22"/>
          <w:szCs w:val="22"/>
        </w:rPr>
        <w:t xml:space="preserve">t le </w:t>
      </w:r>
      <w:r w:rsidR="0070048F" w:rsidRPr="00393EE7">
        <w:rPr>
          <w:rFonts w:ascii="Cambria" w:hAnsi="Cambria" w:cs="Calibri"/>
          <w:sz w:val="22"/>
          <w:szCs w:val="22"/>
        </w:rPr>
        <w:t xml:space="preserve">premier Cadre juridique régissant la </w:t>
      </w:r>
      <w:r w:rsidR="0070048F" w:rsidRPr="003F3266">
        <w:rPr>
          <w:rFonts w:ascii="Cambria" w:hAnsi="Cambria"/>
          <w:sz w:val="22"/>
          <w:szCs w:val="22"/>
        </w:rPr>
        <w:t>politique</w:t>
      </w:r>
      <w:r w:rsidR="0070048F" w:rsidRPr="00393EE7">
        <w:rPr>
          <w:rFonts w:ascii="Cambria" w:hAnsi="Cambria" w:cs="Calibri"/>
          <w:sz w:val="22"/>
          <w:szCs w:val="22"/>
        </w:rPr>
        <w:t xml:space="preserve"> de réinstallation</w:t>
      </w:r>
    </w:p>
    <w:p w14:paraId="002FCD1E" w14:textId="77777777" w:rsidR="0070048F" w:rsidRPr="00393EE7" w:rsidRDefault="0070048F" w:rsidP="0070048F">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393EE7">
        <w:rPr>
          <w:rFonts w:ascii="Cambria" w:hAnsi="Cambria"/>
          <w:b/>
          <w:sz w:val="22"/>
          <w:szCs w:val="22"/>
          <w:u w:val="single"/>
        </w:rPr>
        <w:t xml:space="preserve">Expropriation </w:t>
      </w:r>
    </w:p>
    <w:p w14:paraId="44DCB2A4" w14:textId="77777777" w:rsidR="0070048F" w:rsidRPr="00393EE7" w:rsidRDefault="0070048F">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 xml:space="preserve">Décret N°63-030 du 16 janvier 1963 fixant les modalités d’application de l’ordonnance N° 62-023 du 19 septembre 1962 relative à l’expropriation pour cause d’utilité publique, à l’acquisition amiable de propriétés immobilières par l’Etat ou les collectivités publiques secondaires et aux plus-values foncières. </w:t>
      </w:r>
    </w:p>
    <w:p w14:paraId="61BE2701" w14:textId="77777777" w:rsidR="0070048F" w:rsidRPr="00393EE7" w:rsidRDefault="0070048F" w:rsidP="0070048F">
      <w:pPr>
        <w:pStyle w:val="Grillemoyenne1-Accent21"/>
        <w:contextualSpacing w:val="0"/>
        <w:jc w:val="both"/>
        <w:rPr>
          <w:rFonts w:ascii="Cambria" w:hAnsi="Cambria"/>
          <w:sz w:val="22"/>
          <w:szCs w:val="22"/>
        </w:rPr>
      </w:pPr>
    </w:p>
    <w:p w14:paraId="56EB2907" w14:textId="77777777" w:rsidR="00C97476" w:rsidRPr="00A64FF5" w:rsidRDefault="0070048F">
      <w:pPr>
        <w:pStyle w:val="Grillemoyenne1-Accent21"/>
        <w:numPr>
          <w:ilvl w:val="0"/>
          <w:numId w:val="7"/>
        </w:numPr>
        <w:ind w:left="720" w:hanging="357"/>
        <w:contextualSpacing w:val="0"/>
        <w:jc w:val="both"/>
        <w:rPr>
          <w:rFonts w:ascii="Cambria" w:hAnsi="Cambria"/>
        </w:rPr>
      </w:pPr>
      <w:r w:rsidRPr="00393EE7">
        <w:rPr>
          <w:rFonts w:ascii="Cambria" w:hAnsi="Cambria"/>
          <w:sz w:val="22"/>
          <w:szCs w:val="22"/>
        </w:rPr>
        <w:t>Décret n° 2021-689 du 30 juin 2021 modifiant et complétant le décret n° 63-030 du 16 janvier 1963 portant application de l’ordonnance n°62-023 du 19 septembre 1962 relative à l’expropriation pour cause d’utilité publique, à l’acquisition à l’amiable des propriétés immobilières pour l’Etat ou les collectivités publiques secondaires et aux plus-values foncières.</w:t>
      </w:r>
    </w:p>
    <w:p w14:paraId="1691DF51" w14:textId="77777777" w:rsidR="00905634" w:rsidRPr="00226B31" w:rsidRDefault="00AD0084" w:rsidP="00C3215D">
      <w:pPr>
        <w:pStyle w:val="Grillemoyenne1-Accent21"/>
        <w:spacing w:after="120"/>
        <w:contextualSpacing w:val="0"/>
        <w:jc w:val="both"/>
        <w:rPr>
          <w:i/>
          <w:iCs/>
        </w:rPr>
      </w:pPr>
      <w:r>
        <w:rPr>
          <w:rFonts w:ascii="Cambria" w:eastAsia="Calibri" w:hAnsi="Cambria"/>
          <w:sz w:val="22"/>
          <w:szCs w:val="22"/>
        </w:rPr>
        <w:t xml:space="preserve">Relativement à ce dernier décret, un décret </w:t>
      </w:r>
      <w:r w:rsidR="00F47702">
        <w:rPr>
          <w:rFonts w:ascii="Cambria" w:eastAsia="Calibri" w:hAnsi="Cambria"/>
          <w:sz w:val="22"/>
          <w:szCs w:val="22"/>
        </w:rPr>
        <w:t xml:space="preserve">a été </w:t>
      </w:r>
      <w:r w:rsidR="00E04FE0">
        <w:rPr>
          <w:rFonts w:ascii="Cambria" w:eastAsia="Calibri" w:hAnsi="Cambria"/>
          <w:sz w:val="22"/>
          <w:szCs w:val="22"/>
        </w:rPr>
        <w:t xml:space="preserve">pris </w:t>
      </w:r>
      <w:r w:rsidR="00F47702">
        <w:rPr>
          <w:rFonts w:ascii="Cambria" w:eastAsia="Calibri" w:hAnsi="Cambria"/>
          <w:sz w:val="22"/>
          <w:szCs w:val="22"/>
        </w:rPr>
        <w:t>en vue de l’application de l’article 46 de l’ordon</w:t>
      </w:r>
      <w:r w:rsidR="009D1FE2">
        <w:rPr>
          <w:rFonts w:ascii="Cambria" w:eastAsia="Calibri" w:hAnsi="Cambria"/>
          <w:sz w:val="22"/>
          <w:szCs w:val="22"/>
        </w:rPr>
        <w:t>n</w:t>
      </w:r>
      <w:r w:rsidR="00F47702">
        <w:rPr>
          <w:rFonts w:ascii="Cambria" w:eastAsia="Calibri" w:hAnsi="Cambria"/>
          <w:sz w:val="22"/>
          <w:szCs w:val="22"/>
        </w:rPr>
        <w:t xml:space="preserve">ance </w:t>
      </w:r>
      <w:r w:rsidR="00F47702" w:rsidRPr="00393EE7">
        <w:rPr>
          <w:rFonts w:ascii="Cambria" w:hAnsi="Cambria"/>
          <w:sz w:val="22"/>
          <w:szCs w:val="22"/>
        </w:rPr>
        <w:t>n°62-023 du 19 septembre 1962 relative à l’expropriation pour cause d’utilité publique, à l’acquisition à l’amiable des propriétés immobilières pour l’Etat ou les collectivités publiques secondaires et aux plus-values foncières</w:t>
      </w:r>
      <w:r w:rsidR="00F47702">
        <w:rPr>
          <w:rFonts w:ascii="Cambria" w:hAnsi="Cambria"/>
          <w:sz w:val="22"/>
          <w:szCs w:val="22"/>
        </w:rPr>
        <w:t xml:space="preserve">. </w:t>
      </w:r>
      <w:r w:rsidR="00C3215D">
        <w:rPr>
          <w:rFonts w:ascii="Cambria" w:hAnsi="Cambria"/>
          <w:sz w:val="22"/>
          <w:szCs w:val="22"/>
        </w:rPr>
        <w:t>En cas de difficulté comme dans le cas du Projet PRODUIR, le</w:t>
      </w:r>
      <w:r w:rsidR="00F47702">
        <w:rPr>
          <w:rFonts w:ascii="Cambria" w:hAnsi="Cambria"/>
          <w:sz w:val="22"/>
          <w:szCs w:val="22"/>
        </w:rPr>
        <w:t xml:space="preserve"> décret d’application de l’article 46 est </w:t>
      </w:r>
      <w:r w:rsidR="00C3215D">
        <w:rPr>
          <w:rFonts w:ascii="Cambria" w:hAnsi="Cambria"/>
          <w:sz w:val="22"/>
          <w:szCs w:val="22"/>
        </w:rPr>
        <w:t xml:space="preserve">à prendre en exemple dans le cadre du Projet DECIM (Cf </w:t>
      </w:r>
      <w:r w:rsidR="00C97476" w:rsidRPr="00226B31">
        <w:rPr>
          <w:rFonts w:ascii="Cambria" w:hAnsi="Cambria"/>
          <w:i/>
          <w:iCs/>
          <w:sz w:val="22"/>
          <w:szCs w:val="22"/>
        </w:rPr>
        <w:t>Décret n°2022-1090 complétant certaines dispositions du décret n°63-030 du 16 Janvier 1963 modifié et complété par les décrets n° 64-399 du 24 septembre 1964 et n°2021-689 du 30 juin 2021 fixant les modalités d’application de l’ordonnance n°62-023 du 19 septembre 1962 relative à l'expropriation pour cause d'utilité publique, dans le cadre du Projet de Développement Urbain Intégré et de Résilience (PRODUIR), à l'acquisition à l'amiable de propriétés immobilières par l'Etat ou les collectivités publiques secondaires et aux plus-values foncières</w:t>
      </w:r>
      <w:r w:rsidR="00C3215D">
        <w:rPr>
          <w:rFonts w:ascii="Cambria" w:hAnsi="Cambria"/>
          <w:i/>
          <w:iCs/>
          <w:sz w:val="22"/>
          <w:szCs w:val="22"/>
        </w:rPr>
        <w:t>)</w:t>
      </w:r>
      <w:r w:rsidR="00C97476" w:rsidRPr="00226B31">
        <w:rPr>
          <w:rFonts w:ascii="Cambria" w:hAnsi="Cambria"/>
          <w:i/>
          <w:iCs/>
          <w:sz w:val="22"/>
          <w:szCs w:val="22"/>
        </w:rPr>
        <w:t>.</w:t>
      </w:r>
    </w:p>
    <w:p w14:paraId="7530DDDF" w14:textId="77777777" w:rsidR="00905634" w:rsidRPr="00393EE7" w:rsidRDefault="00905634" w:rsidP="00905634">
      <w:pPr>
        <w:pStyle w:val="Grillemoyenne1-Accent21"/>
        <w:numPr>
          <w:ilvl w:val="0"/>
          <w:numId w:val="8"/>
        </w:numPr>
        <w:spacing w:before="120" w:after="120" w:line="240" w:lineRule="exact"/>
        <w:ind w:left="1701" w:hanging="12"/>
        <w:contextualSpacing w:val="0"/>
        <w:jc w:val="both"/>
        <w:rPr>
          <w:rFonts w:ascii="Cambria" w:hAnsi="Cambria"/>
          <w:b/>
          <w:sz w:val="22"/>
          <w:szCs w:val="22"/>
          <w:u w:val="single"/>
        </w:rPr>
      </w:pPr>
      <w:r w:rsidRPr="00393EE7">
        <w:rPr>
          <w:rFonts w:ascii="Cambria" w:hAnsi="Cambria"/>
          <w:b/>
          <w:sz w:val="22"/>
          <w:szCs w:val="22"/>
          <w:u w:val="single"/>
        </w:rPr>
        <w:t>Héritage et donation</w:t>
      </w:r>
    </w:p>
    <w:p w14:paraId="6EBC9DBC" w14:textId="77777777" w:rsidR="0070048F" w:rsidRPr="00393EE7" w:rsidRDefault="0070048F">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 xml:space="preserve">Loi n°68-012 du 14 juillet 1968 relative aux successions testament et donation : </w:t>
      </w:r>
      <w:r w:rsidR="00766A5C" w:rsidRPr="00835A23">
        <w:rPr>
          <w:rFonts w:ascii="Cambria" w:hAnsi="Cambria"/>
          <w:sz w:val="22"/>
          <w:szCs w:val="22"/>
          <w:lang w:val="fr-FR"/>
        </w:rPr>
        <w:t>c</w:t>
      </w:r>
      <w:r w:rsidRPr="00393EE7">
        <w:rPr>
          <w:rFonts w:ascii="Cambria" w:hAnsi="Cambria"/>
          <w:sz w:val="22"/>
          <w:szCs w:val="22"/>
        </w:rPr>
        <w:t>ette Lo</w:t>
      </w:r>
      <w:r w:rsidR="000A2FB0" w:rsidRPr="00393EE7">
        <w:rPr>
          <w:rFonts w:ascii="Cambria" w:hAnsi="Cambria"/>
          <w:sz w:val="22"/>
          <w:szCs w:val="22"/>
        </w:rPr>
        <w:t>i</w:t>
      </w:r>
      <w:r w:rsidRPr="00393EE7">
        <w:rPr>
          <w:rFonts w:ascii="Cambria" w:hAnsi="Cambria"/>
          <w:sz w:val="22"/>
          <w:szCs w:val="22"/>
        </w:rPr>
        <w:t xml:space="preserve"> précise l’ordre de</w:t>
      </w:r>
      <w:r w:rsidR="000A2FB0" w:rsidRPr="00393EE7">
        <w:rPr>
          <w:rFonts w:ascii="Cambria" w:hAnsi="Cambria"/>
          <w:sz w:val="22"/>
          <w:szCs w:val="22"/>
        </w:rPr>
        <w:t xml:space="preserve">s héritiers en l’absence de testament. En effet, l’enfant du </w:t>
      </w:r>
      <w:r w:rsidR="00C70368" w:rsidRPr="00393EE7">
        <w:rPr>
          <w:rFonts w:ascii="Cambria" w:hAnsi="Cambria"/>
          <w:sz w:val="22"/>
          <w:szCs w:val="22"/>
        </w:rPr>
        <w:t>défunt</w:t>
      </w:r>
      <w:r w:rsidR="000A2FB0" w:rsidRPr="00393EE7">
        <w:rPr>
          <w:rFonts w:ascii="Cambria" w:hAnsi="Cambria"/>
          <w:sz w:val="22"/>
          <w:szCs w:val="22"/>
        </w:rPr>
        <w:t xml:space="preserve"> se trouve au premier rang, suivi par ses </w:t>
      </w:r>
      <w:r w:rsidR="000A2FB0" w:rsidRPr="00393EE7" w:rsidDel="00C70368">
        <w:rPr>
          <w:rFonts w:ascii="Cambria" w:hAnsi="Cambria"/>
          <w:sz w:val="22"/>
          <w:szCs w:val="22"/>
        </w:rPr>
        <w:t>petits</w:t>
      </w:r>
      <w:r w:rsidR="00C70368" w:rsidRPr="00393EE7">
        <w:rPr>
          <w:rFonts w:ascii="Cambria" w:hAnsi="Cambria"/>
          <w:sz w:val="22"/>
          <w:szCs w:val="22"/>
        </w:rPr>
        <w:t>-enfants</w:t>
      </w:r>
      <w:r w:rsidR="000A2FB0" w:rsidRPr="00393EE7">
        <w:rPr>
          <w:rFonts w:ascii="Cambria" w:hAnsi="Cambria"/>
          <w:sz w:val="22"/>
          <w:szCs w:val="22"/>
        </w:rPr>
        <w:t xml:space="preserve">, les parents (père et mère), les frères et sœurs, les enfants des frères et sœurs, les oncles et tantes, les cousins germains et cousines germaines. Le conjoint survivant se trouve au huitième rang avant l’Etat Malagasy. </w:t>
      </w:r>
    </w:p>
    <w:p w14:paraId="54FC1A86" w14:textId="77777777" w:rsidR="00E36B1F" w:rsidRPr="00393EE7" w:rsidRDefault="00E36B1F">
      <w:pPr>
        <w:pStyle w:val="Grillemoyenne1-Accent21"/>
        <w:spacing w:after="120"/>
        <w:contextualSpacing w:val="0"/>
        <w:jc w:val="both"/>
        <w:rPr>
          <w:rFonts w:ascii="Cambria" w:hAnsi="Cambria"/>
          <w:sz w:val="22"/>
          <w:szCs w:val="22"/>
        </w:rPr>
      </w:pPr>
      <w:r w:rsidRPr="00393EE7">
        <w:rPr>
          <w:rFonts w:ascii="Cambria" w:hAnsi="Cambria"/>
          <w:sz w:val="22"/>
          <w:szCs w:val="22"/>
        </w:rPr>
        <w:t xml:space="preserve">Par ailleurs, ladite Loi définit ce qu’on entend par donation et précise les différentes conditions de validité, de la forme de donation et les contenus des donations. </w:t>
      </w:r>
    </w:p>
    <w:p w14:paraId="66926FCD" w14:textId="77777777" w:rsidR="0070048F" w:rsidRDefault="0070048F" w:rsidP="000B360A">
      <w:pPr>
        <w:pStyle w:val="Grillemoyenne1-Accent21"/>
        <w:ind w:left="0"/>
        <w:contextualSpacing w:val="0"/>
        <w:jc w:val="both"/>
        <w:rPr>
          <w:rFonts w:ascii="Cambria" w:hAnsi="Cambria"/>
          <w:sz w:val="22"/>
          <w:szCs w:val="22"/>
          <w:lang w:val="fr-FR"/>
        </w:rPr>
      </w:pPr>
    </w:p>
    <w:p w14:paraId="1AD8059C" w14:textId="77777777" w:rsidR="00AD358A" w:rsidRPr="00AD358A" w:rsidRDefault="00AD358A" w:rsidP="000B360A">
      <w:pPr>
        <w:pStyle w:val="Grillemoyenne1-Accent21"/>
        <w:ind w:left="0"/>
        <w:contextualSpacing w:val="0"/>
        <w:jc w:val="both"/>
        <w:rPr>
          <w:rFonts w:ascii="Cambria" w:hAnsi="Cambria"/>
          <w:sz w:val="22"/>
          <w:szCs w:val="22"/>
          <w:lang w:val="fr-FR"/>
        </w:rPr>
      </w:pPr>
    </w:p>
    <w:p w14:paraId="6C5BE7FE" w14:textId="77777777" w:rsidR="0070048F" w:rsidRPr="00393EE7" w:rsidRDefault="00D52081" w:rsidP="00D52081">
      <w:pPr>
        <w:pStyle w:val="TITRE20"/>
        <w:ind w:left="1276" w:firstLine="54"/>
      </w:pPr>
      <w:bookmarkStart w:id="1987" w:name="_Toc124845599"/>
      <w:r w:rsidRPr="00393EE7">
        <w:lastRenderedPageBreak/>
        <w:t>Autres textes</w:t>
      </w:r>
      <w:bookmarkEnd w:id="1987"/>
    </w:p>
    <w:p w14:paraId="1CDFEF91" w14:textId="77777777" w:rsidR="00D52081" w:rsidRPr="00393EE7" w:rsidRDefault="00D52081">
      <w:pPr>
        <w:pStyle w:val="Grillemoyenne1-Accent21"/>
        <w:widowControl w:val="0"/>
        <w:spacing w:before="120"/>
        <w:ind w:left="0"/>
        <w:contextualSpacing w:val="0"/>
        <w:jc w:val="both"/>
        <w:rPr>
          <w:rFonts w:ascii="Cambria" w:hAnsi="Cambria"/>
          <w:sz w:val="22"/>
          <w:szCs w:val="22"/>
        </w:rPr>
      </w:pPr>
      <w:r w:rsidRPr="00393EE7">
        <w:rPr>
          <w:rFonts w:ascii="Cambria" w:hAnsi="Cambria"/>
          <w:sz w:val="22"/>
          <w:szCs w:val="22"/>
        </w:rPr>
        <w:t>Les autres textes applicables dans le cadre de la réinstalla</w:t>
      </w:r>
      <w:r w:rsidR="008B17CC">
        <w:rPr>
          <w:rFonts w:ascii="Cambria" w:hAnsi="Cambria"/>
          <w:sz w:val="22"/>
          <w:szCs w:val="22"/>
        </w:rPr>
        <w:t>t</w:t>
      </w:r>
      <w:r w:rsidRPr="00393EE7">
        <w:rPr>
          <w:rFonts w:ascii="Cambria" w:hAnsi="Cambria"/>
          <w:sz w:val="22"/>
          <w:szCs w:val="22"/>
        </w:rPr>
        <w:t>ion sont principalement</w:t>
      </w:r>
      <w:r w:rsidR="004906C3">
        <w:rPr>
          <w:rFonts w:ascii="Cambria" w:hAnsi="Cambria"/>
          <w:sz w:val="22"/>
          <w:szCs w:val="22"/>
        </w:rPr>
        <w:t xml:space="preserve"> </w:t>
      </w:r>
      <w:r w:rsidR="00920925">
        <w:rPr>
          <w:rFonts w:ascii="Cambria" w:hAnsi="Cambria"/>
          <w:sz w:val="22"/>
          <w:szCs w:val="22"/>
        </w:rPr>
        <w:t>les suivants</w:t>
      </w:r>
      <w:r w:rsidR="00C97476" w:rsidRPr="00393EE7">
        <w:rPr>
          <w:rFonts w:ascii="Cambria" w:hAnsi="Cambria"/>
          <w:sz w:val="22"/>
          <w:szCs w:val="22"/>
        </w:rPr>
        <w:t> </w:t>
      </w:r>
      <w:r w:rsidRPr="00393EE7">
        <w:rPr>
          <w:rFonts w:ascii="Cambria" w:hAnsi="Cambria"/>
          <w:sz w:val="22"/>
          <w:szCs w:val="22"/>
        </w:rPr>
        <w:t xml:space="preserve">: </w:t>
      </w:r>
    </w:p>
    <w:p w14:paraId="55F63D8E" w14:textId="77777777" w:rsidR="00D52081" w:rsidRPr="00393EE7" w:rsidRDefault="00D52081" w:rsidP="000B360A">
      <w:pPr>
        <w:pStyle w:val="Grillemoyenne1-Accent21"/>
        <w:ind w:left="0"/>
        <w:contextualSpacing w:val="0"/>
        <w:jc w:val="both"/>
        <w:rPr>
          <w:rFonts w:ascii="Cambria" w:hAnsi="Cambria"/>
          <w:sz w:val="22"/>
          <w:szCs w:val="22"/>
        </w:rPr>
      </w:pPr>
    </w:p>
    <w:p w14:paraId="62A44D0C" w14:textId="77777777" w:rsidR="00D52081" w:rsidRPr="00393EE7" w:rsidRDefault="00D52081">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 xml:space="preserve">Loi N°2015-003 du </w:t>
      </w:r>
      <w:r w:rsidR="00566684">
        <w:rPr>
          <w:rFonts w:ascii="Cambria" w:hAnsi="Cambria"/>
          <w:sz w:val="22"/>
          <w:szCs w:val="22"/>
        </w:rPr>
        <w:t>19</w:t>
      </w:r>
      <w:r w:rsidR="004906C3">
        <w:rPr>
          <w:rFonts w:ascii="Cambria" w:hAnsi="Cambria"/>
          <w:sz w:val="22"/>
          <w:szCs w:val="22"/>
        </w:rPr>
        <w:t xml:space="preserve"> </w:t>
      </w:r>
      <w:r w:rsidR="00566684">
        <w:rPr>
          <w:rFonts w:ascii="Cambria" w:hAnsi="Cambria"/>
          <w:sz w:val="22"/>
          <w:szCs w:val="22"/>
        </w:rPr>
        <w:t>février</w:t>
      </w:r>
      <w:r w:rsidR="008B17CC">
        <w:rPr>
          <w:rFonts w:ascii="Cambria" w:hAnsi="Cambria"/>
          <w:sz w:val="22"/>
          <w:szCs w:val="22"/>
        </w:rPr>
        <w:t xml:space="preserve"> </w:t>
      </w:r>
      <w:r w:rsidRPr="00393EE7">
        <w:rPr>
          <w:rFonts w:ascii="Cambria" w:hAnsi="Cambria"/>
          <w:sz w:val="22"/>
          <w:szCs w:val="22"/>
        </w:rPr>
        <w:t xml:space="preserve">2015 portant Charte de l’Environnement Malagasy actualisée. </w:t>
      </w:r>
    </w:p>
    <w:p w14:paraId="542CA4BE" w14:textId="77777777" w:rsidR="00D52081" w:rsidRPr="00393EE7" w:rsidRDefault="00D52081">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 xml:space="preserve">Loi N°2015-051 du 03 février 2016 portant orientation de l’aménagement du territoire. </w:t>
      </w:r>
    </w:p>
    <w:p w14:paraId="4FB8EFA1" w14:textId="77777777" w:rsidR="00D52081" w:rsidRPr="00393EE7" w:rsidRDefault="00D52081">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 xml:space="preserve">Loi N°2015-052 du 03 février 2016 relative à l’Urbanisme et à l’Habitat. </w:t>
      </w:r>
    </w:p>
    <w:p w14:paraId="04CDCED4" w14:textId="77777777" w:rsidR="00D52081" w:rsidRDefault="00D52081">
      <w:pPr>
        <w:pStyle w:val="Grillemoyenne1-Accent21"/>
        <w:numPr>
          <w:ilvl w:val="0"/>
          <w:numId w:val="7"/>
        </w:numPr>
        <w:ind w:left="720" w:hanging="357"/>
        <w:contextualSpacing w:val="0"/>
        <w:jc w:val="both"/>
        <w:rPr>
          <w:rFonts w:ascii="Cambria" w:hAnsi="Cambria"/>
          <w:sz w:val="22"/>
          <w:szCs w:val="22"/>
        </w:rPr>
      </w:pPr>
      <w:r w:rsidRPr="00393EE7">
        <w:rPr>
          <w:rFonts w:ascii="Cambria" w:hAnsi="Cambria"/>
          <w:sz w:val="22"/>
          <w:szCs w:val="22"/>
        </w:rPr>
        <w:t>Décret MECIE n° 2004-167 du 03 février 2004 relatif à la mise en compatibilité des investissements avec l'environnement (</w:t>
      </w:r>
      <w:r w:rsidRPr="00A413FD">
        <w:rPr>
          <w:rFonts w:ascii="Cambria" w:hAnsi="Cambria"/>
          <w:sz w:val="22"/>
          <w:szCs w:val="22"/>
        </w:rPr>
        <w:t>MECIE</w:t>
      </w:r>
      <w:r w:rsidRPr="00393EE7">
        <w:rPr>
          <w:rFonts w:ascii="Cambria" w:hAnsi="Cambria"/>
          <w:sz w:val="22"/>
          <w:szCs w:val="22"/>
        </w:rPr>
        <w:t xml:space="preserve">). </w:t>
      </w:r>
    </w:p>
    <w:p w14:paraId="66845E99" w14:textId="77777777" w:rsidR="00566684" w:rsidRPr="00566684" w:rsidRDefault="00566684">
      <w:pPr>
        <w:pStyle w:val="Grillemoyenne1-Accent21"/>
        <w:numPr>
          <w:ilvl w:val="0"/>
          <w:numId w:val="7"/>
        </w:numPr>
        <w:ind w:left="720" w:hanging="357"/>
        <w:contextualSpacing w:val="0"/>
        <w:jc w:val="both"/>
        <w:rPr>
          <w:rFonts w:ascii="Cambria" w:hAnsi="Cambria"/>
          <w:sz w:val="22"/>
          <w:szCs w:val="22"/>
        </w:rPr>
      </w:pPr>
      <w:r w:rsidRPr="00566684">
        <w:rPr>
          <w:rFonts w:ascii="Cambria" w:hAnsi="Cambria"/>
          <w:sz w:val="22"/>
          <w:szCs w:val="22"/>
        </w:rPr>
        <w:t>Arrêté n° 6830 – 2001 fixant les modalités et les procédures de participation du public à l’évaluation environnementale</w:t>
      </w:r>
      <w:r w:rsidR="00920925">
        <w:rPr>
          <w:rFonts w:ascii="Cambria" w:hAnsi="Cambria"/>
          <w:sz w:val="22"/>
          <w:szCs w:val="22"/>
        </w:rPr>
        <w:t>.</w:t>
      </w:r>
    </w:p>
    <w:p w14:paraId="7F2E0DA3" w14:textId="77777777" w:rsidR="00566684" w:rsidRPr="00566684" w:rsidRDefault="00566684">
      <w:pPr>
        <w:pStyle w:val="Grillemoyenne1-Accent21"/>
        <w:numPr>
          <w:ilvl w:val="0"/>
          <w:numId w:val="7"/>
        </w:numPr>
        <w:ind w:left="720" w:hanging="357"/>
        <w:contextualSpacing w:val="0"/>
        <w:jc w:val="both"/>
        <w:rPr>
          <w:rFonts w:ascii="Cambria" w:hAnsi="Cambria"/>
          <w:sz w:val="22"/>
          <w:szCs w:val="22"/>
        </w:rPr>
      </w:pPr>
      <w:r w:rsidRPr="00566684">
        <w:rPr>
          <w:rFonts w:ascii="Cambria" w:hAnsi="Cambria"/>
          <w:sz w:val="22"/>
          <w:szCs w:val="22"/>
        </w:rPr>
        <w:t>Arrêté n° 4355 – 97 du 13 mai 1997 portant définition des zones sensibles</w:t>
      </w:r>
      <w:r w:rsidR="00920925">
        <w:rPr>
          <w:rFonts w:ascii="Cambria" w:hAnsi="Cambria"/>
          <w:sz w:val="22"/>
          <w:szCs w:val="22"/>
        </w:rPr>
        <w:t>.</w:t>
      </w:r>
    </w:p>
    <w:p w14:paraId="24CE224C" w14:textId="77777777" w:rsidR="00566684" w:rsidRPr="00393EE7" w:rsidRDefault="00566684" w:rsidP="00CB7BCE">
      <w:pPr>
        <w:pStyle w:val="Grillemoyenne1-Accent21"/>
        <w:ind w:left="1225"/>
        <w:contextualSpacing w:val="0"/>
        <w:jc w:val="both"/>
        <w:rPr>
          <w:rFonts w:ascii="Cambria" w:hAnsi="Cambria"/>
          <w:sz w:val="22"/>
          <w:szCs w:val="22"/>
        </w:rPr>
      </w:pPr>
    </w:p>
    <w:p w14:paraId="13068FA9" w14:textId="77777777" w:rsidR="00E0292D" w:rsidRPr="00CB7BCE" w:rsidRDefault="009033B7" w:rsidP="00CB7BCE">
      <w:pPr>
        <w:rPr>
          <w:rFonts w:ascii="Calibri" w:eastAsia="Calibri" w:hAnsi="Calibri"/>
        </w:rPr>
      </w:pPr>
      <w:r w:rsidRPr="00CB7BCE">
        <w:rPr>
          <w:rFonts w:ascii="Cambria" w:hAnsi="Cambria"/>
          <w:sz w:val="22"/>
          <w:szCs w:val="22"/>
        </w:rPr>
        <w:t xml:space="preserve">Il est à préciser qu’un décret de mise en œuvre du PR doit également être </w:t>
      </w:r>
      <w:r w:rsidR="00C70368">
        <w:rPr>
          <w:rFonts w:ascii="Cambria" w:hAnsi="Cambria"/>
          <w:sz w:val="22"/>
          <w:szCs w:val="22"/>
        </w:rPr>
        <w:t>pris</w:t>
      </w:r>
      <w:r w:rsidR="002D38EC">
        <w:rPr>
          <w:rFonts w:ascii="Cambria" w:hAnsi="Cambria"/>
          <w:sz w:val="22"/>
          <w:szCs w:val="22"/>
        </w:rPr>
        <w:t xml:space="preserve">. Un modèle de ce décret est annexé au document </w:t>
      </w:r>
      <w:r w:rsidR="002D38EC" w:rsidRPr="00A77DDB">
        <w:rPr>
          <w:rFonts w:ascii="Cambria" w:hAnsi="Cambria"/>
          <w:sz w:val="22"/>
          <w:szCs w:val="22"/>
        </w:rPr>
        <w:t>(Cf. Annexe 11)</w:t>
      </w:r>
      <w:r w:rsidR="00920925" w:rsidRPr="00A77DDB">
        <w:rPr>
          <w:rFonts w:ascii="Cambria" w:hAnsi="Cambria"/>
          <w:sz w:val="22"/>
          <w:szCs w:val="22"/>
        </w:rPr>
        <w:t>.</w:t>
      </w:r>
    </w:p>
    <w:p w14:paraId="7DC1F5E5" w14:textId="77777777" w:rsidR="00CA697F" w:rsidRPr="00D52081" w:rsidRDefault="00CA697F" w:rsidP="000B360A">
      <w:pPr>
        <w:pStyle w:val="Grillemoyenne1-Accent21"/>
        <w:ind w:left="0"/>
        <w:contextualSpacing w:val="0"/>
        <w:jc w:val="both"/>
        <w:rPr>
          <w:rFonts w:ascii="Cambria" w:hAnsi="Cambria"/>
          <w:sz w:val="22"/>
          <w:szCs w:val="22"/>
        </w:rPr>
      </w:pPr>
    </w:p>
    <w:p w14:paraId="1503588A" w14:textId="77777777" w:rsidR="00D52081" w:rsidRPr="00CD704F" w:rsidRDefault="00D52081" w:rsidP="000B360A">
      <w:pPr>
        <w:pStyle w:val="Grillemoyenne1-Accent21"/>
        <w:ind w:left="0"/>
        <w:contextualSpacing w:val="0"/>
        <w:jc w:val="both"/>
        <w:rPr>
          <w:rFonts w:ascii="Cambria" w:hAnsi="Cambria"/>
          <w:sz w:val="22"/>
          <w:szCs w:val="22"/>
        </w:rPr>
      </w:pPr>
    </w:p>
    <w:p w14:paraId="3C6873D6" w14:textId="77777777" w:rsidR="008C394E" w:rsidRPr="00CD704F" w:rsidRDefault="008C394E" w:rsidP="008C394E">
      <w:pPr>
        <w:pStyle w:val="TITRE10"/>
        <w:pBdr>
          <w:bottom w:val="single" w:sz="4" w:space="1" w:color="auto"/>
        </w:pBdr>
        <w:ind w:hanging="229"/>
      </w:pPr>
      <w:bookmarkStart w:id="1988" w:name="_Toc124845600"/>
      <w:r w:rsidRPr="00CD704F">
        <w:t>Disposition</w:t>
      </w:r>
      <w:r w:rsidR="007B58F6" w:rsidRPr="00CD704F">
        <w:t>s</w:t>
      </w:r>
      <w:r w:rsidRPr="00CD704F">
        <w:t xml:space="preserve"> du </w:t>
      </w:r>
      <w:r w:rsidR="00C70368">
        <w:rPr>
          <w:lang w:val="fr-FR"/>
        </w:rPr>
        <w:t>G</w:t>
      </w:r>
      <w:r w:rsidRPr="00CD704F">
        <w:t>roupe de la Banque Mondiale</w:t>
      </w:r>
      <w:bookmarkEnd w:id="1988"/>
    </w:p>
    <w:p w14:paraId="0E309A15" w14:textId="77777777" w:rsidR="008C394E" w:rsidRPr="00CD704F" w:rsidRDefault="008C394E" w:rsidP="008C394E">
      <w:pPr>
        <w:pStyle w:val="TITRE10"/>
        <w:numPr>
          <w:ilvl w:val="0"/>
          <w:numId w:val="0"/>
        </w:numPr>
        <w:ind w:left="1080"/>
      </w:pPr>
    </w:p>
    <w:p w14:paraId="7993DA16" w14:textId="77777777" w:rsidR="008C394E" w:rsidRPr="00CD704F" w:rsidRDefault="008C394E" w:rsidP="008C394E">
      <w:pPr>
        <w:jc w:val="both"/>
        <w:rPr>
          <w:rFonts w:ascii="Cambria" w:hAnsi="Cambria" w:cs="Calibri"/>
          <w:sz w:val="22"/>
          <w:szCs w:val="22"/>
        </w:rPr>
      </w:pPr>
      <w:r w:rsidRPr="00CD704F">
        <w:rPr>
          <w:rFonts w:ascii="Cambria" w:hAnsi="Cambria" w:cs="Calibri"/>
          <w:sz w:val="22"/>
          <w:szCs w:val="22"/>
        </w:rPr>
        <w:t xml:space="preserve">Le </w:t>
      </w:r>
      <w:r w:rsidR="0019538E" w:rsidRPr="00CD704F">
        <w:rPr>
          <w:rFonts w:ascii="Cambria" w:hAnsi="Cambria" w:cs="Calibri"/>
          <w:sz w:val="22"/>
          <w:szCs w:val="22"/>
        </w:rPr>
        <w:t>Pro</w:t>
      </w:r>
      <w:r w:rsidR="007B58F6" w:rsidRPr="00CD704F">
        <w:rPr>
          <w:rFonts w:ascii="Cambria" w:hAnsi="Cambria" w:cs="Calibri"/>
          <w:sz w:val="22"/>
          <w:szCs w:val="22"/>
        </w:rPr>
        <w:t>jet</w:t>
      </w:r>
      <w:r w:rsidR="004906C3">
        <w:rPr>
          <w:rFonts w:ascii="Cambria" w:hAnsi="Cambria" w:cs="Calibri"/>
          <w:sz w:val="22"/>
          <w:szCs w:val="22"/>
        </w:rPr>
        <w:t xml:space="preserve"> DECIM</w:t>
      </w:r>
      <w:r w:rsidR="00CA697F">
        <w:rPr>
          <w:rFonts w:ascii="Cambria" w:hAnsi="Cambria" w:cs="Calibri"/>
          <w:sz w:val="22"/>
          <w:szCs w:val="22"/>
        </w:rPr>
        <w:t xml:space="preserve"> </w:t>
      </w:r>
      <w:r w:rsidRPr="00CD704F">
        <w:rPr>
          <w:rFonts w:ascii="Cambria" w:hAnsi="Cambria" w:cs="Calibri"/>
          <w:sz w:val="22"/>
          <w:szCs w:val="22"/>
        </w:rPr>
        <w:t>est régi p</w:t>
      </w:r>
      <w:r w:rsidR="00311425" w:rsidRPr="00CD704F">
        <w:rPr>
          <w:rFonts w:ascii="Cambria" w:hAnsi="Cambria" w:cs="Calibri"/>
          <w:sz w:val="22"/>
          <w:szCs w:val="22"/>
        </w:rPr>
        <w:t>ar le nouveau Cadre Environnemental et S</w:t>
      </w:r>
      <w:r w:rsidRPr="00CD704F">
        <w:rPr>
          <w:rFonts w:ascii="Cambria" w:hAnsi="Cambria" w:cs="Calibri"/>
          <w:sz w:val="22"/>
          <w:szCs w:val="22"/>
        </w:rPr>
        <w:t xml:space="preserve">ocial </w:t>
      </w:r>
      <w:r w:rsidR="002C5620" w:rsidRPr="00CD704F">
        <w:rPr>
          <w:rFonts w:ascii="Cambria" w:hAnsi="Cambria" w:cs="Calibri"/>
          <w:sz w:val="22"/>
          <w:szCs w:val="22"/>
        </w:rPr>
        <w:t xml:space="preserve">(CES) </w:t>
      </w:r>
      <w:r w:rsidRPr="00CD704F">
        <w:rPr>
          <w:rFonts w:ascii="Cambria" w:hAnsi="Cambria" w:cs="Calibri"/>
          <w:sz w:val="22"/>
          <w:szCs w:val="22"/>
        </w:rPr>
        <w:t xml:space="preserve">de la Banque Mondiale qui </w:t>
      </w:r>
      <w:r w:rsidR="0074266B">
        <w:rPr>
          <w:rFonts w:ascii="Cambria" w:hAnsi="Cambria" w:cs="Calibri"/>
          <w:sz w:val="22"/>
          <w:szCs w:val="22"/>
        </w:rPr>
        <w:t>a été</w:t>
      </w:r>
      <w:r w:rsidRPr="00CD704F">
        <w:rPr>
          <w:rFonts w:ascii="Cambria" w:hAnsi="Cambria" w:cs="Calibri"/>
          <w:sz w:val="22"/>
          <w:szCs w:val="22"/>
        </w:rPr>
        <w:t xml:space="preserve"> adopté en août 2016. Ce nouveau CES, qui se décline à travers dix (10) Normes Environnementales et Sociales (NES), vise à protéger les populations et l’environnement contre les impacts potentiels susceptibles de se produire en relation avec les projets d’investi</w:t>
      </w:r>
      <w:r w:rsidR="0019538E" w:rsidRPr="00CD704F">
        <w:rPr>
          <w:rFonts w:ascii="Cambria" w:hAnsi="Cambria" w:cs="Calibri"/>
          <w:sz w:val="22"/>
          <w:szCs w:val="22"/>
        </w:rPr>
        <w:t>ssement financés par la Banque M</w:t>
      </w:r>
      <w:r w:rsidRPr="00CD704F">
        <w:rPr>
          <w:rFonts w:ascii="Cambria" w:hAnsi="Cambria" w:cs="Calibri"/>
          <w:sz w:val="22"/>
          <w:szCs w:val="22"/>
        </w:rPr>
        <w:t xml:space="preserve">ondiale, et à promouvoir le développement durable. Par ailleurs, ce nouveau cadre couvre largement et marque des avancées importantes dans des domaines tels que la transparence, la non-discrimination, l’inclusion sociale, et la participation du public. </w:t>
      </w:r>
    </w:p>
    <w:p w14:paraId="3822829E" w14:textId="77777777" w:rsidR="008C394E" w:rsidRPr="00CD704F" w:rsidRDefault="008C394E" w:rsidP="008C394E">
      <w:pPr>
        <w:jc w:val="both"/>
        <w:rPr>
          <w:rFonts w:ascii="Cambria" w:hAnsi="Cambria" w:cs="Calibri"/>
          <w:sz w:val="22"/>
          <w:szCs w:val="22"/>
        </w:rPr>
      </w:pPr>
    </w:p>
    <w:p w14:paraId="1EF9AE5C" w14:textId="77777777" w:rsidR="008C394E" w:rsidRPr="00CD704F" w:rsidRDefault="008C394E" w:rsidP="008C394E">
      <w:pPr>
        <w:pStyle w:val="TITRE20"/>
        <w:ind w:left="1276" w:firstLine="54"/>
      </w:pPr>
      <w:bookmarkStart w:id="1989" w:name="_Toc124845601"/>
      <w:r w:rsidRPr="00CD704F">
        <w:t>Les normes environnementale</w:t>
      </w:r>
      <w:r w:rsidR="0019538E" w:rsidRPr="00CD704F">
        <w:t>s</w:t>
      </w:r>
      <w:r w:rsidRPr="00CD704F">
        <w:t xml:space="preserve"> et sociale</w:t>
      </w:r>
      <w:r w:rsidR="0019538E" w:rsidRPr="00CD704F">
        <w:t>s</w:t>
      </w:r>
      <w:r w:rsidRPr="00CD704F">
        <w:t xml:space="preserve"> de la Banque Mondiale</w:t>
      </w:r>
      <w:bookmarkEnd w:id="1989"/>
    </w:p>
    <w:p w14:paraId="6BA2B36B" w14:textId="77777777" w:rsidR="008C394E" w:rsidRPr="00CD704F" w:rsidRDefault="008C394E" w:rsidP="008C394E">
      <w:pPr>
        <w:jc w:val="both"/>
        <w:rPr>
          <w:rFonts w:ascii="Cambria" w:hAnsi="Cambria" w:cs="Calibri"/>
          <w:sz w:val="22"/>
          <w:szCs w:val="22"/>
        </w:rPr>
      </w:pPr>
      <w:r w:rsidRPr="00CD704F">
        <w:rPr>
          <w:rFonts w:ascii="Cambria" w:hAnsi="Cambria" w:cs="Calibri"/>
          <w:sz w:val="22"/>
          <w:szCs w:val="22"/>
        </w:rPr>
        <w:t xml:space="preserve">Les projets soutenus par la Banque Mondiale au moyen d’un Financement de projets d’investissement doivent se conformer aux Normes environnementales et sociales suivantes :  </w:t>
      </w:r>
    </w:p>
    <w:p w14:paraId="5BCA1252" w14:textId="77777777" w:rsidR="008C394E" w:rsidRPr="00CD704F" w:rsidRDefault="008C394E" w:rsidP="008C394E">
      <w:pPr>
        <w:jc w:val="both"/>
        <w:rPr>
          <w:rFonts w:ascii="Cambria" w:hAnsi="Cambria" w:cs="Calibri"/>
          <w:sz w:val="22"/>
          <w:szCs w:val="22"/>
        </w:rPr>
      </w:pPr>
    </w:p>
    <w:p w14:paraId="722DB6C4"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NES1 : Évaluation et gestion des risques et effets environnementaux et sociaux ;  </w:t>
      </w:r>
    </w:p>
    <w:p w14:paraId="5EC97B61"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NES2 : Emploi et conditions de travail ;  </w:t>
      </w:r>
    </w:p>
    <w:p w14:paraId="728F33F1"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NES3 : Utilisation rationnelle des ressources et prévention et gestion de la pollution ;  </w:t>
      </w:r>
    </w:p>
    <w:p w14:paraId="7AC8A07B"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NES4 : Santé et sécurité des populations ;  </w:t>
      </w:r>
    </w:p>
    <w:p w14:paraId="7DC1794E"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NES5 : Acquisition de terres, restrictions à l’utilisation de terres et réinstallation </w:t>
      </w:r>
      <w:r w:rsidR="004664FD" w:rsidRPr="00CD704F">
        <w:rPr>
          <w:rFonts w:ascii="Cambria" w:hAnsi="Cambria" w:cs="Calibri"/>
          <w:sz w:val="22"/>
          <w:szCs w:val="22"/>
        </w:rPr>
        <w:t xml:space="preserve">involontaire </w:t>
      </w:r>
      <w:r w:rsidRPr="00CD704F">
        <w:rPr>
          <w:rFonts w:ascii="Cambria" w:hAnsi="Cambria" w:cs="Calibri"/>
          <w:sz w:val="22"/>
          <w:szCs w:val="22"/>
        </w:rPr>
        <w:t xml:space="preserve">; </w:t>
      </w:r>
    </w:p>
    <w:p w14:paraId="02579176"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NES6 : Préservation de la biodiversité et gestion durable des ressources naturelles biologiques ;  </w:t>
      </w:r>
    </w:p>
    <w:p w14:paraId="74741389"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NES7 : Peuples autochtones/Communautés locales traditionnelles d’Afrique subsaharienne historiquement défavorisées ;  </w:t>
      </w:r>
    </w:p>
    <w:p w14:paraId="241E6D67"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NES8 : Patrimoine culturel ;  </w:t>
      </w:r>
    </w:p>
    <w:p w14:paraId="3E57D1EC"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NES9 : Intermédiaires financiers ; et  </w:t>
      </w:r>
    </w:p>
    <w:p w14:paraId="4A1D2BD7" w14:textId="77777777" w:rsidR="008C394E" w:rsidRPr="00CD704F" w:rsidRDefault="008C394E" w:rsidP="00CB7BCE">
      <w:pPr>
        <w:pStyle w:val="Grillemoyenne1-Accent21"/>
        <w:numPr>
          <w:ilvl w:val="0"/>
          <w:numId w:val="3"/>
        </w:numPr>
        <w:ind w:left="567" w:hanging="207"/>
        <w:jc w:val="both"/>
        <w:rPr>
          <w:rFonts w:ascii="Cambria" w:hAnsi="Cambria" w:cs="Calibri"/>
          <w:sz w:val="22"/>
          <w:szCs w:val="22"/>
        </w:rPr>
      </w:pPr>
      <w:r w:rsidRPr="00CD704F">
        <w:rPr>
          <w:rFonts w:ascii="Cambria" w:hAnsi="Cambria" w:cs="Calibri"/>
          <w:sz w:val="22"/>
          <w:szCs w:val="22"/>
        </w:rPr>
        <w:t xml:space="preserve">NES10 : Mobilisation des parties prenantes et </w:t>
      </w:r>
      <w:r w:rsidR="00D75D63">
        <w:rPr>
          <w:rFonts w:ascii="Cambria" w:hAnsi="Cambria" w:cs="Calibri"/>
          <w:sz w:val="22"/>
          <w:szCs w:val="22"/>
        </w:rPr>
        <w:t>diffusion de l’</w:t>
      </w:r>
      <w:r w:rsidRPr="00CD704F">
        <w:rPr>
          <w:rFonts w:ascii="Cambria" w:hAnsi="Cambria" w:cs="Calibri"/>
          <w:sz w:val="22"/>
          <w:szCs w:val="22"/>
        </w:rPr>
        <w:t xml:space="preserve">information.  </w:t>
      </w:r>
    </w:p>
    <w:p w14:paraId="5C27C087" w14:textId="77777777" w:rsidR="008C394E" w:rsidRPr="00CD704F" w:rsidRDefault="008C394E" w:rsidP="008C394E">
      <w:pPr>
        <w:jc w:val="both"/>
        <w:rPr>
          <w:rFonts w:ascii="Cambria" w:hAnsi="Cambria" w:cs="Calibri"/>
          <w:sz w:val="22"/>
          <w:szCs w:val="22"/>
        </w:rPr>
      </w:pPr>
    </w:p>
    <w:p w14:paraId="7C11EAAF" w14:textId="77777777" w:rsidR="008C394E" w:rsidRPr="00835A23" w:rsidRDefault="008C394E" w:rsidP="008C394E">
      <w:pPr>
        <w:jc w:val="both"/>
        <w:rPr>
          <w:rFonts w:ascii="Cambria" w:hAnsi="Cambria" w:cs="Calibri"/>
          <w:iCs/>
          <w:sz w:val="22"/>
          <w:szCs w:val="22"/>
        </w:rPr>
      </w:pPr>
      <w:r w:rsidRPr="00835A23">
        <w:rPr>
          <w:rFonts w:ascii="Cambria" w:hAnsi="Cambria" w:cs="Calibri"/>
          <w:iCs/>
          <w:sz w:val="22"/>
          <w:szCs w:val="22"/>
        </w:rPr>
        <w:t xml:space="preserve">Pour le </w:t>
      </w:r>
      <w:r w:rsidR="0019538E" w:rsidRPr="00835A23">
        <w:rPr>
          <w:rFonts w:ascii="Cambria" w:hAnsi="Cambria" w:cs="Calibri"/>
          <w:iCs/>
          <w:sz w:val="22"/>
          <w:szCs w:val="22"/>
        </w:rPr>
        <w:t>Pro</w:t>
      </w:r>
      <w:r w:rsidR="004664FD" w:rsidRPr="00835A23">
        <w:rPr>
          <w:rFonts w:ascii="Cambria" w:hAnsi="Cambria" w:cs="Calibri"/>
          <w:iCs/>
          <w:sz w:val="22"/>
          <w:szCs w:val="22"/>
        </w:rPr>
        <w:t>jet</w:t>
      </w:r>
      <w:r w:rsidR="004906C3" w:rsidRPr="00835A23">
        <w:rPr>
          <w:rFonts w:ascii="Cambria" w:hAnsi="Cambria" w:cs="Calibri"/>
          <w:iCs/>
          <w:sz w:val="22"/>
          <w:szCs w:val="22"/>
        </w:rPr>
        <w:t xml:space="preserve"> DECIM</w:t>
      </w:r>
      <w:r w:rsidR="007409CD" w:rsidRPr="00835A23">
        <w:rPr>
          <w:rFonts w:ascii="Cambria" w:hAnsi="Cambria" w:cs="Calibri"/>
          <w:iCs/>
          <w:sz w:val="22"/>
          <w:szCs w:val="22"/>
        </w:rPr>
        <w:t>,</w:t>
      </w:r>
      <w:r w:rsidRPr="00835A23">
        <w:rPr>
          <w:rFonts w:ascii="Cambria" w:hAnsi="Cambria" w:cs="Calibri"/>
          <w:iCs/>
          <w:sz w:val="22"/>
          <w:szCs w:val="22"/>
        </w:rPr>
        <w:t xml:space="preserve"> les normes environnementales et sociales </w:t>
      </w:r>
      <w:r w:rsidR="00927728" w:rsidRPr="00835A23">
        <w:rPr>
          <w:rFonts w:ascii="Cambria" w:hAnsi="Cambria" w:cs="Calibri"/>
          <w:iCs/>
          <w:sz w:val="22"/>
          <w:szCs w:val="22"/>
        </w:rPr>
        <w:t xml:space="preserve">pertinentes </w:t>
      </w:r>
      <w:r w:rsidRPr="00835A23">
        <w:rPr>
          <w:rFonts w:ascii="Cambria" w:hAnsi="Cambria" w:cs="Calibri"/>
          <w:iCs/>
          <w:sz w:val="22"/>
          <w:szCs w:val="22"/>
        </w:rPr>
        <w:t xml:space="preserve">sont : NES1, NES2, NES3, NES4, NES5, NES6, NES8, </w:t>
      </w:r>
      <w:r w:rsidR="00C3215D" w:rsidRPr="00835A23">
        <w:rPr>
          <w:rFonts w:ascii="Cambria" w:hAnsi="Cambria" w:cs="Calibri"/>
          <w:iCs/>
          <w:sz w:val="22"/>
          <w:szCs w:val="22"/>
        </w:rPr>
        <w:t xml:space="preserve">NES9 </w:t>
      </w:r>
      <w:r w:rsidRPr="00835A23">
        <w:rPr>
          <w:rFonts w:ascii="Cambria" w:hAnsi="Cambria" w:cs="Calibri"/>
          <w:iCs/>
          <w:sz w:val="22"/>
          <w:szCs w:val="22"/>
        </w:rPr>
        <w:t>et NES10.</w:t>
      </w:r>
      <w:r w:rsidR="00791C9B">
        <w:rPr>
          <w:rFonts w:ascii="Cambria" w:hAnsi="Cambria" w:cs="Calibri"/>
          <w:iCs/>
          <w:sz w:val="22"/>
          <w:szCs w:val="22"/>
        </w:rPr>
        <w:t xml:space="preserve"> </w:t>
      </w:r>
      <w:r w:rsidR="00A01E23">
        <w:rPr>
          <w:rFonts w:ascii="Cambria" w:hAnsi="Cambria" w:cs="Calibri"/>
          <w:iCs/>
          <w:sz w:val="22"/>
          <w:szCs w:val="22"/>
        </w:rPr>
        <w:t>A noter que</w:t>
      </w:r>
      <w:r w:rsidR="00791C9B">
        <w:rPr>
          <w:rFonts w:ascii="Cambria" w:hAnsi="Cambria" w:cs="Calibri"/>
          <w:iCs/>
          <w:sz w:val="22"/>
          <w:szCs w:val="22"/>
        </w:rPr>
        <w:t xml:space="preserve"> jusqu’à présent</w:t>
      </w:r>
      <w:r w:rsidR="00AC1FA1">
        <w:rPr>
          <w:rFonts w:ascii="Cambria" w:hAnsi="Cambria" w:cs="Calibri"/>
          <w:iCs/>
          <w:sz w:val="22"/>
          <w:szCs w:val="22"/>
        </w:rPr>
        <w:t xml:space="preserve">, aucune communité </w:t>
      </w:r>
      <w:r w:rsidR="00F61735">
        <w:rPr>
          <w:rFonts w:ascii="Cambria" w:hAnsi="Cambria" w:cs="Calibri"/>
          <w:iCs/>
          <w:sz w:val="22"/>
          <w:szCs w:val="22"/>
        </w:rPr>
        <w:t xml:space="preserve">à Madagascar </w:t>
      </w:r>
      <w:r w:rsidR="00AC1FA1">
        <w:rPr>
          <w:rFonts w:ascii="Cambria" w:hAnsi="Cambria" w:cs="Calibri"/>
          <w:iCs/>
          <w:sz w:val="22"/>
          <w:szCs w:val="22"/>
        </w:rPr>
        <w:t>ne r</w:t>
      </w:r>
      <w:r w:rsidR="00F61735">
        <w:rPr>
          <w:rFonts w:ascii="Cambria" w:hAnsi="Cambria" w:cs="Calibri"/>
          <w:iCs/>
          <w:sz w:val="22"/>
          <w:szCs w:val="22"/>
        </w:rPr>
        <w:t xml:space="preserve">épond aux critères </w:t>
      </w:r>
      <w:r w:rsidR="00A01E23">
        <w:rPr>
          <w:rFonts w:ascii="Cambria" w:hAnsi="Cambria" w:cs="Calibri"/>
          <w:iCs/>
          <w:sz w:val="22"/>
          <w:szCs w:val="22"/>
        </w:rPr>
        <w:t xml:space="preserve">de la NES7. </w:t>
      </w:r>
      <w:r w:rsidR="002D27F0">
        <w:rPr>
          <w:rFonts w:ascii="Cambria" w:hAnsi="Cambria" w:cs="Calibri"/>
          <w:iCs/>
          <w:sz w:val="22"/>
          <w:szCs w:val="22"/>
        </w:rPr>
        <w:t xml:space="preserve"> </w:t>
      </w:r>
    </w:p>
    <w:p w14:paraId="56652E23" w14:textId="77777777" w:rsidR="008C394E" w:rsidRPr="00CD704F" w:rsidRDefault="008C394E" w:rsidP="008C394E">
      <w:pPr>
        <w:jc w:val="both"/>
        <w:rPr>
          <w:rFonts w:ascii="Cambria" w:hAnsi="Cambria" w:cs="Calibri"/>
          <w:sz w:val="22"/>
          <w:szCs w:val="22"/>
        </w:rPr>
      </w:pPr>
    </w:p>
    <w:p w14:paraId="02A7EA95" w14:textId="77777777" w:rsidR="008C394E" w:rsidRDefault="008C394E" w:rsidP="008C394E">
      <w:pPr>
        <w:jc w:val="both"/>
        <w:rPr>
          <w:rFonts w:ascii="Cambria" w:hAnsi="Cambria" w:cs="Calibri"/>
          <w:sz w:val="22"/>
          <w:szCs w:val="22"/>
        </w:rPr>
      </w:pPr>
      <w:r w:rsidRPr="00CD704F">
        <w:rPr>
          <w:rFonts w:ascii="Cambria" w:hAnsi="Cambria" w:cs="Calibri"/>
          <w:sz w:val="22"/>
          <w:szCs w:val="22"/>
        </w:rPr>
        <w:lastRenderedPageBreak/>
        <w:t>Le présent document est élaboré conformément à la NES</w:t>
      </w:r>
      <w:r w:rsidR="001610CC">
        <w:rPr>
          <w:rFonts w:ascii="Cambria" w:hAnsi="Cambria" w:cs="Calibri"/>
          <w:sz w:val="22"/>
          <w:szCs w:val="22"/>
        </w:rPr>
        <w:t>5</w:t>
      </w:r>
      <w:r w:rsidR="004906C3">
        <w:rPr>
          <w:rFonts w:ascii="Cambria" w:hAnsi="Cambria" w:cs="Calibri"/>
          <w:sz w:val="22"/>
          <w:szCs w:val="22"/>
        </w:rPr>
        <w:t xml:space="preserve"> </w:t>
      </w:r>
      <w:r w:rsidR="00E75047" w:rsidRPr="00CD704F">
        <w:rPr>
          <w:rFonts w:ascii="Cambria" w:hAnsi="Cambria" w:cs="Calibri"/>
          <w:sz w:val="22"/>
          <w:szCs w:val="22"/>
        </w:rPr>
        <w:t>et à la NES10</w:t>
      </w:r>
      <w:r w:rsidRPr="00CD704F">
        <w:rPr>
          <w:rFonts w:ascii="Cambria" w:hAnsi="Cambria" w:cs="Calibri"/>
          <w:sz w:val="22"/>
          <w:szCs w:val="22"/>
        </w:rPr>
        <w:t>.</w:t>
      </w:r>
    </w:p>
    <w:p w14:paraId="7EDEFEE3" w14:textId="77777777" w:rsidR="00AF2B6E" w:rsidRPr="00CD704F" w:rsidRDefault="00AF2B6E" w:rsidP="008C394E">
      <w:pPr>
        <w:jc w:val="both"/>
        <w:rPr>
          <w:rFonts w:ascii="Cambria" w:hAnsi="Cambria" w:cs="Calibri"/>
          <w:sz w:val="22"/>
          <w:szCs w:val="22"/>
        </w:rPr>
      </w:pPr>
    </w:p>
    <w:p w14:paraId="4BE5437A" w14:textId="77777777" w:rsidR="008C394E" w:rsidRPr="00CD704F" w:rsidRDefault="008C394E" w:rsidP="008C394E">
      <w:pPr>
        <w:jc w:val="both"/>
        <w:rPr>
          <w:rFonts w:ascii="Cambria" w:hAnsi="Cambria" w:cs="Calibri"/>
          <w:sz w:val="22"/>
          <w:szCs w:val="22"/>
        </w:rPr>
      </w:pPr>
    </w:p>
    <w:p w14:paraId="355A7736" w14:textId="77777777" w:rsidR="008C394E" w:rsidRPr="00CD704F" w:rsidRDefault="008C394E" w:rsidP="008C394E">
      <w:pPr>
        <w:pStyle w:val="TITRE20"/>
        <w:ind w:left="1276" w:firstLine="54"/>
      </w:pPr>
      <w:bookmarkStart w:id="1990" w:name="_Toc124845602"/>
      <w:r w:rsidRPr="00CD704F">
        <w:t>La norme environnementale et sociale n°5</w:t>
      </w:r>
      <w:bookmarkEnd w:id="1990"/>
      <w:r w:rsidR="00C70368">
        <w:rPr>
          <w:lang w:val="fr-FR"/>
        </w:rPr>
        <w:t xml:space="preserve"> (NES 5)</w:t>
      </w:r>
    </w:p>
    <w:p w14:paraId="6A9C2EED" w14:textId="77777777" w:rsidR="008C394E" w:rsidRPr="00CD704F" w:rsidRDefault="008C394E" w:rsidP="008C394E">
      <w:pPr>
        <w:jc w:val="both"/>
        <w:rPr>
          <w:rFonts w:ascii="Cambria" w:hAnsi="Cambria" w:cs="Calibri"/>
          <w:sz w:val="22"/>
          <w:szCs w:val="22"/>
        </w:rPr>
      </w:pPr>
    </w:p>
    <w:p w14:paraId="04C131E9" w14:textId="77777777" w:rsidR="00CA697F" w:rsidRDefault="008C394E" w:rsidP="008C394E">
      <w:pPr>
        <w:jc w:val="both"/>
        <w:rPr>
          <w:rFonts w:ascii="Cambria" w:hAnsi="Cambria" w:cs="Calibri"/>
          <w:sz w:val="22"/>
          <w:szCs w:val="22"/>
        </w:rPr>
      </w:pPr>
      <w:r w:rsidRPr="00CD704F">
        <w:rPr>
          <w:rFonts w:ascii="Cambria" w:hAnsi="Cambria" w:cs="Calibri"/>
          <w:sz w:val="22"/>
          <w:szCs w:val="22"/>
        </w:rPr>
        <w:t xml:space="preserve">La </w:t>
      </w:r>
      <w:r w:rsidR="001610CC">
        <w:rPr>
          <w:rFonts w:ascii="Cambria" w:hAnsi="Cambria" w:cs="Calibri"/>
          <w:sz w:val="22"/>
          <w:szCs w:val="22"/>
        </w:rPr>
        <w:t>NES</w:t>
      </w:r>
      <w:r w:rsidRPr="00CD704F">
        <w:rPr>
          <w:rFonts w:ascii="Cambria" w:hAnsi="Cambria" w:cs="Calibri"/>
          <w:sz w:val="22"/>
          <w:szCs w:val="22"/>
        </w:rPr>
        <w:t>5 reconnaît que l’acquisition de terres en rapport avec le projet et l’imposition de restrictions à leur utilisation peuvent avoir des effets néfastes sur les communautés et les populations. L’acquisition de terres ou l’imposition de restrictions à l’utilisation qui en est faite peuvent entraîner le déplacement physique (déménagement, perte de terrain résidentiel ou de logement), le déplacement économique (perte de terres, d’actifs ou d’accès à ces actifs, qui donne notamment lieu à une perte de source de revenus ou d’autres moyens de subsistance), ou les deux. La réinstallation involontaire se rapporte à ces effets. La réinstallation est considérée comme involontaire lorsque les personnes ou les communautés touchées n’ont pas le droit de refuser l’acquisition de terres ou les restrictions à l’utilisation des terres qui sont à l’origine du déplacement.</w:t>
      </w:r>
    </w:p>
    <w:p w14:paraId="02A47C22" w14:textId="77777777" w:rsidR="00CA697F" w:rsidRPr="00CD704F" w:rsidRDefault="00CA697F" w:rsidP="008C394E">
      <w:pPr>
        <w:jc w:val="both"/>
        <w:rPr>
          <w:rFonts w:ascii="Cambria" w:hAnsi="Cambria" w:cs="Calibri"/>
          <w:sz w:val="22"/>
          <w:szCs w:val="22"/>
        </w:rPr>
      </w:pPr>
    </w:p>
    <w:p w14:paraId="7B3AD893" w14:textId="77777777" w:rsidR="008C394E" w:rsidRPr="00CD704F" w:rsidRDefault="008C394E" w:rsidP="008C394E">
      <w:pPr>
        <w:pStyle w:val="TITRE30"/>
        <w:ind w:hanging="164"/>
      </w:pPr>
      <w:bookmarkStart w:id="1991" w:name="_Toc124845603"/>
      <w:r w:rsidRPr="00CD704F">
        <w:t>Objectifs principaux de la NES5</w:t>
      </w:r>
      <w:bookmarkEnd w:id="1991"/>
    </w:p>
    <w:p w14:paraId="1B937066" w14:textId="77777777" w:rsidR="008C394E" w:rsidRPr="00CD704F" w:rsidRDefault="008C394E" w:rsidP="008C394E">
      <w:pPr>
        <w:jc w:val="both"/>
        <w:rPr>
          <w:rFonts w:ascii="Cambria" w:hAnsi="Cambria" w:cs="Calibri"/>
          <w:sz w:val="22"/>
          <w:szCs w:val="22"/>
        </w:rPr>
      </w:pPr>
    </w:p>
    <w:p w14:paraId="024BC051" w14:textId="77777777" w:rsidR="008C394E" w:rsidRPr="00CD704F" w:rsidRDefault="008C394E" w:rsidP="008C394E">
      <w:pPr>
        <w:jc w:val="both"/>
        <w:rPr>
          <w:rFonts w:ascii="Cambria" w:hAnsi="Cambria" w:cs="Calibri"/>
          <w:sz w:val="22"/>
          <w:szCs w:val="22"/>
        </w:rPr>
      </w:pPr>
      <w:r w:rsidRPr="00CD704F">
        <w:rPr>
          <w:rFonts w:ascii="Cambria" w:hAnsi="Cambria" w:cs="Calibri"/>
          <w:sz w:val="22"/>
          <w:szCs w:val="22"/>
        </w:rPr>
        <w:t xml:space="preserve">La NES5 sous-tend </w:t>
      </w:r>
      <w:r w:rsidR="005C11A0">
        <w:rPr>
          <w:rFonts w:ascii="Cambria" w:hAnsi="Cambria" w:cs="Calibri"/>
          <w:sz w:val="22"/>
          <w:szCs w:val="22"/>
        </w:rPr>
        <w:t xml:space="preserve">six (6) </w:t>
      </w:r>
      <w:r w:rsidRPr="00CD704F">
        <w:rPr>
          <w:rFonts w:ascii="Cambria" w:hAnsi="Cambria" w:cs="Calibri"/>
          <w:sz w:val="22"/>
          <w:szCs w:val="22"/>
        </w:rPr>
        <w:t xml:space="preserve">exigences lesquelles devront être appliquées pour les </w:t>
      </w:r>
      <w:r w:rsidR="009E5416" w:rsidRPr="00CD704F">
        <w:rPr>
          <w:rFonts w:ascii="Cambria" w:hAnsi="Cambria" w:cs="Calibri"/>
          <w:sz w:val="22"/>
          <w:szCs w:val="22"/>
        </w:rPr>
        <w:t>activités ou sous projets</w:t>
      </w:r>
      <w:r w:rsidRPr="00CD704F">
        <w:rPr>
          <w:rFonts w:ascii="Cambria" w:hAnsi="Cambria" w:cs="Calibri"/>
          <w:sz w:val="22"/>
          <w:szCs w:val="22"/>
        </w:rPr>
        <w:t xml:space="preserve"> entraînant la réinstallation : </w:t>
      </w:r>
    </w:p>
    <w:p w14:paraId="2F1D8CF0" w14:textId="77777777" w:rsidR="008C394E" w:rsidRPr="00CD704F" w:rsidRDefault="008C394E" w:rsidP="00710DF6">
      <w:pPr>
        <w:pStyle w:val="Grillemoyenne1-Accent21"/>
        <w:numPr>
          <w:ilvl w:val="0"/>
          <w:numId w:val="3"/>
        </w:numPr>
        <w:tabs>
          <w:tab w:val="left" w:pos="709"/>
        </w:tabs>
        <w:jc w:val="both"/>
        <w:rPr>
          <w:rFonts w:ascii="Cambria" w:hAnsi="Cambria" w:cs="Calibri"/>
          <w:sz w:val="22"/>
          <w:szCs w:val="22"/>
        </w:rPr>
      </w:pPr>
      <w:r w:rsidRPr="00CD704F">
        <w:rPr>
          <w:rFonts w:ascii="Cambria" w:hAnsi="Cambria" w:cs="Calibri"/>
          <w:sz w:val="22"/>
          <w:szCs w:val="22"/>
        </w:rPr>
        <w:t xml:space="preserve">Éviter la réinstallation involontaire ou, lorsqu’elle est inévitable, la minimiser en envisageant des solutions de rechange lors </w:t>
      </w:r>
      <w:r w:rsidR="001F21F6" w:rsidRPr="00CD704F">
        <w:rPr>
          <w:rFonts w:ascii="Cambria" w:hAnsi="Cambria" w:cs="Calibri"/>
          <w:sz w:val="22"/>
          <w:szCs w:val="22"/>
        </w:rPr>
        <w:t>de la</w:t>
      </w:r>
      <w:r w:rsidRPr="00CD704F">
        <w:rPr>
          <w:rFonts w:ascii="Cambria" w:hAnsi="Cambria" w:cs="Calibri"/>
          <w:sz w:val="22"/>
          <w:szCs w:val="22"/>
        </w:rPr>
        <w:t xml:space="preserve"> conception du projet. </w:t>
      </w:r>
    </w:p>
    <w:p w14:paraId="1BB49ECC" w14:textId="77777777" w:rsidR="008C394E" w:rsidRPr="00CD704F" w:rsidRDefault="008C394E" w:rsidP="00710DF6">
      <w:pPr>
        <w:pStyle w:val="Grillemoyenne1-Accent21"/>
        <w:numPr>
          <w:ilvl w:val="0"/>
          <w:numId w:val="3"/>
        </w:numPr>
        <w:tabs>
          <w:tab w:val="left" w:pos="709"/>
        </w:tabs>
        <w:jc w:val="both"/>
        <w:rPr>
          <w:rFonts w:ascii="Cambria" w:hAnsi="Cambria" w:cs="Calibri"/>
          <w:sz w:val="22"/>
          <w:szCs w:val="22"/>
        </w:rPr>
      </w:pPr>
      <w:r w:rsidRPr="00CD704F">
        <w:rPr>
          <w:rFonts w:ascii="Cambria" w:hAnsi="Cambria" w:cs="Calibri"/>
          <w:sz w:val="22"/>
          <w:szCs w:val="22"/>
        </w:rPr>
        <w:t xml:space="preserve">Éviter l’expulsion forcée. </w:t>
      </w:r>
    </w:p>
    <w:p w14:paraId="7B3CA6C9" w14:textId="77777777" w:rsidR="008C394E" w:rsidRPr="00CD704F" w:rsidRDefault="008C394E" w:rsidP="00710DF6">
      <w:pPr>
        <w:pStyle w:val="Grillemoyenne1-Accent21"/>
        <w:numPr>
          <w:ilvl w:val="0"/>
          <w:numId w:val="3"/>
        </w:numPr>
        <w:tabs>
          <w:tab w:val="left" w:pos="709"/>
        </w:tabs>
        <w:jc w:val="both"/>
        <w:rPr>
          <w:rFonts w:ascii="Cambria" w:hAnsi="Cambria" w:cs="Calibri"/>
          <w:sz w:val="22"/>
          <w:szCs w:val="22"/>
        </w:rPr>
      </w:pPr>
      <w:r w:rsidRPr="00CD704F">
        <w:rPr>
          <w:rFonts w:ascii="Cambria" w:hAnsi="Cambria" w:cs="Calibri"/>
          <w:sz w:val="22"/>
          <w:szCs w:val="22"/>
        </w:rPr>
        <w:t xml:space="preserve">Atténuer les effets sociaux et économiques néfastes de l’acquisition de terres ou des restrictions à l’utilisation qui en est faite, grâce aux mesures ci-après : </w:t>
      </w:r>
      <w:r w:rsidR="00371CBE" w:rsidRPr="00CD704F">
        <w:rPr>
          <w:rFonts w:ascii="Cambria" w:hAnsi="Cambria" w:cs="Calibri"/>
          <w:sz w:val="22"/>
          <w:szCs w:val="22"/>
        </w:rPr>
        <w:t>(i</w:t>
      </w:r>
      <w:r w:rsidRPr="00CD704F">
        <w:rPr>
          <w:rFonts w:ascii="Cambria" w:hAnsi="Cambria" w:cs="Calibri"/>
          <w:sz w:val="22"/>
          <w:szCs w:val="22"/>
        </w:rPr>
        <w:t xml:space="preserve">) assurer une indemnisation rapide </w:t>
      </w:r>
      <w:r w:rsidR="00371CBE" w:rsidRPr="00CD704F">
        <w:rPr>
          <w:rFonts w:ascii="Cambria" w:hAnsi="Cambria" w:cs="Calibri"/>
          <w:sz w:val="22"/>
          <w:szCs w:val="22"/>
        </w:rPr>
        <w:t xml:space="preserve">des personnes affectées </w:t>
      </w:r>
      <w:r w:rsidRPr="00CD704F">
        <w:rPr>
          <w:rFonts w:ascii="Cambria" w:hAnsi="Cambria" w:cs="Calibri"/>
          <w:sz w:val="22"/>
          <w:szCs w:val="22"/>
        </w:rPr>
        <w:t xml:space="preserve">au coût de remplacement de leurs biens et </w:t>
      </w:r>
      <w:r w:rsidR="00371CBE" w:rsidRPr="00CD704F">
        <w:rPr>
          <w:rFonts w:ascii="Cambria" w:hAnsi="Cambria" w:cs="Calibri"/>
          <w:sz w:val="22"/>
          <w:szCs w:val="22"/>
        </w:rPr>
        <w:t>(ii</w:t>
      </w:r>
      <w:r w:rsidRPr="00CD704F">
        <w:rPr>
          <w:rFonts w:ascii="Cambria" w:hAnsi="Cambria" w:cs="Calibri"/>
          <w:sz w:val="22"/>
          <w:szCs w:val="22"/>
        </w:rPr>
        <w:t xml:space="preserve">) aider les personnes déplacées à améliorer, ou au moins rétablir en termes réels, leurs moyens de subsistance et leur niveau de vie d’avant leur déplacement ou celui d’avant le démarrage de la mise en œuvre du projet, l’option la plus avantageuse étant à retenir. </w:t>
      </w:r>
    </w:p>
    <w:p w14:paraId="60D77370" w14:textId="77777777" w:rsidR="008C394E" w:rsidRPr="00CD704F" w:rsidRDefault="008C394E" w:rsidP="00710DF6">
      <w:pPr>
        <w:pStyle w:val="Grillemoyenne1-Accent21"/>
        <w:numPr>
          <w:ilvl w:val="0"/>
          <w:numId w:val="3"/>
        </w:numPr>
        <w:tabs>
          <w:tab w:val="left" w:pos="709"/>
        </w:tabs>
        <w:jc w:val="both"/>
        <w:rPr>
          <w:rFonts w:ascii="Cambria" w:hAnsi="Cambria" w:cs="Calibri"/>
          <w:sz w:val="22"/>
          <w:szCs w:val="22"/>
        </w:rPr>
      </w:pPr>
      <w:r w:rsidRPr="00CD704F">
        <w:rPr>
          <w:rFonts w:ascii="Cambria" w:hAnsi="Cambria" w:cs="Calibri"/>
          <w:sz w:val="22"/>
          <w:szCs w:val="22"/>
        </w:rPr>
        <w:t xml:space="preserve">Améliorer les conditions de vie des personnes </w:t>
      </w:r>
      <w:r w:rsidR="00371CBE" w:rsidRPr="00CD704F">
        <w:rPr>
          <w:rFonts w:ascii="Cambria" w:hAnsi="Cambria" w:cs="Calibri"/>
          <w:sz w:val="22"/>
          <w:szCs w:val="22"/>
        </w:rPr>
        <w:t xml:space="preserve">défavorisées </w:t>
      </w:r>
      <w:r w:rsidRPr="00CD704F">
        <w:rPr>
          <w:rFonts w:ascii="Cambria" w:hAnsi="Cambria" w:cs="Calibri"/>
          <w:sz w:val="22"/>
          <w:szCs w:val="22"/>
        </w:rPr>
        <w:t xml:space="preserve">ou vulnérables qui sont déplacées physiquement en leur garantissant un logement adéquat, l’accès aux services et aux équipements, et le maintien dans les lieux. </w:t>
      </w:r>
    </w:p>
    <w:p w14:paraId="44748ACB" w14:textId="77777777" w:rsidR="008C394E" w:rsidRPr="00CD704F" w:rsidRDefault="008C394E" w:rsidP="00710DF6">
      <w:pPr>
        <w:pStyle w:val="Grillemoyenne1-Accent21"/>
        <w:numPr>
          <w:ilvl w:val="0"/>
          <w:numId w:val="3"/>
        </w:numPr>
        <w:tabs>
          <w:tab w:val="left" w:pos="709"/>
        </w:tabs>
        <w:jc w:val="both"/>
        <w:rPr>
          <w:rFonts w:ascii="Cambria" w:hAnsi="Cambria" w:cs="Calibri"/>
          <w:sz w:val="22"/>
          <w:szCs w:val="22"/>
        </w:rPr>
      </w:pPr>
      <w:r w:rsidRPr="00CD704F">
        <w:rPr>
          <w:rFonts w:ascii="Cambria" w:hAnsi="Cambria" w:cs="Calibri"/>
          <w:sz w:val="22"/>
          <w:szCs w:val="22"/>
        </w:rPr>
        <w:t xml:space="preserve">Concevoir et mettre en œuvre les activités de la réinstallation involontaire comme un programme de développement durable, en fournissant suffisamment de ressources d’investissement pour permettre aux personnes déplacées de tirer directement parti du projet, selon la nature de celui-ci. </w:t>
      </w:r>
    </w:p>
    <w:p w14:paraId="45FD784B" w14:textId="77777777" w:rsidR="008C394E" w:rsidRPr="00CB7BCE" w:rsidRDefault="008C394E" w:rsidP="00CB7BCE">
      <w:pPr>
        <w:pStyle w:val="Grillemoyenne1-Accent21"/>
        <w:numPr>
          <w:ilvl w:val="0"/>
          <w:numId w:val="3"/>
        </w:numPr>
        <w:tabs>
          <w:tab w:val="left" w:pos="709"/>
        </w:tabs>
        <w:jc w:val="both"/>
        <w:rPr>
          <w:rFonts w:ascii="Cambria" w:hAnsi="Cambria"/>
        </w:rPr>
      </w:pPr>
      <w:r w:rsidRPr="00CD704F">
        <w:rPr>
          <w:rFonts w:ascii="Cambria" w:hAnsi="Cambria" w:cs="Calibri"/>
          <w:sz w:val="22"/>
          <w:szCs w:val="22"/>
        </w:rPr>
        <w:t>Veiller à ce que l’information soit bien disséminée, que de réelles consultations aient lieu, et que les personnes touchées participent de manière éclairée à la planification et la mise en œuvre des activités de réinstallation.</w:t>
      </w:r>
    </w:p>
    <w:p w14:paraId="27FCBA53" w14:textId="77777777" w:rsidR="007409CD" w:rsidRPr="00CD704F" w:rsidRDefault="007409CD" w:rsidP="008C394E">
      <w:pPr>
        <w:rPr>
          <w:rFonts w:ascii="Cambria" w:hAnsi="Cambria"/>
        </w:rPr>
      </w:pPr>
    </w:p>
    <w:p w14:paraId="2584DD44" w14:textId="77777777" w:rsidR="008C394E" w:rsidRPr="00CD704F" w:rsidRDefault="008C394E" w:rsidP="008C394E">
      <w:pPr>
        <w:pStyle w:val="TITRE30"/>
        <w:ind w:hanging="164"/>
      </w:pPr>
      <w:bookmarkStart w:id="1992" w:name="_Toc124845604"/>
      <w:r w:rsidRPr="00CD704F">
        <w:t>Champs d’application de la NES5</w:t>
      </w:r>
      <w:bookmarkEnd w:id="1992"/>
    </w:p>
    <w:p w14:paraId="75294EBE" w14:textId="77777777" w:rsidR="008C394E" w:rsidRPr="00CD704F" w:rsidRDefault="008C394E" w:rsidP="008C394E">
      <w:pPr>
        <w:jc w:val="both"/>
        <w:rPr>
          <w:rFonts w:ascii="Cambria" w:hAnsi="Cambria" w:cs="Calibri"/>
          <w:sz w:val="22"/>
          <w:szCs w:val="22"/>
        </w:rPr>
      </w:pPr>
    </w:p>
    <w:p w14:paraId="4CBED572" w14:textId="77777777" w:rsidR="008C394E" w:rsidRPr="00CD704F" w:rsidRDefault="008C394E" w:rsidP="008C394E">
      <w:pPr>
        <w:jc w:val="both"/>
        <w:rPr>
          <w:rFonts w:ascii="Cambria" w:hAnsi="Cambria" w:cs="Calibri"/>
          <w:sz w:val="22"/>
          <w:szCs w:val="22"/>
        </w:rPr>
      </w:pPr>
      <w:r w:rsidRPr="00CD704F">
        <w:rPr>
          <w:rFonts w:ascii="Cambria" w:hAnsi="Cambria" w:cs="Calibri"/>
          <w:sz w:val="22"/>
          <w:szCs w:val="22"/>
        </w:rPr>
        <w:t>La NES5 est applicable</w:t>
      </w:r>
      <w:r w:rsidR="001F21F6">
        <w:rPr>
          <w:rFonts w:ascii="Cambria" w:hAnsi="Cambria" w:cs="Calibri"/>
          <w:sz w:val="22"/>
          <w:szCs w:val="22"/>
        </w:rPr>
        <w:t xml:space="preserve"> </w:t>
      </w:r>
      <w:r w:rsidRPr="00CD704F">
        <w:rPr>
          <w:rFonts w:ascii="Cambria" w:hAnsi="Cambria" w:cs="Calibri"/>
          <w:sz w:val="22"/>
          <w:szCs w:val="22"/>
        </w:rPr>
        <w:t>dans la mesure où certaines activités d</w:t>
      </w:r>
      <w:r w:rsidR="00371CBE" w:rsidRPr="00CD704F">
        <w:rPr>
          <w:rFonts w:ascii="Cambria" w:hAnsi="Cambria" w:cs="Calibri"/>
          <w:sz w:val="22"/>
          <w:szCs w:val="22"/>
        </w:rPr>
        <w:t xml:space="preserve">’un </w:t>
      </w:r>
      <w:r w:rsidRPr="00CD704F">
        <w:rPr>
          <w:rFonts w:ascii="Cambria" w:hAnsi="Cambria" w:cs="Calibri"/>
          <w:sz w:val="22"/>
          <w:szCs w:val="22"/>
        </w:rPr>
        <w:t>projet</w:t>
      </w:r>
      <w:r w:rsidR="001F21F6">
        <w:rPr>
          <w:rFonts w:ascii="Cambria" w:hAnsi="Cambria" w:cs="Calibri"/>
          <w:sz w:val="22"/>
          <w:szCs w:val="22"/>
        </w:rPr>
        <w:t xml:space="preserve"> </w:t>
      </w:r>
      <w:r w:rsidRPr="00CD704F">
        <w:rPr>
          <w:rFonts w:ascii="Cambria" w:hAnsi="Cambria" w:cs="Calibri"/>
          <w:sz w:val="22"/>
          <w:szCs w:val="22"/>
        </w:rPr>
        <w:t xml:space="preserve">peuvent : </w:t>
      </w:r>
    </w:p>
    <w:p w14:paraId="500F4B28" w14:textId="77777777" w:rsidR="008C394E" w:rsidRPr="00CD704F" w:rsidRDefault="008C394E" w:rsidP="008C394E">
      <w:pPr>
        <w:jc w:val="both"/>
        <w:rPr>
          <w:rFonts w:ascii="Cambria" w:hAnsi="Cambria" w:cs="Calibri"/>
          <w:sz w:val="22"/>
          <w:szCs w:val="22"/>
        </w:rPr>
      </w:pPr>
    </w:p>
    <w:p w14:paraId="75C32814"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Affecter les droits fonciers ou droits d’usage des terres acquis ou restreints par expropriation ou par d’autres procédures obligatoires en vertu du droit national ;</w:t>
      </w:r>
    </w:p>
    <w:p w14:paraId="5AE56C58"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Provoquer des restrictions à l’utilisation des terres et limitations d’accès aux ressources naturelles qui empêchent une communauté ou certains groupes au sein de cette communauté d’exploiter des ressources situées dans des zones sur lesquelles ceux-ci ont des droits d’occupation ancestraux ou coutumiers ou des droits d’usage reconnus (le projet pouvant créer des aires protégées, des aires de biodiversité ou des zones tampons)</w:t>
      </w:r>
      <w:r w:rsidR="00401880">
        <w:rPr>
          <w:rFonts w:ascii="Cambria" w:hAnsi="Cambria" w:cs="Calibri"/>
          <w:sz w:val="22"/>
          <w:szCs w:val="22"/>
        </w:rPr>
        <w:t xml:space="preserve"> </w:t>
      </w:r>
      <w:r w:rsidRPr="00CD704F">
        <w:rPr>
          <w:rFonts w:ascii="Cambria" w:hAnsi="Cambria" w:cs="Calibri"/>
          <w:sz w:val="22"/>
          <w:szCs w:val="22"/>
        </w:rPr>
        <w:t>;</w:t>
      </w:r>
    </w:p>
    <w:p w14:paraId="2E7A4728"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Provoquer la réinstallation de populations occupant ou utilisant des terres sans droits d’usage formels, traditionnels ou reconnus avant la date de démarrage du projet ;</w:t>
      </w:r>
    </w:p>
    <w:p w14:paraId="2408A58C"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lastRenderedPageBreak/>
        <w:t>Nécessiter le déplacement de populations en raison du fait que leurs terres sont rendues inutilisables ou inaccessibles à cause du projet ;</w:t>
      </w:r>
    </w:p>
    <w:p w14:paraId="7AC3A16E"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Provoquer des restrictions à l’accès aux terres ou à l’utilisation d’autres ressources, notamment des biens collectifs et des ressources naturelles telles que, les produits forestiers ligneux et non ligneux, l’eau douce, les plantes médicinales, les zones de chasse, de cueillette, de pâturage et de culture</w:t>
      </w:r>
      <w:r w:rsidR="00D946CA" w:rsidRPr="00CD704F">
        <w:rPr>
          <w:rFonts w:ascii="Cambria" w:hAnsi="Cambria" w:cs="Calibri"/>
          <w:sz w:val="22"/>
          <w:szCs w:val="22"/>
        </w:rPr>
        <w:t>, les ressources marines et aquatiques</w:t>
      </w:r>
      <w:r w:rsidRPr="00CD704F">
        <w:rPr>
          <w:rFonts w:ascii="Cambria" w:hAnsi="Cambria" w:cs="Calibri"/>
          <w:sz w:val="22"/>
          <w:szCs w:val="22"/>
        </w:rPr>
        <w:t>.</w:t>
      </w:r>
    </w:p>
    <w:p w14:paraId="3E14F44B" w14:textId="77777777" w:rsidR="008C394E" w:rsidRPr="00CD704F" w:rsidRDefault="008C394E" w:rsidP="008C394E">
      <w:pPr>
        <w:jc w:val="both"/>
        <w:rPr>
          <w:rFonts w:ascii="Cambria" w:hAnsi="Cambria" w:cs="Calibri"/>
          <w:sz w:val="22"/>
          <w:szCs w:val="22"/>
        </w:rPr>
      </w:pPr>
    </w:p>
    <w:p w14:paraId="44ECBA7C" w14:textId="77777777" w:rsidR="008C394E" w:rsidRPr="00CD704F" w:rsidRDefault="008C394E" w:rsidP="008C394E">
      <w:pPr>
        <w:jc w:val="both"/>
        <w:rPr>
          <w:rFonts w:ascii="Cambria" w:hAnsi="Cambria" w:cs="Calibri"/>
          <w:sz w:val="22"/>
          <w:szCs w:val="22"/>
        </w:rPr>
      </w:pPr>
      <w:r w:rsidRPr="00CD704F">
        <w:rPr>
          <w:rFonts w:ascii="Cambria" w:hAnsi="Cambria" w:cs="Calibri"/>
          <w:sz w:val="22"/>
          <w:szCs w:val="22"/>
        </w:rPr>
        <w:t>Les principales exigences</w:t>
      </w:r>
      <w:r w:rsidR="00157F60">
        <w:rPr>
          <w:rFonts w:ascii="Cambria" w:hAnsi="Cambria" w:cs="Calibri"/>
          <w:sz w:val="22"/>
          <w:szCs w:val="22"/>
        </w:rPr>
        <w:t xml:space="preserve"> </w:t>
      </w:r>
      <w:r w:rsidRPr="00CD704F">
        <w:rPr>
          <w:rFonts w:ascii="Cambria" w:hAnsi="Cambria" w:cs="Calibri"/>
          <w:sz w:val="22"/>
          <w:szCs w:val="22"/>
        </w:rPr>
        <w:t>introduites</w:t>
      </w:r>
      <w:r w:rsidR="00157F60">
        <w:rPr>
          <w:rFonts w:ascii="Cambria" w:hAnsi="Cambria" w:cs="Calibri"/>
          <w:sz w:val="22"/>
          <w:szCs w:val="22"/>
        </w:rPr>
        <w:t xml:space="preserve"> </w:t>
      </w:r>
      <w:r w:rsidRPr="00CD704F">
        <w:rPr>
          <w:rFonts w:ascii="Cambria" w:hAnsi="Cambria" w:cs="Calibri"/>
          <w:sz w:val="22"/>
          <w:szCs w:val="22"/>
        </w:rPr>
        <w:t xml:space="preserve">par </w:t>
      </w:r>
      <w:r w:rsidR="00D03FDF" w:rsidRPr="00CD704F">
        <w:rPr>
          <w:rFonts w:ascii="Cambria" w:hAnsi="Cambria" w:cs="Calibri"/>
          <w:sz w:val="22"/>
          <w:szCs w:val="22"/>
        </w:rPr>
        <w:t>cette norme</w:t>
      </w:r>
      <w:r w:rsidRPr="00CD704F">
        <w:rPr>
          <w:rFonts w:ascii="Cambria" w:hAnsi="Cambria" w:cs="Calibri"/>
          <w:sz w:val="22"/>
          <w:szCs w:val="22"/>
        </w:rPr>
        <w:t xml:space="preserve"> sont les suivantes:</w:t>
      </w:r>
    </w:p>
    <w:p w14:paraId="48BB0DB3" w14:textId="77777777" w:rsidR="008C394E" w:rsidRPr="00CD704F" w:rsidRDefault="008C394E" w:rsidP="008C394E">
      <w:pPr>
        <w:jc w:val="both"/>
        <w:rPr>
          <w:rFonts w:ascii="Cambria" w:hAnsi="Cambria" w:cs="Calibri"/>
          <w:sz w:val="22"/>
          <w:szCs w:val="22"/>
        </w:rPr>
      </w:pPr>
    </w:p>
    <w:p w14:paraId="4B096006"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La réinstallation involontaire doit autant que possible être évitée ou minimisée en envisageant des variantes dans la conception du Projet.</w:t>
      </w:r>
    </w:p>
    <w:p w14:paraId="41B59168"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Lorsqu'il est impossible d'éviter la réinstallation, les actions de réinstallation doivent être conçues et mises en œuvre en tant que programme de développement durable, en mettant en place des ressources suffisantes pour que les personnes déplacées par le Projet puissent</w:t>
      </w:r>
      <w:r w:rsidR="00AC46DD">
        <w:rPr>
          <w:rFonts w:ascii="Cambria" w:hAnsi="Cambria" w:cs="Calibri"/>
          <w:sz w:val="22"/>
          <w:szCs w:val="22"/>
        </w:rPr>
        <w:t xml:space="preserve"> </w:t>
      </w:r>
      <w:r w:rsidRPr="00CD704F">
        <w:rPr>
          <w:rFonts w:ascii="Cambria" w:hAnsi="Cambria" w:cs="Calibri"/>
          <w:sz w:val="22"/>
          <w:szCs w:val="22"/>
        </w:rPr>
        <w:t>profiter des avantages du</w:t>
      </w:r>
      <w:r w:rsidR="003553C0" w:rsidRPr="00CD704F">
        <w:rPr>
          <w:rFonts w:ascii="Cambria" w:hAnsi="Cambria" w:cs="Calibri"/>
          <w:sz w:val="22"/>
          <w:szCs w:val="22"/>
        </w:rPr>
        <w:t>dit</w:t>
      </w:r>
      <w:r w:rsidR="00AC46DD">
        <w:rPr>
          <w:rFonts w:ascii="Cambria" w:hAnsi="Cambria" w:cs="Calibri"/>
          <w:sz w:val="22"/>
          <w:szCs w:val="22"/>
        </w:rPr>
        <w:t xml:space="preserve"> </w:t>
      </w:r>
      <w:r w:rsidR="003553C0" w:rsidRPr="00CD704F">
        <w:rPr>
          <w:rFonts w:ascii="Cambria" w:hAnsi="Cambria" w:cs="Calibri"/>
          <w:sz w:val="22"/>
          <w:szCs w:val="22"/>
        </w:rPr>
        <w:t>p</w:t>
      </w:r>
      <w:r w:rsidRPr="00CD704F">
        <w:rPr>
          <w:rFonts w:ascii="Cambria" w:hAnsi="Cambria" w:cs="Calibri"/>
          <w:sz w:val="22"/>
          <w:szCs w:val="22"/>
        </w:rPr>
        <w:t xml:space="preserve">rojet. </w:t>
      </w:r>
    </w:p>
    <w:p w14:paraId="6D982AB4" w14:textId="77777777" w:rsidR="008C394E" w:rsidRPr="00CD704F" w:rsidRDefault="008C394E" w:rsidP="009630FB">
      <w:pPr>
        <w:pStyle w:val="Grillemoyenne1-Accent21"/>
        <w:numPr>
          <w:ilvl w:val="0"/>
          <w:numId w:val="3"/>
        </w:numPr>
        <w:jc w:val="both"/>
        <w:rPr>
          <w:rFonts w:ascii="Cambria" w:hAnsi="Cambria" w:cs="Calibri"/>
          <w:sz w:val="22"/>
          <w:szCs w:val="22"/>
        </w:rPr>
      </w:pPr>
      <w:r w:rsidRPr="00CD704F">
        <w:rPr>
          <w:rFonts w:ascii="Cambria" w:hAnsi="Cambria" w:cs="Calibri"/>
          <w:sz w:val="22"/>
          <w:szCs w:val="22"/>
        </w:rPr>
        <w:t>Les personnes déplacées doivent être consultées et doivent participer à la planification et à l'exécution des programmes de réinstallation.</w:t>
      </w:r>
    </w:p>
    <w:p w14:paraId="01AB3920" w14:textId="77777777" w:rsidR="00681B2E" w:rsidRDefault="008C394E" w:rsidP="00D21C20">
      <w:pPr>
        <w:pStyle w:val="Grillemoyenne1-Accent21"/>
        <w:numPr>
          <w:ilvl w:val="0"/>
          <w:numId w:val="3"/>
        </w:numPr>
        <w:jc w:val="both"/>
      </w:pPr>
      <w:r w:rsidRPr="00CD704F">
        <w:rPr>
          <w:rFonts w:ascii="Cambria" w:hAnsi="Cambria" w:cs="Calibri"/>
          <w:sz w:val="22"/>
          <w:szCs w:val="22"/>
        </w:rPr>
        <w:t>Les personnes déplacées doivent être assistées dans leurs efforts pour améliorer leur niveau de vie ou au moins pour le restaurer à son niveau d'avant le déplacement.</w:t>
      </w:r>
    </w:p>
    <w:p w14:paraId="20BB2C4F" w14:textId="77777777" w:rsidR="00681B2E" w:rsidRDefault="00681B2E" w:rsidP="008C394E">
      <w:pPr>
        <w:jc w:val="both"/>
        <w:rPr>
          <w:rFonts w:ascii="Cambria" w:hAnsi="Cambria" w:cs="Calibri"/>
          <w:sz w:val="22"/>
          <w:szCs w:val="22"/>
        </w:rPr>
      </w:pPr>
    </w:p>
    <w:p w14:paraId="479FA892" w14:textId="77777777" w:rsidR="00A71371" w:rsidRPr="00B373A7" w:rsidRDefault="00A71371" w:rsidP="00A71371">
      <w:pPr>
        <w:pStyle w:val="TITRE10"/>
      </w:pPr>
      <w:bookmarkStart w:id="1993" w:name="_Toc124845605"/>
      <w:r w:rsidRPr="00B373A7">
        <w:t>Norme Environnementale et sociale n°10 de la Banque relative à la mobilisation des parties prenantes et</w:t>
      </w:r>
      <w:r w:rsidR="00DE4BCD">
        <w:t xml:space="preserve"> diffusion de </w:t>
      </w:r>
      <w:r w:rsidR="00136372">
        <w:t>l’</w:t>
      </w:r>
      <w:r w:rsidR="00136372" w:rsidRPr="00B373A7">
        <w:t>information</w:t>
      </w:r>
      <w:bookmarkEnd w:id="1993"/>
    </w:p>
    <w:p w14:paraId="5312B9A9" w14:textId="77777777" w:rsidR="00A71371" w:rsidRPr="00CD704F" w:rsidRDefault="00A71371" w:rsidP="00A71371">
      <w:pPr>
        <w:pStyle w:val="Default"/>
        <w:spacing w:before="100" w:beforeAutospacing="1" w:after="100" w:afterAutospacing="1" w:line="240" w:lineRule="exact"/>
        <w:jc w:val="both"/>
        <w:rPr>
          <w:rFonts w:ascii="Cambria" w:hAnsi="Cambria"/>
          <w:color w:val="auto"/>
          <w:sz w:val="22"/>
          <w:szCs w:val="22"/>
        </w:rPr>
      </w:pPr>
      <w:r w:rsidRPr="00CD704F">
        <w:rPr>
          <w:rFonts w:ascii="Cambria" w:hAnsi="Cambria"/>
          <w:color w:val="auto"/>
          <w:sz w:val="22"/>
          <w:szCs w:val="22"/>
        </w:rPr>
        <w:t>La NES10 s’applique à tous les projets financés par la Banque au moyen du Financement de projets d’investissement. Dans le cadre du présent Projet, un Plan de Mobilisation des Parties Prenantes</w:t>
      </w:r>
      <w:r w:rsidR="00DE4BCD">
        <w:rPr>
          <w:rFonts w:ascii="Cambria" w:hAnsi="Cambria"/>
          <w:color w:val="auto"/>
          <w:sz w:val="22"/>
          <w:szCs w:val="22"/>
        </w:rPr>
        <w:t xml:space="preserve"> (PMPP)</w:t>
      </w:r>
      <w:r w:rsidRPr="00CD704F">
        <w:rPr>
          <w:rFonts w:ascii="Cambria" w:hAnsi="Cambria"/>
          <w:color w:val="auto"/>
          <w:sz w:val="22"/>
          <w:szCs w:val="22"/>
        </w:rPr>
        <w:t xml:space="preserve"> est élaboré parallèlement au présent document. Ce document comprend le processus de mobilisation des parties prenantes qui seront impliquées tout au long du cycle du projet. </w:t>
      </w:r>
    </w:p>
    <w:p w14:paraId="10697352" w14:textId="77777777" w:rsidR="00A71371" w:rsidRPr="00CD704F" w:rsidRDefault="00A71371" w:rsidP="00A71371">
      <w:pPr>
        <w:rPr>
          <w:rFonts w:ascii="Cambria" w:hAnsi="Cambria"/>
          <w:sz w:val="22"/>
          <w:szCs w:val="22"/>
        </w:rPr>
      </w:pPr>
      <w:r w:rsidRPr="00CD704F">
        <w:rPr>
          <w:rFonts w:ascii="Cambria" w:hAnsi="Cambria"/>
          <w:sz w:val="22"/>
          <w:szCs w:val="22"/>
        </w:rPr>
        <w:t>Les objectifs du PMPP consistent à :</w:t>
      </w:r>
    </w:p>
    <w:p w14:paraId="3879CBFC" w14:textId="77777777" w:rsidR="00A71371" w:rsidRPr="00CD704F" w:rsidRDefault="00A71371" w:rsidP="00A71371">
      <w:pPr>
        <w:pStyle w:val="Grillemoyenne1-Accent21"/>
        <w:numPr>
          <w:ilvl w:val="0"/>
          <w:numId w:val="62"/>
        </w:numPr>
        <w:tabs>
          <w:tab w:val="left" w:pos="709"/>
        </w:tabs>
        <w:spacing w:before="100" w:beforeAutospacing="1" w:after="100" w:afterAutospacing="1" w:line="240" w:lineRule="exact"/>
        <w:jc w:val="both"/>
        <w:rPr>
          <w:rFonts w:ascii="Cambria" w:hAnsi="Cambria"/>
          <w:sz w:val="22"/>
          <w:szCs w:val="22"/>
        </w:rPr>
      </w:pPr>
      <w:r w:rsidRPr="00CD704F">
        <w:rPr>
          <w:rFonts w:ascii="Cambria" w:hAnsi="Cambria"/>
          <w:sz w:val="22"/>
          <w:szCs w:val="22"/>
        </w:rPr>
        <w:t>Etablir une approche systématique de mobilisation des parties prenantes qui permettra aux structures chargées de la mise en œuvre de bien identifier ces dernières et de nouer et maintenir avec elles, en particulier les parties touchées par le projet, une relation constructive ;</w:t>
      </w:r>
    </w:p>
    <w:p w14:paraId="3393490E" w14:textId="77777777" w:rsidR="00A71371" w:rsidRPr="00CD704F" w:rsidRDefault="00A71371" w:rsidP="00A71371">
      <w:pPr>
        <w:pStyle w:val="Grillemoyenne1-Accent21"/>
        <w:numPr>
          <w:ilvl w:val="0"/>
          <w:numId w:val="62"/>
        </w:numPr>
        <w:tabs>
          <w:tab w:val="left" w:pos="709"/>
        </w:tabs>
        <w:spacing w:before="100" w:beforeAutospacing="1" w:after="100" w:afterAutospacing="1" w:line="240" w:lineRule="exact"/>
        <w:jc w:val="both"/>
        <w:rPr>
          <w:rFonts w:ascii="Cambria" w:hAnsi="Cambria"/>
          <w:sz w:val="22"/>
          <w:szCs w:val="22"/>
        </w:rPr>
      </w:pPr>
      <w:r w:rsidRPr="00CD704F">
        <w:rPr>
          <w:rFonts w:ascii="Cambria" w:hAnsi="Cambria"/>
          <w:sz w:val="22"/>
          <w:szCs w:val="22"/>
        </w:rPr>
        <w:t>Evaluer le niveau d’intérêt et d’adhésion des parties prenantes et permettre que leurs opinions soient prises en compte dans la conception du projet et sa performance environnementale et sociale ;</w:t>
      </w:r>
    </w:p>
    <w:p w14:paraId="34667501" w14:textId="77777777" w:rsidR="00A71371" w:rsidRPr="00CD704F" w:rsidRDefault="00A71371" w:rsidP="00A71371">
      <w:pPr>
        <w:pStyle w:val="Grillemoyenne1-Accent21"/>
        <w:numPr>
          <w:ilvl w:val="0"/>
          <w:numId w:val="62"/>
        </w:numPr>
        <w:tabs>
          <w:tab w:val="left" w:pos="709"/>
        </w:tabs>
        <w:spacing w:before="100" w:beforeAutospacing="1" w:after="100" w:afterAutospacing="1" w:line="240" w:lineRule="exact"/>
        <w:jc w:val="both"/>
        <w:rPr>
          <w:rFonts w:ascii="Cambria" w:hAnsi="Cambria"/>
          <w:sz w:val="22"/>
          <w:szCs w:val="22"/>
        </w:rPr>
      </w:pPr>
      <w:r w:rsidRPr="00CD704F">
        <w:rPr>
          <w:rFonts w:ascii="Cambria" w:hAnsi="Cambria"/>
          <w:sz w:val="22"/>
          <w:szCs w:val="22"/>
        </w:rPr>
        <w:t>Encourager la mobilisation effective de toutes les parties touchées par le projet pendant toute sa durée de vie sur les questions qui pourraient éventuellement avoir une incidence sur elles et fournir les moyens d’y parvenir</w:t>
      </w:r>
      <w:r w:rsidR="00DE4BCD">
        <w:rPr>
          <w:rFonts w:ascii="Cambria" w:hAnsi="Cambria"/>
          <w:sz w:val="22"/>
          <w:szCs w:val="22"/>
        </w:rPr>
        <w:t> ;</w:t>
      </w:r>
    </w:p>
    <w:p w14:paraId="59A375D0" w14:textId="77777777" w:rsidR="00A71371" w:rsidRPr="00CD704F" w:rsidRDefault="00A71371" w:rsidP="00A71371">
      <w:pPr>
        <w:pStyle w:val="Grillemoyenne1-Accent21"/>
        <w:numPr>
          <w:ilvl w:val="0"/>
          <w:numId w:val="62"/>
        </w:numPr>
        <w:tabs>
          <w:tab w:val="left" w:pos="709"/>
        </w:tabs>
        <w:spacing w:before="100" w:beforeAutospacing="1" w:after="100" w:afterAutospacing="1" w:line="240" w:lineRule="exact"/>
        <w:jc w:val="both"/>
        <w:rPr>
          <w:rFonts w:ascii="Cambria" w:hAnsi="Cambria"/>
          <w:sz w:val="22"/>
          <w:szCs w:val="22"/>
        </w:rPr>
      </w:pPr>
      <w:r w:rsidRPr="00CD704F">
        <w:rPr>
          <w:rFonts w:ascii="Cambria" w:hAnsi="Cambria"/>
          <w:sz w:val="22"/>
          <w:szCs w:val="22"/>
        </w:rPr>
        <w:t>S’assurer que les parties prenantes reçoivent en temps voulu et de manière compréhensible et accessible et appropriée l’information relative aux risques et effets environnementaux et sociaux du projet ;</w:t>
      </w:r>
    </w:p>
    <w:p w14:paraId="6EEB8D38" w14:textId="77777777" w:rsidR="00A71371" w:rsidRPr="00CD704F" w:rsidRDefault="00A71371" w:rsidP="00A71371">
      <w:pPr>
        <w:pStyle w:val="Grillemoyenne1-Accent21"/>
        <w:numPr>
          <w:ilvl w:val="0"/>
          <w:numId w:val="62"/>
        </w:numPr>
        <w:tabs>
          <w:tab w:val="left" w:pos="709"/>
        </w:tabs>
        <w:spacing w:before="100" w:beforeAutospacing="1" w:after="100" w:afterAutospacing="1" w:line="240" w:lineRule="exact"/>
        <w:jc w:val="both"/>
        <w:rPr>
          <w:rFonts w:ascii="Cambria" w:hAnsi="Cambria"/>
          <w:sz w:val="22"/>
          <w:szCs w:val="22"/>
        </w:rPr>
      </w:pPr>
      <w:r w:rsidRPr="00CD704F">
        <w:rPr>
          <w:rFonts w:ascii="Cambria" w:hAnsi="Cambria"/>
          <w:sz w:val="22"/>
          <w:szCs w:val="22"/>
        </w:rPr>
        <w:t>Doter les parties touchées par le projet de moyens permettant aisément d’évoquer leurs préoccupations et de porter plainte, ainsi qu’aux organes de pilotage et d’exécution du Projet et l’Etat Malagasy d’y répondre et de les gérer.</w:t>
      </w:r>
    </w:p>
    <w:p w14:paraId="5D958352" w14:textId="77777777" w:rsidR="008C394E" w:rsidRDefault="008C394E" w:rsidP="008C394E">
      <w:pPr>
        <w:jc w:val="both"/>
        <w:rPr>
          <w:rFonts w:ascii="Cambria" w:hAnsi="Cambria" w:cs="Calibri"/>
          <w:sz w:val="22"/>
          <w:szCs w:val="22"/>
        </w:rPr>
      </w:pPr>
    </w:p>
    <w:p w14:paraId="4BDBC2DF" w14:textId="77777777" w:rsidR="00AD358A" w:rsidRDefault="00AD358A" w:rsidP="008C394E">
      <w:pPr>
        <w:jc w:val="both"/>
        <w:rPr>
          <w:rFonts w:ascii="Cambria" w:hAnsi="Cambria" w:cs="Calibri"/>
          <w:sz w:val="22"/>
          <w:szCs w:val="22"/>
        </w:rPr>
      </w:pPr>
    </w:p>
    <w:p w14:paraId="48CFB5EF" w14:textId="77777777" w:rsidR="00AD358A" w:rsidRPr="00CD704F" w:rsidRDefault="00AD358A" w:rsidP="008C394E">
      <w:pPr>
        <w:jc w:val="both"/>
        <w:rPr>
          <w:rFonts w:ascii="Cambria" w:hAnsi="Cambria" w:cs="Calibri"/>
          <w:sz w:val="22"/>
          <w:szCs w:val="22"/>
        </w:rPr>
      </w:pPr>
    </w:p>
    <w:p w14:paraId="63837241" w14:textId="77777777" w:rsidR="008C394E" w:rsidRPr="00CD704F" w:rsidRDefault="008C394E" w:rsidP="008C394E">
      <w:pPr>
        <w:pStyle w:val="TITRE10"/>
        <w:pBdr>
          <w:bottom w:val="single" w:sz="4" w:space="1" w:color="auto"/>
        </w:pBdr>
        <w:ind w:hanging="229"/>
        <w:jc w:val="both"/>
      </w:pPr>
      <w:bookmarkStart w:id="1994" w:name="_Toc124845606"/>
      <w:r w:rsidRPr="00CD704F">
        <w:lastRenderedPageBreak/>
        <w:t>Comparaison de la législation Malagasy avec l</w:t>
      </w:r>
      <w:r w:rsidR="00040AEA" w:rsidRPr="00040AEA">
        <w:t>es</w:t>
      </w:r>
      <w:r w:rsidRPr="00CD704F">
        <w:t xml:space="preserve"> Norme</w:t>
      </w:r>
      <w:r w:rsidR="001610CC" w:rsidRPr="00CB7BCE">
        <w:t>s</w:t>
      </w:r>
      <w:r w:rsidRPr="00CD704F">
        <w:t xml:space="preserve"> Environnementale</w:t>
      </w:r>
      <w:r w:rsidR="001610CC" w:rsidRPr="00CB7BCE">
        <w:t>s</w:t>
      </w:r>
      <w:r w:rsidRPr="00CD704F">
        <w:t xml:space="preserve"> et Sociale</w:t>
      </w:r>
      <w:r w:rsidR="001610CC" w:rsidRPr="00CB7BCE">
        <w:t>s</w:t>
      </w:r>
      <w:r w:rsidRPr="00CD704F">
        <w:t xml:space="preserve"> de la Banque</w:t>
      </w:r>
      <w:bookmarkEnd w:id="1994"/>
    </w:p>
    <w:p w14:paraId="44C31F0D" w14:textId="77777777" w:rsidR="008C394E" w:rsidRPr="00CD704F" w:rsidRDefault="008C394E" w:rsidP="008C394E">
      <w:pPr>
        <w:jc w:val="both"/>
        <w:rPr>
          <w:rFonts w:ascii="Cambria" w:hAnsi="Cambria" w:cs="Calibri"/>
          <w:sz w:val="22"/>
          <w:szCs w:val="22"/>
        </w:rPr>
      </w:pPr>
    </w:p>
    <w:p w14:paraId="0C8AFDBB" w14:textId="77777777" w:rsidR="002507EE" w:rsidRDefault="00A71371">
      <w:pPr>
        <w:pStyle w:val="TITRE20"/>
        <w:rPr>
          <w:sz w:val="22"/>
        </w:rPr>
      </w:pPr>
      <w:bookmarkStart w:id="1995" w:name="_Toc124845607"/>
      <w:r w:rsidRPr="00CD704F">
        <w:t>Comparaison de la législation Malagasy avec l</w:t>
      </w:r>
      <w:r w:rsidR="00040AEA" w:rsidRPr="00040AEA">
        <w:t>a</w:t>
      </w:r>
      <w:r w:rsidRPr="00CD704F">
        <w:t xml:space="preserve"> N</w:t>
      </w:r>
      <w:r w:rsidR="001610CC" w:rsidRPr="00CB7BCE">
        <w:t>ES</w:t>
      </w:r>
      <w:r>
        <w:t xml:space="preserve">5 </w:t>
      </w:r>
      <w:r w:rsidRPr="00CD704F">
        <w:t>de la Banque</w:t>
      </w:r>
      <w:r w:rsidR="00157F60">
        <w:t xml:space="preserve"> </w:t>
      </w:r>
      <w:r>
        <w:t>mondiale</w:t>
      </w:r>
      <w:bookmarkEnd w:id="1995"/>
    </w:p>
    <w:p w14:paraId="4B34B7C3" w14:textId="77777777" w:rsidR="0075281A" w:rsidRPr="00B373A7" w:rsidRDefault="005660D0" w:rsidP="005D75D4">
      <w:pPr>
        <w:jc w:val="both"/>
        <w:rPr>
          <w:rFonts w:ascii="Cambria" w:hAnsi="Cambria"/>
        </w:rPr>
      </w:pPr>
      <w:r w:rsidRPr="00CD704F">
        <w:rPr>
          <w:rFonts w:ascii="Cambria" w:hAnsi="Cambria"/>
          <w:sz w:val="22"/>
          <w:szCs w:val="22"/>
        </w:rPr>
        <w:t>Le tableau ci-après présente la comparaison de la législation Malagasy avec la N</w:t>
      </w:r>
      <w:r w:rsidR="00726238" w:rsidRPr="00CD704F">
        <w:rPr>
          <w:rFonts w:ascii="Cambria" w:hAnsi="Cambria"/>
          <w:sz w:val="22"/>
          <w:szCs w:val="22"/>
        </w:rPr>
        <w:t>ES</w:t>
      </w:r>
      <w:r w:rsidRPr="00CD704F">
        <w:rPr>
          <w:rFonts w:ascii="Cambria" w:hAnsi="Cambria"/>
          <w:sz w:val="22"/>
          <w:szCs w:val="22"/>
        </w:rPr>
        <w:t xml:space="preserve">5 de la Banque Mondiale selon différentes thématiques : </w:t>
      </w:r>
    </w:p>
    <w:p w14:paraId="407AA2F5" w14:textId="77777777" w:rsidR="0075281A" w:rsidRPr="00B373A7" w:rsidRDefault="0075281A" w:rsidP="005D75D4">
      <w:pPr>
        <w:jc w:val="both"/>
        <w:rPr>
          <w:rFonts w:ascii="Cambria" w:hAnsi="Cambria"/>
        </w:rPr>
        <w:sectPr w:rsidR="0075281A" w:rsidRPr="00B373A7" w:rsidSect="002D1780">
          <w:pgSz w:w="11906" w:h="16838"/>
          <w:pgMar w:top="1417" w:right="1417" w:bottom="1417" w:left="1417" w:header="708" w:footer="708" w:gutter="0"/>
          <w:pgNumType w:start="1"/>
          <w:cols w:space="708"/>
          <w:docGrid w:linePitch="360"/>
        </w:sectPr>
      </w:pPr>
    </w:p>
    <w:p w14:paraId="3BCA7928" w14:textId="77777777" w:rsidR="00D03FDF" w:rsidRDefault="00D705EF" w:rsidP="00380757">
      <w:pPr>
        <w:pStyle w:val="Tableau"/>
      </w:pPr>
      <w:bookmarkStart w:id="1996" w:name="_Toc49344514"/>
      <w:bookmarkStart w:id="1997" w:name="_Toc124845751"/>
      <w:r w:rsidRPr="00B373A7">
        <w:lastRenderedPageBreak/>
        <w:t xml:space="preserve">Tableau </w:t>
      </w:r>
      <w:r w:rsidR="00F34F62" w:rsidRPr="00B373A7">
        <w:fldChar w:fldCharType="begin"/>
      </w:r>
      <w:r w:rsidR="00076CBE">
        <w:instrText>SEQ</w:instrText>
      </w:r>
      <w:r w:rsidR="00BA4C16" w:rsidRPr="00B373A7">
        <w:instrText xml:space="preserve"> Tableau \* ARABIC </w:instrText>
      </w:r>
      <w:r w:rsidR="00F34F62" w:rsidRPr="00B373A7">
        <w:fldChar w:fldCharType="separate"/>
      </w:r>
      <w:r w:rsidR="006967EA">
        <w:rPr>
          <w:noProof/>
        </w:rPr>
        <w:t>2</w:t>
      </w:r>
      <w:r w:rsidR="00F34F62" w:rsidRPr="00B373A7">
        <w:fldChar w:fldCharType="end"/>
      </w:r>
      <w:r w:rsidRPr="00B373A7">
        <w:t xml:space="preserve">. Analyse comparative du cadre réglementaire national et la Norme Environnementale </w:t>
      </w:r>
      <w:r w:rsidR="003B18FA" w:rsidRPr="00B373A7">
        <w:t xml:space="preserve">et Sociale </w:t>
      </w:r>
      <w:r w:rsidRPr="00B373A7">
        <w:t>n°5 de la Banque Mondiale</w:t>
      </w:r>
      <w:bookmarkEnd w:id="1996"/>
      <w:bookmarkEnd w:id="1997"/>
    </w:p>
    <w:tbl>
      <w:tblPr>
        <w:tblW w:w="164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01" w:type="dxa"/>
          <w:bottom w:w="14" w:type="dxa"/>
          <w:right w:w="101" w:type="dxa"/>
        </w:tblCellMar>
        <w:tblLook w:val="04A0" w:firstRow="1" w:lastRow="0" w:firstColumn="1" w:lastColumn="0" w:noHBand="0" w:noVBand="1"/>
      </w:tblPr>
      <w:tblGrid>
        <w:gridCol w:w="2571"/>
        <w:gridCol w:w="540"/>
        <w:gridCol w:w="4565"/>
        <w:gridCol w:w="1522"/>
        <w:gridCol w:w="4525"/>
        <w:gridCol w:w="2721"/>
      </w:tblGrid>
      <w:tr w:rsidR="005C11A0" w:rsidRPr="00CD704F" w14:paraId="4081EDA4" w14:textId="77777777" w:rsidTr="00DF2106">
        <w:trPr>
          <w:tblHeader/>
          <w:jc w:val="center"/>
        </w:trPr>
        <w:tc>
          <w:tcPr>
            <w:tcW w:w="2571" w:type="dxa"/>
            <w:shd w:val="clear" w:color="auto" w:fill="F7CAAC"/>
            <w:vAlign w:val="center"/>
          </w:tcPr>
          <w:p w14:paraId="6196B970" w14:textId="77777777" w:rsidR="005C11A0" w:rsidRPr="00CD704F" w:rsidRDefault="005C11A0" w:rsidP="000852DC">
            <w:pPr>
              <w:jc w:val="center"/>
              <w:rPr>
                <w:rFonts w:ascii="Cambria" w:hAnsi="Cambria"/>
                <w:b/>
                <w:sz w:val="20"/>
                <w:szCs w:val="20"/>
              </w:rPr>
            </w:pPr>
            <w:r w:rsidRPr="00CD704F">
              <w:rPr>
                <w:rFonts w:ascii="Cambria" w:hAnsi="Cambria"/>
                <w:b/>
                <w:sz w:val="20"/>
                <w:szCs w:val="20"/>
              </w:rPr>
              <w:t>Thématiques</w:t>
            </w:r>
          </w:p>
        </w:tc>
        <w:tc>
          <w:tcPr>
            <w:tcW w:w="540" w:type="dxa"/>
            <w:shd w:val="clear" w:color="auto" w:fill="F7CAAC"/>
            <w:vAlign w:val="center"/>
          </w:tcPr>
          <w:p w14:paraId="6E54E995" w14:textId="77777777" w:rsidR="005C11A0" w:rsidRPr="00CD704F" w:rsidRDefault="005C11A0" w:rsidP="000852DC">
            <w:pPr>
              <w:jc w:val="center"/>
              <w:rPr>
                <w:rFonts w:ascii="Cambria" w:hAnsi="Cambria"/>
                <w:b/>
                <w:sz w:val="20"/>
                <w:szCs w:val="20"/>
              </w:rPr>
            </w:pPr>
            <w:r w:rsidRPr="00CD704F">
              <w:rPr>
                <w:rFonts w:ascii="Cambria" w:hAnsi="Cambria"/>
                <w:b/>
                <w:sz w:val="20"/>
                <w:szCs w:val="20"/>
              </w:rPr>
              <w:t>Réf</w:t>
            </w:r>
          </w:p>
        </w:tc>
        <w:tc>
          <w:tcPr>
            <w:tcW w:w="4565" w:type="dxa"/>
            <w:shd w:val="clear" w:color="auto" w:fill="F7CAAC"/>
            <w:vAlign w:val="center"/>
          </w:tcPr>
          <w:p w14:paraId="4A91E88C" w14:textId="77777777" w:rsidR="005C11A0" w:rsidRPr="00CD704F" w:rsidRDefault="005C11A0" w:rsidP="000852DC">
            <w:pPr>
              <w:jc w:val="center"/>
              <w:rPr>
                <w:rFonts w:ascii="Cambria" w:hAnsi="Cambria"/>
                <w:b/>
                <w:sz w:val="20"/>
                <w:szCs w:val="20"/>
              </w:rPr>
            </w:pPr>
            <w:r w:rsidRPr="00CD704F">
              <w:rPr>
                <w:rFonts w:ascii="Cambria" w:hAnsi="Cambria"/>
                <w:b/>
                <w:sz w:val="20"/>
                <w:szCs w:val="20"/>
              </w:rPr>
              <w:t>NES5</w:t>
            </w:r>
          </w:p>
        </w:tc>
        <w:tc>
          <w:tcPr>
            <w:tcW w:w="1522" w:type="dxa"/>
            <w:shd w:val="clear" w:color="auto" w:fill="F7CAAC"/>
            <w:vAlign w:val="center"/>
          </w:tcPr>
          <w:p w14:paraId="5A932098" w14:textId="77777777" w:rsidR="005C11A0" w:rsidRPr="00CD704F" w:rsidRDefault="005C11A0" w:rsidP="000852DC">
            <w:pPr>
              <w:jc w:val="center"/>
              <w:rPr>
                <w:rFonts w:ascii="Cambria" w:hAnsi="Cambria"/>
                <w:b/>
                <w:sz w:val="20"/>
                <w:szCs w:val="20"/>
              </w:rPr>
            </w:pPr>
            <w:r>
              <w:rPr>
                <w:rFonts w:ascii="Cambria" w:hAnsi="Cambria"/>
                <w:b/>
                <w:sz w:val="20"/>
                <w:szCs w:val="20"/>
              </w:rPr>
              <w:t>Réf</w:t>
            </w:r>
          </w:p>
        </w:tc>
        <w:tc>
          <w:tcPr>
            <w:tcW w:w="4525" w:type="dxa"/>
            <w:shd w:val="clear" w:color="auto" w:fill="F7CAAC"/>
            <w:vAlign w:val="center"/>
          </w:tcPr>
          <w:p w14:paraId="595649F9" w14:textId="77777777" w:rsidR="005C11A0" w:rsidRPr="00CD704F" w:rsidRDefault="005C11A0" w:rsidP="000852DC">
            <w:pPr>
              <w:jc w:val="center"/>
              <w:rPr>
                <w:rFonts w:ascii="Cambria" w:hAnsi="Cambria"/>
                <w:b/>
                <w:sz w:val="20"/>
                <w:szCs w:val="20"/>
              </w:rPr>
            </w:pPr>
            <w:r>
              <w:rPr>
                <w:rFonts w:ascii="Cambria" w:hAnsi="Cambria"/>
                <w:b/>
                <w:sz w:val="20"/>
                <w:szCs w:val="20"/>
              </w:rPr>
              <w:t>Cadre juridique national</w:t>
            </w:r>
          </w:p>
        </w:tc>
        <w:tc>
          <w:tcPr>
            <w:tcW w:w="2721" w:type="dxa"/>
            <w:shd w:val="clear" w:color="auto" w:fill="F7CAAC"/>
            <w:vAlign w:val="center"/>
          </w:tcPr>
          <w:p w14:paraId="5E60BEBB" w14:textId="77777777" w:rsidR="005C11A0" w:rsidRPr="00CD704F" w:rsidRDefault="005C11A0" w:rsidP="000852DC">
            <w:pPr>
              <w:jc w:val="center"/>
              <w:rPr>
                <w:rFonts w:ascii="Cambria" w:hAnsi="Cambria"/>
                <w:b/>
                <w:sz w:val="20"/>
                <w:szCs w:val="20"/>
              </w:rPr>
            </w:pPr>
            <w:r w:rsidRPr="00CD704F">
              <w:rPr>
                <w:rFonts w:ascii="Cambria" w:hAnsi="Cambria"/>
                <w:b/>
                <w:sz w:val="20"/>
                <w:szCs w:val="20"/>
              </w:rPr>
              <w:t>Analyse des écarts</w:t>
            </w:r>
            <w:r>
              <w:rPr>
                <w:rFonts w:ascii="Cambria" w:hAnsi="Cambria"/>
                <w:b/>
                <w:sz w:val="20"/>
                <w:szCs w:val="20"/>
              </w:rPr>
              <w:t xml:space="preserve"> et Conclusion sur le(s) cadre(s) applicables au projet</w:t>
            </w:r>
          </w:p>
        </w:tc>
      </w:tr>
      <w:tr w:rsidR="005C11A0" w:rsidRPr="00CD704F" w14:paraId="6A1091DA" w14:textId="77777777" w:rsidTr="005C11A0">
        <w:trPr>
          <w:jc w:val="center"/>
        </w:trPr>
        <w:tc>
          <w:tcPr>
            <w:tcW w:w="16444" w:type="dxa"/>
            <w:gridSpan w:val="6"/>
          </w:tcPr>
          <w:p w14:paraId="53868105" w14:textId="77777777" w:rsidR="005C11A0" w:rsidRPr="00CD704F" w:rsidRDefault="005C11A0" w:rsidP="000852DC">
            <w:pPr>
              <w:jc w:val="both"/>
              <w:rPr>
                <w:rFonts w:ascii="Cambria" w:hAnsi="Cambria"/>
                <w:b/>
                <w:sz w:val="20"/>
                <w:szCs w:val="20"/>
              </w:rPr>
            </w:pPr>
            <w:r w:rsidRPr="00CD704F">
              <w:rPr>
                <w:rFonts w:ascii="Cambria" w:hAnsi="Cambria"/>
                <w:b/>
                <w:sz w:val="20"/>
                <w:szCs w:val="20"/>
              </w:rPr>
              <w:t>GENERALITES</w:t>
            </w:r>
          </w:p>
        </w:tc>
      </w:tr>
      <w:tr w:rsidR="005C11A0" w:rsidRPr="00CD704F" w14:paraId="718BE517" w14:textId="77777777" w:rsidTr="005C11A0">
        <w:trPr>
          <w:jc w:val="center"/>
        </w:trPr>
        <w:tc>
          <w:tcPr>
            <w:tcW w:w="16444" w:type="dxa"/>
            <w:gridSpan w:val="6"/>
          </w:tcPr>
          <w:p w14:paraId="18B84DC3" w14:textId="77777777" w:rsidR="005C11A0" w:rsidRPr="00CD704F" w:rsidRDefault="005C11A0" w:rsidP="000852DC">
            <w:pPr>
              <w:jc w:val="both"/>
              <w:rPr>
                <w:rFonts w:ascii="Cambria" w:hAnsi="Cambria"/>
                <w:b/>
                <w:sz w:val="20"/>
                <w:szCs w:val="20"/>
              </w:rPr>
            </w:pPr>
            <w:r w:rsidRPr="00CD704F">
              <w:rPr>
                <w:rFonts w:ascii="Cambria" w:hAnsi="Cambria"/>
                <w:b/>
                <w:sz w:val="20"/>
                <w:szCs w:val="20"/>
              </w:rPr>
              <w:t>Classification de l’éligibilité</w:t>
            </w:r>
          </w:p>
        </w:tc>
      </w:tr>
      <w:tr w:rsidR="0071439C" w:rsidRPr="00CD704F" w14:paraId="45C608F5" w14:textId="77777777" w:rsidTr="00B86A5A">
        <w:trPr>
          <w:jc w:val="center"/>
        </w:trPr>
        <w:tc>
          <w:tcPr>
            <w:tcW w:w="2571" w:type="dxa"/>
            <w:vMerge w:val="restart"/>
          </w:tcPr>
          <w:p w14:paraId="1EE0867D" w14:textId="77777777" w:rsidR="0071439C" w:rsidRPr="00CD704F" w:rsidRDefault="0071439C" w:rsidP="000852DC">
            <w:pPr>
              <w:rPr>
                <w:rFonts w:ascii="Cambria" w:hAnsi="Cambria"/>
                <w:sz w:val="20"/>
                <w:szCs w:val="20"/>
              </w:rPr>
            </w:pPr>
            <w:r w:rsidRPr="00CD704F">
              <w:rPr>
                <w:rFonts w:ascii="Cambria" w:hAnsi="Cambria"/>
                <w:sz w:val="20"/>
                <w:szCs w:val="20"/>
              </w:rPr>
              <w:t xml:space="preserve">Catégorisation </w:t>
            </w:r>
            <w:r w:rsidRPr="00CD704F">
              <w:rPr>
                <w:rFonts w:ascii="Cambria" w:hAnsi="Cambria"/>
                <w:spacing w:val="-6"/>
                <w:sz w:val="20"/>
                <w:szCs w:val="20"/>
              </w:rPr>
              <w:t xml:space="preserve">des </w:t>
            </w:r>
            <w:r w:rsidRPr="00CD704F">
              <w:rPr>
                <w:rFonts w:ascii="Cambria" w:hAnsi="Cambria"/>
                <w:sz w:val="20"/>
                <w:szCs w:val="20"/>
              </w:rPr>
              <w:t xml:space="preserve">personnes </w:t>
            </w:r>
            <w:r w:rsidRPr="00CD704F">
              <w:rPr>
                <w:rFonts w:ascii="Cambria" w:hAnsi="Cambria"/>
                <w:spacing w:val="-1"/>
                <w:sz w:val="20"/>
                <w:szCs w:val="20"/>
              </w:rPr>
              <w:t xml:space="preserve">affectées </w:t>
            </w:r>
            <w:r w:rsidRPr="00CD704F">
              <w:rPr>
                <w:rFonts w:ascii="Cambria" w:hAnsi="Cambria"/>
                <w:sz w:val="20"/>
                <w:szCs w:val="20"/>
              </w:rPr>
              <w:t>(personnes déplacées)</w:t>
            </w:r>
          </w:p>
        </w:tc>
        <w:tc>
          <w:tcPr>
            <w:tcW w:w="540" w:type="dxa"/>
          </w:tcPr>
          <w:p w14:paraId="269428E0" w14:textId="77777777" w:rsidR="0071439C" w:rsidRPr="00CD704F" w:rsidRDefault="0071439C" w:rsidP="000852DC">
            <w:pPr>
              <w:rPr>
                <w:rFonts w:ascii="Cambria" w:hAnsi="Cambria"/>
                <w:sz w:val="20"/>
                <w:szCs w:val="20"/>
              </w:rPr>
            </w:pPr>
          </w:p>
        </w:tc>
        <w:tc>
          <w:tcPr>
            <w:tcW w:w="4565" w:type="dxa"/>
          </w:tcPr>
          <w:p w14:paraId="1CF0ED72" w14:textId="77777777" w:rsidR="0071439C" w:rsidRPr="00CD704F" w:rsidRDefault="0071439C" w:rsidP="000852DC">
            <w:pPr>
              <w:rPr>
                <w:rFonts w:ascii="Cambria" w:hAnsi="Cambria"/>
                <w:sz w:val="20"/>
                <w:szCs w:val="20"/>
              </w:rPr>
            </w:pPr>
            <w:r w:rsidRPr="00CD704F">
              <w:rPr>
                <w:rFonts w:ascii="Cambria" w:hAnsi="Cambria"/>
                <w:sz w:val="20"/>
                <w:szCs w:val="20"/>
              </w:rPr>
              <w:t xml:space="preserve">(a) Qui ont des droits légaux formels sur les terres ou biens </w:t>
            </w:r>
          </w:p>
          <w:p w14:paraId="61D2009C" w14:textId="77777777" w:rsidR="0071439C" w:rsidRPr="00CD704F" w:rsidRDefault="0071439C" w:rsidP="000852DC">
            <w:pPr>
              <w:rPr>
                <w:rFonts w:ascii="Cambria" w:hAnsi="Cambria"/>
                <w:sz w:val="20"/>
                <w:szCs w:val="20"/>
              </w:rPr>
            </w:pPr>
          </w:p>
          <w:p w14:paraId="506E447A" w14:textId="77777777" w:rsidR="0071439C" w:rsidRPr="00CD704F" w:rsidRDefault="0071439C" w:rsidP="000852DC">
            <w:pPr>
              <w:rPr>
                <w:rFonts w:ascii="Cambria" w:hAnsi="Cambria"/>
                <w:sz w:val="20"/>
                <w:szCs w:val="20"/>
              </w:rPr>
            </w:pPr>
          </w:p>
        </w:tc>
        <w:tc>
          <w:tcPr>
            <w:tcW w:w="1522" w:type="dxa"/>
          </w:tcPr>
          <w:p w14:paraId="3145D410" w14:textId="77777777" w:rsidR="0071439C" w:rsidRPr="00CD704F" w:rsidRDefault="0071439C" w:rsidP="000852DC">
            <w:pPr>
              <w:pStyle w:val="TableParagraph"/>
              <w:ind w:left="71"/>
              <w:rPr>
                <w:sz w:val="20"/>
                <w:szCs w:val="20"/>
              </w:rPr>
            </w:pPr>
            <w:r w:rsidRPr="00CD704F">
              <w:rPr>
                <w:sz w:val="20"/>
                <w:szCs w:val="20"/>
              </w:rPr>
              <w:t>Art.17, 20 a)</w:t>
            </w:r>
          </w:p>
          <w:p w14:paraId="5EE53830" w14:textId="77777777" w:rsidR="0071439C" w:rsidRPr="00CD704F" w:rsidRDefault="0071439C" w:rsidP="000852DC">
            <w:pPr>
              <w:pStyle w:val="TableParagraph"/>
              <w:ind w:left="71" w:right="60"/>
              <w:rPr>
                <w:sz w:val="20"/>
                <w:szCs w:val="20"/>
              </w:rPr>
            </w:pPr>
            <w:r w:rsidRPr="00CD704F">
              <w:rPr>
                <w:sz w:val="20"/>
                <w:szCs w:val="20"/>
              </w:rPr>
              <w:t>Ordonnance n°62- 023.</w:t>
            </w:r>
          </w:p>
          <w:p w14:paraId="1AA96321" w14:textId="77777777" w:rsidR="0071439C" w:rsidRPr="00CD704F" w:rsidRDefault="0071439C" w:rsidP="00835A23">
            <w:pPr>
              <w:pStyle w:val="TableParagraph"/>
              <w:spacing w:before="1"/>
              <w:ind w:left="71" w:right="140"/>
              <w:rPr>
                <w:sz w:val="20"/>
                <w:szCs w:val="20"/>
              </w:rPr>
            </w:pPr>
            <w:r w:rsidRPr="00CD704F">
              <w:rPr>
                <w:sz w:val="20"/>
                <w:szCs w:val="20"/>
              </w:rPr>
              <w:t>Art.28 Loi n°2005-019.</w:t>
            </w:r>
          </w:p>
        </w:tc>
        <w:tc>
          <w:tcPr>
            <w:tcW w:w="4525" w:type="dxa"/>
          </w:tcPr>
          <w:p w14:paraId="6F4CACB9" w14:textId="77777777" w:rsidR="0071439C" w:rsidRPr="00CD704F" w:rsidRDefault="0071439C" w:rsidP="000852DC">
            <w:pPr>
              <w:pStyle w:val="TableParagraph"/>
              <w:ind w:left="68" w:right="60"/>
              <w:rPr>
                <w:sz w:val="20"/>
                <w:szCs w:val="20"/>
              </w:rPr>
            </w:pPr>
            <w:r w:rsidRPr="00CD704F">
              <w:rPr>
                <w:sz w:val="20"/>
                <w:szCs w:val="20"/>
              </w:rPr>
              <w:t>Propriétaires ayant des titres (titre foncier, cadastre, certificat foncier).</w:t>
            </w:r>
          </w:p>
          <w:p w14:paraId="6B8B16D6" w14:textId="77777777" w:rsidR="0071439C" w:rsidRPr="00CD704F" w:rsidRDefault="0071439C" w:rsidP="000852DC">
            <w:pPr>
              <w:pStyle w:val="TableParagraph"/>
              <w:spacing w:before="1"/>
              <w:ind w:left="68"/>
              <w:rPr>
                <w:sz w:val="20"/>
                <w:szCs w:val="20"/>
              </w:rPr>
            </w:pPr>
            <w:r w:rsidRPr="00CD704F">
              <w:rPr>
                <w:sz w:val="20"/>
                <w:szCs w:val="20"/>
              </w:rPr>
              <w:t>Titulaires de droits réels immobiliers.</w:t>
            </w:r>
          </w:p>
          <w:p w14:paraId="51F803A8" w14:textId="77777777" w:rsidR="0071439C" w:rsidRPr="00CD704F" w:rsidRDefault="0071439C" w:rsidP="000852DC">
            <w:pPr>
              <w:pStyle w:val="TableParagraph"/>
              <w:spacing w:line="209" w:lineRule="exact"/>
              <w:ind w:left="68"/>
              <w:rPr>
                <w:sz w:val="20"/>
                <w:szCs w:val="20"/>
              </w:rPr>
            </w:pPr>
            <w:r w:rsidRPr="00CD704F">
              <w:rPr>
                <w:sz w:val="20"/>
                <w:szCs w:val="20"/>
              </w:rPr>
              <w:t>Occupants réguliers (en possession d’acte contractuel – fermiers, locataires, … - ou d’acte domanial – concessionnaires, … -, occupations</w:t>
            </w:r>
            <w:r w:rsidR="005C3CE2">
              <w:rPr>
                <w:sz w:val="20"/>
                <w:szCs w:val="20"/>
              </w:rPr>
              <w:t xml:space="preserve"> </w:t>
            </w:r>
            <w:r w:rsidRPr="00CD704F">
              <w:rPr>
                <w:sz w:val="20"/>
                <w:szCs w:val="20"/>
              </w:rPr>
              <w:t>reconnues par le propriétaire).</w:t>
            </w:r>
          </w:p>
        </w:tc>
        <w:tc>
          <w:tcPr>
            <w:tcW w:w="2721" w:type="dxa"/>
            <w:vMerge w:val="restart"/>
          </w:tcPr>
          <w:p w14:paraId="32B11DDF" w14:textId="77777777" w:rsidR="0071439C" w:rsidRDefault="0071439C" w:rsidP="000852DC">
            <w:pPr>
              <w:rPr>
                <w:rFonts w:ascii="Cambria" w:hAnsi="Cambria"/>
                <w:sz w:val="20"/>
                <w:szCs w:val="20"/>
              </w:rPr>
            </w:pPr>
            <w:r w:rsidRPr="00CD704F">
              <w:rPr>
                <w:rFonts w:ascii="Cambria" w:hAnsi="Cambria"/>
                <w:sz w:val="20"/>
                <w:szCs w:val="20"/>
              </w:rPr>
              <w:t>Il y a correspondance entre le cadre national et la NES5 en ce qui concerne la catégorisation des personnes affectées</w:t>
            </w:r>
          </w:p>
          <w:p w14:paraId="4FD3C5AF" w14:textId="77777777" w:rsidR="0071439C" w:rsidRDefault="0071439C" w:rsidP="000852DC">
            <w:pPr>
              <w:rPr>
                <w:rFonts w:ascii="Cambria" w:hAnsi="Cambria"/>
                <w:sz w:val="20"/>
                <w:szCs w:val="20"/>
              </w:rPr>
            </w:pPr>
          </w:p>
          <w:p w14:paraId="0A53A3F8" w14:textId="77777777" w:rsidR="0071439C" w:rsidRPr="00CD704F" w:rsidRDefault="0071439C" w:rsidP="000852DC">
            <w:pPr>
              <w:rPr>
                <w:rFonts w:ascii="Cambria" w:hAnsi="Cambria"/>
                <w:sz w:val="20"/>
                <w:szCs w:val="20"/>
              </w:rPr>
            </w:pPr>
            <w:r>
              <w:rPr>
                <w:rFonts w:ascii="Cambria" w:hAnsi="Cambria"/>
                <w:sz w:val="20"/>
                <w:szCs w:val="20"/>
              </w:rPr>
              <w:t>Les dispositions de la NES 5 et de la législation nationale seront appliquées</w:t>
            </w:r>
          </w:p>
        </w:tc>
      </w:tr>
      <w:tr w:rsidR="0071439C" w:rsidRPr="00CD704F" w14:paraId="057BC1A9" w14:textId="77777777" w:rsidTr="00B86A5A">
        <w:trPr>
          <w:jc w:val="center"/>
        </w:trPr>
        <w:tc>
          <w:tcPr>
            <w:tcW w:w="2571" w:type="dxa"/>
            <w:vMerge/>
          </w:tcPr>
          <w:p w14:paraId="59526AC1" w14:textId="77777777" w:rsidR="0071439C" w:rsidRPr="00CD704F" w:rsidRDefault="0071439C" w:rsidP="000852DC">
            <w:pPr>
              <w:rPr>
                <w:rFonts w:ascii="Cambria" w:hAnsi="Cambria"/>
                <w:sz w:val="20"/>
                <w:szCs w:val="20"/>
              </w:rPr>
            </w:pPr>
          </w:p>
        </w:tc>
        <w:tc>
          <w:tcPr>
            <w:tcW w:w="540" w:type="dxa"/>
          </w:tcPr>
          <w:p w14:paraId="49D66074" w14:textId="77777777" w:rsidR="0071439C" w:rsidRPr="00CD704F" w:rsidRDefault="0071439C" w:rsidP="000852DC">
            <w:pPr>
              <w:rPr>
                <w:rFonts w:ascii="Cambria" w:hAnsi="Cambria"/>
                <w:sz w:val="20"/>
                <w:szCs w:val="20"/>
              </w:rPr>
            </w:pPr>
          </w:p>
        </w:tc>
        <w:tc>
          <w:tcPr>
            <w:tcW w:w="4565" w:type="dxa"/>
          </w:tcPr>
          <w:p w14:paraId="403F2306" w14:textId="77777777" w:rsidR="0071439C" w:rsidRPr="00CD704F" w:rsidRDefault="0071439C" w:rsidP="000852DC">
            <w:pPr>
              <w:rPr>
                <w:rFonts w:ascii="Cambria" w:hAnsi="Cambria"/>
                <w:sz w:val="20"/>
                <w:szCs w:val="20"/>
              </w:rPr>
            </w:pPr>
            <w:r w:rsidRPr="00CD704F">
              <w:rPr>
                <w:rFonts w:ascii="Cambria" w:hAnsi="Cambria"/>
                <w:sz w:val="20"/>
                <w:szCs w:val="20"/>
              </w:rPr>
              <w:t>(b)</w:t>
            </w:r>
            <w:r>
              <w:rPr>
                <w:rFonts w:ascii="Cambria" w:hAnsi="Cambria"/>
                <w:sz w:val="20"/>
                <w:szCs w:val="20"/>
              </w:rPr>
              <w:t xml:space="preserve"> </w:t>
            </w:r>
            <w:r w:rsidRPr="00CD704F">
              <w:rPr>
                <w:rFonts w:ascii="Cambria" w:hAnsi="Cambria"/>
                <w:sz w:val="20"/>
                <w:szCs w:val="20"/>
              </w:rPr>
              <w:t xml:space="preserve">Qui n’ont pas de droits légaux formels sur les terres ou les biens, mais ont une revendication sur les terres ou les biens, qui est reconnue par le droit national ou susceptible de l’être </w:t>
            </w:r>
          </w:p>
        </w:tc>
        <w:tc>
          <w:tcPr>
            <w:tcW w:w="1522" w:type="dxa"/>
          </w:tcPr>
          <w:p w14:paraId="512F71B3" w14:textId="77777777" w:rsidR="0071439C" w:rsidRPr="00CD704F" w:rsidRDefault="0071439C" w:rsidP="000852DC">
            <w:pPr>
              <w:pStyle w:val="TableParagraph"/>
              <w:ind w:left="71" w:right="60"/>
              <w:rPr>
                <w:sz w:val="20"/>
                <w:szCs w:val="20"/>
              </w:rPr>
            </w:pPr>
            <w:r w:rsidRPr="00CD704F">
              <w:rPr>
                <w:sz w:val="20"/>
                <w:szCs w:val="20"/>
              </w:rPr>
              <w:t>Art.20 b) Ordonnance n°62- 023.</w:t>
            </w:r>
          </w:p>
          <w:p w14:paraId="2429B5AC" w14:textId="77777777" w:rsidR="0071439C" w:rsidRPr="00CD704F" w:rsidRDefault="0071439C" w:rsidP="000852DC">
            <w:pPr>
              <w:pStyle w:val="TableParagraph"/>
              <w:ind w:left="71" w:right="552"/>
              <w:rPr>
                <w:sz w:val="20"/>
                <w:szCs w:val="20"/>
              </w:rPr>
            </w:pPr>
            <w:r w:rsidRPr="00CD704F">
              <w:rPr>
                <w:sz w:val="20"/>
                <w:szCs w:val="20"/>
              </w:rPr>
              <w:t>Art.33 Loi n°2005-019.</w:t>
            </w:r>
          </w:p>
        </w:tc>
        <w:tc>
          <w:tcPr>
            <w:tcW w:w="4525" w:type="dxa"/>
          </w:tcPr>
          <w:p w14:paraId="6F2B528F" w14:textId="77777777" w:rsidR="0071439C" w:rsidRPr="00CD704F" w:rsidRDefault="0071439C" w:rsidP="0071439C">
            <w:pPr>
              <w:pStyle w:val="TableParagraph"/>
              <w:ind w:left="68" w:right="60"/>
              <w:rPr>
                <w:sz w:val="20"/>
                <w:szCs w:val="20"/>
              </w:rPr>
            </w:pPr>
            <w:r w:rsidRPr="00CD704F">
              <w:rPr>
                <w:sz w:val="20"/>
                <w:szCs w:val="20"/>
              </w:rPr>
              <w:t>Propriétaires sans titre dont la détention est reconnue comme droit de propriété : occupants traditionnels, « usagers notoires » ...</w:t>
            </w:r>
          </w:p>
        </w:tc>
        <w:tc>
          <w:tcPr>
            <w:tcW w:w="2721" w:type="dxa"/>
            <w:vMerge/>
          </w:tcPr>
          <w:p w14:paraId="6C0B384D" w14:textId="77777777" w:rsidR="0071439C" w:rsidRPr="00CD704F" w:rsidRDefault="0071439C" w:rsidP="000852DC">
            <w:pPr>
              <w:rPr>
                <w:rFonts w:ascii="Cambria" w:hAnsi="Cambria"/>
                <w:sz w:val="20"/>
                <w:szCs w:val="20"/>
              </w:rPr>
            </w:pPr>
          </w:p>
        </w:tc>
      </w:tr>
      <w:tr w:rsidR="0071439C" w:rsidRPr="00CD704F" w14:paraId="7A011363" w14:textId="77777777" w:rsidTr="00B86A5A">
        <w:trPr>
          <w:jc w:val="center"/>
        </w:trPr>
        <w:tc>
          <w:tcPr>
            <w:tcW w:w="2571" w:type="dxa"/>
            <w:vMerge/>
          </w:tcPr>
          <w:p w14:paraId="77C12238" w14:textId="77777777" w:rsidR="0071439C" w:rsidRPr="00CD704F" w:rsidRDefault="0071439C" w:rsidP="000852DC">
            <w:pPr>
              <w:rPr>
                <w:rFonts w:ascii="Cambria" w:hAnsi="Cambria"/>
                <w:sz w:val="20"/>
                <w:szCs w:val="20"/>
              </w:rPr>
            </w:pPr>
          </w:p>
        </w:tc>
        <w:tc>
          <w:tcPr>
            <w:tcW w:w="540" w:type="dxa"/>
          </w:tcPr>
          <w:p w14:paraId="474AB687" w14:textId="77777777" w:rsidR="0071439C" w:rsidRPr="00CD704F" w:rsidRDefault="0071439C" w:rsidP="000852DC">
            <w:pPr>
              <w:rPr>
                <w:rFonts w:ascii="Cambria" w:hAnsi="Cambria"/>
                <w:sz w:val="20"/>
                <w:szCs w:val="20"/>
              </w:rPr>
            </w:pPr>
          </w:p>
        </w:tc>
        <w:tc>
          <w:tcPr>
            <w:tcW w:w="4565" w:type="dxa"/>
          </w:tcPr>
          <w:p w14:paraId="1849405F" w14:textId="77777777" w:rsidR="0071439C" w:rsidRPr="00CD704F" w:rsidRDefault="0071439C" w:rsidP="000852DC">
            <w:pPr>
              <w:rPr>
                <w:rFonts w:ascii="Cambria" w:hAnsi="Cambria"/>
                <w:sz w:val="20"/>
                <w:szCs w:val="20"/>
              </w:rPr>
            </w:pPr>
            <w:r w:rsidRPr="00CD704F">
              <w:rPr>
                <w:rFonts w:ascii="Cambria" w:hAnsi="Cambria"/>
                <w:sz w:val="20"/>
                <w:szCs w:val="20"/>
              </w:rPr>
              <w:t>(c) Qui n’ont aucun droit légal ou revendication susceptible d’être reconnu sur les terres ou biens qu’elles occupent ou utilisent.</w:t>
            </w:r>
          </w:p>
        </w:tc>
        <w:tc>
          <w:tcPr>
            <w:tcW w:w="1522" w:type="dxa"/>
          </w:tcPr>
          <w:p w14:paraId="4D37427F" w14:textId="77777777" w:rsidR="0071439C" w:rsidRPr="00CD704F" w:rsidRDefault="0071439C" w:rsidP="000852DC">
            <w:pPr>
              <w:pStyle w:val="TableParagraph"/>
              <w:ind w:left="71" w:right="93"/>
              <w:rPr>
                <w:sz w:val="20"/>
                <w:szCs w:val="20"/>
              </w:rPr>
            </w:pPr>
            <w:r w:rsidRPr="00CD704F">
              <w:rPr>
                <w:sz w:val="20"/>
                <w:szCs w:val="20"/>
              </w:rPr>
              <w:t>Art.2, 3 Loi n°66- 025.</w:t>
            </w:r>
          </w:p>
        </w:tc>
        <w:tc>
          <w:tcPr>
            <w:tcW w:w="4525" w:type="dxa"/>
          </w:tcPr>
          <w:p w14:paraId="5BFECEA3" w14:textId="77777777" w:rsidR="0071439C" w:rsidRPr="00CD704F" w:rsidRDefault="0071439C" w:rsidP="000852DC">
            <w:pPr>
              <w:pStyle w:val="TableParagraph"/>
              <w:ind w:left="68"/>
              <w:rPr>
                <w:sz w:val="20"/>
                <w:szCs w:val="20"/>
              </w:rPr>
            </w:pPr>
            <w:r w:rsidRPr="00CD704F">
              <w:rPr>
                <w:sz w:val="20"/>
                <w:szCs w:val="20"/>
              </w:rPr>
              <w:t>Occupants de fait.</w:t>
            </w:r>
          </w:p>
          <w:p w14:paraId="594A2E83" w14:textId="77777777" w:rsidR="0071439C" w:rsidRPr="00CD704F" w:rsidRDefault="0071439C" w:rsidP="000852DC">
            <w:pPr>
              <w:pStyle w:val="TableParagraph"/>
              <w:ind w:left="68"/>
              <w:rPr>
                <w:sz w:val="20"/>
                <w:szCs w:val="20"/>
              </w:rPr>
            </w:pPr>
            <w:r w:rsidRPr="00CD704F">
              <w:rPr>
                <w:sz w:val="20"/>
                <w:szCs w:val="20"/>
              </w:rPr>
              <w:t>Occupants illégaux (squatters …)</w:t>
            </w:r>
          </w:p>
        </w:tc>
        <w:tc>
          <w:tcPr>
            <w:tcW w:w="2721" w:type="dxa"/>
            <w:vMerge/>
          </w:tcPr>
          <w:p w14:paraId="0DE735A1" w14:textId="77777777" w:rsidR="0071439C" w:rsidRPr="00CD704F" w:rsidRDefault="0071439C" w:rsidP="000852DC">
            <w:pPr>
              <w:rPr>
                <w:rFonts w:ascii="Cambria" w:hAnsi="Cambria"/>
                <w:sz w:val="20"/>
                <w:szCs w:val="20"/>
              </w:rPr>
            </w:pPr>
          </w:p>
        </w:tc>
      </w:tr>
      <w:tr w:rsidR="0071439C" w:rsidRPr="00CD704F" w14:paraId="5DFD2038" w14:textId="77777777" w:rsidTr="00B86A5A">
        <w:trPr>
          <w:jc w:val="center"/>
        </w:trPr>
        <w:tc>
          <w:tcPr>
            <w:tcW w:w="2571" w:type="dxa"/>
            <w:vMerge/>
          </w:tcPr>
          <w:p w14:paraId="1651BC1F" w14:textId="77777777" w:rsidR="0071439C" w:rsidRPr="00CD704F" w:rsidRDefault="0071439C" w:rsidP="000852DC">
            <w:pPr>
              <w:rPr>
                <w:rFonts w:ascii="Cambria" w:hAnsi="Cambria"/>
                <w:sz w:val="20"/>
                <w:szCs w:val="20"/>
              </w:rPr>
            </w:pPr>
          </w:p>
        </w:tc>
        <w:tc>
          <w:tcPr>
            <w:tcW w:w="540" w:type="dxa"/>
          </w:tcPr>
          <w:p w14:paraId="58AAAE2D" w14:textId="77777777" w:rsidR="0071439C" w:rsidRPr="00CD704F" w:rsidRDefault="0071439C" w:rsidP="000852DC">
            <w:pPr>
              <w:rPr>
                <w:rFonts w:ascii="Cambria" w:hAnsi="Cambria"/>
                <w:sz w:val="20"/>
                <w:szCs w:val="20"/>
              </w:rPr>
            </w:pPr>
          </w:p>
        </w:tc>
        <w:tc>
          <w:tcPr>
            <w:tcW w:w="4565" w:type="dxa"/>
          </w:tcPr>
          <w:p w14:paraId="26E8E80A" w14:textId="77777777" w:rsidR="0071439C" w:rsidRPr="00CD704F" w:rsidRDefault="0071439C" w:rsidP="000852DC">
            <w:pPr>
              <w:rPr>
                <w:rFonts w:ascii="Cambria" w:hAnsi="Cambria"/>
                <w:sz w:val="20"/>
                <w:szCs w:val="20"/>
              </w:rPr>
            </w:pPr>
            <w:r w:rsidRPr="00CD704F">
              <w:rPr>
                <w:rFonts w:ascii="Cambria" w:hAnsi="Cambria"/>
                <w:sz w:val="20"/>
                <w:szCs w:val="20"/>
              </w:rPr>
              <w:t>Le recensement décrit au paragraphe 20 déterminera le statut des personnes déplacées.</w:t>
            </w:r>
          </w:p>
        </w:tc>
        <w:tc>
          <w:tcPr>
            <w:tcW w:w="1522" w:type="dxa"/>
          </w:tcPr>
          <w:p w14:paraId="501A8C7E" w14:textId="77777777" w:rsidR="0071439C" w:rsidRPr="00CD704F" w:rsidRDefault="0071439C" w:rsidP="000852DC">
            <w:pPr>
              <w:pStyle w:val="TableParagraph"/>
              <w:ind w:left="71" w:right="70"/>
              <w:rPr>
                <w:sz w:val="20"/>
                <w:szCs w:val="20"/>
              </w:rPr>
            </w:pPr>
            <w:r w:rsidRPr="00CD704F">
              <w:rPr>
                <w:sz w:val="20"/>
                <w:szCs w:val="20"/>
              </w:rPr>
              <w:t>Art.4 Ordonnance n°62-023.</w:t>
            </w:r>
          </w:p>
          <w:p w14:paraId="258C94D8" w14:textId="77777777" w:rsidR="0071439C" w:rsidRPr="00CD704F" w:rsidRDefault="0071439C" w:rsidP="000852DC">
            <w:pPr>
              <w:pStyle w:val="TableParagraph"/>
              <w:spacing w:before="1"/>
              <w:ind w:left="71"/>
              <w:rPr>
                <w:sz w:val="20"/>
                <w:szCs w:val="20"/>
              </w:rPr>
            </w:pPr>
            <w:r w:rsidRPr="00CD704F">
              <w:rPr>
                <w:sz w:val="20"/>
                <w:szCs w:val="20"/>
              </w:rPr>
              <w:t>15.2 Guide EIS.</w:t>
            </w:r>
          </w:p>
        </w:tc>
        <w:tc>
          <w:tcPr>
            <w:tcW w:w="4525" w:type="dxa"/>
          </w:tcPr>
          <w:p w14:paraId="1D36D87F" w14:textId="77777777" w:rsidR="0071439C" w:rsidRPr="00CD704F" w:rsidRDefault="0071439C" w:rsidP="000852DC">
            <w:pPr>
              <w:pStyle w:val="TableParagraph"/>
              <w:ind w:left="68" w:right="56"/>
              <w:rPr>
                <w:sz w:val="20"/>
                <w:szCs w:val="20"/>
              </w:rPr>
            </w:pPr>
            <w:r w:rsidRPr="00CD704F">
              <w:rPr>
                <w:sz w:val="20"/>
                <w:szCs w:val="20"/>
              </w:rPr>
              <w:t>L’enquête administrative détermine le statut des personnes susceptibles de prétendre à indemnisation.</w:t>
            </w:r>
          </w:p>
          <w:p w14:paraId="5C1C3230" w14:textId="77777777" w:rsidR="0071439C" w:rsidRPr="00CD704F" w:rsidRDefault="0071439C" w:rsidP="000852DC">
            <w:pPr>
              <w:pStyle w:val="TableParagraph"/>
              <w:spacing w:line="210" w:lineRule="exact"/>
              <w:ind w:left="68"/>
              <w:rPr>
                <w:sz w:val="20"/>
                <w:szCs w:val="20"/>
              </w:rPr>
            </w:pPr>
            <w:r w:rsidRPr="00CD704F">
              <w:rPr>
                <w:sz w:val="20"/>
                <w:szCs w:val="20"/>
              </w:rPr>
              <w:t>En sus de cette enquête ordonnée par</w:t>
            </w:r>
            <w:r>
              <w:rPr>
                <w:sz w:val="20"/>
                <w:szCs w:val="20"/>
              </w:rPr>
              <w:t xml:space="preserve"> </w:t>
            </w:r>
            <w:r w:rsidRPr="00CD704F">
              <w:rPr>
                <w:sz w:val="20"/>
                <w:szCs w:val="20"/>
              </w:rPr>
              <w:t>la loi,</w:t>
            </w:r>
            <w:r w:rsidR="00AF18E8">
              <w:rPr>
                <w:sz w:val="20"/>
                <w:szCs w:val="20"/>
              </w:rPr>
              <w:t xml:space="preserve"> </w:t>
            </w:r>
            <w:r w:rsidRPr="00CD704F">
              <w:rPr>
                <w:sz w:val="20"/>
                <w:szCs w:val="20"/>
              </w:rPr>
              <w:t>« l’entretien préalable avec les autorités de proximité permet aux promoteurs de mieux cibler ensemble les catégories socio-économiques touchées   par   les   impacts   du   projet »   et plus particulièrement les personnes déplacées.</w:t>
            </w:r>
          </w:p>
        </w:tc>
        <w:tc>
          <w:tcPr>
            <w:tcW w:w="2721" w:type="dxa"/>
            <w:vMerge/>
          </w:tcPr>
          <w:p w14:paraId="40BE422A" w14:textId="77777777" w:rsidR="0071439C" w:rsidRPr="00CD704F" w:rsidRDefault="0071439C" w:rsidP="000852DC">
            <w:pPr>
              <w:rPr>
                <w:rFonts w:ascii="Cambria" w:hAnsi="Cambria"/>
                <w:sz w:val="20"/>
                <w:szCs w:val="20"/>
              </w:rPr>
            </w:pPr>
          </w:p>
        </w:tc>
      </w:tr>
      <w:tr w:rsidR="005C11A0" w:rsidRPr="00CD704F" w14:paraId="284EA0DD" w14:textId="77777777" w:rsidTr="005C11A0">
        <w:trPr>
          <w:jc w:val="center"/>
        </w:trPr>
        <w:tc>
          <w:tcPr>
            <w:tcW w:w="16444" w:type="dxa"/>
            <w:gridSpan w:val="6"/>
          </w:tcPr>
          <w:p w14:paraId="52C9F1D0" w14:textId="77777777" w:rsidR="005C11A0" w:rsidRPr="00CD704F" w:rsidRDefault="005C11A0" w:rsidP="000852DC">
            <w:pPr>
              <w:rPr>
                <w:rFonts w:ascii="Cambria" w:hAnsi="Cambria"/>
                <w:b/>
                <w:sz w:val="20"/>
                <w:szCs w:val="20"/>
              </w:rPr>
            </w:pPr>
            <w:r w:rsidRPr="00CD704F">
              <w:rPr>
                <w:rFonts w:ascii="Cambria" w:hAnsi="Cambria"/>
                <w:b/>
                <w:sz w:val="20"/>
                <w:szCs w:val="20"/>
              </w:rPr>
              <w:t>Conception des projets</w:t>
            </w:r>
          </w:p>
        </w:tc>
      </w:tr>
      <w:tr w:rsidR="005C11A0" w:rsidRPr="00CD704F" w14:paraId="77C5CDE1" w14:textId="77777777" w:rsidTr="00B86A5A">
        <w:trPr>
          <w:jc w:val="center"/>
        </w:trPr>
        <w:tc>
          <w:tcPr>
            <w:tcW w:w="2571" w:type="dxa"/>
          </w:tcPr>
          <w:p w14:paraId="6B7E1221" w14:textId="77777777" w:rsidR="005C11A0" w:rsidRPr="00CD704F" w:rsidRDefault="005C11A0" w:rsidP="000852DC">
            <w:pPr>
              <w:rPr>
                <w:rFonts w:ascii="Cambria" w:hAnsi="Cambria"/>
                <w:sz w:val="20"/>
                <w:szCs w:val="20"/>
              </w:rPr>
            </w:pPr>
            <w:r w:rsidRPr="00CD704F">
              <w:rPr>
                <w:rFonts w:ascii="Cambria" w:hAnsi="Cambria"/>
                <w:sz w:val="20"/>
                <w:szCs w:val="20"/>
              </w:rPr>
              <w:t>Limitation</w:t>
            </w:r>
            <w:r w:rsidR="00B23B57">
              <w:rPr>
                <w:rFonts w:ascii="Cambria" w:hAnsi="Cambria"/>
                <w:sz w:val="20"/>
                <w:szCs w:val="20"/>
              </w:rPr>
              <w:t xml:space="preserve"> </w:t>
            </w:r>
            <w:r w:rsidRPr="00CD704F">
              <w:rPr>
                <w:rFonts w:ascii="Cambria" w:hAnsi="Cambria"/>
                <w:spacing w:val="-8"/>
                <w:sz w:val="20"/>
                <w:szCs w:val="20"/>
              </w:rPr>
              <w:t>de</w:t>
            </w:r>
            <w:r w:rsidR="00B23B57">
              <w:rPr>
                <w:rFonts w:ascii="Cambria" w:hAnsi="Cambria"/>
                <w:spacing w:val="-8"/>
                <w:sz w:val="20"/>
                <w:szCs w:val="20"/>
              </w:rPr>
              <w:t xml:space="preserve"> </w:t>
            </w:r>
            <w:r w:rsidRPr="00CD704F">
              <w:rPr>
                <w:rFonts w:ascii="Cambria" w:hAnsi="Cambria"/>
                <w:sz w:val="20"/>
                <w:szCs w:val="20"/>
              </w:rPr>
              <w:t xml:space="preserve">l’acquisition involontaire </w:t>
            </w:r>
            <w:r w:rsidRPr="00CD704F">
              <w:rPr>
                <w:rFonts w:ascii="Cambria" w:hAnsi="Cambria"/>
                <w:spacing w:val="-6"/>
                <w:sz w:val="20"/>
                <w:szCs w:val="20"/>
              </w:rPr>
              <w:t xml:space="preserve">des </w:t>
            </w:r>
            <w:r w:rsidRPr="00CD704F">
              <w:rPr>
                <w:rFonts w:ascii="Cambria" w:hAnsi="Cambria"/>
                <w:sz w:val="20"/>
                <w:szCs w:val="20"/>
              </w:rPr>
              <w:t xml:space="preserve">terres - Conceptions alternatives </w:t>
            </w:r>
            <w:r w:rsidRPr="00CD704F">
              <w:rPr>
                <w:rFonts w:ascii="Cambria" w:hAnsi="Cambria"/>
                <w:sz w:val="20"/>
                <w:szCs w:val="20"/>
              </w:rPr>
              <w:lastRenderedPageBreak/>
              <w:t>du</w:t>
            </w:r>
            <w:r w:rsidR="00473DCB">
              <w:rPr>
                <w:rFonts w:ascii="Cambria" w:hAnsi="Cambria"/>
                <w:sz w:val="20"/>
                <w:szCs w:val="20"/>
              </w:rPr>
              <w:t xml:space="preserve"> </w:t>
            </w:r>
            <w:r w:rsidRPr="00CD704F">
              <w:rPr>
                <w:rFonts w:ascii="Cambria" w:hAnsi="Cambria"/>
                <w:sz w:val="20"/>
                <w:szCs w:val="20"/>
              </w:rPr>
              <w:t>projet</w:t>
            </w:r>
          </w:p>
        </w:tc>
        <w:tc>
          <w:tcPr>
            <w:tcW w:w="540" w:type="dxa"/>
          </w:tcPr>
          <w:p w14:paraId="5E8A5FA4"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11</w:t>
            </w:r>
          </w:p>
        </w:tc>
        <w:tc>
          <w:tcPr>
            <w:tcW w:w="4565" w:type="dxa"/>
          </w:tcPr>
          <w:p w14:paraId="7D8406E4" w14:textId="77777777" w:rsidR="005C11A0" w:rsidRPr="00CD704F" w:rsidRDefault="005C11A0" w:rsidP="000852DC">
            <w:pPr>
              <w:rPr>
                <w:rFonts w:ascii="Cambria" w:hAnsi="Cambria"/>
                <w:sz w:val="20"/>
                <w:szCs w:val="20"/>
              </w:rPr>
            </w:pPr>
            <w:r w:rsidRPr="00CD704F">
              <w:rPr>
                <w:rFonts w:ascii="Cambria" w:hAnsi="Cambria"/>
                <w:sz w:val="20"/>
                <w:szCs w:val="20"/>
              </w:rPr>
              <w:t>a) L’acquisition involontaire des terres ou les restrictions sur l’utilisation des terres sont limitées aux besoins directs du projet.</w:t>
            </w:r>
          </w:p>
          <w:p w14:paraId="4D0963BF" w14:textId="77777777" w:rsidR="005C11A0" w:rsidRPr="00CD704F" w:rsidRDefault="005C11A0" w:rsidP="000852DC">
            <w:pPr>
              <w:rPr>
                <w:rFonts w:ascii="Cambria" w:hAnsi="Cambria"/>
                <w:sz w:val="20"/>
                <w:szCs w:val="20"/>
              </w:rPr>
            </w:pPr>
          </w:p>
          <w:p w14:paraId="7C44673B" w14:textId="77777777" w:rsidR="005C11A0" w:rsidRPr="00CD704F" w:rsidRDefault="005C11A0" w:rsidP="000852DC">
            <w:pPr>
              <w:pStyle w:val="TableParagraph"/>
              <w:ind w:left="69" w:right="60"/>
              <w:rPr>
                <w:sz w:val="20"/>
                <w:szCs w:val="20"/>
              </w:rPr>
            </w:pPr>
            <w:r w:rsidRPr="00CD704F">
              <w:rPr>
                <w:sz w:val="20"/>
                <w:szCs w:val="20"/>
              </w:rPr>
              <w:t>b) Etude des conceptions alternatives possibles du projet [</w:t>
            </w:r>
            <w:r w:rsidRPr="00CD704F">
              <w:rPr>
                <w:i/>
                <w:sz w:val="20"/>
                <w:szCs w:val="20"/>
              </w:rPr>
              <w:t>afin d’éviter ou de minimiser l’acquisition de terres ou les restrictions sur l’utilisation des terres</w:t>
            </w:r>
            <w:r w:rsidRPr="00CD704F">
              <w:rPr>
                <w:sz w:val="20"/>
                <w:szCs w:val="20"/>
              </w:rPr>
              <w:t>],</w:t>
            </w:r>
          </w:p>
          <w:p w14:paraId="67394242" w14:textId="77777777" w:rsidR="005C11A0" w:rsidRPr="00CD704F" w:rsidRDefault="005C11A0" w:rsidP="000852DC">
            <w:pPr>
              <w:pStyle w:val="TableParagraph"/>
              <w:numPr>
                <w:ilvl w:val="0"/>
                <w:numId w:val="10"/>
              </w:numPr>
              <w:tabs>
                <w:tab w:val="left" w:pos="216"/>
              </w:tabs>
              <w:spacing w:before="119"/>
              <w:ind w:right="63" w:firstLine="0"/>
              <w:rPr>
                <w:sz w:val="20"/>
                <w:szCs w:val="20"/>
              </w:rPr>
            </w:pPr>
            <w:r w:rsidRPr="00CD704F">
              <w:rPr>
                <w:sz w:val="20"/>
                <w:szCs w:val="20"/>
              </w:rPr>
              <w:t xml:space="preserve">en particulier lorsqu’elles entraînent un déplacement physique </w:t>
            </w:r>
            <w:r w:rsidR="005C3CE2" w:rsidRPr="00CD704F">
              <w:rPr>
                <w:sz w:val="20"/>
                <w:szCs w:val="20"/>
              </w:rPr>
              <w:t>ou économique</w:t>
            </w:r>
            <w:r w:rsidRPr="00CD704F">
              <w:rPr>
                <w:sz w:val="20"/>
                <w:szCs w:val="20"/>
              </w:rPr>
              <w:t>,</w:t>
            </w:r>
          </w:p>
          <w:p w14:paraId="1AAFD9B0" w14:textId="77777777" w:rsidR="005C11A0" w:rsidRPr="00CD704F" w:rsidRDefault="005C11A0" w:rsidP="000852DC">
            <w:pPr>
              <w:pStyle w:val="TableParagraph"/>
              <w:numPr>
                <w:ilvl w:val="0"/>
                <w:numId w:val="10"/>
              </w:numPr>
              <w:tabs>
                <w:tab w:val="left" w:pos="216"/>
              </w:tabs>
              <w:spacing w:before="119"/>
              <w:ind w:right="63" w:firstLine="0"/>
              <w:rPr>
                <w:sz w:val="20"/>
                <w:szCs w:val="20"/>
              </w:rPr>
            </w:pPr>
            <w:r w:rsidRPr="00CD704F">
              <w:rPr>
                <w:sz w:val="20"/>
                <w:szCs w:val="20"/>
              </w:rPr>
              <w:t>tout en comparant les coûts et les avantages environnementaux, sociaux et financiers,</w:t>
            </w:r>
            <w:r w:rsidR="00AF18E8">
              <w:rPr>
                <w:sz w:val="20"/>
                <w:szCs w:val="20"/>
              </w:rPr>
              <w:t xml:space="preserve"> </w:t>
            </w:r>
            <w:r w:rsidRPr="00CD704F">
              <w:rPr>
                <w:sz w:val="20"/>
                <w:szCs w:val="20"/>
              </w:rPr>
              <w:t>et</w:t>
            </w:r>
            <w:r w:rsidR="00AF18E8">
              <w:rPr>
                <w:sz w:val="20"/>
                <w:szCs w:val="20"/>
              </w:rPr>
              <w:t xml:space="preserve"> </w:t>
            </w:r>
            <w:r w:rsidRPr="00CD704F">
              <w:rPr>
                <w:sz w:val="20"/>
                <w:szCs w:val="20"/>
              </w:rPr>
              <w:t>en accordant une attention particulière aux impacts sur l’égalité des sexes et sur les populations pauvres et</w:t>
            </w:r>
            <w:r w:rsidR="00473DCB">
              <w:rPr>
                <w:sz w:val="20"/>
                <w:szCs w:val="20"/>
              </w:rPr>
              <w:t xml:space="preserve"> </w:t>
            </w:r>
            <w:r w:rsidRPr="00CD704F">
              <w:rPr>
                <w:sz w:val="20"/>
                <w:szCs w:val="20"/>
              </w:rPr>
              <w:t>vulnérables</w:t>
            </w:r>
          </w:p>
        </w:tc>
        <w:tc>
          <w:tcPr>
            <w:tcW w:w="1522" w:type="dxa"/>
          </w:tcPr>
          <w:p w14:paraId="673EE424" w14:textId="77777777" w:rsidR="005C11A0" w:rsidRPr="00CD704F" w:rsidRDefault="005C11A0" w:rsidP="000852DC">
            <w:pPr>
              <w:pStyle w:val="TableParagraph"/>
              <w:ind w:left="71"/>
              <w:rPr>
                <w:sz w:val="20"/>
                <w:szCs w:val="20"/>
              </w:rPr>
            </w:pPr>
            <w:r w:rsidRPr="00CD704F">
              <w:rPr>
                <w:sz w:val="20"/>
                <w:szCs w:val="20"/>
              </w:rPr>
              <w:lastRenderedPageBreak/>
              <w:t xml:space="preserve">a) Art.2, 3, 52, 84,85 Ordonnance </w:t>
            </w:r>
            <w:r w:rsidRPr="00CD704F">
              <w:rPr>
                <w:sz w:val="20"/>
                <w:szCs w:val="20"/>
              </w:rPr>
              <w:lastRenderedPageBreak/>
              <w:t>n°62-023.</w:t>
            </w:r>
          </w:p>
          <w:p w14:paraId="72C3238C" w14:textId="77777777" w:rsidR="005C11A0" w:rsidRPr="00CD704F" w:rsidRDefault="005C11A0" w:rsidP="000852DC">
            <w:pPr>
              <w:pStyle w:val="TableParagraph"/>
              <w:spacing w:before="11"/>
              <w:rPr>
                <w:sz w:val="20"/>
                <w:szCs w:val="20"/>
              </w:rPr>
            </w:pPr>
          </w:p>
          <w:p w14:paraId="4337B655" w14:textId="77777777" w:rsidR="005C11A0" w:rsidRPr="00CD704F" w:rsidRDefault="005C11A0" w:rsidP="000852DC">
            <w:pPr>
              <w:pStyle w:val="TableParagraph"/>
              <w:ind w:left="71"/>
              <w:rPr>
                <w:sz w:val="20"/>
                <w:szCs w:val="20"/>
              </w:rPr>
            </w:pPr>
            <w:r w:rsidRPr="00CD704F">
              <w:rPr>
                <w:sz w:val="20"/>
                <w:szCs w:val="20"/>
              </w:rPr>
              <w:t>b) §1.1 Directives EIE. 10.0 à10.3,</w:t>
            </w:r>
          </w:p>
          <w:p w14:paraId="4B5ABA1D" w14:textId="77777777" w:rsidR="005C11A0" w:rsidRPr="00CD704F" w:rsidRDefault="005C11A0" w:rsidP="000852DC">
            <w:pPr>
              <w:rPr>
                <w:rFonts w:ascii="Cambria" w:hAnsi="Cambria"/>
                <w:sz w:val="20"/>
                <w:szCs w:val="20"/>
              </w:rPr>
            </w:pPr>
            <w:r w:rsidRPr="00CD704F">
              <w:rPr>
                <w:rFonts w:ascii="Cambria" w:hAnsi="Cambria"/>
                <w:sz w:val="20"/>
                <w:szCs w:val="20"/>
              </w:rPr>
              <w:t>Annexe 7 Guide EIS.</w:t>
            </w:r>
          </w:p>
        </w:tc>
        <w:tc>
          <w:tcPr>
            <w:tcW w:w="4525" w:type="dxa"/>
          </w:tcPr>
          <w:p w14:paraId="72A2BF34" w14:textId="77777777" w:rsidR="005C11A0" w:rsidRPr="00CD704F" w:rsidRDefault="005C11A0" w:rsidP="000852DC">
            <w:pPr>
              <w:rPr>
                <w:rFonts w:ascii="Cambria" w:hAnsi="Cambria"/>
                <w:sz w:val="20"/>
                <w:szCs w:val="20"/>
                <w:vertAlign w:val="superscript"/>
              </w:rPr>
            </w:pPr>
            <w:r w:rsidRPr="00CD704F">
              <w:rPr>
                <w:rFonts w:ascii="Cambria" w:hAnsi="Cambria"/>
                <w:sz w:val="20"/>
                <w:szCs w:val="20"/>
              </w:rPr>
              <w:lastRenderedPageBreak/>
              <w:t xml:space="preserve">(a) L’acquisition involontaire des terres et les restrictions sur l’utilisation des terres sont limitées aux travaux et opérations déclarés par </w:t>
            </w:r>
            <w:r w:rsidRPr="00CD704F">
              <w:rPr>
                <w:rFonts w:ascii="Cambria" w:hAnsi="Cambria"/>
                <w:sz w:val="20"/>
                <w:szCs w:val="20"/>
              </w:rPr>
              <w:lastRenderedPageBreak/>
              <w:t xml:space="preserve">décret </w:t>
            </w:r>
            <w:r w:rsidR="00157F60">
              <w:rPr>
                <w:rFonts w:ascii="Cambria" w:hAnsi="Cambria"/>
                <w:sz w:val="20"/>
                <w:szCs w:val="20"/>
              </w:rPr>
              <w:t xml:space="preserve"> </w:t>
            </w:r>
            <w:r w:rsidRPr="00CD704F">
              <w:rPr>
                <w:rFonts w:ascii="Cambria" w:hAnsi="Cambria"/>
                <w:sz w:val="20"/>
                <w:szCs w:val="20"/>
              </w:rPr>
              <w:t>d’utilité</w:t>
            </w:r>
            <w:r w:rsidR="00157F60">
              <w:rPr>
                <w:rFonts w:ascii="Cambria" w:hAnsi="Cambria"/>
                <w:sz w:val="20"/>
                <w:szCs w:val="20"/>
              </w:rPr>
              <w:t xml:space="preserve"> </w:t>
            </w:r>
            <w:r w:rsidRPr="00CD704F">
              <w:rPr>
                <w:rFonts w:ascii="Cambria" w:hAnsi="Cambria"/>
                <w:sz w:val="20"/>
                <w:szCs w:val="20"/>
              </w:rPr>
              <w:t>publique</w:t>
            </w:r>
            <w:r w:rsidR="00157F60">
              <w:rPr>
                <w:rFonts w:ascii="Cambria" w:hAnsi="Cambria"/>
                <w:sz w:val="20"/>
                <w:szCs w:val="20"/>
              </w:rPr>
              <w:t xml:space="preserve"> </w:t>
            </w:r>
            <w:r w:rsidRPr="00CD704F">
              <w:rPr>
                <w:rFonts w:ascii="Cambria" w:hAnsi="Cambria"/>
                <w:sz w:val="20"/>
                <w:szCs w:val="20"/>
              </w:rPr>
              <w:t>tels</w:t>
            </w:r>
            <w:r w:rsidR="00157F60">
              <w:rPr>
                <w:rFonts w:ascii="Cambria" w:hAnsi="Cambria"/>
                <w:sz w:val="20"/>
                <w:szCs w:val="20"/>
              </w:rPr>
              <w:t xml:space="preserve"> </w:t>
            </w:r>
            <w:r w:rsidRPr="00CD704F">
              <w:rPr>
                <w:rFonts w:ascii="Cambria" w:hAnsi="Cambria"/>
                <w:sz w:val="20"/>
                <w:szCs w:val="20"/>
              </w:rPr>
              <w:t>qu’indiqués</w:t>
            </w:r>
            <w:r w:rsidR="00157F60">
              <w:rPr>
                <w:rFonts w:ascii="Cambria" w:hAnsi="Cambria"/>
                <w:sz w:val="20"/>
                <w:szCs w:val="20"/>
              </w:rPr>
              <w:t xml:space="preserve"> </w:t>
            </w:r>
            <w:r w:rsidRPr="00CD704F">
              <w:rPr>
                <w:rFonts w:ascii="Cambria" w:hAnsi="Cambria"/>
                <w:sz w:val="20"/>
                <w:szCs w:val="20"/>
              </w:rPr>
              <w:t>respectivement</w:t>
            </w:r>
            <w:r w:rsidR="00157F60">
              <w:rPr>
                <w:rFonts w:ascii="Cambria" w:hAnsi="Cambria"/>
                <w:sz w:val="20"/>
                <w:szCs w:val="20"/>
              </w:rPr>
              <w:t xml:space="preserve"> </w:t>
            </w:r>
            <w:r w:rsidRPr="00CD704F">
              <w:rPr>
                <w:rFonts w:ascii="Cambria" w:hAnsi="Cambria"/>
                <w:sz w:val="20"/>
                <w:szCs w:val="20"/>
              </w:rPr>
              <w:t>à</w:t>
            </w:r>
            <w:r w:rsidR="00157F60">
              <w:rPr>
                <w:rFonts w:ascii="Cambria" w:hAnsi="Cambria"/>
                <w:sz w:val="20"/>
                <w:szCs w:val="20"/>
              </w:rPr>
              <w:t xml:space="preserve"> </w:t>
            </w:r>
            <w:r w:rsidRPr="00CD704F">
              <w:rPr>
                <w:rFonts w:ascii="Cambria" w:hAnsi="Cambria"/>
                <w:sz w:val="20"/>
                <w:szCs w:val="20"/>
                <w:vertAlign w:val="superscript"/>
              </w:rPr>
              <w:t xml:space="preserve"> </w:t>
            </w:r>
            <w:r w:rsidRPr="00CD704F">
              <w:rPr>
                <w:rFonts w:ascii="Cambria" w:hAnsi="Cambria"/>
                <w:sz w:val="20"/>
                <w:szCs w:val="20"/>
              </w:rPr>
              <w:t>l’article</w:t>
            </w:r>
            <w:r w:rsidR="00157F60">
              <w:rPr>
                <w:rFonts w:ascii="Cambria" w:hAnsi="Cambria"/>
                <w:sz w:val="20"/>
                <w:szCs w:val="20"/>
              </w:rPr>
              <w:t xml:space="preserve"> </w:t>
            </w:r>
            <w:r w:rsidRPr="00CD704F">
              <w:rPr>
                <w:rFonts w:ascii="Cambria" w:hAnsi="Cambria"/>
                <w:sz w:val="20"/>
                <w:szCs w:val="20"/>
              </w:rPr>
              <w:t>3</w:t>
            </w:r>
            <w:r w:rsidR="00157F60">
              <w:rPr>
                <w:rFonts w:ascii="Cambria" w:hAnsi="Cambria"/>
                <w:sz w:val="20"/>
                <w:szCs w:val="20"/>
              </w:rPr>
              <w:t xml:space="preserve"> </w:t>
            </w:r>
            <w:r w:rsidRPr="00CD704F">
              <w:rPr>
                <w:rFonts w:ascii="Cambria" w:hAnsi="Cambria"/>
                <w:sz w:val="20"/>
                <w:szCs w:val="20"/>
              </w:rPr>
              <w:t>ou</w:t>
            </w:r>
            <w:r w:rsidR="00157F60">
              <w:rPr>
                <w:rFonts w:ascii="Cambria" w:hAnsi="Cambria"/>
                <w:sz w:val="20"/>
                <w:szCs w:val="20"/>
              </w:rPr>
              <w:t xml:space="preserve"> </w:t>
            </w:r>
            <w:r w:rsidRPr="00CD704F">
              <w:rPr>
                <w:rFonts w:ascii="Cambria" w:hAnsi="Cambria"/>
                <w:sz w:val="20"/>
                <w:szCs w:val="20"/>
              </w:rPr>
              <w:t>à</w:t>
            </w:r>
            <w:r w:rsidR="00157F60">
              <w:rPr>
                <w:rFonts w:ascii="Cambria" w:hAnsi="Cambria"/>
                <w:sz w:val="20"/>
                <w:szCs w:val="20"/>
                <w:vertAlign w:val="superscript"/>
              </w:rPr>
              <w:t xml:space="preserve"> </w:t>
            </w:r>
            <w:r w:rsidRPr="00CD704F">
              <w:rPr>
                <w:rFonts w:ascii="Cambria" w:hAnsi="Cambria"/>
                <w:sz w:val="20"/>
                <w:szCs w:val="20"/>
              </w:rPr>
              <w:t>l’article</w:t>
            </w:r>
            <w:r w:rsidR="00157F60">
              <w:rPr>
                <w:rFonts w:ascii="Cambria" w:hAnsi="Cambria"/>
                <w:sz w:val="20"/>
                <w:szCs w:val="20"/>
              </w:rPr>
              <w:t xml:space="preserve"> </w:t>
            </w:r>
            <w:r w:rsidRPr="00CD704F">
              <w:rPr>
                <w:rFonts w:ascii="Cambria" w:hAnsi="Cambria"/>
                <w:sz w:val="20"/>
                <w:szCs w:val="20"/>
              </w:rPr>
              <w:t>84</w:t>
            </w:r>
            <w:r w:rsidR="00157F60">
              <w:rPr>
                <w:rFonts w:ascii="Cambria" w:hAnsi="Cambria"/>
                <w:sz w:val="20"/>
                <w:szCs w:val="20"/>
              </w:rPr>
              <w:t xml:space="preserve"> </w:t>
            </w:r>
            <w:r w:rsidRPr="00CD704F">
              <w:rPr>
                <w:rFonts w:ascii="Cambria" w:hAnsi="Cambria"/>
                <w:sz w:val="20"/>
                <w:szCs w:val="20"/>
              </w:rPr>
              <w:t>de</w:t>
            </w:r>
            <w:r w:rsidR="00157F60">
              <w:rPr>
                <w:rFonts w:ascii="Cambria" w:hAnsi="Cambria"/>
                <w:sz w:val="20"/>
                <w:szCs w:val="20"/>
              </w:rPr>
              <w:t xml:space="preserve"> </w:t>
            </w:r>
            <w:r w:rsidRPr="00CD704F">
              <w:rPr>
                <w:rFonts w:ascii="Cambria" w:hAnsi="Cambria"/>
                <w:sz w:val="20"/>
                <w:szCs w:val="20"/>
              </w:rPr>
              <w:t>l’Ordonnancen°62- 023.</w:t>
            </w:r>
          </w:p>
          <w:p w14:paraId="688E1178" w14:textId="77777777" w:rsidR="005C11A0" w:rsidRPr="00CD704F" w:rsidRDefault="005C11A0" w:rsidP="000852DC">
            <w:pPr>
              <w:rPr>
                <w:rFonts w:ascii="Cambria" w:hAnsi="Cambria"/>
                <w:sz w:val="20"/>
                <w:szCs w:val="20"/>
              </w:rPr>
            </w:pPr>
          </w:p>
          <w:p w14:paraId="2D4111DF" w14:textId="77777777" w:rsidR="005C11A0" w:rsidRPr="00CD704F" w:rsidRDefault="005C11A0" w:rsidP="000852DC">
            <w:pPr>
              <w:pStyle w:val="TableParagraph"/>
              <w:spacing w:before="2"/>
              <w:ind w:left="68"/>
              <w:rPr>
                <w:sz w:val="20"/>
                <w:szCs w:val="20"/>
              </w:rPr>
            </w:pPr>
            <w:r w:rsidRPr="00CD704F">
              <w:rPr>
                <w:sz w:val="20"/>
                <w:szCs w:val="20"/>
              </w:rPr>
              <w:t>Dans le premier cas, il s’agit d’une expropriation.</w:t>
            </w:r>
          </w:p>
          <w:p w14:paraId="3457535B" w14:textId="77777777" w:rsidR="005C11A0" w:rsidRPr="00CD704F" w:rsidRDefault="005C11A0" w:rsidP="000852DC">
            <w:pPr>
              <w:pStyle w:val="TableParagraph"/>
              <w:spacing w:before="118"/>
              <w:ind w:left="68" w:right="60"/>
              <w:rPr>
                <w:sz w:val="20"/>
                <w:szCs w:val="20"/>
              </w:rPr>
            </w:pPr>
            <w:r w:rsidRPr="00CD704F">
              <w:rPr>
                <w:sz w:val="20"/>
                <w:szCs w:val="20"/>
              </w:rPr>
              <w:t>Dans le second cas, il s’agit des travaux ne nécessitant pas l’acquisition de terrains. Dans ce cas, il y a restriction et destination particulière d’utilisation dont les travaux peuvent apporter une plus-value sur l’immeuble. Le propriétaire est appelé par la suite au remboursement ou paiement de redevances pour cette plus-value. Toutefois, en cas de refus du propriétaire, il sera procédé à expropriation.</w:t>
            </w:r>
          </w:p>
          <w:p w14:paraId="15259E81" w14:textId="77777777" w:rsidR="005C11A0" w:rsidRPr="00CD704F" w:rsidRDefault="005C11A0" w:rsidP="000852DC">
            <w:pPr>
              <w:pStyle w:val="TableParagraph"/>
              <w:spacing w:before="122"/>
              <w:ind w:left="68" w:right="63"/>
              <w:rPr>
                <w:sz w:val="20"/>
                <w:szCs w:val="20"/>
              </w:rPr>
            </w:pPr>
            <w:r w:rsidRPr="00CD704F">
              <w:rPr>
                <w:sz w:val="20"/>
                <w:szCs w:val="20"/>
              </w:rPr>
              <w:t>Le retour (avec conditions) de l’immeuble aux anciens propriétaires peut être prononcé si la destination d’utilité publique n’est pas respectée. (art.52)</w:t>
            </w:r>
          </w:p>
          <w:p w14:paraId="5F3E8989" w14:textId="77777777" w:rsidR="005C11A0" w:rsidRPr="00CD704F" w:rsidRDefault="005C11A0" w:rsidP="000852DC">
            <w:pPr>
              <w:pStyle w:val="TableParagraph"/>
              <w:spacing w:before="5"/>
              <w:rPr>
                <w:sz w:val="20"/>
                <w:szCs w:val="20"/>
              </w:rPr>
            </w:pPr>
          </w:p>
          <w:p w14:paraId="7D2F4254" w14:textId="77777777" w:rsidR="005C11A0" w:rsidRPr="00CD704F" w:rsidRDefault="005C11A0" w:rsidP="000852DC">
            <w:pPr>
              <w:pStyle w:val="TableParagraph"/>
              <w:ind w:left="68"/>
              <w:rPr>
                <w:sz w:val="20"/>
                <w:szCs w:val="20"/>
              </w:rPr>
            </w:pPr>
            <w:r w:rsidRPr="00CD704F">
              <w:rPr>
                <w:sz w:val="20"/>
                <w:szCs w:val="20"/>
              </w:rPr>
              <w:t>(b) L’étude de conceptions alternatives n’est pas prévue par les textes législatifs et réglementaires.</w:t>
            </w:r>
          </w:p>
          <w:p w14:paraId="1910907F" w14:textId="77777777" w:rsidR="005C11A0" w:rsidRPr="00CD704F" w:rsidRDefault="005C11A0" w:rsidP="000852DC">
            <w:pPr>
              <w:pStyle w:val="TableParagraph"/>
              <w:ind w:left="68"/>
              <w:rPr>
                <w:sz w:val="20"/>
                <w:szCs w:val="20"/>
              </w:rPr>
            </w:pPr>
          </w:p>
          <w:p w14:paraId="2B8414E8" w14:textId="77777777" w:rsidR="005C11A0" w:rsidRPr="00CD704F" w:rsidRDefault="005C11A0" w:rsidP="000852DC">
            <w:pPr>
              <w:pStyle w:val="TableParagraph"/>
              <w:ind w:left="68"/>
              <w:rPr>
                <w:sz w:val="20"/>
                <w:szCs w:val="20"/>
              </w:rPr>
            </w:pPr>
            <w:r w:rsidRPr="00CD704F">
              <w:rPr>
                <w:sz w:val="20"/>
                <w:szCs w:val="20"/>
              </w:rPr>
              <w:t>Cependant, de telles études</w:t>
            </w:r>
            <w:r w:rsidR="005E5C79">
              <w:rPr>
                <w:sz w:val="20"/>
                <w:szCs w:val="20"/>
              </w:rPr>
              <w:t xml:space="preserve"> </w:t>
            </w:r>
            <w:r w:rsidRPr="00CD704F">
              <w:rPr>
                <w:sz w:val="20"/>
                <w:szCs w:val="20"/>
              </w:rPr>
              <w:t>sont</w:t>
            </w:r>
            <w:r w:rsidR="005E5C79">
              <w:rPr>
                <w:sz w:val="20"/>
                <w:szCs w:val="20"/>
              </w:rPr>
              <w:t xml:space="preserve"> </w:t>
            </w:r>
            <w:r w:rsidRPr="00CD704F">
              <w:rPr>
                <w:sz w:val="20"/>
                <w:szCs w:val="20"/>
              </w:rPr>
              <w:t>préconisées et exigées lors de l’EIE. L’étude et le développement des alternatives réalisables en matière</w:t>
            </w:r>
            <w:r w:rsidR="005E5C79">
              <w:rPr>
                <w:sz w:val="20"/>
                <w:szCs w:val="20"/>
              </w:rPr>
              <w:t xml:space="preserve"> </w:t>
            </w:r>
            <w:r w:rsidRPr="00CD704F">
              <w:rPr>
                <w:sz w:val="20"/>
                <w:szCs w:val="20"/>
              </w:rPr>
              <w:t>de</w:t>
            </w:r>
            <w:r w:rsidR="005E5C79">
              <w:rPr>
                <w:sz w:val="20"/>
                <w:szCs w:val="20"/>
              </w:rPr>
              <w:t xml:space="preserve"> </w:t>
            </w:r>
            <w:r w:rsidRPr="00CD704F">
              <w:rPr>
                <w:sz w:val="20"/>
                <w:szCs w:val="20"/>
              </w:rPr>
              <w:t>déplacement</w:t>
            </w:r>
            <w:r w:rsidR="005E5C79">
              <w:rPr>
                <w:sz w:val="20"/>
                <w:szCs w:val="20"/>
              </w:rPr>
              <w:t xml:space="preserve"> </w:t>
            </w:r>
            <w:r w:rsidRPr="00CD704F">
              <w:rPr>
                <w:sz w:val="20"/>
                <w:szCs w:val="20"/>
              </w:rPr>
              <w:t>de</w:t>
            </w:r>
            <w:r w:rsidR="005E5C79">
              <w:rPr>
                <w:sz w:val="20"/>
                <w:szCs w:val="20"/>
              </w:rPr>
              <w:t xml:space="preserve"> </w:t>
            </w:r>
            <w:r w:rsidRPr="00CD704F">
              <w:rPr>
                <w:sz w:val="20"/>
                <w:szCs w:val="20"/>
              </w:rPr>
              <w:t>la</w:t>
            </w:r>
            <w:r w:rsidR="005E5C79">
              <w:rPr>
                <w:sz w:val="20"/>
                <w:szCs w:val="20"/>
              </w:rPr>
              <w:t xml:space="preserve"> </w:t>
            </w:r>
            <w:r w:rsidRPr="00CD704F">
              <w:rPr>
                <w:sz w:val="20"/>
                <w:szCs w:val="20"/>
              </w:rPr>
              <w:t>population</w:t>
            </w:r>
            <w:r w:rsidR="005E5C79">
              <w:rPr>
                <w:sz w:val="20"/>
                <w:szCs w:val="20"/>
              </w:rPr>
              <w:t xml:space="preserve"> </w:t>
            </w:r>
            <w:r w:rsidRPr="00CD704F">
              <w:rPr>
                <w:sz w:val="20"/>
                <w:szCs w:val="20"/>
              </w:rPr>
              <w:t>permettent des impacts moins dommageables à l’environnement et « d’éviter autant que faire se peut le déplacement involontaire de la population</w:t>
            </w:r>
            <w:r w:rsidRPr="00CD704F">
              <w:rPr>
                <w:spacing w:val="-4"/>
                <w:sz w:val="20"/>
                <w:szCs w:val="20"/>
              </w:rPr>
              <w:t>».</w:t>
            </w:r>
          </w:p>
        </w:tc>
        <w:tc>
          <w:tcPr>
            <w:tcW w:w="2721" w:type="dxa"/>
          </w:tcPr>
          <w:p w14:paraId="0522C7AD"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 xml:space="preserve">En ce qui concerne la limitation de l’acquisition involontaire, il y a </w:t>
            </w:r>
            <w:r w:rsidRPr="00CD704F">
              <w:rPr>
                <w:rFonts w:ascii="Cambria" w:hAnsi="Cambria"/>
                <w:sz w:val="20"/>
                <w:szCs w:val="20"/>
              </w:rPr>
              <w:lastRenderedPageBreak/>
              <w:t>correspondance entre le cadre national et la NES</w:t>
            </w:r>
            <w:r w:rsidR="00AF18E8">
              <w:rPr>
                <w:rFonts w:ascii="Cambria" w:hAnsi="Cambria"/>
                <w:sz w:val="20"/>
                <w:szCs w:val="20"/>
              </w:rPr>
              <w:t xml:space="preserve"> 5</w:t>
            </w:r>
            <w:r w:rsidRPr="00CD704F">
              <w:rPr>
                <w:rFonts w:ascii="Cambria" w:hAnsi="Cambria"/>
                <w:sz w:val="20"/>
                <w:szCs w:val="20"/>
              </w:rPr>
              <w:t>.</w:t>
            </w:r>
          </w:p>
          <w:p w14:paraId="2252DE96" w14:textId="77777777" w:rsidR="005C11A0" w:rsidRPr="00CD704F" w:rsidRDefault="005C11A0" w:rsidP="000852DC">
            <w:pPr>
              <w:rPr>
                <w:rFonts w:ascii="Cambria" w:hAnsi="Cambria"/>
                <w:sz w:val="20"/>
                <w:szCs w:val="20"/>
              </w:rPr>
            </w:pPr>
          </w:p>
          <w:p w14:paraId="6031F6CF" w14:textId="77777777" w:rsidR="005C11A0" w:rsidRPr="00CD704F" w:rsidRDefault="005C11A0" w:rsidP="000852DC">
            <w:pPr>
              <w:rPr>
                <w:rFonts w:ascii="Cambria" w:hAnsi="Cambria"/>
                <w:sz w:val="20"/>
                <w:szCs w:val="20"/>
              </w:rPr>
            </w:pPr>
            <w:r w:rsidRPr="00CD704F">
              <w:rPr>
                <w:rFonts w:ascii="Cambria" w:hAnsi="Cambria"/>
                <w:sz w:val="20"/>
                <w:szCs w:val="20"/>
              </w:rPr>
              <w:t xml:space="preserve">Les exigences de la NES5 insistent aussi sur la comparaison des avantages avec une attention particulière sur les questions de genre et de vulnérabilité lors de l’étude des conceptions alternatives possibles du projet et ont des dispositions plus favorables. </w:t>
            </w:r>
          </w:p>
          <w:p w14:paraId="77D646A0" w14:textId="77777777" w:rsidR="005C11A0" w:rsidRPr="00CD704F" w:rsidRDefault="005C11A0" w:rsidP="000852DC">
            <w:pPr>
              <w:rPr>
                <w:rFonts w:ascii="Cambria" w:hAnsi="Cambria"/>
                <w:sz w:val="20"/>
                <w:szCs w:val="20"/>
              </w:rPr>
            </w:pPr>
          </w:p>
          <w:p w14:paraId="726069C0" w14:textId="77777777" w:rsidR="005C11A0" w:rsidRPr="00CD704F" w:rsidRDefault="005C11A0" w:rsidP="000852DC">
            <w:pPr>
              <w:rPr>
                <w:rFonts w:ascii="Cambria" w:hAnsi="Cambria"/>
                <w:sz w:val="20"/>
                <w:szCs w:val="20"/>
              </w:rPr>
            </w:pPr>
            <w:r>
              <w:rPr>
                <w:rFonts w:ascii="Cambria" w:hAnsi="Cambria"/>
                <w:sz w:val="20"/>
                <w:szCs w:val="20"/>
              </w:rPr>
              <w:t>Les dispositions de la NES 5 et de la législation nationale seront appliquées.</w:t>
            </w:r>
          </w:p>
        </w:tc>
      </w:tr>
      <w:tr w:rsidR="005C11A0" w:rsidRPr="00CD704F" w14:paraId="6C068CD1" w14:textId="77777777" w:rsidTr="005C11A0">
        <w:trPr>
          <w:jc w:val="center"/>
        </w:trPr>
        <w:tc>
          <w:tcPr>
            <w:tcW w:w="16444" w:type="dxa"/>
            <w:gridSpan w:val="6"/>
          </w:tcPr>
          <w:p w14:paraId="7A781690"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 xml:space="preserve">Indemnisations et avantages pour les personnes affectées  </w:t>
            </w:r>
          </w:p>
        </w:tc>
      </w:tr>
      <w:tr w:rsidR="004C753E" w:rsidRPr="00CD704F" w14:paraId="2D52B8E5" w14:textId="77777777" w:rsidTr="00B86A5A">
        <w:trPr>
          <w:jc w:val="center"/>
        </w:trPr>
        <w:tc>
          <w:tcPr>
            <w:tcW w:w="2571" w:type="dxa"/>
            <w:vMerge w:val="restart"/>
          </w:tcPr>
          <w:p w14:paraId="52552D87" w14:textId="77777777" w:rsidR="004C753E" w:rsidRPr="00CD704F" w:rsidRDefault="004C753E" w:rsidP="000852DC">
            <w:pPr>
              <w:rPr>
                <w:rFonts w:ascii="Cambria" w:hAnsi="Cambria"/>
                <w:sz w:val="20"/>
                <w:szCs w:val="20"/>
              </w:rPr>
            </w:pPr>
            <w:r w:rsidRPr="00CD704F">
              <w:rPr>
                <w:rFonts w:ascii="Cambria" w:hAnsi="Cambria"/>
                <w:sz w:val="20"/>
                <w:szCs w:val="20"/>
              </w:rPr>
              <w:t xml:space="preserve">Nature et valeur de l’indemnisation       </w:t>
            </w:r>
          </w:p>
          <w:p w14:paraId="28C07AC5" w14:textId="77777777" w:rsidR="004C753E" w:rsidRPr="00CD704F" w:rsidRDefault="004C753E" w:rsidP="000852DC">
            <w:pPr>
              <w:rPr>
                <w:rFonts w:ascii="Cambria" w:hAnsi="Cambria"/>
                <w:sz w:val="20"/>
                <w:szCs w:val="20"/>
              </w:rPr>
            </w:pPr>
          </w:p>
          <w:p w14:paraId="7B32B287" w14:textId="77777777" w:rsidR="004C753E" w:rsidRPr="00CD704F" w:rsidRDefault="004C753E">
            <w:pPr>
              <w:rPr>
                <w:rFonts w:ascii="Cambria" w:hAnsi="Cambria"/>
                <w:sz w:val="20"/>
                <w:szCs w:val="20"/>
              </w:rPr>
            </w:pPr>
            <w:r w:rsidRPr="00CD704F">
              <w:rPr>
                <w:rFonts w:ascii="Cambria" w:hAnsi="Cambria"/>
                <w:sz w:val="20"/>
                <w:szCs w:val="20"/>
              </w:rPr>
              <w:t>Aides pour le rétablissement des niveaux de vie ou des moyens de</w:t>
            </w:r>
            <w:r>
              <w:rPr>
                <w:rFonts w:ascii="Cambria" w:hAnsi="Cambria"/>
                <w:sz w:val="20"/>
                <w:szCs w:val="20"/>
              </w:rPr>
              <w:t xml:space="preserve"> </w:t>
            </w:r>
            <w:r w:rsidRPr="00CD704F">
              <w:rPr>
                <w:rFonts w:ascii="Cambria" w:hAnsi="Cambria"/>
                <w:sz w:val="20"/>
                <w:szCs w:val="20"/>
              </w:rPr>
              <w:t>subsistance</w:t>
            </w:r>
          </w:p>
        </w:tc>
        <w:tc>
          <w:tcPr>
            <w:tcW w:w="540" w:type="dxa"/>
          </w:tcPr>
          <w:p w14:paraId="62F7D283" w14:textId="77777777" w:rsidR="004C753E" w:rsidRPr="00CD704F" w:rsidRDefault="004C753E" w:rsidP="000852DC">
            <w:pPr>
              <w:rPr>
                <w:rFonts w:ascii="Cambria" w:hAnsi="Cambria"/>
                <w:sz w:val="20"/>
                <w:szCs w:val="20"/>
              </w:rPr>
            </w:pPr>
            <w:r w:rsidRPr="00CD704F">
              <w:rPr>
                <w:rFonts w:ascii="Cambria" w:hAnsi="Cambria"/>
                <w:sz w:val="20"/>
                <w:szCs w:val="20"/>
              </w:rPr>
              <w:lastRenderedPageBreak/>
              <w:t>12</w:t>
            </w:r>
          </w:p>
        </w:tc>
        <w:tc>
          <w:tcPr>
            <w:tcW w:w="4565" w:type="dxa"/>
            <w:vMerge w:val="restart"/>
          </w:tcPr>
          <w:p w14:paraId="5853D3F7" w14:textId="77777777" w:rsidR="004C753E" w:rsidRPr="00CD704F" w:rsidRDefault="004C753E" w:rsidP="000852DC">
            <w:pPr>
              <w:pStyle w:val="TableParagraph"/>
              <w:ind w:left="69" w:right="65"/>
              <w:rPr>
                <w:sz w:val="20"/>
                <w:szCs w:val="20"/>
              </w:rPr>
            </w:pPr>
            <w:r w:rsidRPr="00CD704F">
              <w:rPr>
                <w:sz w:val="20"/>
                <w:szCs w:val="20"/>
              </w:rPr>
              <w:t>Offrir aux communautés affectées une indemnisation :</w:t>
            </w:r>
          </w:p>
          <w:p w14:paraId="22F7858C" w14:textId="77777777" w:rsidR="004C753E" w:rsidRPr="00CD704F" w:rsidRDefault="004C753E" w:rsidP="009572BA">
            <w:pPr>
              <w:pStyle w:val="TableParagraph"/>
              <w:numPr>
                <w:ilvl w:val="0"/>
                <w:numId w:val="251"/>
              </w:numPr>
              <w:tabs>
                <w:tab w:val="left" w:pos="185"/>
              </w:tabs>
              <w:spacing w:before="1"/>
              <w:rPr>
                <w:sz w:val="20"/>
                <w:szCs w:val="20"/>
              </w:rPr>
            </w:pPr>
            <w:r w:rsidRPr="00CD704F">
              <w:rPr>
                <w:sz w:val="20"/>
                <w:szCs w:val="20"/>
              </w:rPr>
              <w:lastRenderedPageBreak/>
              <w:t>au coût de remplacement intégral, ainsi que</w:t>
            </w:r>
          </w:p>
          <w:p w14:paraId="0CCB0508" w14:textId="77777777" w:rsidR="004C753E" w:rsidRPr="00CD704F" w:rsidRDefault="004C753E" w:rsidP="009572BA">
            <w:pPr>
              <w:pStyle w:val="TableParagraph"/>
              <w:numPr>
                <w:ilvl w:val="0"/>
                <w:numId w:val="251"/>
              </w:numPr>
              <w:tabs>
                <w:tab w:val="left" w:pos="223"/>
              </w:tabs>
              <w:ind w:right="64"/>
              <w:rPr>
                <w:sz w:val="20"/>
                <w:szCs w:val="20"/>
              </w:rPr>
            </w:pPr>
            <w:r w:rsidRPr="00CD704F">
              <w:rPr>
                <w:sz w:val="20"/>
                <w:szCs w:val="20"/>
              </w:rPr>
              <w:t>d’autres aides si nécessaires leur</w:t>
            </w:r>
            <w:r>
              <w:rPr>
                <w:sz w:val="20"/>
                <w:szCs w:val="20"/>
              </w:rPr>
              <w:t xml:space="preserve"> </w:t>
            </w:r>
            <w:r w:rsidRPr="00CD704F">
              <w:rPr>
                <w:sz w:val="20"/>
                <w:szCs w:val="20"/>
              </w:rPr>
              <w:t>permettant d’améliorer ou,</w:t>
            </w:r>
            <w:r>
              <w:rPr>
                <w:sz w:val="20"/>
                <w:szCs w:val="20"/>
              </w:rPr>
              <w:t xml:space="preserve"> </w:t>
            </w:r>
            <w:r w:rsidRPr="00CD704F">
              <w:rPr>
                <w:sz w:val="20"/>
                <w:szCs w:val="20"/>
              </w:rPr>
              <w:t>au moins, de rétablir leur niveau de vie ou moyen d’existence [comme prévu dans les dispositions des paragraphes 26 à 36 de la NES5]</w:t>
            </w:r>
          </w:p>
          <w:p w14:paraId="638CCE15" w14:textId="77777777" w:rsidR="004C753E" w:rsidRPr="00CD704F" w:rsidRDefault="004C753E" w:rsidP="000852DC">
            <w:pPr>
              <w:pStyle w:val="TableParagraph"/>
              <w:ind w:left="69" w:right="58"/>
              <w:rPr>
                <w:sz w:val="20"/>
                <w:szCs w:val="20"/>
              </w:rPr>
            </w:pPr>
            <w:r w:rsidRPr="00CD704F">
              <w:rPr>
                <w:sz w:val="20"/>
                <w:szCs w:val="20"/>
              </w:rPr>
              <w:t>Les normes d’indemnisation pour les catégories de terres et d’immobilisations seront publiées et appliquées de manière cohérente.</w:t>
            </w:r>
          </w:p>
          <w:p w14:paraId="2BCAF517" w14:textId="77777777" w:rsidR="004C753E" w:rsidRPr="00CD704F" w:rsidRDefault="004C753E" w:rsidP="000852DC">
            <w:pPr>
              <w:pStyle w:val="TableParagraph"/>
              <w:spacing w:before="121"/>
              <w:ind w:left="69" w:right="60"/>
              <w:rPr>
                <w:sz w:val="20"/>
                <w:szCs w:val="20"/>
              </w:rPr>
            </w:pPr>
            <w:r w:rsidRPr="00CD704F">
              <w:rPr>
                <w:sz w:val="20"/>
                <w:szCs w:val="20"/>
              </w:rPr>
              <w:t>Les taux d’indemnisation peuvent faire l’objet d’un ajustement à la hausse lorsque des stratégies de négociation sont employées.</w:t>
            </w:r>
          </w:p>
          <w:p w14:paraId="242937B1" w14:textId="77777777" w:rsidR="004C753E" w:rsidRPr="00CD704F" w:rsidRDefault="004C753E" w:rsidP="000852DC">
            <w:pPr>
              <w:pStyle w:val="TableParagraph"/>
              <w:spacing w:before="120"/>
              <w:ind w:left="69" w:right="59"/>
              <w:rPr>
                <w:sz w:val="20"/>
                <w:szCs w:val="20"/>
              </w:rPr>
            </w:pPr>
            <w:r w:rsidRPr="00CD704F">
              <w:rPr>
                <w:sz w:val="20"/>
                <w:szCs w:val="20"/>
              </w:rPr>
              <w:t>Dans tous les cas, une base claire pour le calcul de l’indemnisation sera documentée, et la compensation sera répartie selon des</w:t>
            </w:r>
            <w:r>
              <w:rPr>
                <w:sz w:val="20"/>
                <w:szCs w:val="20"/>
              </w:rPr>
              <w:t xml:space="preserve"> </w:t>
            </w:r>
            <w:r w:rsidRPr="00CD704F">
              <w:rPr>
                <w:sz w:val="20"/>
                <w:szCs w:val="20"/>
              </w:rPr>
              <w:t>procédures transparentes.</w:t>
            </w:r>
          </w:p>
        </w:tc>
        <w:tc>
          <w:tcPr>
            <w:tcW w:w="1522" w:type="dxa"/>
          </w:tcPr>
          <w:p w14:paraId="5C4A4DF3" w14:textId="77777777" w:rsidR="004C753E" w:rsidRPr="00CD704F" w:rsidRDefault="004C753E" w:rsidP="000852DC">
            <w:pPr>
              <w:pStyle w:val="TableParagraph"/>
              <w:ind w:left="71" w:right="93"/>
              <w:rPr>
                <w:sz w:val="20"/>
                <w:szCs w:val="20"/>
              </w:rPr>
            </w:pPr>
            <w:r w:rsidRPr="00CD704F">
              <w:rPr>
                <w:rFonts w:ascii="Times New Roman" w:eastAsia="Times New Roman" w:hAnsi="Times New Roman" w:cs="Times New Roman"/>
                <w:sz w:val="20"/>
                <w:szCs w:val="20"/>
                <w:lang w:bidi="ar-SA"/>
              </w:rPr>
              <w:lastRenderedPageBreak/>
              <w:t>Art</w:t>
            </w:r>
            <w:r w:rsidRPr="00CD704F">
              <w:rPr>
                <w:sz w:val="20"/>
                <w:szCs w:val="20"/>
              </w:rPr>
              <w:t xml:space="preserve">.34 </w:t>
            </w:r>
            <w:r w:rsidRPr="00CD704F">
              <w:rPr>
                <w:w w:val="95"/>
                <w:sz w:val="20"/>
                <w:szCs w:val="20"/>
              </w:rPr>
              <w:t>Constitution.</w:t>
            </w:r>
          </w:p>
          <w:p w14:paraId="299D5C83" w14:textId="77777777" w:rsidR="004C753E" w:rsidRPr="00CD704F" w:rsidRDefault="004C753E" w:rsidP="000852DC">
            <w:pPr>
              <w:rPr>
                <w:rFonts w:ascii="Cambria" w:hAnsi="Cambria"/>
                <w:sz w:val="20"/>
                <w:szCs w:val="20"/>
              </w:rPr>
            </w:pPr>
            <w:r w:rsidRPr="00CD704F">
              <w:rPr>
                <w:sz w:val="20"/>
                <w:szCs w:val="20"/>
              </w:rPr>
              <w:lastRenderedPageBreak/>
              <w:t>Art. 10, 17 ss.</w:t>
            </w:r>
            <w:r>
              <w:rPr>
                <w:sz w:val="20"/>
                <w:szCs w:val="20"/>
              </w:rPr>
              <w:t xml:space="preserve"> </w:t>
            </w:r>
            <w:r w:rsidRPr="00CD704F">
              <w:rPr>
                <w:sz w:val="20"/>
                <w:szCs w:val="20"/>
              </w:rPr>
              <w:t>, 28,44 Ordonnance n°62-023.</w:t>
            </w:r>
          </w:p>
          <w:p w14:paraId="14F2E363" w14:textId="77777777" w:rsidR="004C753E" w:rsidRPr="00CD704F" w:rsidRDefault="004C753E" w:rsidP="000852DC">
            <w:pPr>
              <w:rPr>
                <w:rFonts w:ascii="Cambria" w:hAnsi="Cambria"/>
                <w:sz w:val="20"/>
                <w:szCs w:val="20"/>
              </w:rPr>
            </w:pPr>
          </w:p>
          <w:p w14:paraId="4509FF9E" w14:textId="77777777" w:rsidR="004C753E" w:rsidRPr="00CD704F" w:rsidRDefault="004C753E" w:rsidP="000852DC">
            <w:pPr>
              <w:rPr>
                <w:rFonts w:ascii="Cambria" w:hAnsi="Cambria"/>
                <w:sz w:val="20"/>
                <w:szCs w:val="20"/>
              </w:rPr>
            </w:pPr>
            <w:r w:rsidRPr="00CD704F">
              <w:rPr>
                <w:rFonts w:ascii="Cambria" w:hAnsi="Cambria"/>
                <w:sz w:val="20"/>
                <w:szCs w:val="20"/>
              </w:rPr>
              <w:t>Annexe 7 Guide EIS.</w:t>
            </w:r>
          </w:p>
        </w:tc>
        <w:tc>
          <w:tcPr>
            <w:tcW w:w="4525" w:type="dxa"/>
          </w:tcPr>
          <w:p w14:paraId="2BA02226" w14:textId="77777777" w:rsidR="004C753E" w:rsidRPr="00CD704F" w:rsidRDefault="004C753E" w:rsidP="000852DC">
            <w:pPr>
              <w:pStyle w:val="TableParagraph"/>
              <w:ind w:left="68"/>
              <w:rPr>
                <w:sz w:val="20"/>
                <w:szCs w:val="20"/>
              </w:rPr>
            </w:pPr>
            <w:r w:rsidRPr="00CD704F">
              <w:rPr>
                <w:sz w:val="20"/>
                <w:szCs w:val="20"/>
              </w:rPr>
              <w:lastRenderedPageBreak/>
              <w:t>Principe de juste et préalable indemnité.</w:t>
            </w:r>
          </w:p>
          <w:p w14:paraId="394AC5CD" w14:textId="77777777" w:rsidR="004C753E" w:rsidRPr="00CD704F" w:rsidRDefault="004C753E" w:rsidP="000852DC">
            <w:pPr>
              <w:pStyle w:val="TableParagraph"/>
              <w:spacing w:before="120"/>
              <w:ind w:left="68" w:right="59"/>
              <w:rPr>
                <w:sz w:val="20"/>
                <w:szCs w:val="20"/>
              </w:rPr>
            </w:pPr>
            <w:r w:rsidRPr="00CD704F">
              <w:rPr>
                <w:sz w:val="20"/>
                <w:szCs w:val="20"/>
              </w:rPr>
              <w:t>L’indemnité</w:t>
            </w:r>
            <w:r>
              <w:rPr>
                <w:sz w:val="20"/>
                <w:szCs w:val="20"/>
              </w:rPr>
              <w:t xml:space="preserve"> </w:t>
            </w:r>
            <w:r w:rsidRPr="00CD704F">
              <w:rPr>
                <w:sz w:val="20"/>
                <w:szCs w:val="20"/>
              </w:rPr>
              <w:t>d’expropriation</w:t>
            </w:r>
            <w:r>
              <w:rPr>
                <w:sz w:val="20"/>
                <w:szCs w:val="20"/>
              </w:rPr>
              <w:t xml:space="preserve"> </w:t>
            </w:r>
            <w:r w:rsidRPr="00CD704F">
              <w:rPr>
                <w:sz w:val="20"/>
                <w:szCs w:val="20"/>
              </w:rPr>
              <w:t>est</w:t>
            </w:r>
            <w:r>
              <w:rPr>
                <w:sz w:val="20"/>
                <w:szCs w:val="20"/>
              </w:rPr>
              <w:t xml:space="preserve"> </w:t>
            </w:r>
            <w:r w:rsidRPr="00CD704F">
              <w:rPr>
                <w:sz w:val="20"/>
                <w:szCs w:val="20"/>
              </w:rPr>
              <w:t>fixée</w:t>
            </w:r>
            <w:r>
              <w:rPr>
                <w:sz w:val="20"/>
                <w:szCs w:val="20"/>
              </w:rPr>
              <w:t xml:space="preserve"> </w:t>
            </w:r>
            <w:r w:rsidRPr="00CD704F">
              <w:rPr>
                <w:sz w:val="20"/>
                <w:szCs w:val="20"/>
              </w:rPr>
              <w:t>sur</w:t>
            </w:r>
            <w:r>
              <w:rPr>
                <w:sz w:val="20"/>
                <w:szCs w:val="20"/>
              </w:rPr>
              <w:t xml:space="preserve"> </w:t>
            </w:r>
            <w:r w:rsidRPr="00CD704F">
              <w:rPr>
                <w:sz w:val="20"/>
                <w:szCs w:val="20"/>
              </w:rPr>
              <w:t>la</w:t>
            </w:r>
            <w:r>
              <w:rPr>
                <w:sz w:val="20"/>
                <w:szCs w:val="20"/>
              </w:rPr>
              <w:t xml:space="preserve"> </w:t>
            </w:r>
            <w:r w:rsidRPr="00CD704F">
              <w:rPr>
                <w:sz w:val="20"/>
                <w:szCs w:val="20"/>
              </w:rPr>
              <w:t>base</w:t>
            </w:r>
            <w:r>
              <w:rPr>
                <w:sz w:val="20"/>
                <w:szCs w:val="20"/>
              </w:rPr>
              <w:t xml:space="preserve"> </w:t>
            </w:r>
            <w:r w:rsidRPr="00CD704F">
              <w:rPr>
                <w:sz w:val="20"/>
                <w:szCs w:val="20"/>
              </w:rPr>
              <w:lastRenderedPageBreak/>
              <w:t xml:space="preserve">de la valeur actuelle à la date du décret déclaratif d’expropriation de la propriété et à sa valorisation directe (constructions, plantations, etc.), </w:t>
            </w:r>
            <w:r w:rsidRPr="00CD704F">
              <w:rPr>
                <w:spacing w:val="2"/>
                <w:sz w:val="20"/>
                <w:szCs w:val="20"/>
              </w:rPr>
              <w:t>(</w:t>
            </w:r>
            <w:r w:rsidRPr="00CD704F">
              <w:rPr>
                <w:sz w:val="20"/>
                <w:szCs w:val="20"/>
              </w:rPr>
              <w:t>par commission d’évaluation ou par voie</w:t>
            </w:r>
            <w:r>
              <w:rPr>
                <w:sz w:val="20"/>
                <w:szCs w:val="20"/>
              </w:rPr>
              <w:t xml:space="preserve"> </w:t>
            </w:r>
            <w:r w:rsidRPr="00CD704F">
              <w:rPr>
                <w:sz w:val="20"/>
                <w:szCs w:val="20"/>
              </w:rPr>
              <w:t>judiciaire.)</w:t>
            </w:r>
          </w:p>
          <w:p w14:paraId="04931395" w14:textId="77777777" w:rsidR="004C753E" w:rsidRPr="00CD704F" w:rsidRDefault="004C753E" w:rsidP="000852DC">
            <w:pPr>
              <w:pStyle w:val="TableParagraph"/>
              <w:spacing w:before="121"/>
              <w:ind w:left="68" w:right="62"/>
              <w:rPr>
                <w:sz w:val="20"/>
                <w:szCs w:val="20"/>
              </w:rPr>
            </w:pPr>
            <w:r w:rsidRPr="00CD704F">
              <w:rPr>
                <w:sz w:val="20"/>
                <w:szCs w:val="20"/>
              </w:rPr>
              <w:t>L’indemnisation est effectuée en espèces ou autres formes de compensations conventionnelles (non déterminées par les textes).</w:t>
            </w:r>
          </w:p>
          <w:p w14:paraId="1962E0E5" w14:textId="77777777" w:rsidR="004C753E" w:rsidRPr="00CD704F" w:rsidRDefault="004C753E" w:rsidP="000852DC">
            <w:pPr>
              <w:pStyle w:val="TableParagraph"/>
              <w:spacing w:before="121"/>
              <w:ind w:left="68" w:right="63"/>
              <w:rPr>
                <w:sz w:val="20"/>
                <w:szCs w:val="20"/>
              </w:rPr>
            </w:pPr>
            <w:r w:rsidRPr="00CD704F">
              <w:rPr>
                <w:sz w:val="20"/>
                <w:szCs w:val="20"/>
              </w:rPr>
              <w:t>L’indemnité d’expropriation ne doit couvrir que le préjudice direct, matériel et certain causé par l’expropriation. Elle ne peut s’étendre au</w:t>
            </w:r>
            <w:r>
              <w:rPr>
                <w:sz w:val="20"/>
                <w:szCs w:val="20"/>
              </w:rPr>
              <w:t xml:space="preserve"> </w:t>
            </w:r>
            <w:r w:rsidRPr="00CD704F">
              <w:rPr>
                <w:sz w:val="20"/>
                <w:szCs w:val="20"/>
              </w:rPr>
              <w:t>préjudice incertain et</w:t>
            </w:r>
            <w:r>
              <w:rPr>
                <w:sz w:val="20"/>
                <w:szCs w:val="20"/>
              </w:rPr>
              <w:t xml:space="preserve"> </w:t>
            </w:r>
            <w:r w:rsidRPr="00CD704F">
              <w:rPr>
                <w:sz w:val="20"/>
                <w:szCs w:val="20"/>
              </w:rPr>
              <w:t>éventuel.</w:t>
            </w:r>
          </w:p>
          <w:p w14:paraId="015A79A7" w14:textId="77777777" w:rsidR="004C753E" w:rsidRPr="00CD704F" w:rsidRDefault="004C753E" w:rsidP="000852DC">
            <w:pPr>
              <w:pStyle w:val="TableParagraph"/>
              <w:spacing w:before="119"/>
              <w:ind w:left="68" w:right="60"/>
              <w:rPr>
                <w:sz w:val="20"/>
                <w:szCs w:val="20"/>
              </w:rPr>
            </w:pPr>
            <w:r w:rsidRPr="00CD704F">
              <w:rPr>
                <w:sz w:val="20"/>
                <w:szCs w:val="20"/>
              </w:rPr>
              <w:t>L’expropriation pour cause d’utilité publique doit indemniser de façon juste les expropriés ; mais en aucun cas, il ne peut y avoir enrichissement sans cause des intéressés qui n’auront pas justifié d’une participation directe à la valorisation de la propriété.</w:t>
            </w:r>
          </w:p>
          <w:p w14:paraId="06F9A196" w14:textId="77777777" w:rsidR="004C753E" w:rsidRPr="00CD704F" w:rsidRDefault="004C753E" w:rsidP="000852DC">
            <w:pPr>
              <w:pStyle w:val="TableParagraph"/>
              <w:spacing w:before="119"/>
              <w:ind w:left="68" w:right="60"/>
              <w:rPr>
                <w:sz w:val="20"/>
                <w:szCs w:val="20"/>
              </w:rPr>
            </w:pPr>
            <w:r w:rsidRPr="00CD704F">
              <w:rPr>
                <w:sz w:val="20"/>
                <w:szCs w:val="20"/>
              </w:rPr>
              <w:t>L’étude EIS prescrit le coût de remplacement intégral et les aides visant au moins au rétablissement</w:t>
            </w:r>
            <w:r>
              <w:rPr>
                <w:sz w:val="20"/>
                <w:szCs w:val="20"/>
              </w:rPr>
              <w:t xml:space="preserve"> </w:t>
            </w:r>
            <w:r w:rsidRPr="00CD704F">
              <w:rPr>
                <w:sz w:val="20"/>
                <w:szCs w:val="20"/>
              </w:rPr>
              <w:t>des</w:t>
            </w:r>
            <w:r>
              <w:rPr>
                <w:sz w:val="20"/>
                <w:szCs w:val="20"/>
              </w:rPr>
              <w:t xml:space="preserve"> </w:t>
            </w:r>
            <w:r w:rsidRPr="00CD704F">
              <w:rPr>
                <w:sz w:val="20"/>
                <w:szCs w:val="20"/>
              </w:rPr>
              <w:t>moyens</w:t>
            </w:r>
            <w:r>
              <w:rPr>
                <w:sz w:val="20"/>
                <w:szCs w:val="20"/>
              </w:rPr>
              <w:t xml:space="preserve"> </w:t>
            </w:r>
            <w:r w:rsidRPr="00CD704F">
              <w:rPr>
                <w:sz w:val="20"/>
                <w:szCs w:val="20"/>
              </w:rPr>
              <w:t>d’existence</w:t>
            </w:r>
            <w:r>
              <w:rPr>
                <w:sz w:val="20"/>
                <w:szCs w:val="20"/>
              </w:rPr>
              <w:t xml:space="preserve"> </w:t>
            </w:r>
            <w:r w:rsidRPr="00CD704F">
              <w:rPr>
                <w:sz w:val="20"/>
                <w:szCs w:val="20"/>
              </w:rPr>
              <w:t>et</w:t>
            </w:r>
            <w:r>
              <w:rPr>
                <w:sz w:val="20"/>
                <w:szCs w:val="20"/>
              </w:rPr>
              <w:t xml:space="preserve"> </w:t>
            </w:r>
            <w:r w:rsidRPr="00CD704F">
              <w:rPr>
                <w:sz w:val="20"/>
                <w:szCs w:val="20"/>
              </w:rPr>
              <w:t>du</w:t>
            </w:r>
            <w:r>
              <w:rPr>
                <w:sz w:val="20"/>
                <w:szCs w:val="20"/>
              </w:rPr>
              <w:t xml:space="preserve"> </w:t>
            </w:r>
            <w:r w:rsidRPr="00CD704F">
              <w:rPr>
                <w:sz w:val="20"/>
                <w:szCs w:val="20"/>
              </w:rPr>
              <w:t>niveau de vie des personnes</w:t>
            </w:r>
            <w:r>
              <w:rPr>
                <w:sz w:val="20"/>
                <w:szCs w:val="20"/>
              </w:rPr>
              <w:t xml:space="preserve"> </w:t>
            </w:r>
            <w:r w:rsidRPr="00CD704F">
              <w:rPr>
                <w:sz w:val="20"/>
                <w:szCs w:val="20"/>
              </w:rPr>
              <w:t>déplacées.</w:t>
            </w:r>
          </w:p>
        </w:tc>
        <w:tc>
          <w:tcPr>
            <w:tcW w:w="2721" w:type="dxa"/>
          </w:tcPr>
          <w:p w14:paraId="31B8A786" w14:textId="77777777" w:rsidR="004C753E" w:rsidRPr="00CD704F" w:rsidRDefault="004C753E" w:rsidP="000852DC">
            <w:pPr>
              <w:rPr>
                <w:rFonts w:ascii="Cambria" w:hAnsi="Cambria"/>
                <w:sz w:val="20"/>
                <w:szCs w:val="20"/>
              </w:rPr>
            </w:pPr>
            <w:r w:rsidRPr="00CD704F">
              <w:rPr>
                <w:rFonts w:ascii="Cambria" w:hAnsi="Cambria"/>
                <w:sz w:val="20"/>
                <w:szCs w:val="20"/>
              </w:rPr>
              <w:lastRenderedPageBreak/>
              <w:t xml:space="preserve">Les exigences de la NES sont des dispositions plus </w:t>
            </w:r>
            <w:r w:rsidRPr="00CD704F">
              <w:rPr>
                <w:rFonts w:ascii="Cambria" w:hAnsi="Cambria"/>
                <w:sz w:val="20"/>
                <w:szCs w:val="20"/>
              </w:rPr>
              <w:lastRenderedPageBreak/>
              <w:t>favorables.</w:t>
            </w:r>
          </w:p>
          <w:p w14:paraId="13FF8F38" w14:textId="77777777" w:rsidR="004C753E" w:rsidRPr="00CD704F" w:rsidRDefault="004C753E" w:rsidP="000852DC">
            <w:pPr>
              <w:rPr>
                <w:sz w:val="20"/>
                <w:szCs w:val="20"/>
              </w:rPr>
            </w:pPr>
          </w:p>
          <w:p w14:paraId="4E2616C5" w14:textId="77777777" w:rsidR="004C753E" w:rsidRPr="00CD704F" w:rsidRDefault="004C753E" w:rsidP="000852DC">
            <w:pPr>
              <w:rPr>
                <w:sz w:val="20"/>
                <w:szCs w:val="20"/>
              </w:rPr>
            </w:pPr>
            <w:r w:rsidRPr="00CD704F">
              <w:rPr>
                <w:rFonts w:ascii="Cambria" w:hAnsi="Cambria"/>
                <w:sz w:val="20"/>
                <w:szCs w:val="20"/>
              </w:rPr>
              <w:t>L’indemnisation ou la compensation concerne les biens ou les droits objets de l’expropriation. Elle ne tient pas compte d’autres situations des personnes non titulaires de droit quelconque sur les biens expropriés.</w:t>
            </w:r>
          </w:p>
          <w:p w14:paraId="26446756" w14:textId="77777777" w:rsidR="004C753E" w:rsidRPr="00CD704F" w:rsidRDefault="004C753E" w:rsidP="000852DC">
            <w:pPr>
              <w:rPr>
                <w:sz w:val="20"/>
                <w:szCs w:val="20"/>
              </w:rPr>
            </w:pPr>
            <w:r w:rsidRPr="00CD704F">
              <w:rPr>
                <w:rFonts w:ascii="Cambria" w:hAnsi="Cambria"/>
                <w:sz w:val="20"/>
                <w:szCs w:val="20"/>
              </w:rPr>
              <w:t>Toutefois, lorsqu’il s’agit d’expropriation, la</w:t>
            </w:r>
            <w:r>
              <w:rPr>
                <w:rFonts w:ascii="Cambria" w:hAnsi="Cambria"/>
                <w:sz w:val="20"/>
                <w:szCs w:val="20"/>
              </w:rPr>
              <w:t xml:space="preserve"> </w:t>
            </w:r>
            <w:r w:rsidRPr="00CD704F">
              <w:rPr>
                <w:rFonts w:ascii="Cambria" w:hAnsi="Cambria"/>
                <w:sz w:val="20"/>
                <w:szCs w:val="20"/>
              </w:rPr>
              <w:t>commission et le tribunal seront tenus au mode d’évaluation indiqué par la loi</w:t>
            </w:r>
            <w:r>
              <w:rPr>
                <w:rFonts w:ascii="Cambria" w:hAnsi="Cambria"/>
                <w:sz w:val="20"/>
                <w:szCs w:val="20"/>
              </w:rPr>
              <w:t xml:space="preserve"> </w:t>
            </w:r>
            <w:r w:rsidRPr="00CD704F">
              <w:rPr>
                <w:rFonts w:ascii="Cambria" w:hAnsi="Cambria"/>
                <w:sz w:val="20"/>
                <w:szCs w:val="20"/>
              </w:rPr>
              <w:t>(art.28).</w:t>
            </w:r>
          </w:p>
          <w:p w14:paraId="293D0F48" w14:textId="77777777" w:rsidR="004C753E" w:rsidRDefault="004C753E" w:rsidP="000852DC">
            <w:pPr>
              <w:rPr>
                <w:rFonts w:ascii="Cambria" w:hAnsi="Cambria"/>
                <w:sz w:val="20"/>
                <w:szCs w:val="20"/>
              </w:rPr>
            </w:pPr>
            <w:r w:rsidRPr="00CD704F">
              <w:rPr>
                <w:rFonts w:ascii="Cambria" w:hAnsi="Cambria"/>
                <w:sz w:val="20"/>
                <w:szCs w:val="20"/>
              </w:rPr>
              <w:t>Par contre, les autres formes</w:t>
            </w:r>
            <w:r>
              <w:rPr>
                <w:rFonts w:ascii="Cambria" w:hAnsi="Cambria"/>
                <w:sz w:val="20"/>
                <w:szCs w:val="20"/>
              </w:rPr>
              <w:t xml:space="preserve"> </w:t>
            </w:r>
            <w:r w:rsidRPr="00CD704F">
              <w:rPr>
                <w:rFonts w:ascii="Cambria" w:hAnsi="Cambria"/>
                <w:sz w:val="20"/>
                <w:szCs w:val="20"/>
              </w:rPr>
              <w:t>de compensation</w:t>
            </w:r>
            <w:r>
              <w:rPr>
                <w:rFonts w:ascii="Cambria" w:hAnsi="Cambria"/>
                <w:sz w:val="20"/>
                <w:szCs w:val="20"/>
              </w:rPr>
              <w:t xml:space="preserve"> </w:t>
            </w:r>
            <w:r w:rsidRPr="00CD704F">
              <w:rPr>
                <w:rFonts w:ascii="Cambria" w:hAnsi="Cambria"/>
                <w:sz w:val="20"/>
                <w:szCs w:val="20"/>
              </w:rPr>
              <w:t>restent conventionnelles et établies</w:t>
            </w:r>
            <w:r>
              <w:rPr>
                <w:rFonts w:ascii="Cambria" w:hAnsi="Cambria"/>
                <w:sz w:val="20"/>
                <w:szCs w:val="20"/>
              </w:rPr>
              <w:t xml:space="preserve"> </w:t>
            </w:r>
            <w:r w:rsidRPr="00CD704F">
              <w:rPr>
                <w:rFonts w:ascii="Cambria" w:hAnsi="Cambria"/>
                <w:sz w:val="20"/>
                <w:szCs w:val="20"/>
              </w:rPr>
              <w:t>sur une libre appréciation des parties. C’est dans ce cas que les exigences de la NES et du Guide EIS pourront être prises en considération (sinon il peut y avoir enrichissement sans cause : sans préjudice direct, matériel</w:t>
            </w:r>
            <w:r>
              <w:rPr>
                <w:rFonts w:ascii="Cambria" w:hAnsi="Cambria"/>
                <w:sz w:val="20"/>
                <w:szCs w:val="20"/>
              </w:rPr>
              <w:t xml:space="preserve"> </w:t>
            </w:r>
            <w:r w:rsidRPr="00CD704F">
              <w:rPr>
                <w:rFonts w:ascii="Cambria" w:hAnsi="Cambria"/>
                <w:sz w:val="20"/>
                <w:szCs w:val="20"/>
              </w:rPr>
              <w:t>et</w:t>
            </w:r>
            <w:r>
              <w:rPr>
                <w:rFonts w:ascii="Cambria" w:hAnsi="Cambria"/>
                <w:sz w:val="20"/>
                <w:szCs w:val="20"/>
              </w:rPr>
              <w:t xml:space="preserve"> </w:t>
            </w:r>
            <w:r w:rsidRPr="00CD704F">
              <w:rPr>
                <w:rFonts w:ascii="Cambria" w:hAnsi="Cambria"/>
                <w:sz w:val="20"/>
                <w:szCs w:val="20"/>
              </w:rPr>
              <w:t>certain,</w:t>
            </w:r>
            <w:r>
              <w:rPr>
                <w:rFonts w:ascii="Cambria" w:hAnsi="Cambria"/>
                <w:sz w:val="20"/>
                <w:szCs w:val="20"/>
              </w:rPr>
              <w:t xml:space="preserve"> </w:t>
            </w:r>
            <w:r w:rsidRPr="00CD704F">
              <w:rPr>
                <w:rFonts w:ascii="Cambria" w:hAnsi="Cambria"/>
                <w:sz w:val="20"/>
                <w:szCs w:val="20"/>
              </w:rPr>
              <w:t>indemnisation non</w:t>
            </w:r>
            <w:r>
              <w:rPr>
                <w:rFonts w:ascii="Cambria" w:hAnsi="Cambria"/>
                <w:sz w:val="20"/>
                <w:szCs w:val="20"/>
              </w:rPr>
              <w:t xml:space="preserve"> </w:t>
            </w:r>
            <w:r w:rsidRPr="00CD704F">
              <w:rPr>
                <w:rFonts w:ascii="Cambria" w:hAnsi="Cambria"/>
                <w:sz w:val="20"/>
                <w:szCs w:val="20"/>
              </w:rPr>
              <w:t>numéraire.)</w:t>
            </w:r>
          </w:p>
          <w:p w14:paraId="26800A1C" w14:textId="77777777" w:rsidR="004C753E" w:rsidRDefault="004C753E" w:rsidP="000852DC">
            <w:pPr>
              <w:rPr>
                <w:rFonts w:ascii="Cambria" w:hAnsi="Cambria"/>
                <w:sz w:val="20"/>
                <w:szCs w:val="20"/>
              </w:rPr>
            </w:pPr>
          </w:p>
          <w:p w14:paraId="19109C8E" w14:textId="77777777" w:rsidR="004C753E" w:rsidRPr="00CD704F" w:rsidRDefault="004C753E" w:rsidP="000852DC">
            <w:pPr>
              <w:rPr>
                <w:rFonts w:ascii="Cambria" w:hAnsi="Cambria"/>
                <w:sz w:val="20"/>
                <w:szCs w:val="20"/>
              </w:rPr>
            </w:pPr>
            <w:r>
              <w:rPr>
                <w:sz w:val="20"/>
                <w:szCs w:val="20"/>
              </w:rPr>
              <w:t xml:space="preserve">Les dispositions  de la législation nationale et la NES </w:t>
            </w:r>
            <w:r>
              <w:rPr>
                <w:sz w:val="20"/>
                <w:szCs w:val="20"/>
              </w:rPr>
              <w:lastRenderedPageBreak/>
              <w:t>5 seront appliquées</w:t>
            </w:r>
          </w:p>
        </w:tc>
      </w:tr>
      <w:tr w:rsidR="004C753E" w:rsidRPr="00CD704F" w14:paraId="485F10E5" w14:textId="77777777" w:rsidTr="00B86A5A">
        <w:trPr>
          <w:jc w:val="center"/>
        </w:trPr>
        <w:tc>
          <w:tcPr>
            <w:tcW w:w="2571" w:type="dxa"/>
            <w:vMerge/>
          </w:tcPr>
          <w:p w14:paraId="598C03B4" w14:textId="77777777" w:rsidR="004C753E" w:rsidRPr="00CD704F" w:rsidRDefault="004C753E" w:rsidP="000852DC">
            <w:pPr>
              <w:rPr>
                <w:rFonts w:ascii="Cambria" w:hAnsi="Cambria"/>
                <w:sz w:val="20"/>
                <w:szCs w:val="20"/>
              </w:rPr>
            </w:pPr>
          </w:p>
        </w:tc>
        <w:tc>
          <w:tcPr>
            <w:tcW w:w="540" w:type="dxa"/>
          </w:tcPr>
          <w:p w14:paraId="6B76FA69" w14:textId="77777777" w:rsidR="004C753E" w:rsidRPr="00CD704F" w:rsidRDefault="004C753E" w:rsidP="000852DC">
            <w:pPr>
              <w:rPr>
                <w:rFonts w:ascii="Cambria" w:hAnsi="Cambria"/>
                <w:sz w:val="20"/>
                <w:szCs w:val="20"/>
              </w:rPr>
            </w:pPr>
          </w:p>
        </w:tc>
        <w:tc>
          <w:tcPr>
            <w:tcW w:w="4565" w:type="dxa"/>
            <w:vMerge/>
          </w:tcPr>
          <w:p w14:paraId="4E718F2C" w14:textId="77777777" w:rsidR="004C753E" w:rsidRPr="00CD704F" w:rsidRDefault="004C753E" w:rsidP="000852DC">
            <w:pPr>
              <w:pStyle w:val="TableParagraph"/>
              <w:spacing w:before="120"/>
              <w:ind w:left="69" w:right="59"/>
              <w:rPr>
                <w:sz w:val="20"/>
                <w:szCs w:val="20"/>
              </w:rPr>
            </w:pPr>
          </w:p>
        </w:tc>
        <w:tc>
          <w:tcPr>
            <w:tcW w:w="1522" w:type="dxa"/>
          </w:tcPr>
          <w:p w14:paraId="758E5CBA" w14:textId="77777777" w:rsidR="004C753E" w:rsidRPr="00CD704F" w:rsidRDefault="004C753E" w:rsidP="000852DC">
            <w:pPr>
              <w:rPr>
                <w:rFonts w:ascii="Cambria" w:hAnsi="Cambria"/>
                <w:sz w:val="20"/>
                <w:szCs w:val="20"/>
              </w:rPr>
            </w:pPr>
            <w:r w:rsidRPr="00CD704F">
              <w:rPr>
                <w:rFonts w:ascii="Cambria" w:hAnsi="Cambria"/>
                <w:sz w:val="20"/>
                <w:szCs w:val="20"/>
              </w:rPr>
              <w:t>Art. 13 et suivant du Décret n°63- 030.</w:t>
            </w:r>
          </w:p>
        </w:tc>
        <w:tc>
          <w:tcPr>
            <w:tcW w:w="4525" w:type="dxa"/>
          </w:tcPr>
          <w:p w14:paraId="7188524A" w14:textId="77777777" w:rsidR="004C753E" w:rsidRPr="00CD704F" w:rsidRDefault="004C753E" w:rsidP="000852DC">
            <w:pPr>
              <w:rPr>
                <w:rFonts w:ascii="Cambria" w:hAnsi="Cambria"/>
                <w:sz w:val="20"/>
                <w:szCs w:val="20"/>
              </w:rPr>
            </w:pPr>
            <w:r w:rsidRPr="00CD704F">
              <w:rPr>
                <w:rFonts w:ascii="Cambria" w:hAnsi="Cambria"/>
                <w:sz w:val="20"/>
                <w:szCs w:val="20"/>
              </w:rPr>
              <w:t>Participation</w:t>
            </w:r>
            <w:r>
              <w:rPr>
                <w:rFonts w:ascii="Cambria" w:hAnsi="Cambria"/>
                <w:sz w:val="20"/>
                <w:szCs w:val="20"/>
              </w:rPr>
              <w:t xml:space="preserve"> </w:t>
            </w:r>
            <w:r w:rsidRPr="00CD704F">
              <w:rPr>
                <w:rFonts w:ascii="Cambria" w:hAnsi="Cambria"/>
                <w:sz w:val="20"/>
                <w:szCs w:val="20"/>
              </w:rPr>
              <w:t>des</w:t>
            </w:r>
            <w:r>
              <w:rPr>
                <w:rFonts w:ascii="Cambria" w:hAnsi="Cambria"/>
                <w:sz w:val="20"/>
                <w:szCs w:val="20"/>
              </w:rPr>
              <w:t xml:space="preserve"> </w:t>
            </w:r>
            <w:r w:rsidRPr="00CD704F">
              <w:rPr>
                <w:rFonts w:ascii="Cambria" w:hAnsi="Cambria"/>
                <w:sz w:val="20"/>
                <w:szCs w:val="20"/>
              </w:rPr>
              <w:t>parties</w:t>
            </w:r>
            <w:r>
              <w:rPr>
                <w:rFonts w:ascii="Cambria" w:hAnsi="Cambria"/>
                <w:sz w:val="20"/>
                <w:szCs w:val="20"/>
              </w:rPr>
              <w:t xml:space="preserve"> </w:t>
            </w:r>
            <w:r w:rsidRPr="00CD704F">
              <w:rPr>
                <w:rFonts w:ascii="Cambria" w:hAnsi="Cambria"/>
                <w:sz w:val="20"/>
                <w:szCs w:val="20"/>
              </w:rPr>
              <w:t>expropriées</w:t>
            </w:r>
            <w:r>
              <w:rPr>
                <w:rFonts w:ascii="Cambria" w:hAnsi="Cambria"/>
                <w:sz w:val="20"/>
                <w:szCs w:val="20"/>
              </w:rPr>
              <w:t xml:space="preserve"> </w:t>
            </w:r>
            <w:r w:rsidRPr="00CD704F">
              <w:rPr>
                <w:rFonts w:ascii="Cambria" w:hAnsi="Cambria"/>
                <w:sz w:val="20"/>
                <w:szCs w:val="20"/>
              </w:rPr>
              <w:t>à</w:t>
            </w:r>
            <w:r>
              <w:rPr>
                <w:rFonts w:ascii="Cambria" w:hAnsi="Cambria"/>
                <w:sz w:val="20"/>
                <w:szCs w:val="20"/>
              </w:rPr>
              <w:t xml:space="preserve"> </w:t>
            </w:r>
            <w:r w:rsidRPr="00CD704F">
              <w:rPr>
                <w:rFonts w:ascii="Cambria" w:hAnsi="Cambria"/>
                <w:spacing w:val="-9"/>
                <w:sz w:val="20"/>
                <w:szCs w:val="20"/>
              </w:rPr>
              <w:t xml:space="preserve">la </w:t>
            </w:r>
            <w:r w:rsidRPr="00CD704F">
              <w:rPr>
                <w:rFonts w:ascii="Cambria" w:hAnsi="Cambria"/>
                <w:sz w:val="20"/>
                <w:szCs w:val="20"/>
              </w:rPr>
              <w:t>négociation</w:t>
            </w:r>
            <w:r>
              <w:rPr>
                <w:rFonts w:ascii="Cambria" w:hAnsi="Cambria"/>
                <w:sz w:val="20"/>
                <w:szCs w:val="20"/>
              </w:rPr>
              <w:t xml:space="preserve"> </w:t>
            </w:r>
            <w:r w:rsidRPr="00CD704F">
              <w:rPr>
                <w:rFonts w:ascii="Cambria" w:hAnsi="Cambria"/>
                <w:sz w:val="20"/>
                <w:szCs w:val="20"/>
              </w:rPr>
              <w:t>de</w:t>
            </w:r>
            <w:r>
              <w:rPr>
                <w:rFonts w:ascii="Cambria" w:hAnsi="Cambria"/>
                <w:sz w:val="20"/>
                <w:szCs w:val="20"/>
              </w:rPr>
              <w:t xml:space="preserve"> </w:t>
            </w:r>
            <w:r w:rsidRPr="00CD704F">
              <w:rPr>
                <w:rFonts w:ascii="Cambria" w:hAnsi="Cambria"/>
                <w:sz w:val="20"/>
                <w:szCs w:val="20"/>
              </w:rPr>
              <w:t>prix</w:t>
            </w:r>
            <w:r>
              <w:rPr>
                <w:rFonts w:ascii="Cambria" w:hAnsi="Cambria"/>
                <w:sz w:val="20"/>
                <w:szCs w:val="20"/>
              </w:rPr>
              <w:t xml:space="preserve"> </w:t>
            </w:r>
            <w:r w:rsidRPr="00CD704F">
              <w:rPr>
                <w:rFonts w:ascii="Cambria" w:hAnsi="Cambria"/>
                <w:sz w:val="20"/>
                <w:szCs w:val="20"/>
              </w:rPr>
              <w:t>d’acquisition</w:t>
            </w:r>
            <w:r>
              <w:rPr>
                <w:rFonts w:ascii="Cambria" w:hAnsi="Cambria"/>
                <w:sz w:val="20"/>
                <w:szCs w:val="20"/>
              </w:rPr>
              <w:t xml:space="preserve"> </w:t>
            </w:r>
            <w:r w:rsidRPr="00CD704F">
              <w:rPr>
                <w:rFonts w:ascii="Cambria" w:hAnsi="Cambria"/>
                <w:sz w:val="20"/>
                <w:szCs w:val="20"/>
              </w:rPr>
              <w:t>et</w:t>
            </w:r>
            <w:r>
              <w:rPr>
                <w:rFonts w:ascii="Cambria" w:hAnsi="Cambria"/>
                <w:sz w:val="20"/>
                <w:szCs w:val="20"/>
              </w:rPr>
              <w:t xml:space="preserve"> </w:t>
            </w:r>
            <w:r w:rsidRPr="00CD704F">
              <w:rPr>
                <w:rFonts w:ascii="Cambria" w:hAnsi="Cambria"/>
                <w:sz w:val="20"/>
                <w:szCs w:val="20"/>
              </w:rPr>
              <w:t>des</w:t>
            </w:r>
            <w:r>
              <w:rPr>
                <w:rFonts w:ascii="Cambria" w:hAnsi="Cambria"/>
                <w:sz w:val="20"/>
                <w:szCs w:val="20"/>
              </w:rPr>
              <w:t xml:space="preserve"> </w:t>
            </w:r>
            <w:r w:rsidRPr="00CD704F">
              <w:rPr>
                <w:rFonts w:ascii="Cambria" w:hAnsi="Cambria"/>
                <w:sz w:val="20"/>
                <w:szCs w:val="20"/>
              </w:rPr>
              <w:t>autres modalités de compensation avec la Commission d’évaluation.</w:t>
            </w:r>
          </w:p>
        </w:tc>
        <w:tc>
          <w:tcPr>
            <w:tcW w:w="2721" w:type="dxa"/>
          </w:tcPr>
          <w:p w14:paraId="15C9D181" w14:textId="77777777" w:rsidR="004C753E" w:rsidRDefault="004C753E" w:rsidP="000852DC">
            <w:pPr>
              <w:rPr>
                <w:rFonts w:ascii="Cambria" w:hAnsi="Cambria"/>
                <w:sz w:val="20"/>
                <w:szCs w:val="20"/>
              </w:rPr>
            </w:pPr>
            <w:r w:rsidRPr="00CD704F">
              <w:rPr>
                <w:rFonts w:ascii="Cambria" w:hAnsi="Cambria"/>
                <w:sz w:val="20"/>
                <w:szCs w:val="20"/>
              </w:rPr>
              <w:t>La participation à la négociation du prix dès la phase d’évaluation prescrit par</w:t>
            </w:r>
            <w:r>
              <w:rPr>
                <w:rFonts w:ascii="Cambria" w:hAnsi="Cambria"/>
                <w:sz w:val="20"/>
                <w:szCs w:val="20"/>
              </w:rPr>
              <w:t xml:space="preserve"> </w:t>
            </w:r>
            <w:r w:rsidRPr="00CD704F">
              <w:rPr>
                <w:rFonts w:ascii="Cambria" w:hAnsi="Cambria"/>
                <w:sz w:val="20"/>
                <w:szCs w:val="20"/>
              </w:rPr>
              <w:t xml:space="preserve">le cadre </w:t>
            </w:r>
            <w:r w:rsidRPr="00CD704F" w:rsidDel="00AF18E8">
              <w:rPr>
                <w:rFonts w:ascii="Cambria" w:hAnsi="Cambria"/>
                <w:sz w:val="20"/>
                <w:szCs w:val="20"/>
              </w:rPr>
              <w:t xml:space="preserve"> </w:t>
            </w:r>
            <w:r w:rsidRPr="00CD704F">
              <w:rPr>
                <w:rFonts w:ascii="Cambria" w:hAnsi="Cambria"/>
                <w:sz w:val="20"/>
                <w:szCs w:val="20"/>
              </w:rPr>
              <w:t>national est une disposition plus favorable et obligatoire.</w:t>
            </w:r>
          </w:p>
          <w:p w14:paraId="7A76F5A3" w14:textId="77777777" w:rsidR="004C753E" w:rsidRDefault="004C753E" w:rsidP="000852DC">
            <w:pPr>
              <w:rPr>
                <w:rFonts w:ascii="Cambria" w:hAnsi="Cambria"/>
                <w:sz w:val="20"/>
                <w:szCs w:val="20"/>
              </w:rPr>
            </w:pPr>
          </w:p>
          <w:p w14:paraId="40BA5BC3" w14:textId="77777777" w:rsidR="004C753E" w:rsidRPr="00CD704F" w:rsidRDefault="004C753E" w:rsidP="000852DC">
            <w:pPr>
              <w:rPr>
                <w:rFonts w:ascii="Cambria" w:hAnsi="Cambria"/>
                <w:sz w:val="20"/>
                <w:szCs w:val="20"/>
              </w:rPr>
            </w:pPr>
            <w:r>
              <w:rPr>
                <w:rFonts w:ascii="Cambria" w:hAnsi="Cambria"/>
                <w:sz w:val="20"/>
                <w:szCs w:val="20"/>
              </w:rPr>
              <w:t xml:space="preserve">Les </w:t>
            </w:r>
            <w:r w:rsidR="001A169F">
              <w:rPr>
                <w:rFonts w:ascii="Cambria" w:hAnsi="Cambria"/>
                <w:sz w:val="20"/>
                <w:szCs w:val="20"/>
              </w:rPr>
              <w:t>exigences</w:t>
            </w:r>
            <w:r>
              <w:rPr>
                <w:rFonts w:ascii="Cambria" w:hAnsi="Cambria"/>
                <w:sz w:val="20"/>
                <w:szCs w:val="20"/>
              </w:rPr>
              <w:t xml:space="preserve"> de la NES 5 seront appliquées</w:t>
            </w:r>
          </w:p>
        </w:tc>
      </w:tr>
      <w:tr w:rsidR="00625D99" w:rsidRPr="00CD704F" w14:paraId="713ACB7B" w14:textId="77777777" w:rsidTr="00B86A5A">
        <w:trPr>
          <w:jc w:val="center"/>
        </w:trPr>
        <w:tc>
          <w:tcPr>
            <w:tcW w:w="2571" w:type="dxa"/>
          </w:tcPr>
          <w:p w14:paraId="0217FEDB" w14:textId="77777777" w:rsidR="00625D99" w:rsidRPr="00CD704F" w:rsidRDefault="00625D99" w:rsidP="000852DC">
            <w:pPr>
              <w:rPr>
                <w:rFonts w:ascii="Cambria" w:hAnsi="Cambria"/>
                <w:sz w:val="20"/>
                <w:szCs w:val="20"/>
              </w:rPr>
            </w:pPr>
            <w:r w:rsidRPr="00CD704F">
              <w:rPr>
                <w:rFonts w:ascii="Cambria" w:hAnsi="Cambria"/>
                <w:sz w:val="20"/>
                <w:szCs w:val="20"/>
              </w:rPr>
              <w:t>Normes</w:t>
            </w:r>
            <w:r w:rsidRPr="00CD704F">
              <w:rPr>
                <w:rFonts w:ascii="Cambria" w:hAnsi="Cambria"/>
                <w:sz w:val="20"/>
                <w:szCs w:val="20"/>
              </w:rPr>
              <w:tab/>
              <w:t xml:space="preserve">et </w:t>
            </w:r>
            <w:r w:rsidRPr="00CD704F">
              <w:rPr>
                <w:rFonts w:ascii="Cambria" w:hAnsi="Cambria"/>
                <w:spacing w:val="-5"/>
                <w:sz w:val="20"/>
                <w:szCs w:val="20"/>
              </w:rPr>
              <w:t xml:space="preserve">taux </w:t>
            </w:r>
            <w:r w:rsidRPr="00CD704F">
              <w:rPr>
                <w:rFonts w:ascii="Cambria" w:hAnsi="Cambria"/>
                <w:sz w:val="20"/>
                <w:szCs w:val="20"/>
              </w:rPr>
              <w:t>d’indemnisation</w:t>
            </w:r>
          </w:p>
        </w:tc>
        <w:tc>
          <w:tcPr>
            <w:tcW w:w="540" w:type="dxa"/>
          </w:tcPr>
          <w:p w14:paraId="6D98CCFB" w14:textId="77777777" w:rsidR="00625D99" w:rsidRPr="00CD704F" w:rsidRDefault="00625D99" w:rsidP="000852DC">
            <w:pPr>
              <w:pStyle w:val="TableParagraph"/>
              <w:ind w:left="59" w:right="50"/>
              <w:rPr>
                <w:sz w:val="20"/>
                <w:szCs w:val="20"/>
              </w:rPr>
            </w:pPr>
            <w:r w:rsidRPr="00CD704F">
              <w:rPr>
                <w:sz w:val="20"/>
                <w:szCs w:val="20"/>
              </w:rPr>
              <w:t>13</w:t>
            </w:r>
          </w:p>
        </w:tc>
        <w:tc>
          <w:tcPr>
            <w:tcW w:w="4565" w:type="dxa"/>
            <w:vMerge/>
          </w:tcPr>
          <w:p w14:paraId="19FCA695" w14:textId="77777777" w:rsidR="00625D99" w:rsidRPr="00CD704F" w:rsidRDefault="00625D99" w:rsidP="000852DC">
            <w:pPr>
              <w:pStyle w:val="TableParagraph"/>
              <w:spacing w:before="120"/>
              <w:ind w:left="69" w:right="59"/>
              <w:rPr>
                <w:sz w:val="20"/>
                <w:szCs w:val="20"/>
              </w:rPr>
            </w:pPr>
          </w:p>
        </w:tc>
        <w:tc>
          <w:tcPr>
            <w:tcW w:w="1522" w:type="dxa"/>
          </w:tcPr>
          <w:p w14:paraId="0C8F742E" w14:textId="77777777" w:rsidR="00625D99" w:rsidRPr="00CD704F" w:rsidRDefault="00625D99" w:rsidP="000852DC">
            <w:pPr>
              <w:pStyle w:val="TableParagraph"/>
              <w:ind w:left="71" w:right="339"/>
              <w:rPr>
                <w:sz w:val="20"/>
                <w:szCs w:val="20"/>
              </w:rPr>
            </w:pPr>
            <w:r w:rsidRPr="00CD704F">
              <w:rPr>
                <w:sz w:val="20"/>
                <w:szCs w:val="20"/>
              </w:rPr>
              <w:t>Art.36 Ord.62- 023.</w:t>
            </w:r>
          </w:p>
        </w:tc>
        <w:tc>
          <w:tcPr>
            <w:tcW w:w="4525" w:type="dxa"/>
          </w:tcPr>
          <w:p w14:paraId="7668B836" w14:textId="77777777" w:rsidR="00625D99" w:rsidRPr="00CD704F" w:rsidRDefault="00625D99" w:rsidP="000852DC">
            <w:pPr>
              <w:rPr>
                <w:sz w:val="20"/>
                <w:szCs w:val="20"/>
              </w:rPr>
            </w:pPr>
            <w:r w:rsidRPr="00CD704F">
              <w:rPr>
                <w:rFonts w:ascii="Cambria" w:hAnsi="Cambria"/>
                <w:sz w:val="20"/>
                <w:szCs w:val="20"/>
              </w:rPr>
              <w:t>Le tribunal fixe les indemnités ou valeurs qui ne peuvent être inférieures aux offres de l’administration ni supérieures à la demande des expropriés.</w:t>
            </w:r>
          </w:p>
          <w:p w14:paraId="2A6FF5F7" w14:textId="77777777" w:rsidR="00625D99" w:rsidRPr="00CD704F" w:rsidRDefault="00625D99" w:rsidP="000852DC">
            <w:pPr>
              <w:rPr>
                <w:sz w:val="20"/>
                <w:szCs w:val="20"/>
              </w:rPr>
            </w:pPr>
          </w:p>
          <w:p w14:paraId="243BD26F" w14:textId="77777777" w:rsidR="00625D99" w:rsidRPr="00CD704F" w:rsidRDefault="00625D99" w:rsidP="000852DC">
            <w:pPr>
              <w:rPr>
                <w:sz w:val="20"/>
                <w:szCs w:val="20"/>
              </w:rPr>
            </w:pPr>
            <w:r w:rsidRPr="00CD704F">
              <w:rPr>
                <w:rFonts w:ascii="Cambria" w:hAnsi="Cambria"/>
                <w:sz w:val="20"/>
                <w:szCs w:val="20"/>
              </w:rPr>
              <w:t>Toutefois, le tribunal doit prendre pour base de ses évaluations, notamment, en ce qui concerne les immeubles, la valeur résultant des déclarations faites par les contribuables ou des évaluations administratives</w:t>
            </w:r>
            <w:r w:rsidRPr="00CD704F">
              <w:rPr>
                <w:sz w:val="20"/>
                <w:szCs w:val="20"/>
              </w:rPr>
              <w:t xml:space="preserve"> non contestées ou devenues définitives en vertu des règlements fiscaux.</w:t>
            </w:r>
          </w:p>
        </w:tc>
        <w:tc>
          <w:tcPr>
            <w:tcW w:w="2721" w:type="dxa"/>
          </w:tcPr>
          <w:p w14:paraId="2604ADAA" w14:textId="77777777" w:rsidR="00625D99" w:rsidRDefault="00625D99" w:rsidP="000852DC">
            <w:pPr>
              <w:rPr>
                <w:rFonts w:ascii="Cambria" w:hAnsi="Cambria"/>
                <w:sz w:val="20"/>
                <w:szCs w:val="20"/>
              </w:rPr>
            </w:pPr>
            <w:r w:rsidRPr="00CD704F">
              <w:rPr>
                <w:rFonts w:ascii="Cambria" w:hAnsi="Cambria"/>
                <w:sz w:val="20"/>
                <w:szCs w:val="20"/>
              </w:rPr>
              <w:t xml:space="preserve">Les exigences de la NES5 en matière de définition, de transparence, de publication et de documentation des normes et taux d’indemnisation sont des dispositions plus favorables. </w:t>
            </w:r>
          </w:p>
          <w:p w14:paraId="1C871539" w14:textId="77777777" w:rsidR="00625D99" w:rsidRPr="00CD704F" w:rsidRDefault="00625D99" w:rsidP="000852DC">
            <w:pPr>
              <w:rPr>
                <w:sz w:val="20"/>
                <w:szCs w:val="20"/>
              </w:rPr>
            </w:pPr>
            <w:r w:rsidRPr="00CD704F">
              <w:rPr>
                <w:rFonts w:ascii="Cambria" w:hAnsi="Cambria"/>
                <w:sz w:val="20"/>
                <w:szCs w:val="20"/>
              </w:rPr>
              <w:t>En tout cas, le cadre</w:t>
            </w:r>
            <w:r>
              <w:rPr>
                <w:rFonts w:ascii="Cambria" w:hAnsi="Cambria"/>
                <w:sz w:val="20"/>
                <w:szCs w:val="20"/>
              </w:rPr>
              <w:t xml:space="preserve"> </w:t>
            </w:r>
            <w:r w:rsidRPr="00CD704F">
              <w:rPr>
                <w:rFonts w:ascii="Cambria" w:hAnsi="Cambria"/>
                <w:sz w:val="20"/>
                <w:szCs w:val="20"/>
              </w:rPr>
              <w:t>national</w:t>
            </w:r>
            <w:r>
              <w:rPr>
                <w:rFonts w:ascii="Cambria" w:hAnsi="Cambria"/>
                <w:sz w:val="20"/>
                <w:szCs w:val="20"/>
              </w:rPr>
              <w:t xml:space="preserve"> </w:t>
            </w:r>
            <w:r w:rsidRPr="00CD704F">
              <w:rPr>
                <w:rFonts w:ascii="Cambria" w:hAnsi="Cambria"/>
                <w:sz w:val="20"/>
                <w:szCs w:val="20"/>
              </w:rPr>
              <w:t>n’indique</w:t>
            </w:r>
            <w:r>
              <w:rPr>
                <w:rFonts w:ascii="Cambria" w:hAnsi="Cambria"/>
                <w:sz w:val="20"/>
                <w:szCs w:val="20"/>
              </w:rPr>
              <w:t xml:space="preserve"> </w:t>
            </w:r>
            <w:r w:rsidRPr="00CD704F">
              <w:rPr>
                <w:rFonts w:ascii="Cambria" w:hAnsi="Cambria"/>
                <w:sz w:val="20"/>
                <w:szCs w:val="20"/>
              </w:rPr>
              <w:t>pas</w:t>
            </w:r>
            <w:r>
              <w:rPr>
                <w:rFonts w:ascii="Cambria" w:hAnsi="Cambria"/>
                <w:sz w:val="20"/>
                <w:szCs w:val="20"/>
              </w:rPr>
              <w:t xml:space="preserve"> </w:t>
            </w:r>
            <w:r w:rsidRPr="00CD704F">
              <w:rPr>
                <w:rFonts w:ascii="Cambria" w:hAnsi="Cambria"/>
                <w:sz w:val="20"/>
                <w:szCs w:val="20"/>
              </w:rPr>
              <w:t>les normes et critères à appliquer par le Ministre chargé des finances pour approuver ou non l’évaluation proposée par la commission</w:t>
            </w:r>
            <w:r>
              <w:rPr>
                <w:rFonts w:ascii="Cambria" w:hAnsi="Cambria"/>
                <w:sz w:val="20"/>
                <w:szCs w:val="20"/>
              </w:rPr>
              <w:t xml:space="preserve"> </w:t>
            </w:r>
            <w:r w:rsidRPr="00CD704F">
              <w:rPr>
                <w:rFonts w:ascii="Cambria" w:hAnsi="Cambria"/>
                <w:sz w:val="20"/>
                <w:szCs w:val="20"/>
              </w:rPr>
              <w:t>d’évaluation.</w:t>
            </w:r>
          </w:p>
          <w:p w14:paraId="0545E39C" w14:textId="77777777" w:rsidR="00625D99" w:rsidRDefault="00625D99" w:rsidP="000852DC">
            <w:pPr>
              <w:rPr>
                <w:rFonts w:ascii="Cambria" w:hAnsi="Cambria"/>
                <w:sz w:val="20"/>
                <w:szCs w:val="20"/>
              </w:rPr>
            </w:pPr>
            <w:r w:rsidRPr="00CD704F">
              <w:rPr>
                <w:rFonts w:ascii="Cambria" w:hAnsi="Cambria"/>
                <w:sz w:val="20"/>
                <w:szCs w:val="20"/>
              </w:rPr>
              <w:t>Seul le tribunal est tenu de baser son évaluation sur la base des références</w:t>
            </w:r>
            <w:r>
              <w:rPr>
                <w:rFonts w:ascii="Cambria" w:hAnsi="Cambria"/>
                <w:sz w:val="20"/>
                <w:szCs w:val="20"/>
              </w:rPr>
              <w:t xml:space="preserve"> </w:t>
            </w:r>
            <w:r w:rsidRPr="00CD704F">
              <w:rPr>
                <w:rFonts w:ascii="Cambria" w:hAnsi="Cambria"/>
                <w:sz w:val="20"/>
                <w:szCs w:val="20"/>
              </w:rPr>
              <w:t>fiscales.</w:t>
            </w:r>
          </w:p>
          <w:p w14:paraId="6539781D" w14:textId="77777777" w:rsidR="00625D99" w:rsidRDefault="00625D99" w:rsidP="000852DC">
            <w:pPr>
              <w:rPr>
                <w:rFonts w:ascii="Cambria" w:hAnsi="Cambria"/>
                <w:sz w:val="20"/>
                <w:szCs w:val="20"/>
              </w:rPr>
            </w:pPr>
          </w:p>
          <w:p w14:paraId="68C1E353" w14:textId="77777777" w:rsidR="00625D99" w:rsidRPr="00CD704F" w:rsidRDefault="00625D99" w:rsidP="000852DC">
            <w:pPr>
              <w:rPr>
                <w:sz w:val="20"/>
                <w:szCs w:val="20"/>
              </w:rPr>
            </w:pPr>
            <w:r>
              <w:rPr>
                <w:sz w:val="20"/>
                <w:szCs w:val="20"/>
              </w:rPr>
              <w:t>Les dispositions  de la législation nationale et la NES 5 seront appliquées</w:t>
            </w:r>
          </w:p>
        </w:tc>
      </w:tr>
      <w:tr w:rsidR="005C11A0" w:rsidRPr="00CD704F" w14:paraId="6A482AAB" w14:textId="77777777" w:rsidTr="00B86A5A">
        <w:trPr>
          <w:jc w:val="center"/>
        </w:trPr>
        <w:tc>
          <w:tcPr>
            <w:tcW w:w="2571" w:type="dxa"/>
          </w:tcPr>
          <w:p w14:paraId="779D0FD6" w14:textId="77777777" w:rsidR="005C11A0" w:rsidRPr="00CD704F" w:rsidRDefault="0099323B">
            <w:pPr>
              <w:rPr>
                <w:rFonts w:ascii="Cambria" w:hAnsi="Cambria"/>
                <w:sz w:val="20"/>
                <w:szCs w:val="20"/>
              </w:rPr>
            </w:pPr>
            <w:r>
              <w:rPr>
                <w:rFonts w:ascii="Cambria" w:hAnsi="Cambria"/>
                <w:sz w:val="20"/>
                <w:szCs w:val="20"/>
              </w:rPr>
              <w:t>.</w:t>
            </w:r>
            <w:r w:rsidR="005C11A0" w:rsidRPr="00CD704F">
              <w:rPr>
                <w:rFonts w:ascii="Cambria" w:hAnsi="Cambria"/>
                <w:sz w:val="20"/>
                <w:szCs w:val="20"/>
              </w:rPr>
              <w:t>Option</w:t>
            </w:r>
            <w:r w:rsidR="00B06AAE">
              <w:rPr>
                <w:rFonts w:ascii="Cambria" w:hAnsi="Cambria"/>
                <w:sz w:val="20"/>
                <w:szCs w:val="20"/>
              </w:rPr>
              <w:t xml:space="preserve"> </w:t>
            </w:r>
            <w:r w:rsidR="005C11A0" w:rsidRPr="00CD704F">
              <w:rPr>
                <w:rFonts w:ascii="Cambria" w:hAnsi="Cambria"/>
                <w:sz w:val="20"/>
                <w:szCs w:val="20"/>
              </w:rPr>
              <w:t>de</w:t>
            </w:r>
            <w:r w:rsidR="00B06AAE">
              <w:rPr>
                <w:rFonts w:ascii="Cambria" w:hAnsi="Cambria"/>
                <w:sz w:val="20"/>
                <w:szCs w:val="20"/>
              </w:rPr>
              <w:t xml:space="preserve"> </w:t>
            </w:r>
            <w:r w:rsidR="005C11A0" w:rsidRPr="00CD704F">
              <w:rPr>
                <w:rFonts w:ascii="Cambria" w:hAnsi="Cambria"/>
                <w:sz w:val="20"/>
                <w:szCs w:val="20"/>
              </w:rPr>
              <w:t>remplacement</w:t>
            </w:r>
          </w:p>
        </w:tc>
        <w:tc>
          <w:tcPr>
            <w:tcW w:w="540" w:type="dxa"/>
          </w:tcPr>
          <w:p w14:paraId="5F758325" w14:textId="77777777" w:rsidR="005C11A0" w:rsidRPr="00CD704F" w:rsidRDefault="005C11A0" w:rsidP="000852DC">
            <w:pPr>
              <w:pStyle w:val="TableParagraph"/>
              <w:ind w:left="59" w:right="50"/>
              <w:rPr>
                <w:sz w:val="20"/>
                <w:szCs w:val="20"/>
              </w:rPr>
            </w:pPr>
            <w:r w:rsidRPr="00CD704F">
              <w:rPr>
                <w:sz w:val="20"/>
                <w:szCs w:val="20"/>
              </w:rPr>
              <w:t>14</w:t>
            </w:r>
          </w:p>
        </w:tc>
        <w:tc>
          <w:tcPr>
            <w:tcW w:w="4565" w:type="dxa"/>
          </w:tcPr>
          <w:p w14:paraId="3A350CC4" w14:textId="77777777" w:rsidR="005C11A0" w:rsidRPr="00CD704F" w:rsidRDefault="005C11A0" w:rsidP="000852DC">
            <w:pPr>
              <w:pStyle w:val="TableParagraph"/>
              <w:ind w:left="69" w:right="64"/>
              <w:rPr>
                <w:sz w:val="20"/>
                <w:szCs w:val="20"/>
              </w:rPr>
            </w:pPr>
            <w:r w:rsidRPr="00CD704F">
              <w:rPr>
                <w:sz w:val="20"/>
                <w:szCs w:val="20"/>
              </w:rPr>
              <w:t>Offre d’option de remplacement conforme au Paragraphe 35 (a) – sauf impossibilité.</w:t>
            </w:r>
          </w:p>
          <w:p w14:paraId="20378B61" w14:textId="77777777" w:rsidR="005C11A0" w:rsidRPr="00CD704F" w:rsidRDefault="005C11A0" w:rsidP="000852DC">
            <w:pPr>
              <w:pStyle w:val="TableParagraph"/>
              <w:spacing w:before="118"/>
              <w:ind w:left="69" w:right="65"/>
              <w:rPr>
                <w:sz w:val="20"/>
                <w:szCs w:val="20"/>
              </w:rPr>
            </w:pPr>
            <w:r w:rsidRPr="00CD704F">
              <w:rPr>
                <w:sz w:val="20"/>
                <w:szCs w:val="20"/>
              </w:rPr>
              <w:lastRenderedPageBreak/>
              <w:t>Possibilité de tirer du projet des opportunités pour leur développement.</w:t>
            </w:r>
          </w:p>
          <w:p w14:paraId="0DEAC95B" w14:textId="77777777" w:rsidR="005C11A0" w:rsidRPr="00CD704F" w:rsidRDefault="005C11A0" w:rsidP="000852DC">
            <w:pPr>
              <w:pStyle w:val="TableParagraph"/>
              <w:spacing w:before="121"/>
              <w:ind w:left="69" w:right="60"/>
              <w:rPr>
                <w:sz w:val="20"/>
                <w:szCs w:val="20"/>
              </w:rPr>
            </w:pPr>
            <w:r w:rsidRPr="00CD704F">
              <w:rPr>
                <w:sz w:val="20"/>
                <w:szCs w:val="20"/>
              </w:rPr>
              <w:t>Fourniture d’une aide à la réinstallation, en lieu et place d’indemnisation des terres, comme décrit dans les paragraphes 29 et 34(c).</w:t>
            </w:r>
          </w:p>
        </w:tc>
        <w:tc>
          <w:tcPr>
            <w:tcW w:w="1522" w:type="dxa"/>
          </w:tcPr>
          <w:p w14:paraId="033B559E" w14:textId="77777777" w:rsidR="005C11A0" w:rsidRPr="00CD704F" w:rsidRDefault="005C11A0" w:rsidP="000852DC">
            <w:pPr>
              <w:pStyle w:val="TableParagraph"/>
              <w:ind w:left="71" w:right="339"/>
              <w:rPr>
                <w:sz w:val="20"/>
                <w:szCs w:val="20"/>
              </w:rPr>
            </w:pPr>
            <w:r w:rsidRPr="00CD704F">
              <w:rPr>
                <w:sz w:val="20"/>
                <w:szCs w:val="20"/>
              </w:rPr>
              <w:lastRenderedPageBreak/>
              <w:t xml:space="preserve">Art.44 Ord.62- </w:t>
            </w:r>
            <w:r w:rsidRPr="00CD704F">
              <w:rPr>
                <w:sz w:val="20"/>
                <w:szCs w:val="20"/>
              </w:rPr>
              <w:lastRenderedPageBreak/>
              <w:t>023.</w:t>
            </w:r>
          </w:p>
        </w:tc>
        <w:tc>
          <w:tcPr>
            <w:tcW w:w="4525" w:type="dxa"/>
          </w:tcPr>
          <w:p w14:paraId="165052A9" w14:textId="77777777" w:rsidR="005C11A0" w:rsidRPr="00CD704F" w:rsidRDefault="005C11A0" w:rsidP="000852DC">
            <w:pPr>
              <w:pStyle w:val="TableParagraph"/>
              <w:ind w:left="68" w:right="60"/>
              <w:rPr>
                <w:sz w:val="20"/>
                <w:szCs w:val="20"/>
              </w:rPr>
            </w:pPr>
            <w:r w:rsidRPr="00CD704F">
              <w:rPr>
                <w:sz w:val="20"/>
                <w:szCs w:val="20"/>
              </w:rPr>
              <w:lastRenderedPageBreak/>
              <w:t xml:space="preserve">La loi donne la possibilité d’autres types de compensation conventionnelle qu’en espèces, </w:t>
            </w:r>
            <w:r w:rsidRPr="00CD704F">
              <w:rPr>
                <w:sz w:val="20"/>
                <w:szCs w:val="20"/>
              </w:rPr>
              <w:lastRenderedPageBreak/>
              <w:t>sans aucune autre précision.</w:t>
            </w:r>
          </w:p>
        </w:tc>
        <w:tc>
          <w:tcPr>
            <w:tcW w:w="2721" w:type="dxa"/>
          </w:tcPr>
          <w:p w14:paraId="227FE315"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 xml:space="preserve">Les exigences de la NES5 sont des dispositions plus </w:t>
            </w:r>
            <w:r w:rsidRPr="00CD704F">
              <w:rPr>
                <w:rFonts w:ascii="Cambria" w:hAnsi="Cambria"/>
                <w:sz w:val="20"/>
                <w:szCs w:val="20"/>
              </w:rPr>
              <w:lastRenderedPageBreak/>
              <w:t>précises concernant l’offre d’option de remplacement. En cas d’expropriation, elles sont applicables et non contraires aux textes malagasy.</w:t>
            </w:r>
          </w:p>
          <w:p w14:paraId="1F376443" w14:textId="77777777" w:rsidR="005C11A0" w:rsidRPr="00CD704F" w:rsidRDefault="005C11A0" w:rsidP="000852DC">
            <w:pPr>
              <w:rPr>
                <w:sz w:val="20"/>
                <w:szCs w:val="20"/>
              </w:rPr>
            </w:pPr>
          </w:p>
          <w:p w14:paraId="2B0E2AB2" w14:textId="77777777" w:rsidR="005C11A0" w:rsidRDefault="005C11A0" w:rsidP="000852DC">
            <w:pPr>
              <w:rPr>
                <w:rFonts w:ascii="Cambria" w:hAnsi="Cambria"/>
                <w:sz w:val="20"/>
                <w:szCs w:val="20"/>
              </w:rPr>
            </w:pPr>
            <w:r w:rsidRPr="00CD704F">
              <w:rPr>
                <w:rFonts w:ascii="Cambria" w:hAnsi="Cambria"/>
                <w:sz w:val="20"/>
                <w:szCs w:val="20"/>
              </w:rPr>
              <w:t>Le cadre national ne prévoit aucune aide ou option pour les occupants sans titre ou irréguliers. Il s’agit d’un plus apporté par la NES 5, qui n’est pas contraire aux textes malagasy.</w:t>
            </w:r>
          </w:p>
          <w:p w14:paraId="5988A5A9" w14:textId="77777777" w:rsidR="005C11A0" w:rsidRPr="00CD704F" w:rsidRDefault="005C11A0" w:rsidP="000852DC">
            <w:pPr>
              <w:rPr>
                <w:sz w:val="20"/>
                <w:szCs w:val="20"/>
              </w:rPr>
            </w:pPr>
            <w:r>
              <w:rPr>
                <w:sz w:val="20"/>
                <w:szCs w:val="20"/>
              </w:rPr>
              <w:t>Les dispositions  de la législation nationale et la NES 5 seront appliqués</w:t>
            </w:r>
          </w:p>
        </w:tc>
      </w:tr>
      <w:tr w:rsidR="005C11A0" w:rsidRPr="00CD704F" w14:paraId="56D1F2A4" w14:textId="77777777" w:rsidTr="00B86A5A">
        <w:trPr>
          <w:jc w:val="center"/>
        </w:trPr>
        <w:tc>
          <w:tcPr>
            <w:tcW w:w="2571" w:type="dxa"/>
          </w:tcPr>
          <w:p w14:paraId="6D99E000"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Conditions de prise de possession des terres et des actifs</w:t>
            </w:r>
          </w:p>
        </w:tc>
        <w:tc>
          <w:tcPr>
            <w:tcW w:w="540" w:type="dxa"/>
          </w:tcPr>
          <w:p w14:paraId="43333FD5" w14:textId="77777777" w:rsidR="005C11A0" w:rsidRPr="00CD704F" w:rsidRDefault="005C11A0" w:rsidP="000852DC">
            <w:pPr>
              <w:pStyle w:val="TableParagraph"/>
              <w:ind w:left="59" w:right="50"/>
              <w:rPr>
                <w:sz w:val="20"/>
                <w:szCs w:val="20"/>
              </w:rPr>
            </w:pPr>
            <w:r w:rsidRPr="00CD704F">
              <w:rPr>
                <w:sz w:val="20"/>
                <w:szCs w:val="20"/>
              </w:rPr>
              <w:t>15</w:t>
            </w:r>
          </w:p>
        </w:tc>
        <w:tc>
          <w:tcPr>
            <w:tcW w:w="4565" w:type="dxa"/>
          </w:tcPr>
          <w:p w14:paraId="2024B482" w14:textId="77777777" w:rsidR="005C11A0" w:rsidRPr="00CD704F" w:rsidRDefault="005C11A0" w:rsidP="000852DC">
            <w:pPr>
              <w:pStyle w:val="TableParagraph"/>
              <w:spacing w:line="229" w:lineRule="exact"/>
              <w:ind w:left="69"/>
              <w:rPr>
                <w:sz w:val="20"/>
                <w:szCs w:val="20"/>
              </w:rPr>
            </w:pPr>
            <w:r w:rsidRPr="00CD704F">
              <w:rPr>
                <w:sz w:val="20"/>
                <w:szCs w:val="20"/>
              </w:rPr>
              <w:t>Prise de possession des terres et des actifs :</w:t>
            </w:r>
          </w:p>
          <w:p w14:paraId="3B2DA8CF" w14:textId="77777777" w:rsidR="005C11A0" w:rsidRPr="00CD704F" w:rsidRDefault="005C11A0" w:rsidP="000852DC">
            <w:pPr>
              <w:pStyle w:val="TableParagraph"/>
              <w:numPr>
                <w:ilvl w:val="0"/>
                <w:numId w:val="12"/>
              </w:numPr>
              <w:tabs>
                <w:tab w:val="left" w:pos="185"/>
              </w:tabs>
              <w:spacing w:line="229" w:lineRule="exact"/>
              <w:rPr>
                <w:sz w:val="20"/>
                <w:szCs w:val="20"/>
              </w:rPr>
            </w:pPr>
            <w:r w:rsidRPr="00CD704F">
              <w:rPr>
                <w:sz w:val="20"/>
                <w:szCs w:val="20"/>
              </w:rPr>
              <w:t>après versement des</w:t>
            </w:r>
            <w:r w:rsidR="00B06AAE">
              <w:rPr>
                <w:sz w:val="20"/>
                <w:szCs w:val="20"/>
              </w:rPr>
              <w:t xml:space="preserve"> </w:t>
            </w:r>
            <w:r w:rsidRPr="00CD704F">
              <w:rPr>
                <w:sz w:val="20"/>
                <w:szCs w:val="20"/>
              </w:rPr>
              <w:t>indemnisations</w:t>
            </w:r>
          </w:p>
          <w:p w14:paraId="61B1CEE9" w14:textId="77777777" w:rsidR="005C11A0" w:rsidRPr="00CD704F" w:rsidRDefault="005C11A0" w:rsidP="000852DC">
            <w:pPr>
              <w:pStyle w:val="TableParagraph"/>
              <w:numPr>
                <w:ilvl w:val="0"/>
                <w:numId w:val="12"/>
              </w:numPr>
              <w:tabs>
                <w:tab w:val="left" w:pos="185"/>
              </w:tabs>
              <w:rPr>
                <w:sz w:val="20"/>
                <w:szCs w:val="20"/>
              </w:rPr>
            </w:pPr>
            <w:r w:rsidRPr="00CD704F">
              <w:rPr>
                <w:sz w:val="20"/>
                <w:szCs w:val="20"/>
              </w:rPr>
              <w:t>après</w:t>
            </w:r>
            <w:r w:rsidR="00B06AAE">
              <w:rPr>
                <w:sz w:val="20"/>
                <w:szCs w:val="20"/>
              </w:rPr>
              <w:t xml:space="preserve"> </w:t>
            </w:r>
            <w:r w:rsidRPr="00CD704F">
              <w:rPr>
                <w:sz w:val="20"/>
                <w:szCs w:val="20"/>
              </w:rPr>
              <w:t>réinstallation</w:t>
            </w:r>
          </w:p>
          <w:p w14:paraId="7D5BA5F2" w14:textId="77777777" w:rsidR="005C11A0" w:rsidRPr="00CD704F" w:rsidRDefault="005C11A0" w:rsidP="000852DC">
            <w:pPr>
              <w:pStyle w:val="TableParagraph"/>
              <w:numPr>
                <w:ilvl w:val="0"/>
                <w:numId w:val="12"/>
              </w:numPr>
              <w:tabs>
                <w:tab w:val="left" w:pos="173"/>
              </w:tabs>
              <w:spacing w:before="1"/>
              <w:ind w:left="172" w:hanging="104"/>
              <w:rPr>
                <w:sz w:val="20"/>
                <w:szCs w:val="20"/>
              </w:rPr>
            </w:pPr>
            <w:r w:rsidRPr="00CD704F">
              <w:rPr>
                <w:sz w:val="20"/>
                <w:szCs w:val="20"/>
              </w:rPr>
              <w:t>après</w:t>
            </w:r>
            <w:r w:rsidR="00B06AAE">
              <w:rPr>
                <w:sz w:val="20"/>
                <w:szCs w:val="20"/>
              </w:rPr>
              <w:t xml:space="preserve"> </w:t>
            </w:r>
            <w:r w:rsidRPr="00CD704F">
              <w:rPr>
                <w:sz w:val="20"/>
                <w:szCs w:val="20"/>
              </w:rPr>
              <w:t>fourniture</w:t>
            </w:r>
            <w:r w:rsidR="00B06AAE">
              <w:rPr>
                <w:sz w:val="20"/>
                <w:szCs w:val="20"/>
              </w:rPr>
              <w:t xml:space="preserve"> </w:t>
            </w:r>
            <w:r w:rsidRPr="00CD704F">
              <w:rPr>
                <w:sz w:val="20"/>
                <w:szCs w:val="20"/>
              </w:rPr>
              <w:t>des</w:t>
            </w:r>
            <w:r w:rsidR="00B06AAE">
              <w:rPr>
                <w:sz w:val="20"/>
                <w:szCs w:val="20"/>
              </w:rPr>
              <w:t xml:space="preserve"> </w:t>
            </w:r>
            <w:r w:rsidRPr="00CD704F">
              <w:rPr>
                <w:sz w:val="20"/>
                <w:szCs w:val="20"/>
              </w:rPr>
              <w:t>indemnités</w:t>
            </w:r>
            <w:r w:rsidR="00B06AAE">
              <w:rPr>
                <w:sz w:val="20"/>
                <w:szCs w:val="20"/>
              </w:rPr>
              <w:t xml:space="preserve"> </w:t>
            </w:r>
            <w:r w:rsidRPr="00CD704F">
              <w:rPr>
                <w:sz w:val="20"/>
                <w:szCs w:val="20"/>
              </w:rPr>
              <w:t>de</w:t>
            </w:r>
            <w:r w:rsidR="00B06AAE">
              <w:rPr>
                <w:sz w:val="20"/>
                <w:szCs w:val="20"/>
              </w:rPr>
              <w:t xml:space="preserve"> </w:t>
            </w:r>
            <w:r w:rsidRPr="00CD704F">
              <w:rPr>
                <w:sz w:val="20"/>
                <w:szCs w:val="20"/>
              </w:rPr>
              <w:t>déplacement</w:t>
            </w:r>
          </w:p>
        </w:tc>
        <w:tc>
          <w:tcPr>
            <w:tcW w:w="1522" w:type="dxa"/>
          </w:tcPr>
          <w:p w14:paraId="3FFA24EF" w14:textId="77777777" w:rsidR="005C11A0" w:rsidRPr="00CD704F" w:rsidRDefault="005C11A0" w:rsidP="000852DC">
            <w:pPr>
              <w:pStyle w:val="TableParagraph"/>
              <w:ind w:left="71" w:right="110"/>
              <w:rPr>
                <w:sz w:val="20"/>
                <w:szCs w:val="20"/>
                <w:lang w:val="en-US"/>
              </w:rPr>
            </w:pPr>
            <w:r w:rsidRPr="00CD704F">
              <w:rPr>
                <w:sz w:val="20"/>
                <w:szCs w:val="20"/>
                <w:lang w:val="en-US"/>
              </w:rPr>
              <w:t>Art. 14 Constitution Art.11, 14al.3,</w:t>
            </w:r>
          </w:p>
          <w:p w14:paraId="7A67AD94" w14:textId="77777777" w:rsidR="005C11A0" w:rsidRPr="00CD704F" w:rsidRDefault="005C11A0" w:rsidP="00835A23">
            <w:pPr>
              <w:pStyle w:val="TableParagraph"/>
              <w:ind w:left="71" w:right="50"/>
              <w:rPr>
                <w:sz w:val="20"/>
                <w:szCs w:val="20"/>
                <w:lang w:val="en-US"/>
              </w:rPr>
            </w:pPr>
            <w:r w:rsidRPr="00CD704F">
              <w:rPr>
                <w:sz w:val="20"/>
                <w:szCs w:val="20"/>
                <w:lang w:val="en-US"/>
              </w:rPr>
              <w:t>15, 18, 19 Ord. n°62-023.</w:t>
            </w:r>
          </w:p>
          <w:p w14:paraId="767AEEEA" w14:textId="77777777" w:rsidR="005C11A0" w:rsidRPr="00CD704F" w:rsidRDefault="005C11A0" w:rsidP="000852DC">
            <w:pPr>
              <w:pStyle w:val="TableParagraph"/>
              <w:ind w:left="71" w:right="282"/>
              <w:rPr>
                <w:sz w:val="20"/>
                <w:szCs w:val="20"/>
                <w:lang w:val="en-US"/>
              </w:rPr>
            </w:pPr>
            <w:r w:rsidRPr="00CD704F">
              <w:rPr>
                <w:sz w:val="20"/>
                <w:szCs w:val="20"/>
                <w:lang w:val="en-US"/>
              </w:rPr>
              <w:t>Art.44 al.2, 49 al .1 Ord. n°62- 023</w:t>
            </w:r>
          </w:p>
        </w:tc>
        <w:tc>
          <w:tcPr>
            <w:tcW w:w="4525" w:type="dxa"/>
          </w:tcPr>
          <w:p w14:paraId="652C736D" w14:textId="77777777" w:rsidR="005C11A0" w:rsidRPr="00CD704F" w:rsidRDefault="005C11A0" w:rsidP="000852DC">
            <w:pPr>
              <w:pStyle w:val="TableParagraph"/>
              <w:ind w:left="68" w:right="56"/>
              <w:rPr>
                <w:sz w:val="20"/>
                <w:szCs w:val="20"/>
              </w:rPr>
            </w:pPr>
            <w:r w:rsidRPr="00CD704F">
              <w:rPr>
                <w:sz w:val="20"/>
                <w:szCs w:val="20"/>
              </w:rPr>
              <w:t>Indemnité juste et préalable. (Préalable en cas d’acceptation à l’amiable)</w:t>
            </w:r>
          </w:p>
          <w:p w14:paraId="75551681" w14:textId="77777777" w:rsidR="005C11A0" w:rsidRPr="00CD704F" w:rsidRDefault="005C11A0" w:rsidP="000852DC">
            <w:pPr>
              <w:pStyle w:val="TableParagraph"/>
              <w:ind w:left="68" w:right="60"/>
              <w:rPr>
                <w:sz w:val="20"/>
                <w:szCs w:val="20"/>
              </w:rPr>
            </w:pPr>
            <w:r w:rsidRPr="00CD704F">
              <w:rPr>
                <w:sz w:val="20"/>
                <w:szCs w:val="20"/>
              </w:rPr>
              <w:t>Le montant de l’indemnité est consigné au Trésor dès l’approbation de l’évaluation par le Ministre chargé des finances.</w:t>
            </w:r>
          </w:p>
          <w:p w14:paraId="5C4D4102" w14:textId="77777777" w:rsidR="005C11A0" w:rsidRPr="00CD704F" w:rsidRDefault="005C11A0" w:rsidP="000852DC">
            <w:pPr>
              <w:pStyle w:val="TableParagraph"/>
              <w:ind w:left="68" w:right="58"/>
              <w:rPr>
                <w:sz w:val="20"/>
                <w:szCs w:val="20"/>
              </w:rPr>
            </w:pPr>
            <w:r w:rsidRPr="00CD704F">
              <w:rPr>
                <w:sz w:val="20"/>
                <w:szCs w:val="20"/>
              </w:rPr>
              <w:t xml:space="preserve">L’ordonnance d’expropriation est assortie de l’envoi en possession immédiate des propriétés au profit de l’expropriant </w:t>
            </w:r>
            <w:r w:rsidRPr="00CD704F">
              <w:rPr>
                <w:i/>
                <w:sz w:val="20"/>
                <w:szCs w:val="20"/>
              </w:rPr>
              <w:t>[après constatation de la régularité de la procédure i.e. du processus d’enquête</w:t>
            </w:r>
            <w:r w:rsidR="00B43841">
              <w:rPr>
                <w:i/>
                <w:sz w:val="20"/>
                <w:szCs w:val="20"/>
              </w:rPr>
              <w:t xml:space="preserve"> </w:t>
            </w:r>
            <w:r w:rsidRPr="00CD704F">
              <w:rPr>
                <w:i/>
                <w:sz w:val="20"/>
                <w:szCs w:val="20"/>
              </w:rPr>
              <w:t>administrative,</w:t>
            </w:r>
            <w:r w:rsidR="00157F60">
              <w:rPr>
                <w:i/>
                <w:sz w:val="20"/>
                <w:szCs w:val="20"/>
              </w:rPr>
              <w:t xml:space="preserve"> </w:t>
            </w:r>
            <w:r w:rsidRPr="00CD704F">
              <w:rPr>
                <w:i/>
                <w:sz w:val="20"/>
                <w:szCs w:val="20"/>
              </w:rPr>
              <w:t>du</w:t>
            </w:r>
            <w:r w:rsidR="00157F60">
              <w:rPr>
                <w:i/>
                <w:sz w:val="20"/>
                <w:szCs w:val="20"/>
              </w:rPr>
              <w:t xml:space="preserve"> </w:t>
            </w:r>
            <w:r w:rsidRPr="00CD704F">
              <w:rPr>
                <w:i/>
                <w:sz w:val="20"/>
                <w:szCs w:val="20"/>
              </w:rPr>
              <w:t>décret</w:t>
            </w:r>
            <w:r w:rsidR="00157F60">
              <w:rPr>
                <w:i/>
                <w:sz w:val="20"/>
                <w:szCs w:val="20"/>
              </w:rPr>
              <w:t xml:space="preserve"> </w:t>
            </w:r>
            <w:r w:rsidRPr="00CD704F">
              <w:rPr>
                <w:i/>
                <w:sz w:val="20"/>
                <w:szCs w:val="20"/>
              </w:rPr>
              <w:t>de</w:t>
            </w:r>
            <w:r w:rsidR="00157F60">
              <w:rPr>
                <w:i/>
                <w:sz w:val="20"/>
                <w:szCs w:val="20"/>
              </w:rPr>
              <w:t xml:space="preserve"> </w:t>
            </w:r>
            <w:r w:rsidRPr="00CD704F">
              <w:rPr>
                <w:i/>
                <w:sz w:val="20"/>
                <w:szCs w:val="20"/>
              </w:rPr>
              <w:t>déclaration, de l’arrêté de cessibilité, de la procédure d’évaluation, de l’approbation par le Ministre chargé des finances]</w:t>
            </w:r>
            <w:r w:rsidRPr="00CD704F">
              <w:rPr>
                <w:sz w:val="20"/>
                <w:szCs w:val="20"/>
              </w:rPr>
              <w:t>.</w:t>
            </w:r>
          </w:p>
          <w:p w14:paraId="1AC3C42B" w14:textId="77777777" w:rsidR="005C11A0" w:rsidRPr="00CD704F" w:rsidRDefault="005C11A0" w:rsidP="000852DC">
            <w:pPr>
              <w:pStyle w:val="TableParagraph"/>
              <w:spacing w:before="2" w:line="230" w:lineRule="exact"/>
              <w:ind w:left="68" w:right="60"/>
              <w:rPr>
                <w:sz w:val="20"/>
                <w:szCs w:val="20"/>
              </w:rPr>
            </w:pPr>
            <w:r w:rsidRPr="00CD704F">
              <w:rPr>
                <w:sz w:val="20"/>
                <w:szCs w:val="20"/>
              </w:rPr>
              <w:t xml:space="preserve">Le mandatement de l’indemnité se fait après l’acte amiable ou l’acceptation du jugement. (Art.44 al.2). </w:t>
            </w:r>
          </w:p>
          <w:p w14:paraId="63496250" w14:textId="77777777" w:rsidR="005C11A0" w:rsidRPr="00CD704F" w:rsidRDefault="005C11A0" w:rsidP="000852DC">
            <w:pPr>
              <w:pStyle w:val="TableParagraph"/>
              <w:spacing w:before="2" w:line="230" w:lineRule="exact"/>
              <w:ind w:left="68" w:right="60"/>
              <w:rPr>
                <w:sz w:val="20"/>
                <w:szCs w:val="20"/>
              </w:rPr>
            </w:pPr>
          </w:p>
          <w:p w14:paraId="114D75DA" w14:textId="77777777" w:rsidR="005C11A0" w:rsidRPr="00CD704F" w:rsidRDefault="005C11A0" w:rsidP="000852DC">
            <w:pPr>
              <w:pStyle w:val="TableParagraph"/>
              <w:spacing w:before="2" w:line="230" w:lineRule="exact"/>
              <w:ind w:left="68" w:right="60"/>
              <w:rPr>
                <w:sz w:val="20"/>
                <w:szCs w:val="20"/>
              </w:rPr>
            </w:pPr>
            <w:r w:rsidRPr="00CD704F">
              <w:rPr>
                <w:sz w:val="20"/>
                <w:szCs w:val="20"/>
              </w:rPr>
              <w:lastRenderedPageBreak/>
              <w:t>[L’inscription au livre foncier (art.18, 19) transforme le droit de propriété de l’exproprié en une créance d’indemnité. Elle purge d’office l’immeuble de tous les droits réels inscrits. (Art.49)]</w:t>
            </w:r>
          </w:p>
        </w:tc>
        <w:tc>
          <w:tcPr>
            <w:tcW w:w="2721" w:type="dxa"/>
          </w:tcPr>
          <w:p w14:paraId="63AED70D"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 xml:space="preserve">La prise de possession est possible dès la publication de l’ordonnance d’expropriation alors que l’exproprié n’a pas encore encaissé l’indemnité. Les exigences de la NES5 sont des dispositions plus précises et plus en conformité avec le principe de la préalable indemnité reconnue par la Constitution. Elles sont applicables et non contraires aux textes malagasy. </w:t>
            </w:r>
          </w:p>
          <w:p w14:paraId="457D0A07" w14:textId="77777777" w:rsidR="005C11A0" w:rsidRPr="00CD704F" w:rsidRDefault="005C11A0" w:rsidP="000852DC">
            <w:pPr>
              <w:rPr>
                <w:sz w:val="20"/>
                <w:szCs w:val="20"/>
              </w:rPr>
            </w:pPr>
            <w:r w:rsidRPr="00CD704F">
              <w:rPr>
                <w:rFonts w:ascii="Cambria" w:hAnsi="Cambria"/>
                <w:sz w:val="20"/>
                <w:szCs w:val="20"/>
              </w:rPr>
              <w:t>Dans ce cas, la prise de possession peut être        considérée comme</w:t>
            </w:r>
            <w:r w:rsidR="008C6370">
              <w:rPr>
                <w:rFonts w:ascii="Cambria" w:hAnsi="Cambria"/>
                <w:sz w:val="20"/>
                <w:szCs w:val="20"/>
              </w:rPr>
              <w:t xml:space="preserve"> </w:t>
            </w:r>
            <w:r w:rsidRPr="00CD704F">
              <w:rPr>
                <w:rFonts w:ascii="Cambria" w:hAnsi="Cambria"/>
                <w:sz w:val="20"/>
                <w:szCs w:val="20"/>
              </w:rPr>
              <w:t xml:space="preserve">retardée </w:t>
            </w:r>
            <w:r w:rsidRPr="00CD704F">
              <w:rPr>
                <w:rFonts w:ascii="Cambria" w:hAnsi="Cambria"/>
                <w:sz w:val="20"/>
                <w:szCs w:val="20"/>
              </w:rPr>
              <w:lastRenderedPageBreak/>
              <w:t>volontairement  ou conventionnellement par l’expropriant.</w:t>
            </w:r>
          </w:p>
          <w:p w14:paraId="68F6957E" w14:textId="77777777" w:rsidR="005C11A0" w:rsidRPr="00CD704F" w:rsidRDefault="005C11A0" w:rsidP="000852DC">
            <w:pPr>
              <w:rPr>
                <w:sz w:val="20"/>
                <w:szCs w:val="20"/>
              </w:rPr>
            </w:pPr>
            <w:r>
              <w:rPr>
                <w:sz w:val="20"/>
                <w:szCs w:val="20"/>
              </w:rPr>
              <w:t>Les dispositions de la législation nationale et la NES 5 seront appliqué</w:t>
            </w:r>
            <w:r w:rsidR="008C6370">
              <w:rPr>
                <w:sz w:val="20"/>
                <w:szCs w:val="20"/>
              </w:rPr>
              <w:t>e</w:t>
            </w:r>
            <w:r>
              <w:rPr>
                <w:sz w:val="20"/>
                <w:szCs w:val="20"/>
              </w:rPr>
              <w:t>s</w:t>
            </w:r>
          </w:p>
        </w:tc>
      </w:tr>
      <w:tr w:rsidR="005C11A0" w:rsidRPr="00CD704F" w14:paraId="32B648F2" w14:textId="77777777" w:rsidTr="00B86A5A">
        <w:trPr>
          <w:jc w:val="center"/>
        </w:trPr>
        <w:tc>
          <w:tcPr>
            <w:tcW w:w="2571" w:type="dxa"/>
          </w:tcPr>
          <w:p w14:paraId="4F565EAF"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Accompagnement des PAP - Mise en œuvre</w:t>
            </w:r>
            <w:r w:rsidR="008C6370">
              <w:rPr>
                <w:rFonts w:ascii="Cambria" w:hAnsi="Cambria"/>
                <w:sz w:val="20"/>
                <w:szCs w:val="20"/>
              </w:rPr>
              <w:t xml:space="preserve"> </w:t>
            </w:r>
            <w:r w:rsidRPr="00CD704F">
              <w:rPr>
                <w:rFonts w:ascii="Cambria" w:hAnsi="Cambria"/>
                <w:sz w:val="20"/>
                <w:szCs w:val="20"/>
              </w:rPr>
              <w:t>des programmes de</w:t>
            </w:r>
            <w:r w:rsidR="008C6370">
              <w:rPr>
                <w:rFonts w:ascii="Cambria" w:hAnsi="Cambria"/>
                <w:sz w:val="20"/>
                <w:szCs w:val="20"/>
              </w:rPr>
              <w:t xml:space="preserve"> </w:t>
            </w:r>
            <w:r w:rsidRPr="00CD704F">
              <w:rPr>
                <w:rFonts w:ascii="Cambria" w:hAnsi="Cambria"/>
                <w:sz w:val="20"/>
                <w:szCs w:val="20"/>
              </w:rPr>
              <w:t>restauration et d’amélioration des moyens</w:t>
            </w:r>
            <w:r w:rsidRPr="00CD704F">
              <w:rPr>
                <w:rFonts w:ascii="Cambria" w:hAnsi="Cambria"/>
                <w:sz w:val="20"/>
                <w:szCs w:val="20"/>
              </w:rPr>
              <w:tab/>
              <w:t>de subsistance</w:t>
            </w:r>
          </w:p>
        </w:tc>
        <w:tc>
          <w:tcPr>
            <w:tcW w:w="540" w:type="dxa"/>
          </w:tcPr>
          <w:p w14:paraId="3F7B4900" w14:textId="77777777" w:rsidR="005C11A0" w:rsidRPr="00CD704F" w:rsidRDefault="005C11A0" w:rsidP="000852DC">
            <w:pPr>
              <w:rPr>
                <w:rFonts w:ascii="Cambria" w:hAnsi="Cambria"/>
                <w:sz w:val="20"/>
                <w:szCs w:val="20"/>
              </w:rPr>
            </w:pPr>
          </w:p>
        </w:tc>
        <w:tc>
          <w:tcPr>
            <w:tcW w:w="4565" w:type="dxa"/>
          </w:tcPr>
          <w:p w14:paraId="77AC4E47" w14:textId="77777777" w:rsidR="005C11A0" w:rsidRPr="00CD704F" w:rsidRDefault="005C11A0" w:rsidP="000852DC">
            <w:pPr>
              <w:pStyle w:val="TableParagraph"/>
              <w:spacing w:before="1"/>
              <w:ind w:left="69" w:right="60"/>
              <w:rPr>
                <w:sz w:val="20"/>
                <w:szCs w:val="20"/>
              </w:rPr>
            </w:pPr>
            <w:r w:rsidRPr="00CD704F">
              <w:rPr>
                <w:sz w:val="20"/>
                <w:szCs w:val="20"/>
              </w:rPr>
              <w:t xml:space="preserve">Développement d’un programme d’amélioration de moyens de subsistance pour les déplacés économiques. </w:t>
            </w:r>
          </w:p>
          <w:p w14:paraId="2843EC5C" w14:textId="77777777" w:rsidR="005C11A0" w:rsidRPr="00CD704F" w:rsidRDefault="005C11A0" w:rsidP="000852DC">
            <w:pPr>
              <w:pStyle w:val="TableParagraph"/>
              <w:spacing w:before="1"/>
              <w:ind w:left="69" w:right="60"/>
              <w:rPr>
                <w:sz w:val="20"/>
                <w:szCs w:val="20"/>
              </w:rPr>
            </w:pPr>
            <w:r w:rsidRPr="00CD704F">
              <w:rPr>
                <w:sz w:val="20"/>
                <w:szCs w:val="20"/>
              </w:rPr>
              <w:t>Début de la mise en œuvre en temps opportun des programmes de restauration et d’amélioration des moyens de subsistance [suffisamment préparés pour pouvoir profiter des opportunités de subsistance alternatives selon les besoins]</w:t>
            </w:r>
          </w:p>
        </w:tc>
        <w:tc>
          <w:tcPr>
            <w:tcW w:w="1522" w:type="dxa"/>
          </w:tcPr>
          <w:p w14:paraId="50CF54EC" w14:textId="77777777" w:rsidR="005C11A0" w:rsidRPr="00CD704F" w:rsidRDefault="005C11A0" w:rsidP="000852DC">
            <w:pPr>
              <w:pStyle w:val="TableParagraph"/>
              <w:spacing w:before="1"/>
              <w:ind w:left="71"/>
              <w:rPr>
                <w:sz w:val="20"/>
                <w:szCs w:val="20"/>
              </w:rPr>
            </w:pPr>
            <w:r w:rsidRPr="00CD704F">
              <w:rPr>
                <w:sz w:val="20"/>
                <w:szCs w:val="20"/>
              </w:rPr>
              <w:t>N/P</w:t>
            </w:r>
            <w:r w:rsidRPr="00CD704F">
              <w:rPr>
                <w:rStyle w:val="FootnoteReference"/>
                <w:sz w:val="20"/>
                <w:szCs w:val="20"/>
              </w:rPr>
              <w:footnoteReference w:id="15"/>
            </w:r>
          </w:p>
        </w:tc>
        <w:tc>
          <w:tcPr>
            <w:tcW w:w="4525" w:type="dxa"/>
          </w:tcPr>
          <w:p w14:paraId="3CF9B0DC" w14:textId="77777777" w:rsidR="005C11A0" w:rsidRPr="00CD704F" w:rsidRDefault="005C11A0" w:rsidP="000852DC">
            <w:pPr>
              <w:pStyle w:val="TableParagraph"/>
              <w:spacing w:before="1"/>
              <w:ind w:left="68"/>
              <w:rPr>
                <w:sz w:val="20"/>
                <w:szCs w:val="20"/>
              </w:rPr>
            </w:pPr>
            <w:r w:rsidRPr="00CD704F">
              <w:rPr>
                <w:sz w:val="20"/>
                <w:szCs w:val="20"/>
              </w:rPr>
              <w:t>Le cadre national ne prévoit pas ces points.</w:t>
            </w:r>
          </w:p>
        </w:tc>
        <w:tc>
          <w:tcPr>
            <w:tcW w:w="2721" w:type="dxa"/>
          </w:tcPr>
          <w:p w14:paraId="5202BA91"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w:t>
            </w:r>
            <w:r w:rsidR="008C6370">
              <w:rPr>
                <w:rFonts w:ascii="Cambria" w:hAnsi="Cambria"/>
                <w:sz w:val="20"/>
                <w:szCs w:val="20"/>
              </w:rPr>
              <w:t xml:space="preserve"> </w:t>
            </w:r>
            <w:r w:rsidRPr="00CD704F">
              <w:rPr>
                <w:rFonts w:ascii="Cambria" w:hAnsi="Cambria"/>
                <w:sz w:val="20"/>
                <w:szCs w:val="20"/>
              </w:rPr>
              <w:t>Elles sont applicables et non contraires aux textes malagasy.</w:t>
            </w:r>
          </w:p>
          <w:p w14:paraId="4DBC33ED" w14:textId="77777777" w:rsidR="005C11A0" w:rsidRDefault="005C11A0" w:rsidP="000852DC">
            <w:pPr>
              <w:rPr>
                <w:rFonts w:ascii="Cambria" w:hAnsi="Cambria"/>
                <w:sz w:val="20"/>
                <w:szCs w:val="20"/>
              </w:rPr>
            </w:pPr>
          </w:p>
          <w:p w14:paraId="4820F07A" w14:textId="77777777" w:rsidR="005C11A0" w:rsidRPr="00CD704F" w:rsidRDefault="005C11A0" w:rsidP="00311F0B">
            <w:pPr>
              <w:rPr>
                <w:sz w:val="20"/>
                <w:szCs w:val="20"/>
              </w:rPr>
            </w:pPr>
            <w:r>
              <w:rPr>
                <w:rFonts w:ascii="Cambria" w:hAnsi="Cambria"/>
                <w:sz w:val="20"/>
                <w:szCs w:val="20"/>
              </w:rPr>
              <w:t>Les dispositions de la  NES seront appliquées car plus avantageuses pour les PAP.</w:t>
            </w:r>
          </w:p>
        </w:tc>
      </w:tr>
      <w:tr w:rsidR="005C11A0" w:rsidRPr="00CD704F" w14:paraId="6D6F02B8" w14:textId="77777777" w:rsidTr="00B86A5A">
        <w:trPr>
          <w:jc w:val="center"/>
        </w:trPr>
        <w:tc>
          <w:tcPr>
            <w:tcW w:w="2571" w:type="dxa"/>
          </w:tcPr>
          <w:p w14:paraId="1619307A" w14:textId="77777777" w:rsidR="005C11A0" w:rsidRPr="00CD704F" w:rsidRDefault="005C11A0" w:rsidP="000852DC">
            <w:pPr>
              <w:pStyle w:val="TableParagraph"/>
              <w:tabs>
                <w:tab w:val="left" w:pos="1520"/>
              </w:tabs>
              <w:ind w:right="63"/>
              <w:rPr>
                <w:sz w:val="20"/>
                <w:szCs w:val="20"/>
              </w:rPr>
            </w:pPr>
            <w:r w:rsidRPr="00CD704F">
              <w:rPr>
                <w:sz w:val="20"/>
                <w:szCs w:val="20"/>
              </w:rPr>
              <w:t xml:space="preserve">Résolution </w:t>
            </w:r>
            <w:r w:rsidRPr="00CD704F">
              <w:rPr>
                <w:spacing w:val="-6"/>
                <w:sz w:val="20"/>
                <w:szCs w:val="20"/>
              </w:rPr>
              <w:t xml:space="preserve">des </w:t>
            </w:r>
            <w:r w:rsidRPr="00CD704F">
              <w:rPr>
                <w:sz w:val="20"/>
                <w:szCs w:val="20"/>
              </w:rPr>
              <w:t xml:space="preserve">difficultés liées </w:t>
            </w:r>
            <w:r w:rsidRPr="00CD704F">
              <w:rPr>
                <w:spacing w:val="-13"/>
                <w:sz w:val="20"/>
                <w:szCs w:val="20"/>
              </w:rPr>
              <w:t>à</w:t>
            </w:r>
            <w:r w:rsidR="00B87F51">
              <w:rPr>
                <w:spacing w:val="-13"/>
                <w:sz w:val="20"/>
                <w:szCs w:val="20"/>
              </w:rPr>
              <w:t xml:space="preserve"> </w:t>
            </w:r>
            <w:r w:rsidRPr="00CD704F">
              <w:rPr>
                <w:spacing w:val="-13"/>
                <w:sz w:val="20"/>
                <w:szCs w:val="20"/>
              </w:rPr>
              <w:t xml:space="preserve"> </w:t>
            </w:r>
            <w:r w:rsidRPr="00CD704F">
              <w:rPr>
                <w:sz w:val="20"/>
                <w:szCs w:val="20"/>
              </w:rPr>
              <w:t>l’indemnisation</w:t>
            </w:r>
          </w:p>
        </w:tc>
        <w:tc>
          <w:tcPr>
            <w:tcW w:w="540" w:type="dxa"/>
          </w:tcPr>
          <w:p w14:paraId="5F657383" w14:textId="77777777" w:rsidR="005C11A0" w:rsidRPr="00CD704F" w:rsidRDefault="005C11A0" w:rsidP="000852DC">
            <w:pPr>
              <w:pStyle w:val="TableParagraph"/>
              <w:ind w:left="59" w:right="50"/>
              <w:rPr>
                <w:sz w:val="20"/>
                <w:szCs w:val="20"/>
              </w:rPr>
            </w:pPr>
            <w:r w:rsidRPr="00CD704F">
              <w:rPr>
                <w:sz w:val="20"/>
                <w:szCs w:val="20"/>
              </w:rPr>
              <w:t>16</w:t>
            </w:r>
          </w:p>
        </w:tc>
        <w:tc>
          <w:tcPr>
            <w:tcW w:w="4565" w:type="dxa"/>
          </w:tcPr>
          <w:p w14:paraId="520D5576" w14:textId="77777777" w:rsidR="005C11A0" w:rsidRPr="00CD704F" w:rsidRDefault="005C11A0" w:rsidP="000852DC">
            <w:pPr>
              <w:pStyle w:val="TableParagraph"/>
              <w:ind w:left="69" w:right="64"/>
              <w:rPr>
                <w:sz w:val="20"/>
                <w:szCs w:val="20"/>
              </w:rPr>
            </w:pPr>
            <w:r w:rsidRPr="00CD704F">
              <w:rPr>
                <w:sz w:val="20"/>
                <w:szCs w:val="20"/>
              </w:rPr>
              <w:t>Déploiement de tous les efforts raisonnables pour résoudre les difficultés importantes liées à l’indemnisation:</w:t>
            </w:r>
          </w:p>
          <w:p w14:paraId="649466C8" w14:textId="77777777" w:rsidR="005C11A0" w:rsidRPr="00CD704F" w:rsidRDefault="005C11A0" w:rsidP="000852DC">
            <w:pPr>
              <w:pStyle w:val="TableParagraph"/>
              <w:spacing w:before="121"/>
              <w:ind w:left="69" w:right="61"/>
              <w:rPr>
                <w:sz w:val="20"/>
                <w:szCs w:val="20"/>
              </w:rPr>
            </w:pPr>
            <w:r w:rsidRPr="00CD704F">
              <w:rPr>
                <w:sz w:val="20"/>
                <w:szCs w:val="20"/>
              </w:rPr>
              <w:t>- et à titre exceptionnel : fonds d’indemnisation (en plus d’un montant pour les urgences) sur compte</w:t>
            </w:r>
            <w:r w:rsidR="00B87F51">
              <w:rPr>
                <w:sz w:val="20"/>
                <w:szCs w:val="20"/>
              </w:rPr>
              <w:t xml:space="preserve"> </w:t>
            </w:r>
            <w:r w:rsidRPr="00CD704F">
              <w:rPr>
                <w:sz w:val="20"/>
                <w:szCs w:val="20"/>
              </w:rPr>
              <w:t>séquestre</w:t>
            </w:r>
            <w:r w:rsidR="00D1618D">
              <w:rPr>
                <w:sz w:val="20"/>
                <w:szCs w:val="20"/>
              </w:rPr>
              <w:t xml:space="preserve"> </w:t>
            </w:r>
            <w:r w:rsidRPr="00CD704F">
              <w:rPr>
                <w:sz w:val="20"/>
                <w:szCs w:val="20"/>
              </w:rPr>
              <w:t>[par exemple, lorsque des efforts répétés pour contacter les propriétaires absents ont échoué, lorsque les personnes affectées par le projet ont rejeté l’indemnisation qui leur a été proposée en conformité</w:t>
            </w:r>
            <w:r w:rsidR="00B87F51">
              <w:rPr>
                <w:sz w:val="20"/>
                <w:szCs w:val="20"/>
              </w:rPr>
              <w:t xml:space="preserve"> </w:t>
            </w:r>
            <w:r w:rsidRPr="00CD704F">
              <w:rPr>
                <w:sz w:val="20"/>
                <w:szCs w:val="20"/>
              </w:rPr>
              <w:t>avec</w:t>
            </w:r>
            <w:r w:rsidR="00B87F51">
              <w:rPr>
                <w:sz w:val="20"/>
                <w:szCs w:val="20"/>
              </w:rPr>
              <w:t xml:space="preserve"> </w:t>
            </w:r>
            <w:r w:rsidRPr="00CD704F">
              <w:rPr>
                <w:sz w:val="20"/>
                <w:szCs w:val="20"/>
              </w:rPr>
              <w:t>le</w:t>
            </w:r>
            <w:r w:rsidR="00B87F51">
              <w:rPr>
                <w:sz w:val="20"/>
                <w:szCs w:val="20"/>
              </w:rPr>
              <w:t xml:space="preserve"> </w:t>
            </w:r>
            <w:r w:rsidRPr="00CD704F">
              <w:rPr>
                <w:sz w:val="20"/>
                <w:szCs w:val="20"/>
              </w:rPr>
              <w:t>plan</w:t>
            </w:r>
            <w:r w:rsidR="00B87F51">
              <w:rPr>
                <w:sz w:val="20"/>
                <w:szCs w:val="20"/>
              </w:rPr>
              <w:t xml:space="preserve"> </w:t>
            </w:r>
            <w:r w:rsidRPr="00CD704F">
              <w:rPr>
                <w:sz w:val="20"/>
                <w:szCs w:val="20"/>
              </w:rPr>
              <w:t>approuvé,</w:t>
            </w:r>
            <w:r w:rsidR="00B87F51">
              <w:rPr>
                <w:sz w:val="20"/>
                <w:szCs w:val="20"/>
              </w:rPr>
              <w:t xml:space="preserve"> </w:t>
            </w:r>
            <w:r w:rsidRPr="00CD704F">
              <w:rPr>
                <w:sz w:val="20"/>
                <w:szCs w:val="20"/>
              </w:rPr>
              <w:t>ou</w:t>
            </w:r>
            <w:r w:rsidR="00B87F51">
              <w:rPr>
                <w:sz w:val="20"/>
                <w:szCs w:val="20"/>
              </w:rPr>
              <w:t xml:space="preserve"> </w:t>
            </w:r>
            <w:r w:rsidRPr="00CD704F">
              <w:rPr>
                <w:sz w:val="20"/>
                <w:szCs w:val="20"/>
              </w:rPr>
              <w:t>lorsque</w:t>
            </w:r>
            <w:r w:rsidR="00B87F51">
              <w:rPr>
                <w:sz w:val="20"/>
                <w:szCs w:val="20"/>
              </w:rPr>
              <w:t xml:space="preserve"> </w:t>
            </w:r>
            <w:r w:rsidRPr="00CD704F">
              <w:rPr>
                <w:sz w:val="20"/>
                <w:szCs w:val="20"/>
              </w:rPr>
              <w:t>des plaintes concurrentes sur la propriété des terres ou des biens font l’objet de longs différends juridiques.]</w:t>
            </w:r>
          </w:p>
          <w:p w14:paraId="2C37FB79" w14:textId="77777777" w:rsidR="005C11A0" w:rsidRPr="00CD704F" w:rsidRDefault="005C11A0" w:rsidP="000852DC">
            <w:pPr>
              <w:pStyle w:val="TableParagraph"/>
              <w:spacing w:before="121"/>
              <w:ind w:left="69" w:right="60"/>
              <w:rPr>
                <w:sz w:val="20"/>
                <w:szCs w:val="20"/>
              </w:rPr>
            </w:pPr>
            <w:r w:rsidRPr="00CD704F">
              <w:rPr>
                <w:sz w:val="20"/>
                <w:szCs w:val="20"/>
              </w:rPr>
              <w:t>À titre exceptionnel, avec l’accord préalable de la</w:t>
            </w:r>
            <w:r w:rsidR="00D1618D">
              <w:rPr>
                <w:sz w:val="20"/>
                <w:szCs w:val="20"/>
              </w:rPr>
              <w:t xml:space="preserve"> </w:t>
            </w:r>
            <w:r w:rsidRPr="00CD704F">
              <w:rPr>
                <w:sz w:val="20"/>
                <w:szCs w:val="20"/>
              </w:rPr>
              <w:lastRenderedPageBreak/>
              <w:t>Banque</w:t>
            </w:r>
            <w:r w:rsidR="00D1618D">
              <w:rPr>
                <w:sz w:val="20"/>
                <w:szCs w:val="20"/>
              </w:rPr>
              <w:t xml:space="preserve"> </w:t>
            </w:r>
            <w:r w:rsidRPr="00CD704F">
              <w:rPr>
                <w:sz w:val="20"/>
                <w:szCs w:val="20"/>
              </w:rPr>
              <w:t>et</w:t>
            </w:r>
            <w:r w:rsidR="00D1618D">
              <w:rPr>
                <w:sz w:val="20"/>
                <w:szCs w:val="20"/>
              </w:rPr>
              <w:t xml:space="preserve"> </w:t>
            </w:r>
            <w:r w:rsidRPr="00CD704F">
              <w:rPr>
                <w:sz w:val="20"/>
                <w:szCs w:val="20"/>
              </w:rPr>
              <w:t>lorsque</w:t>
            </w:r>
            <w:r w:rsidR="00D1618D">
              <w:rPr>
                <w:sz w:val="20"/>
                <w:szCs w:val="20"/>
              </w:rPr>
              <w:t xml:space="preserve"> </w:t>
            </w:r>
            <w:r w:rsidRPr="00CD704F">
              <w:rPr>
                <w:sz w:val="20"/>
                <w:szCs w:val="20"/>
              </w:rPr>
              <w:t>l’Emprunteur</w:t>
            </w:r>
            <w:r w:rsidR="00D1618D">
              <w:rPr>
                <w:sz w:val="20"/>
                <w:szCs w:val="20"/>
              </w:rPr>
              <w:t xml:space="preserve"> </w:t>
            </w:r>
            <w:r w:rsidRPr="00CD704F">
              <w:rPr>
                <w:sz w:val="20"/>
                <w:szCs w:val="20"/>
              </w:rPr>
              <w:t>démontre</w:t>
            </w:r>
            <w:r w:rsidR="00D1618D">
              <w:rPr>
                <w:sz w:val="20"/>
                <w:szCs w:val="20"/>
              </w:rPr>
              <w:t xml:space="preserve"> </w:t>
            </w:r>
            <w:r w:rsidRPr="00CD704F">
              <w:rPr>
                <w:sz w:val="20"/>
                <w:szCs w:val="20"/>
              </w:rPr>
              <w:t>que tous les efforts raisonnables pour résoudre ces questions ont été déployés, l’expropriant pourra déposer des fonds d’indemnisation, tel que requis par le plan (en plus d’un montant raisonnable pour les urgences) sur un compte séquestre ou sur tout autre compte de dépôt, et procéder aux activités pertinentes du projet. Toute indemnisation placée sous séquestre sera mise à la disposition des personnes éligibles en temps opportun dès que les problèmes seront résolus.</w:t>
            </w:r>
          </w:p>
        </w:tc>
        <w:tc>
          <w:tcPr>
            <w:tcW w:w="1522" w:type="dxa"/>
          </w:tcPr>
          <w:p w14:paraId="7AB70B3F" w14:textId="77777777" w:rsidR="005C11A0" w:rsidRPr="00CD704F" w:rsidRDefault="005C11A0" w:rsidP="000852DC">
            <w:pPr>
              <w:pStyle w:val="TableParagraph"/>
              <w:ind w:left="71"/>
              <w:rPr>
                <w:sz w:val="20"/>
                <w:szCs w:val="20"/>
              </w:rPr>
            </w:pPr>
            <w:r w:rsidRPr="00CD704F">
              <w:rPr>
                <w:sz w:val="20"/>
                <w:szCs w:val="20"/>
              </w:rPr>
              <w:lastRenderedPageBreak/>
              <w:t>Art.11, 39 Ord.</w:t>
            </w:r>
          </w:p>
          <w:p w14:paraId="5B377C3A" w14:textId="77777777" w:rsidR="005C11A0" w:rsidRPr="00CD704F" w:rsidRDefault="005C11A0" w:rsidP="000852DC">
            <w:pPr>
              <w:pStyle w:val="TableParagraph"/>
              <w:ind w:left="71"/>
              <w:rPr>
                <w:sz w:val="20"/>
                <w:szCs w:val="20"/>
              </w:rPr>
            </w:pPr>
            <w:r w:rsidRPr="00CD704F">
              <w:rPr>
                <w:sz w:val="20"/>
                <w:szCs w:val="20"/>
              </w:rPr>
              <w:t>62-023.</w:t>
            </w:r>
          </w:p>
        </w:tc>
        <w:tc>
          <w:tcPr>
            <w:tcW w:w="4525" w:type="dxa"/>
          </w:tcPr>
          <w:p w14:paraId="7AA59F26" w14:textId="77777777" w:rsidR="005C11A0" w:rsidRPr="00CD704F" w:rsidRDefault="005C11A0" w:rsidP="000852DC">
            <w:pPr>
              <w:pStyle w:val="TableParagraph"/>
              <w:ind w:left="68" w:right="61"/>
              <w:rPr>
                <w:sz w:val="20"/>
                <w:szCs w:val="20"/>
              </w:rPr>
            </w:pPr>
            <w:r w:rsidRPr="00CD704F">
              <w:rPr>
                <w:sz w:val="20"/>
                <w:szCs w:val="20"/>
              </w:rPr>
              <w:t>Les indemnités d’expropriation sont consignées au Trésor dès l’approbation de l’évaluation proposée par la commission.</w:t>
            </w:r>
          </w:p>
          <w:p w14:paraId="3ED76C17" w14:textId="77777777" w:rsidR="005C11A0" w:rsidRPr="00CD704F" w:rsidRDefault="005C11A0" w:rsidP="000852DC">
            <w:pPr>
              <w:pStyle w:val="TableParagraph"/>
              <w:spacing w:before="1"/>
              <w:rPr>
                <w:sz w:val="20"/>
                <w:szCs w:val="20"/>
              </w:rPr>
            </w:pPr>
          </w:p>
          <w:p w14:paraId="695A8EC9" w14:textId="77777777" w:rsidR="005C11A0" w:rsidRPr="00CD704F" w:rsidRDefault="005C11A0" w:rsidP="000852DC">
            <w:pPr>
              <w:pStyle w:val="TableParagraph"/>
              <w:spacing w:before="1"/>
              <w:ind w:left="68" w:right="59"/>
              <w:rPr>
                <w:sz w:val="20"/>
                <w:szCs w:val="20"/>
              </w:rPr>
            </w:pPr>
            <w:r w:rsidRPr="00CD704F">
              <w:rPr>
                <w:sz w:val="20"/>
                <w:szCs w:val="20"/>
              </w:rPr>
              <w:t>Il</w:t>
            </w:r>
            <w:r w:rsidR="00B87F51">
              <w:rPr>
                <w:sz w:val="20"/>
                <w:szCs w:val="20"/>
              </w:rPr>
              <w:t xml:space="preserve"> </w:t>
            </w:r>
            <w:r w:rsidRPr="00CD704F">
              <w:rPr>
                <w:sz w:val="20"/>
                <w:szCs w:val="20"/>
              </w:rPr>
              <w:t>faut</w:t>
            </w:r>
            <w:r w:rsidR="00B87F51">
              <w:rPr>
                <w:sz w:val="20"/>
                <w:szCs w:val="20"/>
              </w:rPr>
              <w:t xml:space="preserve"> </w:t>
            </w:r>
            <w:r w:rsidRPr="00CD704F">
              <w:rPr>
                <w:sz w:val="20"/>
                <w:szCs w:val="20"/>
              </w:rPr>
              <w:t>noter</w:t>
            </w:r>
            <w:r w:rsidR="00B87F51">
              <w:rPr>
                <w:sz w:val="20"/>
                <w:szCs w:val="20"/>
              </w:rPr>
              <w:t xml:space="preserve"> </w:t>
            </w:r>
            <w:r w:rsidRPr="00CD704F">
              <w:rPr>
                <w:sz w:val="20"/>
                <w:szCs w:val="20"/>
              </w:rPr>
              <w:t>que</w:t>
            </w:r>
            <w:r w:rsidR="00B87F51">
              <w:rPr>
                <w:sz w:val="20"/>
                <w:szCs w:val="20"/>
              </w:rPr>
              <w:t xml:space="preserve"> </w:t>
            </w:r>
            <w:r w:rsidRPr="00CD704F">
              <w:rPr>
                <w:sz w:val="20"/>
                <w:szCs w:val="20"/>
              </w:rPr>
              <w:t>«l’ordonnance</w:t>
            </w:r>
            <w:r w:rsidR="00B87F51">
              <w:rPr>
                <w:sz w:val="20"/>
                <w:szCs w:val="20"/>
              </w:rPr>
              <w:t xml:space="preserve"> </w:t>
            </w:r>
            <w:r w:rsidRPr="00CD704F">
              <w:rPr>
                <w:sz w:val="20"/>
                <w:szCs w:val="20"/>
              </w:rPr>
              <w:t>d’expropriation</w:t>
            </w:r>
            <w:r w:rsidR="00B87F51">
              <w:rPr>
                <w:sz w:val="20"/>
                <w:szCs w:val="20"/>
              </w:rPr>
              <w:t xml:space="preserve"> </w:t>
            </w:r>
            <w:r w:rsidRPr="00CD704F">
              <w:rPr>
                <w:sz w:val="20"/>
                <w:szCs w:val="20"/>
              </w:rPr>
              <w:t>est frappée de déchéance totale et considérée comme nulle et non avenue à l’égard des deux parties en cause»</w:t>
            </w:r>
            <w:r w:rsidR="00157F60">
              <w:rPr>
                <w:sz w:val="20"/>
                <w:szCs w:val="20"/>
              </w:rPr>
              <w:t xml:space="preserve"> </w:t>
            </w:r>
            <w:r w:rsidRPr="00CD704F">
              <w:rPr>
                <w:sz w:val="20"/>
                <w:szCs w:val="20"/>
              </w:rPr>
              <w:t>au</w:t>
            </w:r>
            <w:r w:rsidR="00157F60">
              <w:rPr>
                <w:sz w:val="20"/>
                <w:szCs w:val="20"/>
              </w:rPr>
              <w:t xml:space="preserve"> </w:t>
            </w:r>
            <w:r w:rsidRPr="00CD704F">
              <w:rPr>
                <w:sz w:val="20"/>
                <w:szCs w:val="20"/>
              </w:rPr>
              <w:t>cas</w:t>
            </w:r>
            <w:r w:rsidR="00157F60">
              <w:rPr>
                <w:sz w:val="20"/>
                <w:szCs w:val="20"/>
              </w:rPr>
              <w:t xml:space="preserve"> </w:t>
            </w:r>
            <w:r w:rsidRPr="00CD704F">
              <w:rPr>
                <w:sz w:val="20"/>
                <w:szCs w:val="20"/>
              </w:rPr>
              <w:t>où</w:t>
            </w:r>
            <w:r w:rsidR="00157F60">
              <w:rPr>
                <w:sz w:val="20"/>
                <w:szCs w:val="20"/>
              </w:rPr>
              <w:t xml:space="preserve"> </w:t>
            </w:r>
            <w:r w:rsidRPr="00CD704F">
              <w:rPr>
                <w:sz w:val="20"/>
                <w:szCs w:val="20"/>
              </w:rPr>
              <w:t>ni</w:t>
            </w:r>
            <w:r w:rsidR="00157F60">
              <w:rPr>
                <w:sz w:val="20"/>
                <w:szCs w:val="20"/>
              </w:rPr>
              <w:t xml:space="preserve"> </w:t>
            </w:r>
            <w:r w:rsidRPr="00CD704F">
              <w:rPr>
                <w:sz w:val="20"/>
                <w:szCs w:val="20"/>
              </w:rPr>
              <w:t>les</w:t>
            </w:r>
            <w:r w:rsidR="00157F60">
              <w:rPr>
                <w:sz w:val="20"/>
                <w:szCs w:val="20"/>
              </w:rPr>
              <w:t xml:space="preserve"> </w:t>
            </w:r>
            <w:r w:rsidRPr="00CD704F">
              <w:rPr>
                <w:sz w:val="20"/>
                <w:szCs w:val="20"/>
              </w:rPr>
              <w:t>parties</w:t>
            </w:r>
            <w:r w:rsidR="00157F60">
              <w:rPr>
                <w:sz w:val="20"/>
                <w:szCs w:val="20"/>
              </w:rPr>
              <w:t xml:space="preserve"> </w:t>
            </w:r>
            <w:r w:rsidRPr="00CD704F">
              <w:rPr>
                <w:sz w:val="20"/>
                <w:szCs w:val="20"/>
              </w:rPr>
              <w:t>expropriées</w:t>
            </w:r>
            <w:r w:rsidR="00157F60">
              <w:rPr>
                <w:sz w:val="20"/>
                <w:szCs w:val="20"/>
              </w:rPr>
              <w:t xml:space="preserve"> </w:t>
            </w:r>
            <w:r w:rsidRPr="00CD704F">
              <w:rPr>
                <w:sz w:val="20"/>
                <w:szCs w:val="20"/>
              </w:rPr>
              <w:t>connues mais n’ayant pas manifesté leur acceptation de l’indemnité</w:t>
            </w:r>
            <w:r w:rsidR="00157F60">
              <w:rPr>
                <w:sz w:val="20"/>
                <w:szCs w:val="20"/>
              </w:rPr>
              <w:t xml:space="preserve"> </w:t>
            </w:r>
            <w:r w:rsidRPr="00CD704F">
              <w:rPr>
                <w:sz w:val="20"/>
                <w:szCs w:val="20"/>
              </w:rPr>
              <w:t>proposée</w:t>
            </w:r>
            <w:r w:rsidR="00157F60">
              <w:rPr>
                <w:sz w:val="20"/>
                <w:szCs w:val="20"/>
              </w:rPr>
              <w:t xml:space="preserve"> </w:t>
            </w:r>
            <w:r w:rsidRPr="00CD704F">
              <w:rPr>
                <w:sz w:val="20"/>
                <w:szCs w:val="20"/>
              </w:rPr>
              <w:t>ou</w:t>
            </w:r>
            <w:r w:rsidR="00157F60">
              <w:rPr>
                <w:sz w:val="20"/>
                <w:szCs w:val="20"/>
              </w:rPr>
              <w:t xml:space="preserve"> </w:t>
            </w:r>
            <w:r w:rsidRPr="00CD704F">
              <w:rPr>
                <w:sz w:val="20"/>
                <w:szCs w:val="20"/>
              </w:rPr>
              <w:t>inconnues</w:t>
            </w:r>
            <w:r w:rsidR="00157F60">
              <w:rPr>
                <w:sz w:val="20"/>
                <w:szCs w:val="20"/>
              </w:rPr>
              <w:t xml:space="preserve"> </w:t>
            </w:r>
            <w:r w:rsidRPr="00CD704F">
              <w:rPr>
                <w:sz w:val="20"/>
                <w:szCs w:val="20"/>
              </w:rPr>
              <w:t>ni</w:t>
            </w:r>
            <w:r w:rsidR="00157F60">
              <w:rPr>
                <w:sz w:val="20"/>
                <w:szCs w:val="20"/>
              </w:rPr>
              <w:t xml:space="preserve"> </w:t>
            </w:r>
            <w:r w:rsidRPr="00CD704F">
              <w:rPr>
                <w:sz w:val="20"/>
                <w:szCs w:val="20"/>
              </w:rPr>
              <w:t>l’expropriant n’ont pas engagé une action régulière (auprès du tribunal)</w:t>
            </w:r>
            <w:r w:rsidR="00FE5782">
              <w:rPr>
                <w:sz w:val="20"/>
                <w:szCs w:val="20"/>
              </w:rPr>
              <w:t xml:space="preserve"> </w:t>
            </w:r>
            <w:r w:rsidRPr="00CD704F">
              <w:rPr>
                <w:sz w:val="20"/>
                <w:szCs w:val="20"/>
              </w:rPr>
              <w:t>de</w:t>
            </w:r>
            <w:r w:rsidR="00157F60">
              <w:rPr>
                <w:sz w:val="20"/>
                <w:szCs w:val="20"/>
              </w:rPr>
              <w:t xml:space="preserve"> </w:t>
            </w:r>
            <w:r w:rsidRPr="00CD704F">
              <w:rPr>
                <w:sz w:val="20"/>
                <w:szCs w:val="20"/>
              </w:rPr>
              <w:t>fixation</w:t>
            </w:r>
            <w:r w:rsidR="00FE5782">
              <w:rPr>
                <w:sz w:val="20"/>
                <w:szCs w:val="20"/>
              </w:rPr>
              <w:t xml:space="preserve"> </w:t>
            </w:r>
            <w:r w:rsidRPr="00CD704F">
              <w:rPr>
                <w:sz w:val="20"/>
                <w:szCs w:val="20"/>
              </w:rPr>
              <w:t>de</w:t>
            </w:r>
            <w:r w:rsidR="00FE5782">
              <w:rPr>
                <w:sz w:val="20"/>
                <w:szCs w:val="20"/>
              </w:rPr>
              <w:t xml:space="preserve"> </w:t>
            </w:r>
            <w:r w:rsidRPr="00CD704F">
              <w:rPr>
                <w:sz w:val="20"/>
                <w:szCs w:val="20"/>
              </w:rPr>
              <w:t>l’indemnité</w:t>
            </w:r>
            <w:r w:rsidR="00157F60">
              <w:rPr>
                <w:sz w:val="20"/>
                <w:szCs w:val="20"/>
              </w:rPr>
              <w:t xml:space="preserve"> </w:t>
            </w:r>
            <w:r w:rsidRPr="00CD704F">
              <w:rPr>
                <w:sz w:val="20"/>
                <w:szCs w:val="20"/>
              </w:rPr>
              <w:t>dans</w:t>
            </w:r>
            <w:r w:rsidR="00157F60">
              <w:rPr>
                <w:sz w:val="20"/>
                <w:szCs w:val="20"/>
              </w:rPr>
              <w:t xml:space="preserve"> </w:t>
            </w:r>
            <w:r w:rsidRPr="00CD704F">
              <w:rPr>
                <w:sz w:val="20"/>
                <w:szCs w:val="20"/>
              </w:rPr>
              <w:t>un</w:t>
            </w:r>
            <w:r w:rsidR="00157F60">
              <w:rPr>
                <w:sz w:val="20"/>
                <w:szCs w:val="20"/>
              </w:rPr>
              <w:t xml:space="preserve"> </w:t>
            </w:r>
            <w:r w:rsidRPr="00CD704F">
              <w:rPr>
                <w:sz w:val="20"/>
                <w:szCs w:val="20"/>
              </w:rPr>
              <w:t>délai</w:t>
            </w:r>
            <w:r w:rsidR="00157F60">
              <w:rPr>
                <w:sz w:val="20"/>
                <w:szCs w:val="20"/>
              </w:rPr>
              <w:t xml:space="preserve"> </w:t>
            </w:r>
            <w:r w:rsidRPr="00CD704F">
              <w:rPr>
                <w:sz w:val="20"/>
                <w:szCs w:val="20"/>
              </w:rPr>
              <w:t>de deux (2) ans à compter de l’insertion au Journal officiel de l’ordonnance</w:t>
            </w:r>
            <w:r w:rsidR="00FE5782">
              <w:rPr>
                <w:sz w:val="20"/>
                <w:szCs w:val="20"/>
              </w:rPr>
              <w:t xml:space="preserve"> </w:t>
            </w:r>
            <w:r w:rsidRPr="00CD704F">
              <w:rPr>
                <w:sz w:val="20"/>
                <w:szCs w:val="20"/>
              </w:rPr>
              <w:t>d’expropriation.</w:t>
            </w:r>
          </w:p>
        </w:tc>
        <w:tc>
          <w:tcPr>
            <w:tcW w:w="2721" w:type="dxa"/>
          </w:tcPr>
          <w:p w14:paraId="5224AC74" w14:textId="77777777" w:rsidR="005C11A0" w:rsidRPr="00CD704F" w:rsidRDefault="005C11A0" w:rsidP="000852DC">
            <w:pPr>
              <w:rPr>
                <w:sz w:val="20"/>
                <w:szCs w:val="20"/>
              </w:rPr>
            </w:pPr>
            <w:r w:rsidRPr="00CD704F">
              <w:rPr>
                <w:rFonts w:ascii="Cambria" w:hAnsi="Cambria"/>
                <w:sz w:val="20"/>
                <w:szCs w:val="20"/>
              </w:rPr>
              <w:t>La consignation au Trésor est obligatoire pour les indemnités approuvées au début du processus d’expropriation.</w:t>
            </w:r>
          </w:p>
          <w:p w14:paraId="63F8CC82" w14:textId="77777777" w:rsidR="005C11A0" w:rsidRPr="00CD704F" w:rsidRDefault="005C11A0" w:rsidP="000852DC">
            <w:pPr>
              <w:rPr>
                <w:sz w:val="20"/>
                <w:szCs w:val="20"/>
              </w:rPr>
            </w:pPr>
          </w:p>
          <w:p w14:paraId="5ACA866B" w14:textId="77777777" w:rsidR="005C11A0" w:rsidRDefault="005C11A0" w:rsidP="000852DC">
            <w:pPr>
              <w:rPr>
                <w:rFonts w:ascii="Cambria" w:hAnsi="Cambria"/>
                <w:sz w:val="20"/>
                <w:szCs w:val="20"/>
              </w:rPr>
            </w:pPr>
            <w:r w:rsidRPr="00CD704F">
              <w:rPr>
                <w:rFonts w:ascii="Cambria" w:hAnsi="Cambria"/>
                <w:sz w:val="20"/>
                <w:szCs w:val="20"/>
              </w:rPr>
              <w:t>Les exigences de la NES5 peuvent compléter les</w:t>
            </w:r>
            <w:r w:rsidR="00F0008D">
              <w:rPr>
                <w:rFonts w:ascii="Cambria" w:hAnsi="Cambria"/>
                <w:sz w:val="20"/>
                <w:szCs w:val="20"/>
              </w:rPr>
              <w:t xml:space="preserve"> </w:t>
            </w:r>
            <w:r w:rsidRPr="00CD704F">
              <w:rPr>
                <w:rFonts w:ascii="Cambria" w:hAnsi="Cambria"/>
                <w:sz w:val="20"/>
                <w:szCs w:val="20"/>
              </w:rPr>
              <w:t>prescriptions des textes malagasy s’il y a de suppléments d’indemnisation convenus ou admis par le projet. Elles sont applicables et non contraires aux textes malagasy.</w:t>
            </w:r>
          </w:p>
          <w:p w14:paraId="2693A5FE" w14:textId="77777777" w:rsidR="005C11A0" w:rsidRDefault="005C11A0" w:rsidP="000852DC">
            <w:pPr>
              <w:rPr>
                <w:rFonts w:ascii="Cambria" w:hAnsi="Cambria"/>
                <w:sz w:val="20"/>
                <w:szCs w:val="20"/>
              </w:rPr>
            </w:pPr>
          </w:p>
          <w:p w14:paraId="0953C310" w14:textId="77777777" w:rsidR="005C11A0" w:rsidRPr="00CD704F" w:rsidRDefault="005C11A0" w:rsidP="000852DC">
            <w:pPr>
              <w:rPr>
                <w:sz w:val="20"/>
                <w:szCs w:val="20"/>
              </w:rPr>
            </w:pPr>
            <w:r>
              <w:rPr>
                <w:rFonts w:ascii="Cambria" w:hAnsi="Cambria"/>
                <w:sz w:val="20"/>
                <w:szCs w:val="20"/>
              </w:rPr>
              <w:t>Les dispositions du cadre national et de la NES 5 seront appliquées</w:t>
            </w:r>
            <w:r w:rsidR="00311F0B">
              <w:rPr>
                <w:rFonts w:ascii="Cambria" w:hAnsi="Cambria"/>
                <w:sz w:val="20"/>
                <w:szCs w:val="20"/>
              </w:rPr>
              <w:t>.</w:t>
            </w:r>
          </w:p>
        </w:tc>
      </w:tr>
      <w:tr w:rsidR="005C11A0" w:rsidRPr="00CD704F" w14:paraId="5A359A14" w14:textId="77777777" w:rsidTr="005C11A0">
        <w:trPr>
          <w:jc w:val="center"/>
        </w:trPr>
        <w:tc>
          <w:tcPr>
            <w:tcW w:w="16444" w:type="dxa"/>
            <w:gridSpan w:val="6"/>
          </w:tcPr>
          <w:p w14:paraId="56C838BD" w14:textId="77777777" w:rsidR="005C11A0" w:rsidRPr="00CD704F" w:rsidRDefault="005C11A0" w:rsidP="000852DC">
            <w:pPr>
              <w:rPr>
                <w:rFonts w:ascii="Cambria" w:hAnsi="Cambria"/>
                <w:b/>
                <w:sz w:val="20"/>
                <w:szCs w:val="20"/>
              </w:rPr>
            </w:pPr>
            <w:r w:rsidRPr="00CD704F">
              <w:rPr>
                <w:rFonts w:ascii="Cambria" w:hAnsi="Cambria"/>
                <w:b/>
                <w:sz w:val="20"/>
                <w:szCs w:val="20"/>
              </w:rPr>
              <w:lastRenderedPageBreak/>
              <w:t xml:space="preserve">Participation des communautés </w:t>
            </w:r>
          </w:p>
        </w:tc>
      </w:tr>
      <w:tr w:rsidR="005C11A0" w:rsidRPr="00CD704F" w14:paraId="36082E0C" w14:textId="77777777" w:rsidTr="00B86A5A">
        <w:trPr>
          <w:jc w:val="center"/>
        </w:trPr>
        <w:tc>
          <w:tcPr>
            <w:tcW w:w="2571" w:type="dxa"/>
          </w:tcPr>
          <w:p w14:paraId="5564CEED" w14:textId="77777777" w:rsidR="005C11A0" w:rsidRPr="00CD704F" w:rsidRDefault="005C11A0" w:rsidP="000852DC">
            <w:pPr>
              <w:pStyle w:val="TableParagraph"/>
              <w:tabs>
                <w:tab w:val="left" w:pos="1520"/>
              </w:tabs>
              <w:ind w:left="69" w:right="63"/>
              <w:rPr>
                <w:sz w:val="20"/>
                <w:szCs w:val="20"/>
              </w:rPr>
            </w:pPr>
            <w:r w:rsidRPr="00CD704F">
              <w:rPr>
                <w:sz w:val="20"/>
                <w:szCs w:val="20"/>
              </w:rPr>
              <w:t>Modalités de</w:t>
            </w:r>
          </w:p>
          <w:p w14:paraId="176335E3" w14:textId="77777777" w:rsidR="005C11A0" w:rsidRPr="00CD704F" w:rsidRDefault="005C11A0" w:rsidP="000852DC">
            <w:pPr>
              <w:pStyle w:val="TableParagraph"/>
              <w:tabs>
                <w:tab w:val="left" w:pos="1520"/>
              </w:tabs>
              <w:ind w:left="69" w:right="63"/>
              <w:rPr>
                <w:sz w:val="20"/>
                <w:szCs w:val="20"/>
              </w:rPr>
            </w:pPr>
            <w:r w:rsidRPr="00CD704F">
              <w:rPr>
                <w:sz w:val="20"/>
                <w:szCs w:val="20"/>
              </w:rPr>
              <w:t>processus de décision, accès à l’information</w:t>
            </w:r>
          </w:p>
        </w:tc>
        <w:tc>
          <w:tcPr>
            <w:tcW w:w="540" w:type="dxa"/>
          </w:tcPr>
          <w:p w14:paraId="54170C7F" w14:textId="77777777" w:rsidR="005C11A0" w:rsidRPr="00CD704F" w:rsidRDefault="005C11A0" w:rsidP="000852DC">
            <w:pPr>
              <w:pStyle w:val="TableParagraph"/>
              <w:tabs>
                <w:tab w:val="left" w:pos="1520"/>
              </w:tabs>
              <w:ind w:left="59" w:right="63"/>
              <w:rPr>
                <w:sz w:val="20"/>
                <w:szCs w:val="20"/>
              </w:rPr>
            </w:pPr>
            <w:r w:rsidRPr="00CD704F">
              <w:rPr>
                <w:sz w:val="20"/>
                <w:szCs w:val="20"/>
              </w:rPr>
              <w:t>17</w:t>
            </w:r>
          </w:p>
        </w:tc>
        <w:tc>
          <w:tcPr>
            <w:tcW w:w="4565" w:type="dxa"/>
          </w:tcPr>
          <w:p w14:paraId="13474579" w14:textId="77777777" w:rsidR="005C11A0" w:rsidRPr="00CD704F" w:rsidRDefault="005C11A0" w:rsidP="000852DC">
            <w:pPr>
              <w:pStyle w:val="TableParagraph"/>
              <w:ind w:left="69" w:right="61"/>
              <w:rPr>
                <w:sz w:val="20"/>
                <w:szCs w:val="20"/>
              </w:rPr>
            </w:pPr>
            <w:r w:rsidRPr="00CD704F">
              <w:rPr>
                <w:sz w:val="20"/>
                <w:szCs w:val="20"/>
              </w:rPr>
              <w:t>Interaction avec les communautés affectées, les communautés hôtes par la mobilisation des parties prenantes (cf. NES10).</w:t>
            </w:r>
          </w:p>
          <w:p w14:paraId="3040E490" w14:textId="77777777" w:rsidR="005C11A0" w:rsidRPr="00CD704F" w:rsidRDefault="005C11A0" w:rsidP="000852DC">
            <w:pPr>
              <w:pStyle w:val="TableParagraph"/>
              <w:ind w:left="69" w:right="60"/>
              <w:rPr>
                <w:sz w:val="20"/>
                <w:szCs w:val="20"/>
              </w:rPr>
            </w:pPr>
            <w:r w:rsidRPr="00CD704F">
              <w:rPr>
                <w:sz w:val="20"/>
                <w:szCs w:val="20"/>
              </w:rPr>
              <w:t>- Processus de décisions relatifs à la réinstallation et à la restauration des moyens de subsistance : inclure des options et des alternatives</w:t>
            </w:r>
            <w:r w:rsidR="007B2BC0">
              <w:rPr>
                <w:sz w:val="20"/>
                <w:szCs w:val="20"/>
              </w:rPr>
              <w:t xml:space="preserve"> </w:t>
            </w:r>
            <w:r w:rsidRPr="00CD704F">
              <w:rPr>
                <w:sz w:val="20"/>
                <w:szCs w:val="20"/>
              </w:rPr>
              <w:t>que</w:t>
            </w:r>
            <w:r w:rsidR="007B2BC0">
              <w:rPr>
                <w:sz w:val="20"/>
                <w:szCs w:val="20"/>
              </w:rPr>
              <w:t xml:space="preserve"> </w:t>
            </w:r>
            <w:r w:rsidRPr="00CD704F">
              <w:rPr>
                <w:sz w:val="20"/>
                <w:szCs w:val="20"/>
              </w:rPr>
              <w:t>les</w:t>
            </w:r>
            <w:r w:rsidR="007B2BC0">
              <w:rPr>
                <w:sz w:val="20"/>
                <w:szCs w:val="20"/>
              </w:rPr>
              <w:t xml:space="preserve"> </w:t>
            </w:r>
            <w:r w:rsidRPr="00CD704F">
              <w:rPr>
                <w:sz w:val="20"/>
                <w:szCs w:val="20"/>
              </w:rPr>
              <w:t>personnes</w:t>
            </w:r>
            <w:r w:rsidR="007B2BC0">
              <w:rPr>
                <w:sz w:val="20"/>
                <w:szCs w:val="20"/>
              </w:rPr>
              <w:t xml:space="preserve"> </w:t>
            </w:r>
            <w:r w:rsidRPr="00CD704F">
              <w:rPr>
                <w:sz w:val="20"/>
                <w:szCs w:val="20"/>
              </w:rPr>
              <w:t>affectées</w:t>
            </w:r>
            <w:r w:rsidR="007B2BC0">
              <w:rPr>
                <w:sz w:val="20"/>
                <w:szCs w:val="20"/>
              </w:rPr>
              <w:t xml:space="preserve"> </w:t>
            </w:r>
            <w:r w:rsidRPr="00CD704F">
              <w:rPr>
                <w:sz w:val="20"/>
                <w:szCs w:val="20"/>
              </w:rPr>
              <w:t>pourront choisir.</w:t>
            </w:r>
          </w:p>
          <w:p w14:paraId="448D253B" w14:textId="77777777" w:rsidR="005C11A0" w:rsidRPr="00CD704F" w:rsidRDefault="005C11A0" w:rsidP="000852DC">
            <w:pPr>
              <w:pStyle w:val="TableParagraph"/>
              <w:spacing w:before="1"/>
              <w:ind w:left="69" w:right="61"/>
              <w:rPr>
                <w:sz w:val="20"/>
                <w:szCs w:val="20"/>
              </w:rPr>
            </w:pPr>
            <w:r w:rsidRPr="00CD704F">
              <w:rPr>
                <w:sz w:val="20"/>
                <w:szCs w:val="20"/>
              </w:rPr>
              <w:t>L’accès à l’information pertinente et la participation significative des personnes et des communautés affectées se poursuivront :</w:t>
            </w:r>
          </w:p>
          <w:p w14:paraId="75DA15C2" w14:textId="77777777" w:rsidR="005C11A0" w:rsidRPr="00CD704F" w:rsidRDefault="005C11A0" w:rsidP="000852DC">
            <w:pPr>
              <w:pStyle w:val="TableParagraph"/>
              <w:numPr>
                <w:ilvl w:val="0"/>
                <w:numId w:val="13"/>
              </w:numPr>
              <w:tabs>
                <w:tab w:val="left" w:pos="211"/>
              </w:tabs>
              <w:ind w:right="60" w:firstLine="0"/>
              <w:rPr>
                <w:sz w:val="20"/>
                <w:szCs w:val="20"/>
              </w:rPr>
            </w:pPr>
            <w:r w:rsidRPr="00CD704F">
              <w:rPr>
                <w:sz w:val="20"/>
                <w:szCs w:val="20"/>
              </w:rPr>
              <w:t>pendant</w:t>
            </w:r>
            <w:r w:rsidR="007B2BC0">
              <w:rPr>
                <w:sz w:val="20"/>
                <w:szCs w:val="20"/>
              </w:rPr>
              <w:t xml:space="preserve"> </w:t>
            </w:r>
            <w:r w:rsidRPr="00CD704F">
              <w:rPr>
                <w:sz w:val="20"/>
                <w:szCs w:val="20"/>
              </w:rPr>
              <w:t>l’examen</w:t>
            </w:r>
            <w:r w:rsidR="007B2BC0">
              <w:rPr>
                <w:sz w:val="20"/>
                <w:szCs w:val="20"/>
              </w:rPr>
              <w:t xml:space="preserve"> </w:t>
            </w:r>
            <w:r w:rsidRPr="00CD704F">
              <w:rPr>
                <w:sz w:val="20"/>
                <w:szCs w:val="20"/>
              </w:rPr>
              <w:t>de</w:t>
            </w:r>
            <w:r w:rsidR="007B2BC0">
              <w:rPr>
                <w:sz w:val="20"/>
                <w:szCs w:val="20"/>
              </w:rPr>
              <w:t xml:space="preserve"> </w:t>
            </w:r>
            <w:r w:rsidRPr="00CD704F">
              <w:rPr>
                <w:sz w:val="20"/>
                <w:szCs w:val="20"/>
              </w:rPr>
              <w:t>solutions</w:t>
            </w:r>
            <w:r w:rsidR="007B2BC0">
              <w:rPr>
                <w:sz w:val="20"/>
                <w:szCs w:val="20"/>
              </w:rPr>
              <w:t xml:space="preserve"> </w:t>
            </w:r>
            <w:r w:rsidRPr="00CD704F">
              <w:rPr>
                <w:sz w:val="20"/>
                <w:szCs w:val="20"/>
              </w:rPr>
              <w:t>alternatives</w:t>
            </w:r>
            <w:r w:rsidR="007B2BC0">
              <w:rPr>
                <w:sz w:val="20"/>
                <w:szCs w:val="20"/>
              </w:rPr>
              <w:t xml:space="preserve"> </w:t>
            </w:r>
            <w:r w:rsidRPr="00CD704F">
              <w:rPr>
                <w:sz w:val="20"/>
                <w:szCs w:val="20"/>
              </w:rPr>
              <w:t>à</w:t>
            </w:r>
            <w:r w:rsidR="007B2BC0">
              <w:rPr>
                <w:sz w:val="20"/>
                <w:szCs w:val="20"/>
              </w:rPr>
              <w:t xml:space="preserve"> </w:t>
            </w:r>
            <w:r w:rsidRPr="00CD704F">
              <w:rPr>
                <w:sz w:val="20"/>
                <w:szCs w:val="20"/>
              </w:rPr>
              <w:t>la conception</w:t>
            </w:r>
            <w:r w:rsidR="007B2BC0">
              <w:rPr>
                <w:sz w:val="20"/>
                <w:szCs w:val="20"/>
              </w:rPr>
              <w:t xml:space="preserve"> </w:t>
            </w:r>
            <w:r w:rsidRPr="00CD704F">
              <w:rPr>
                <w:sz w:val="20"/>
                <w:szCs w:val="20"/>
              </w:rPr>
              <w:t>du</w:t>
            </w:r>
            <w:r w:rsidR="007B2BC0">
              <w:rPr>
                <w:sz w:val="20"/>
                <w:szCs w:val="20"/>
              </w:rPr>
              <w:t xml:space="preserve"> </w:t>
            </w:r>
            <w:r w:rsidRPr="00CD704F">
              <w:rPr>
                <w:sz w:val="20"/>
                <w:szCs w:val="20"/>
              </w:rPr>
              <w:t>projet</w:t>
            </w:r>
            <w:r w:rsidR="007B2BC0">
              <w:rPr>
                <w:sz w:val="20"/>
                <w:szCs w:val="20"/>
              </w:rPr>
              <w:t xml:space="preserve"> </w:t>
            </w:r>
            <w:r w:rsidRPr="00CD704F">
              <w:rPr>
                <w:sz w:val="20"/>
                <w:szCs w:val="20"/>
              </w:rPr>
              <w:t>énoncées</w:t>
            </w:r>
            <w:r w:rsidR="007B2BC0">
              <w:rPr>
                <w:sz w:val="20"/>
                <w:szCs w:val="20"/>
              </w:rPr>
              <w:t xml:space="preserve"> </w:t>
            </w:r>
            <w:r w:rsidRPr="00CD704F">
              <w:rPr>
                <w:sz w:val="20"/>
                <w:szCs w:val="20"/>
              </w:rPr>
              <w:t>au</w:t>
            </w:r>
            <w:r w:rsidR="007B2BC0">
              <w:rPr>
                <w:sz w:val="20"/>
                <w:szCs w:val="20"/>
              </w:rPr>
              <w:t xml:space="preserve"> </w:t>
            </w:r>
            <w:r w:rsidRPr="00CD704F">
              <w:rPr>
                <w:sz w:val="20"/>
                <w:szCs w:val="20"/>
              </w:rPr>
              <w:t>paragraphe</w:t>
            </w:r>
            <w:r w:rsidR="007B2BC0">
              <w:rPr>
                <w:sz w:val="20"/>
                <w:szCs w:val="20"/>
              </w:rPr>
              <w:t xml:space="preserve"> </w:t>
            </w:r>
            <w:r w:rsidRPr="00CD704F">
              <w:rPr>
                <w:sz w:val="20"/>
                <w:szCs w:val="20"/>
              </w:rPr>
              <w:t>11, puis</w:t>
            </w:r>
          </w:p>
          <w:p w14:paraId="4A819EB3" w14:textId="77777777" w:rsidR="005C11A0" w:rsidRPr="00CD704F" w:rsidRDefault="005C11A0" w:rsidP="000852DC">
            <w:pPr>
              <w:pStyle w:val="TableParagraph"/>
              <w:numPr>
                <w:ilvl w:val="0"/>
                <w:numId w:val="13"/>
              </w:numPr>
              <w:tabs>
                <w:tab w:val="left" w:pos="228"/>
              </w:tabs>
              <w:spacing w:before="1"/>
              <w:ind w:right="62" w:firstLine="0"/>
              <w:rPr>
                <w:sz w:val="20"/>
                <w:szCs w:val="20"/>
              </w:rPr>
            </w:pPr>
            <w:r w:rsidRPr="00CD704F">
              <w:rPr>
                <w:sz w:val="20"/>
                <w:szCs w:val="20"/>
              </w:rPr>
              <w:t>tout au long de la planification, de la mise en œuvre, du suivi et de l’évaluation du processus d’indemnisation, des activités de restauration des</w:t>
            </w:r>
            <w:r w:rsidR="007B2BC0">
              <w:rPr>
                <w:sz w:val="20"/>
                <w:szCs w:val="20"/>
              </w:rPr>
              <w:t xml:space="preserve"> </w:t>
            </w:r>
            <w:r w:rsidRPr="00CD704F">
              <w:rPr>
                <w:sz w:val="20"/>
                <w:szCs w:val="20"/>
              </w:rPr>
              <w:t>moyens</w:t>
            </w:r>
            <w:r w:rsidR="007B2BC0">
              <w:rPr>
                <w:sz w:val="20"/>
                <w:szCs w:val="20"/>
              </w:rPr>
              <w:t xml:space="preserve"> </w:t>
            </w:r>
            <w:r w:rsidRPr="00CD704F">
              <w:rPr>
                <w:sz w:val="20"/>
                <w:szCs w:val="20"/>
              </w:rPr>
              <w:t>d’existence</w:t>
            </w:r>
            <w:r w:rsidR="007B2BC0">
              <w:rPr>
                <w:sz w:val="20"/>
                <w:szCs w:val="20"/>
              </w:rPr>
              <w:t xml:space="preserve"> </w:t>
            </w:r>
            <w:r w:rsidRPr="00CD704F">
              <w:rPr>
                <w:sz w:val="20"/>
                <w:szCs w:val="20"/>
              </w:rPr>
              <w:t>et</w:t>
            </w:r>
            <w:r w:rsidR="007B2BC0">
              <w:rPr>
                <w:sz w:val="20"/>
                <w:szCs w:val="20"/>
              </w:rPr>
              <w:t xml:space="preserve"> </w:t>
            </w:r>
            <w:r w:rsidRPr="00CD704F">
              <w:rPr>
                <w:sz w:val="20"/>
                <w:szCs w:val="20"/>
              </w:rPr>
              <w:t>du</w:t>
            </w:r>
            <w:r w:rsidR="007B2BC0">
              <w:rPr>
                <w:sz w:val="20"/>
                <w:szCs w:val="20"/>
              </w:rPr>
              <w:t xml:space="preserve"> </w:t>
            </w:r>
            <w:r w:rsidRPr="00CD704F">
              <w:rPr>
                <w:sz w:val="20"/>
                <w:szCs w:val="20"/>
              </w:rPr>
              <w:t>processus</w:t>
            </w:r>
            <w:r w:rsidR="007B2BC0">
              <w:rPr>
                <w:sz w:val="20"/>
                <w:szCs w:val="20"/>
              </w:rPr>
              <w:t xml:space="preserve"> </w:t>
            </w:r>
            <w:r w:rsidRPr="00CD704F">
              <w:rPr>
                <w:sz w:val="20"/>
                <w:szCs w:val="20"/>
              </w:rPr>
              <w:t>de réinstallation.</w:t>
            </w:r>
          </w:p>
        </w:tc>
        <w:tc>
          <w:tcPr>
            <w:tcW w:w="1522" w:type="dxa"/>
          </w:tcPr>
          <w:p w14:paraId="69B2102B" w14:textId="77777777" w:rsidR="005C11A0" w:rsidRPr="00CD704F" w:rsidRDefault="005C11A0" w:rsidP="000852DC">
            <w:pPr>
              <w:pStyle w:val="TableParagraph"/>
              <w:ind w:left="71" w:right="194"/>
              <w:rPr>
                <w:sz w:val="20"/>
                <w:szCs w:val="20"/>
              </w:rPr>
            </w:pPr>
            <w:r w:rsidRPr="00CD704F">
              <w:rPr>
                <w:sz w:val="20"/>
                <w:szCs w:val="20"/>
              </w:rPr>
              <w:t>Art.7, 14 Loi n°2015-003</w:t>
            </w:r>
          </w:p>
          <w:p w14:paraId="6F2324F9"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324E5F1E" w14:textId="77777777" w:rsidR="005C11A0" w:rsidRPr="00CD704F" w:rsidRDefault="005C11A0" w:rsidP="000852DC">
            <w:pPr>
              <w:pStyle w:val="TableParagraph"/>
              <w:ind w:left="68" w:right="61"/>
              <w:rPr>
                <w:sz w:val="20"/>
                <w:szCs w:val="20"/>
              </w:rPr>
            </w:pPr>
            <w:r w:rsidRPr="00CD704F">
              <w:rPr>
                <w:sz w:val="20"/>
                <w:szCs w:val="20"/>
              </w:rPr>
              <w:t>Le principe de l’accès à l’information environnementale et de la participation du public est consacré par la Charte environnementale. Il s’applique à toutes les parties prenantes dont les communautés affectées.</w:t>
            </w:r>
          </w:p>
          <w:p w14:paraId="03A3C2B7" w14:textId="77777777" w:rsidR="005C11A0" w:rsidRPr="00CD704F" w:rsidRDefault="005C11A0" w:rsidP="000852DC">
            <w:pPr>
              <w:pStyle w:val="TableParagraph"/>
              <w:ind w:left="68" w:right="61"/>
              <w:rPr>
                <w:sz w:val="20"/>
                <w:szCs w:val="20"/>
              </w:rPr>
            </w:pPr>
          </w:p>
          <w:p w14:paraId="3C719E87" w14:textId="77777777" w:rsidR="005C11A0" w:rsidRPr="00CD704F" w:rsidRDefault="005C11A0" w:rsidP="000852DC">
            <w:pPr>
              <w:pStyle w:val="TableParagraph"/>
              <w:ind w:left="68" w:right="61"/>
              <w:rPr>
                <w:sz w:val="20"/>
                <w:szCs w:val="20"/>
              </w:rPr>
            </w:pPr>
            <w:r w:rsidRPr="00CD704F">
              <w:rPr>
                <w:sz w:val="20"/>
                <w:szCs w:val="20"/>
              </w:rPr>
              <w:t>Lors de l’EIES, le promoteur est tenu de respecter l’accès à l’information pertinente, la consultation et la participation à la planification, la mise en œuvre et le suivi de réinstallation, des personnes déplacées et leurs communautés ainsi que des communautés hôtes.</w:t>
            </w:r>
          </w:p>
        </w:tc>
        <w:tc>
          <w:tcPr>
            <w:tcW w:w="2721" w:type="dxa"/>
          </w:tcPr>
          <w:p w14:paraId="6DDB75C9"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 en ce qui concerne les modalités de processus, de</w:t>
            </w:r>
            <w:r w:rsidR="003178D6">
              <w:rPr>
                <w:rFonts w:ascii="Cambria" w:hAnsi="Cambria"/>
                <w:sz w:val="20"/>
                <w:szCs w:val="20"/>
              </w:rPr>
              <w:t xml:space="preserve"> </w:t>
            </w:r>
            <w:r w:rsidRPr="00CD704F">
              <w:rPr>
                <w:rFonts w:ascii="Cambria" w:hAnsi="Cambria"/>
                <w:sz w:val="20"/>
                <w:szCs w:val="20"/>
              </w:rPr>
              <w:t>décision et d’accès</w:t>
            </w:r>
            <w:r w:rsidR="003178D6">
              <w:rPr>
                <w:rFonts w:ascii="Cambria" w:hAnsi="Cambria"/>
                <w:sz w:val="20"/>
                <w:szCs w:val="20"/>
              </w:rPr>
              <w:t xml:space="preserve"> </w:t>
            </w:r>
            <w:r w:rsidRPr="00CD704F">
              <w:rPr>
                <w:rFonts w:ascii="Cambria" w:hAnsi="Cambria"/>
                <w:sz w:val="20"/>
                <w:szCs w:val="20"/>
              </w:rPr>
              <w:t>à l’information</w:t>
            </w:r>
            <w:r w:rsidR="003178D6">
              <w:rPr>
                <w:rFonts w:ascii="Cambria" w:hAnsi="Cambria"/>
                <w:sz w:val="20"/>
                <w:szCs w:val="20"/>
              </w:rPr>
              <w:t xml:space="preserve"> </w:t>
            </w:r>
            <w:r w:rsidRPr="00CD704F">
              <w:rPr>
                <w:rFonts w:ascii="Cambria" w:hAnsi="Cambria"/>
                <w:sz w:val="20"/>
                <w:szCs w:val="20"/>
              </w:rPr>
              <w:t>des communautés.</w:t>
            </w:r>
          </w:p>
          <w:p w14:paraId="17428A92"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 cadre national.</w:t>
            </w:r>
          </w:p>
          <w:p w14:paraId="6ECAC1E7" w14:textId="77777777" w:rsidR="005C11A0" w:rsidRDefault="005C11A0" w:rsidP="000852DC">
            <w:pPr>
              <w:rPr>
                <w:rFonts w:ascii="Cambria" w:hAnsi="Cambria"/>
                <w:sz w:val="20"/>
                <w:szCs w:val="20"/>
              </w:rPr>
            </w:pPr>
          </w:p>
          <w:p w14:paraId="737DA3F7" w14:textId="77777777" w:rsidR="005C11A0" w:rsidRPr="00CD704F" w:rsidRDefault="005C11A0" w:rsidP="000852DC">
            <w:pPr>
              <w:rPr>
                <w:sz w:val="20"/>
                <w:szCs w:val="20"/>
              </w:rPr>
            </w:pPr>
            <w:r>
              <w:rPr>
                <w:rFonts w:ascii="Cambria" w:hAnsi="Cambria"/>
                <w:sz w:val="20"/>
                <w:szCs w:val="20"/>
              </w:rPr>
              <w:t>Les dispositions de la NES 5 et de la législation nationale seront appliquées</w:t>
            </w:r>
          </w:p>
        </w:tc>
      </w:tr>
      <w:tr w:rsidR="005C11A0" w:rsidRPr="00CD704F" w14:paraId="0E99A6EE" w14:textId="77777777" w:rsidTr="00B86A5A">
        <w:trPr>
          <w:jc w:val="center"/>
        </w:trPr>
        <w:tc>
          <w:tcPr>
            <w:tcW w:w="2571" w:type="dxa"/>
          </w:tcPr>
          <w:p w14:paraId="72DB4AD0" w14:textId="77777777" w:rsidR="005C11A0" w:rsidRPr="00CD704F" w:rsidRDefault="005C11A0" w:rsidP="000852DC">
            <w:pPr>
              <w:rPr>
                <w:rFonts w:ascii="Cambria" w:hAnsi="Cambria"/>
                <w:sz w:val="20"/>
                <w:szCs w:val="20"/>
              </w:rPr>
            </w:pPr>
            <w:r w:rsidRPr="00CD704F">
              <w:rPr>
                <w:rFonts w:ascii="Cambria" w:hAnsi="Cambria"/>
                <w:sz w:val="20"/>
                <w:szCs w:val="20"/>
              </w:rPr>
              <w:t xml:space="preserve">Participation des femmes </w:t>
            </w:r>
            <w:r w:rsidRPr="00CD704F">
              <w:rPr>
                <w:rFonts w:ascii="Cambria" w:hAnsi="Cambria"/>
                <w:sz w:val="20"/>
                <w:szCs w:val="20"/>
              </w:rPr>
              <w:lastRenderedPageBreak/>
              <w:t>au processus de consultation</w:t>
            </w:r>
          </w:p>
        </w:tc>
        <w:tc>
          <w:tcPr>
            <w:tcW w:w="540" w:type="dxa"/>
          </w:tcPr>
          <w:p w14:paraId="61D20033" w14:textId="77777777" w:rsidR="005C11A0" w:rsidRPr="00CD704F" w:rsidRDefault="005C11A0" w:rsidP="000852DC">
            <w:pPr>
              <w:pStyle w:val="TableParagraph"/>
              <w:ind w:left="59" w:right="50"/>
              <w:rPr>
                <w:sz w:val="20"/>
                <w:szCs w:val="20"/>
              </w:rPr>
            </w:pPr>
            <w:r w:rsidRPr="00CD704F">
              <w:rPr>
                <w:sz w:val="20"/>
                <w:szCs w:val="20"/>
              </w:rPr>
              <w:lastRenderedPageBreak/>
              <w:t>18</w:t>
            </w:r>
          </w:p>
        </w:tc>
        <w:tc>
          <w:tcPr>
            <w:tcW w:w="4565" w:type="dxa"/>
          </w:tcPr>
          <w:p w14:paraId="505EA16F" w14:textId="77777777" w:rsidR="005C11A0" w:rsidRPr="00CD704F" w:rsidRDefault="005C11A0" w:rsidP="000852DC">
            <w:pPr>
              <w:pStyle w:val="TableParagraph"/>
              <w:ind w:left="69" w:right="59"/>
              <w:rPr>
                <w:sz w:val="20"/>
                <w:szCs w:val="20"/>
              </w:rPr>
            </w:pPr>
            <w:r w:rsidRPr="00CD704F">
              <w:rPr>
                <w:sz w:val="20"/>
                <w:szCs w:val="20"/>
              </w:rPr>
              <w:t xml:space="preserve">Processus de consultation : permettre aux </w:t>
            </w:r>
            <w:r w:rsidRPr="00CD704F">
              <w:rPr>
                <w:sz w:val="20"/>
                <w:szCs w:val="20"/>
              </w:rPr>
              <w:lastRenderedPageBreak/>
              <w:t>femmes de faire connaître leurs points de vue et de garantir la prise en compte de leurs intérêts dans tous les aspects de la planification et de l’exécution de la réinstallation.</w:t>
            </w:r>
          </w:p>
          <w:p w14:paraId="5963F14B" w14:textId="77777777" w:rsidR="005C11A0" w:rsidRPr="00CD704F" w:rsidRDefault="005C11A0" w:rsidP="000852DC">
            <w:pPr>
              <w:pStyle w:val="TableParagraph"/>
              <w:ind w:left="69" w:right="60"/>
              <w:rPr>
                <w:sz w:val="20"/>
                <w:szCs w:val="20"/>
              </w:rPr>
            </w:pPr>
            <w:r w:rsidRPr="00CD704F">
              <w:rPr>
                <w:sz w:val="20"/>
                <w:szCs w:val="20"/>
              </w:rPr>
              <w:t>Evaluation</w:t>
            </w:r>
            <w:r w:rsidR="00157F60">
              <w:rPr>
                <w:sz w:val="20"/>
                <w:szCs w:val="20"/>
              </w:rPr>
              <w:t xml:space="preserve"> </w:t>
            </w:r>
            <w:r w:rsidRPr="00CD704F">
              <w:rPr>
                <w:sz w:val="20"/>
                <w:szCs w:val="20"/>
              </w:rPr>
              <w:t>des</w:t>
            </w:r>
            <w:r w:rsidR="00157F60">
              <w:rPr>
                <w:sz w:val="20"/>
                <w:szCs w:val="20"/>
              </w:rPr>
              <w:t xml:space="preserve"> </w:t>
            </w:r>
            <w:r w:rsidRPr="00CD704F">
              <w:rPr>
                <w:sz w:val="20"/>
                <w:szCs w:val="20"/>
              </w:rPr>
              <w:t>impacts</w:t>
            </w:r>
            <w:r w:rsidR="00157F60">
              <w:rPr>
                <w:sz w:val="20"/>
                <w:szCs w:val="20"/>
              </w:rPr>
              <w:t xml:space="preserve"> </w:t>
            </w:r>
            <w:r w:rsidRPr="00CD704F">
              <w:rPr>
                <w:sz w:val="20"/>
                <w:szCs w:val="20"/>
              </w:rPr>
              <w:t>sur</w:t>
            </w:r>
            <w:r w:rsidR="00157F60">
              <w:rPr>
                <w:sz w:val="20"/>
                <w:szCs w:val="20"/>
              </w:rPr>
              <w:t xml:space="preserve"> </w:t>
            </w:r>
            <w:r w:rsidRPr="00CD704F">
              <w:rPr>
                <w:sz w:val="20"/>
                <w:szCs w:val="20"/>
              </w:rPr>
              <w:t>les</w:t>
            </w:r>
            <w:r w:rsidR="00157F60">
              <w:rPr>
                <w:sz w:val="20"/>
                <w:szCs w:val="20"/>
              </w:rPr>
              <w:t xml:space="preserve"> </w:t>
            </w:r>
            <w:r w:rsidRPr="00CD704F">
              <w:rPr>
                <w:sz w:val="20"/>
                <w:szCs w:val="20"/>
              </w:rPr>
              <w:t>conditions</w:t>
            </w:r>
            <w:r w:rsidR="00157F60">
              <w:rPr>
                <w:sz w:val="20"/>
                <w:szCs w:val="20"/>
              </w:rPr>
              <w:t xml:space="preserve"> </w:t>
            </w:r>
            <w:r w:rsidRPr="00CD704F">
              <w:rPr>
                <w:sz w:val="20"/>
                <w:szCs w:val="20"/>
              </w:rPr>
              <w:t>de</w:t>
            </w:r>
            <w:r w:rsidR="00157F60">
              <w:rPr>
                <w:sz w:val="20"/>
                <w:szCs w:val="20"/>
              </w:rPr>
              <w:t xml:space="preserve"> </w:t>
            </w:r>
            <w:r w:rsidRPr="00CD704F">
              <w:rPr>
                <w:sz w:val="20"/>
                <w:szCs w:val="20"/>
              </w:rPr>
              <w:t>vie : nécessite</w:t>
            </w:r>
            <w:r w:rsidR="00157F60">
              <w:rPr>
                <w:sz w:val="20"/>
                <w:szCs w:val="20"/>
              </w:rPr>
              <w:t xml:space="preserve"> </w:t>
            </w:r>
            <w:r w:rsidRPr="00CD704F">
              <w:rPr>
                <w:sz w:val="20"/>
                <w:szCs w:val="20"/>
              </w:rPr>
              <w:t>une</w:t>
            </w:r>
            <w:r w:rsidR="00157F60">
              <w:rPr>
                <w:sz w:val="20"/>
                <w:szCs w:val="20"/>
              </w:rPr>
              <w:t xml:space="preserve"> </w:t>
            </w:r>
            <w:r w:rsidRPr="00CD704F">
              <w:rPr>
                <w:sz w:val="20"/>
                <w:szCs w:val="20"/>
              </w:rPr>
              <w:t>analyse</w:t>
            </w:r>
            <w:r w:rsidR="00157F60">
              <w:rPr>
                <w:sz w:val="20"/>
                <w:szCs w:val="20"/>
              </w:rPr>
              <w:t xml:space="preserve"> </w:t>
            </w:r>
            <w:r w:rsidRPr="00CD704F">
              <w:rPr>
                <w:sz w:val="20"/>
                <w:szCs w:val="20"/>
              </w:rPr>
              <w:t>au</w:t>
            </w:r>
            <w:r w:rsidR="00157F60">
              <w:rPr>
                <w:sz w:val="20"/>
                <w:szCs w:val="20"/>
              </w:rPr>
              <w:t xml:space="preserve"> </w:t>
            </w:r>
            <w:r w:rsidRPr="00CD704F">
              <w:rPr>
                <w:sz w:val="20"/>
                <w:szCs w:val="20"/>
              </w:rPr>
              <w:t>sein</w:t>
            </w:r>
            <w:r w:rsidR="00157F60">
              <w:rPr>
                <w:sz w:val="20"/>
                <w:szCs w:val="20"/>
              </w:rPr>
              <w:t xml:space="preserve"> </w:t>
            </w:r>
            <w:r w:rsidRPr="00CD704F">
              <w:rPr>
                <w:sz w:val="20"/>
                <w:szCs w:val="20"/>
              </w:rPr>
              <w:t>des</w:t>
            </w:r>
            <w:r w:rsidR="00157F60">
              <w:rPr>
                <w:sz w:val="20"/>
                <w:szCs w:val="20"/>
              </w:rPr>
              <w:t xml:space="preserve"> </w:t>
            </w:r>
            <w:r w:rsidRPr="00CD704F">
              <w:rPr>
                <w:sz w:val="20"/>
                <w:szCs w:val="20"/>
              </w:rPr>
              <w:t>ménages,</w:t>
            </w:r>
            <w:r w:rsidR="00157F60">
              <w:rPr>
                <w:sz w:val="20"/>
                <w:szCs w:val="20"/>
              </w:rPr>
              <w:t xml:space="preserve"> </w:t>
            </w:r>
            <w:r w:rsidRPr="00CD704F">
              <w:rPr>
                <w:sz w:val="20"/>
                <w:szCs w:val="20"/>
              </w:rPr>
              <w:t>si</w:t>
            </w:r>
            <w:r w:rsidR="00157F60">
              <w:rPr>
                <w:sz w:val="20"/>
                <w:szCs w:val="20"/>
              </w:rPr>
              <w:t xml:space="preserve"> </w:t>
            </w:r>
            <w:r w:rsidRPr="00CD704F">
              <w:rPr>
                <w:sz w:val="20"/>
                <w:szCs w:val="20"/>
              </w:rPr>
              <w:t>ces impacts ne sont pas les mêmes pour les femmes et les</w:t>
            </w:r>
            <w:r w:rsidR="003178D6">
              <w:rPr>
                <w:sz w:val="20"/>
                <w:szCs w:val="20"/>
              </w:rPr>
              <w:t xml:space="preserve"> </w:t>
            </w:r>
            <w:r w:rsidRPr="00CD704F">
              <w:rPr>
                <w:sz w:val="20"/>
                <w:szCs w:val="20"/>
              </w:rPr>
              <w:t>hommes.</w:t>
            </w:r>
          </w:p>
          <w:p w14:paraId="6A2CBF82" w14:textId="77777777" w:rsidR="005C11A0" w:rsidRPr="00CD704F" w:rsidRDefault="005C11A0" w:rsidP="000852DC">
            <w:pPr>
              <w:pStyle w:val="TableParagraph"/>
              <w:spacing w:before="2" w:line="230" w:lineRule="exact"/>
              <w:ind w:left="69" w:right="59"/>
              <w:rPr>
                <w:sz w:val="20"/>
                <w:szCs w:val="20"/>
              </w:rPr>
            </w:pPr>
            <w:r w:rsidRPr="00CD704F">
              <w:rPr>
                <w:sz w:val="20"/>
                <w:szCs w:val="20"/>
              </w:rPr>
              <w:t>-Examine</w:t>
            </w:r>
            <w:r w:rsidR="003178D6">
              <w:rPr>
                <w:sz w:val="20"/>
                <w:szCs w:val="20"/>
              </w:rPr>
              <w:t xml:space="preserve"> </w:t>
            </w:r>
            <w:r w:rsidRPr="00CD704F">
              <w:rPr>
                <w:sz w:val="20"/>
                <w:szCs w:val="20"/>
              </w:rPr>
              <w:t>les</w:t>
            </w:r>
            <w:r w:rsidR="003178D6">
              <w:rPr>
                <w:sz w:val="20"/>
                <w:szCs w:val="20"/>
              </w:rPr>
              <w:t xml:space="preserve"> </w:t>
            </w:r>
            <w:r w:rsidRPr="00CD704F">
              <w:rPr>
                <w:sz w:val="20"/>
                <w:szCs w:val="20"/>
              </w:rPr>
              <w:t>préférences</w:t>
            </w:r>
            <w:r w:rsidR="003178D6">
              <w:rPr>
                <w:sz w:val="20"/>
                <w:szCs w:val="20"/>
              </w:rPr>
              <w:t xml:space="preserve"> </w:t>
            </w:r>
            <w:r w:rsidRPr="00CD704F">
              <w:rPr>
                <w:sz w:val="20"/>
                <w:szCs w:val="20"/>
              </w:rPr>
              <w:t>des</w:t>
            </w:r>
            <w:r w:rsidR="003178D6">
              <w:rPr>
                <w:sz w:val="20"/>
                <w:szCs w:val="20"/>
              </w:rPr>
              <w:t xml:space="preserve"> </w:t>
            </w:r>
            <w:r w:rsidRPr="00CD704F">
              <w:rPr>
                <w:sz w:val="20"/>
                <w:szCs w:val="20"/>
              </w:rPr>
              <w:t>hommes</w:t>
            </w:r>
            <w:r w:rsidR="003178D6">
              <w:rPr>
                <w:sz w:val="20"/>
                <w:szCs w:val="20"/>
              </w:rPr>
              <w:t xml:space="preserve"> </w:t>
            </w:r>
            <w:r w:rsidRPr="00CD704F">
              <w:rPr>
                <w:sz w:val="20"/>
                <w:szCs w:val="20"/>
              </w:rPr>
              <w:t>et</w:t>
            </w:r>
            <w:r w:rsidR="003178D6">
              <w:rPr>
                <w:sz w:val="20"/>
                <w:szCs w:val="20"/>
              </w:rPr>
              <w:t xml:space="preserve"> </w:t>
            </w:r>
            <w:r w:rsidRPr="00CD704F">
              <w:rPr>
                <w:sz w:val="20"/>
                <w:szCs w:val="20"/>
              </w:rPr>
              <w:t>des femmes, du point de vue des mécanismes d’indemnisation</w:t>
            </w:r>
            <w:r w:rsidR="00157F60">
              <w:rPr>
                <w:sz w:val="20"/>
                <w:szCs w:val="20"/>
              </w:rPr>
              <w:t xml:space="preserve"> </w:t>
            </w:r>
            <w:r w:rsidRPr="00CD704F">
              <w:rPr>
                <w:sz w:val="20"/>
                <w:szCs w:val="20"/>
              </w:rPr>
              <w:t>[comme</w:t>
            </w:r>
            <w:r w:rsidR="003178D6">
              <w:rPr>
                <w:sz w:val="20"/>
                <w:szCs w:val="20"/>
              </w:rPr>
              <w:t xml:space="preserve"> </w:t>
            </w:r>
            <w:r w:rsidRPr="00CD704F">
              <w:rPr>
                <w:sz w:val="20"/>
                <w:szCs w:val="20"/>
              </w:rPr>
              <w:t>par</w:t>
            </w:r>
            <w:r w:rsidR="003178D6">
              <w:rPr>
                <w:sz w:val="20"/>
                <w:szCs w:val="20"/>
              </w:rPr>
              <w:t xml:space="preserve"> </w:t>
            </w:r>
            <w:r w:rsidRPr="00CD704F">
              <w:rPr>
                <w:sz w:val="20"/>
                <w:szCs w:val="20"/>
              </w:rPr>
              <w:t>exemple</w:t>
            </w:r>
            <w:r w:rsidR="003178D6">
              <w:rPr>
                <w:sz w:val="20"/>
                <w:szCs w:val="20"/>
              </w:rPr>
              <w:t xml:space="preserve"> </w:t>
            </w:r>
            <w:r w:rsidRPr="00CD704F">
              <w:rPr>
                <w:sz w:val="20"/>
                <w:szCs w:val="20"/>
              </w:rPr>
              <w:t>la</w:t>
            </w:r>
            <w:r w:rsidR="003178D6">
              <w:rPr>
                <w:sz w:val="20"/>
                <w:szCs w:val="20"/>
              </w:rPr>
              <w:t xml:space="preserve"> </w:t>
            </w:r>
            <w:r w:rsidRPr="00CD704F">
              <w:rPr>
                <w:sz w:val="20"/>
                <w:szCs w:val="20"/>
              </w:rPr>
              <w:t>terre</w:t>
            </w:r>
            <w:r w:rsidR="003178D6">
              <w:rPr>
                <w:sz w:val="20"/>
                <w:szCs w:val="20"/>
              </w:rPr>
              <w:t xml:space="preserve"> </w:t>
            </w:r>
            <w:r w:rsidRPr="00CD704F">
              <w:rPr>
                <w:sz w:val="20"/>
                <w:szCs w:val="20"/>
              </w:rPr>
              <w:t>de remplacement ou l’accès alternatif à des ressources naturelles plutôt qu’à une indemnisation en</w:t>
            </w:r>
            <w:r w:rsidR="003178D6">
              <w:rPr>
                <w:sz w:val="20"/>
                <w:szCs w:val="20"/>
              </w:rPr>
              <w:t xml:space="preserve"> </w:t>
            </w:r>
            <w:r w:rsidRPr="00CD704F">
              <w:rPr>
                <w:sz w:val="20"/>
                <w:szCs w:val="20"/>
              </w:rPr>
              <w:t>espèces]</w:t>
            </w:r>
          </w:p>
        </w:tc>
        <w:tc>
          <w:tcPr>
            <w:tcW w:w="1522" w:type="dxa"/>
          </w:tcPr>
          <w:p w14:paraId="51BBC254" w14:textId="77777777" w:rsidR="005C11A0" w:rsidRPr="00CD704F" w:rsidRDefault="005C11A0" w:rsidP="000852DC">
            <w:pPr>
              <w:pStyle w:val="TableParagraph"/>
              <w:ind w:left="71" w:right="95"/>
              <w:rPr>
                <w:sz w:val="20"/>
                <w:szCs w:val="20"/>
              </w:rPr>
            </w:pPr>
            <w:r w:rsidRPr="00CD704F">
              <w:rPr>
                <w:sz w:val="20"/>
                <w:szCs w:val="20"/>
              </w:rPr>
              <w:lastRenderedPageBreak/>
              <w:t xml:space="preserve">Introduction, </w:t>
            </w:r>
            <w:r w:rsidRPr="00CD704F">
              <w:rPr>
                <w:sz w:val="20"/>
                <w:szCs w:val="20"/>
              </w:rPr>
              <w:lastRenderedPageBreak/>
              <w:t>15.3 Guide EIS.</w:t>
            </w:r>
          </w:p>
        </w:tc>
        <w:tc>
          <w:tcPr>
            <w:tcW w:w="4525" w:type="dxa"/>
          </w:tcPr>
          <w:p w14:paraId="2B1B0422" w14:textId="77777777" w:rsidR="005C11A0" w:rsidRPr="00CD704F" w:rsidRDefault="005C11A0" w:rsidP="000852DC">
            <w:pPr>
              <w:pStyle w:val="TableParagraph"/>
              <w:ind w:left="68" w:right="63"/>
              <w:rPr>
                <w:sz w:val="20"/>
                <w:szCs w:val="20"/>
              </w:rPr>
            </w:pPr>
            <w:r w:rsidRPr="00CD704F">
              <w:rPr>
                <w:sz w:val="20"/>
                <w:szCs w:val="20"/>
              </w:rPr>
              <w:lastRenderedPageBreak/>
              <w:t xml:space="preserve">L’approche genre est introduite dans toutes les </w:t>
            </w:r>
            <w:r w:rsidRPr="00CD704F">
              <w:rPr>
                <w:sz w:val="20"/>
                <w:szCs w:val="20"/>
              </w:rPr>
              <w:lastRenderedPageBreak/>
              <w:t>étapes de l’EIS et notamment lors du processus de consultation en veillant à l’existence d’échantillonnages représentatifs des femmes.</w:t>
            </w:r>
          </w:p>
        </w:tc>
        <w:tc>
          <w:tcPr>
            <w:tcW w:w="2721" w:type="dxa"/>
          </w:tcPr>
          <w:p w14:paraId="467A4A3E" w14:textId="77777777" w:rsidR="005C11A0" w:rsidRPr="00CD704F" w:rsidRDefault="005C11A0" w:rsidP="000852DC">
            <w:pPr>
              <w:rPr>
                <w:sz w:val="20"/>
                <w:szCs w:val="20"/>
              </w:rPr>
            </w:pPr>
            <w:r w:rsidRPr="00CD704F">
              <w:rPr>
                <w:rFonts w:ascii="Cambria" w:hAnsi="Cambria"/>
                <w:sz w:val="20"/>
                <w:szCs w:val="20"/>
              </w:rPr>
              <w:lastRenderedPageBreak/>
              <w:t xml:space="preserve">Les exigences de la NES5 </w:t>
            </w:r>
            <w:r w:rsidRPr="00CD704F">
              <w:rPr>
                <w:rFonts w:ascii="Cambria" w:hAnsi="Cambria"/>
                <w:sz w:val="20"/>
                <w:szCs w:val="20"/>
              </w:rPr>
              <w:lastRenderedPageBreak/>
              <w:t>sont des dispositions plus précises.</w:t>
            </w:r>
          </w:p>
          <w:p w14:paraId="5C7F07B6"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1057AD22" w14:textId="77777777" w:rsidR="005C11A0" w:rsidRPr="00CD704F" w:rsidRDefault="005C11A0" w:rsidP="000852DC">
            <w:pPr>
              <w:rPr>
                <w:sz w:val="20"/>
                <w:szCs w:val="20"/>
              </w:rPr>
            </w:pPr>
            <w:r>
              <w:rPr>
                <w:rFonts w:ascii="Cambria" w:hAnsi="Cambria"/>
                <w:sz w:val="20"/>
                <w:szCs w:val="20"/>
              </w:rPr>
              <w:t>Les dispositions de la NES 5 et de la législation nationale seront appliquées</w:t>
            </w:r>
            <w:r w:rsidR="00311F0B">
              <w:rPr>
                <w:rFonts w:ascii="Cambria" w:hAnsi="Cambria"/>
                <w:sz w:val="20"/>
                <w:szCs w:val="20"/>
              </w:rPr>
              <w:t>.</w:t>
            </w:r>
          </w:p>
        </w:tc>
      </w:tr>
      <w:tr w:rsidR="005C11A0" w:rsidRPr="00CD704F" w14:paraId="69071043" w14:textId="77777777" w:rsidTr="005C11A0">
        <w:trPr>
          <w:jc w:val="center"/>
        </w:trPr>
        <w:tc>
          <w:tcPr>
            <w:tcW w:w="16444" w:type="dxa"/>
            <w:gridSpan w:val="6"/>
          </w:tcPr>
          <w:p w14:paraId="37A5A711" w14:textId="77777777" w:rsidR="005C11A0" w:rsidRPr="00CD704F" w:rsidRDefault="005C11A0" w:rsidP="000852DC">
            <w:pPr>
              <w:rPr>
                <w:rFonts w:ascii="Cambria" w:hAnsi="Cambria"/>
                <w:b/>
                <w:sz w:val="20"/>
                <w:szCs w:val="20"/>
              </w:rPr>
            </w:pPr>
            <w:r w:rsidRPr="00CD704F">
              <w:rPr>
                <w:rFonts w:ascii="Cambria" w:hAnsi="Cambria"/>
                <w:b/>
                <w:sz w:val="20"/>
                <w:szCs w:val="20"/>
              </w:rPr>
              <w:lastRenderedPageBreak/>
              <w:t xml:space="preserve">Mécanisme de gestion des plaintes </w:t>
            </w:r>
          </w:p>
        </w:tc>
      </w:tr>
      <w:tr w:rsidR="005C11A0" w:rsidRPr="00CD704F" w14:paraId="258E4705" w14:textId="77777777" w:rsidTr="00B86A5A">
        <w:trPr>
          <w:jc w:val="center"/>
        </w:trPr>
        <w:tc>
          <w:tcPr>
            <w:tcW w:w="2571" w:type="dxa"/>
          </w:tcPr>
          <w:p w14:paraId="4F07D96B" w14:textId="77777777" w:rsidR="005C11A0" w:rsidRPr="00CD704F" w:rsidRDefault="005C11A0" w:rsidP="000852DC">
            <w:pPr>
              <w:rPr>
                <w:rFonts w:ascii="Cambria" w:hAnsi="Cambria"/>
                <w:sz w:val="20"/>
                <w:szCs w:val="20"/>
              </w:rPr>
            </w:pPr>
            <w:r w:rsidRPr="00CD704F">
              <w:rPr>
                <w:rFonts w:ascii="Cambria" w:hAnsi="Cambria"/>
                <w:sz w:val="20"/>
                <w:szCs w:val="20"/>
              </w:rPr>
              <w:t>Mise en place d’un mécanisme de gestion des plaintes</w:t>
            </w:r>
          </w:p>
        </w:tc>
        <w:tc>
          <w:tcPr>
            <w:tcW w:w="540" w:type="dxa"/>
          </w:tcPr>
          <w:p w14:paraId="7B2CBA1B" w14:textId="77777777" w:rsidR="005C11A0" w:rsidRPr="00CD704F" w:rsidRDefault="005C11A0" w:rsidP="000852DC">
            <w:pPr>
              <w:pStyle w:val="TableParagraph"/>
              <w:ind w:left="59" w:right="50"/>
              <w:rPr>
                <w:sz w:val="20"/>
                <w:szCs w:val="20"/>
              </w:rPr>
            </w:pPr>
            <w:r w:rsidRPr="00CD704F">
              <w:rPr>
                <w:sz w:val="20"/>
                <w:szCs w:val="20"/>
              </w:rPr>
              <w:t>19</w:t>
            </w:r>
          </w:p>
        </w:tc>
        <w:tc>
          <w:tcPr>
            <w:tcW w:w="4565" w:type="dxa"/>
          </w:tcPr>
          <w:p w14:paraId="7DEC8EA6" w14:textId="77777777" w:rsidR="005C11A0" w:rsidRPr="00CD704F" w:rsidRDefault="005C11A0" w:rsidP="000852DC">
            <w:pPr>
              <w:pStyle w:val="TableParagraph"/>
              <w:tabs>
                <w:tab w:val="left" w:pos="357"/>
              </w:tabs>
              <w:ind w:left="69" w:right="59"/>
              <w:rPr>
                <w:sz w:val="20"/>
                <w:szCs w:val="20"/>
              </w:rPr>
            </w:pPr>
            <w:r w:rsidRPr="00CD704F">
              <w:rPr>
                <w:sz w:val="20"/>
                <w:szCs w:val="20"/>
              </w:rPr>
              <w:t>Mise en place d'un mécanisme de gestion des plaintes conformément à la NES10 : dès que possible pendant la phase de préparation du projet pour traiter en temps opportun les préoccupations précises liées à l’indemnisation, la</w:t>
            </w:r>
            <w:r w:rsidR="00157F60">
              <w:rPr>
                <w:sz w:val="20"/>
                <w:szCs w:val="20"/>
              </w:rPr>
              <w:t xml:space="preserve"> </w:t>
            </w:r>
            <w:r w:rsidRPr="00CD704F">
              <w:rPr>
                <w:sz w:val="20"/>
                <w:szCs w:val="20"/>
              </w:rPr>
              <w:t>réinstallation</w:t>
            </w:r>
            <w:r w:rsidR="00157F60">
              <w:rPr>
                <w:sz w:val="20"/>
                <w:szCs w:val="20"/>
              </w:rPr>
              <w:t xml:space="preserve"> </w:t>
            </w:r>
            <w:r w:rsidRPr="00CD704F">
              <w:rPr>
                <w:sz w:val="20"/>
                <w:szCs w:val="20"/>
              </w:rPr>
              <w:t>ou</w:t>
            </w:r>
            <w:r w:rsidR="00157F60">
              <w:rPr>
                <w:sz w:val="20"/>
                <w:szCs w:val="20"/>
              </w:rPr>
              <w:t xml:space="preserve"> </w:t>
            </w:r>
            <w:r w:rsidRPr="00CD704F">
              <w:rPr>
                <w:sz w:val="20"/>
                <w:szCs w:val="20"/>
              </w:rPr>
              <w:t>la</w:t>
            </w:r>
            <w:r w:rsidR="00157F60">
              <w:rPr>
                <w:sz w:val="20"/>
                <w:szCs w:val="20"/>
              </w:rPr>
              <w:t xml:space="preserve"> </w:t>
            </w:r>
            <w:r w:rsidRPr="00CD704F">
              <w:rPr>
                <w:sz w:val="20"/>
                <w:szCs w:val="20"/>
              </w:rPr>
              <w:t>restauration</w:t>
            </w:r>
            <w:r w:rsidR="00157F60">
              <w:rPr>
                <w:sz w:val="20"/>
                <w:szCs w:val="20"/>
              </w:rPr>
              <w:t xml:space="preserve"> </w:t>
            </w:r>
            <w:r w:rsidRPr="00CD704F">
              <w:rPr>
                <w:sz w:val="20"/>
                <w:szCs w:val="20"/>
              </w:rPr>
              <w:t>des</w:t>
            </w:r>
            <w:r w:rsidR="00157F60">
              <w:rPr>
                <w:sz w:val="20"/>
                <w:szCs w:val="20"/>
              </w:rPr>
              <w:t xml:space="preserve"> </w:t>
            </w:r>
            <w:r w:rsidRPr="00CD704F">
              <w:rPr>
                <w:sz w:val="20"/>
                <w:szCs w:val="20"/>
              </w:rPr>
              <w:t>moyens</w:t>
            </w:r>
            <w:r w:rsidR="00157F60">
              <w:rPr>
                <w:sz w:val="20"/>
                <w:szCs w:val="20"/>
              </w:rPr>
              <w:t xml:space="preserve"> </w:t>
            </w:r>
            <w:r w:rsidRPr="00CD704F">
              <w:rPr>
                <w:sz w:val="20"/>
                <w:szCs w:val="20"/>
              </w:rPr>
              <w:t>de subsistance soulevées par les personnes déplacées (ou</w:t>
            </w:r>
            <w:r w:rsidR="0072327A">
              <w:rPr>
                <w:sz w:val="20"/>
                <w:szCs w:val="20"/>
              </w:rPr>
              <w:t xml:space="preserve"> </w:t>
            </w:r>
            <w:r w:rsidRPr="00CD704F">
              <w:rPr>
                <w:sz w:val="20"/>
                <w:szCs w:val="20"/>
              </w:rPr>
              <w:t>d’autres).</w:t>
            </w:r>
          </w:p>
          <w:p w14:paraId="7729656C" w14:textId="77777777" w:rsidR="005C11A0" w:rsidRPr="00CD704F" w:rsidRDefault="005C11A0" w:rsidP="000852DC">
            <w:pPr>
              <w:pStyle w:val="TableParagraph"/>
              <w:tabs>
                <w:tab w:val="left" w:pos="182"/>
              </w:tabs>
              <w:ind w:left="69" w:right="62"/>
              <w:rPr>
                <w:sz w:val="20"/>
                <w:szCs w:val="20"/>
              </w:rPr>
            </w:pPr>
            <w:r w:rsidRPr="00CD704F">
              <w:rPr>
                <w:sz w:val="20"/>
                <w:szCs w:val="20"/>
              </w:rPr>
              <w:t>Dans la mesure du possible, ces mécanismes</w:t>
            </w:r>
            <w:r w:rsidR="00157F60">
              <w:rPr>
                <w:sz w:val="20"/>
                <w:szCs w:val="20"/>
              </w:rPr>
              <w:t xml:space="preserve"> </w:t>
            </w:r>
            <w:r w:rsidRPr="00CD704F">
              <w:rPr>
                <w:sz w:val="20"/>
                <w:szCs w:val="20"/>
              </w:rPr>
              <w:t>de gestion des plaintes:</w:t>
            </w:r>
          </w:p>
          <w:p w14:paraId="0A24C877" w14:textId="77777777" w:rsidR="005C11A0" w:rsidRPr="00CD704F" w:rsidRDefault="005C11A0" w:rsidP="000852DC">
            <w:pPr>
              <w:pStyle w:val="TableParagraph"/>
              <w:numPr>
                <w:ilvl w:val="0"/>
                <w:numId w:val="14"/>
              </w:numPr>
              <w:tabs>
                <w:tab w:val="left" w:pos="206"/>
              </w:tabs>
              <w:spacing w:before="1"/>
              <w:ind w:right="62" w:firstLine="0"/>
              <w:rPr>
                <w:sz w:val="20"/>
                <w:szCs w:val="20"/>
              </w:rPr>
            </w:pPr>
            <w:r w:rsidRPr="00CD704F">
              <w:rPr>
                <w:sz w:val="20"/>
                <w:szCs w:val="20"/>
              </w:rPr>
              <w:t>utiliseront</w:t>
            </w:r>
            <w:r w:rsidR="0072327A">
              <w:rPr>
                <w:sz w:val="20"/>
                <w:szCs w:val="20"/>
              </w:rPr>
              <w:t xml:space="preserve"> </w:t>
            </w:r>
            <w:r w:rsidRPr="00CD704F">
              <w:rPr>
                <w:sz w:val="20"/>
                <w:szCs w:val="20"/>
              </w:rPr>
              <w:t>les</w:t>
            </w:r>
            <w:r w:rsidR="0072327A">
              <w:rPr>
                <w:sz w:val="20"/>
                <w:szCs w:val="20"/>
              </w:rPr>
              <w:t xml:space="preserve"> </w:t>
            </w:r>
            <w:r w:rsidRPr="00CD704F">
              <w:rPr>
                <w:sz w:val="20"/>
                <w:szCs w:val="20"/>
              </w:rPr>
              <w:t>systèmes</w:t>
            </w:r>
            <w:r w:rsidR="0072327A">
              <w:rPr>
                <w:sz w:val="20"/>
                <w:szCs w:val="20"/>
              </w:rPr>
              <w:t xml:space="preserve"> </w:t>
            </w:r>
            <w:r w:rsidRPr="00CD704F">
              <w:rPr>
                <w:sz w:val="20"/>
                <w:szCs w:val="20"/>
              </w:rPr>
              <w:t>existants</w:t>
            </w:r>
            <w:r w:rsidR="0072327A">
              <w:rPr>
                <w:sz w:val="20"/>
                <w:szCs w:val="20"/>
              </w:rPr>
              <w:t xml:space="preserve"> </w:t>
            </w:r>
            <w:r w:rsidRPr="00CD704F">
              <w:rPr>
                <w:sz w:val="20"/>
                <w:szCs w:val="20"/>
              </w:rPr>
              <w:t>de</w:t>
            </w:r>
            <w:r w:rsidR="0072327A">
              <w:rPr>
                <w:sz w:val="20"/>
                <w:szCs w:val="20"/>
              </w:rPr>
              <w:t xml:space="preserve"> </w:t>
            </w:r>
            <w:r w:rsidRPr="00CD704F">
              <w:rPr>
                <w:sz w:val="20"/>
                <w:szCs w:val="20"/>
              </w:rPr>
              <w:t>gestion</w:t>
            </w:r>
            <w:r w:rsidR="0072327A">
              <w:rPr>
                <w:sz w:val="20"/>
                <w:szCs w:val="20"/>
              </w:rPr>
              <w:t xml:space="preserve"> </w:t>
            </w:r>
            <w:r w:rsidRPr="00CD704F">
              <w:rPr>
                <w:sz w:val="20"/>
                <w:szCs w:val="20"/>
              </w:rPr>
              <w:t xml:space="preserve">des plaintes formels ou informels appropriés aux fins </w:t>
            </w:r>
            <w:r w:rsidR="005E5C79" w:rsidRPr="00CD704F">
              <w:rPr>
                <w:sz w:val="20"/>
                <w:szCs w:val="20"/>
              </w:rPr>
              <w:t>du projet</w:t>
            </w:r>
            <w:r w:rsidRPr="00CD704F">
              <w:rPr>
                <w:sz w:val="20"/>
                <w:szCs w:val="20"/>
              </w:rPr>
              <w:t>,</w:t>
            </w:r>
          </w:p>
          <w:p w14:paraId="402B23D2" w14:textId="77777777" w:rsidR="005C11A0" w:rsidRPr="00CD704F" w:rsidRDefault="005C11A0" w:rsidP="000852DC">
            <w:pPr>
              <w:pStyle w:val="TableParagraph"/>
              <w:numPr>
                <w:ilvl w:val="0"/>
                <w:numId w:val="14"/>
              </w:numPr>
              <w:tabs>
                <w:tab w:val="left" w:pos="300"/>
              </w:tabs>
              <w:spacing w:before="1"/>
              <w:ind w:right="61" w:firstLine="0"/>
              <w:rPr>
                <w:sz w:val="20"/>
                <w:szCs w:val="20"/>
              </w:rPr>
            </w:pPr>
            <w:r w:rsidRPr="00CD704F">
              <w:rPr>
                <w:sz w:val="20"/>
                <w:szCs w:val="20"/>
              </w:rPr>
              <w:t>complétés au besoin par les dispositions spécifiques du projet établies pour la</w:t>
            </w:r>
            <w:r w:rsidR="0072327A">
              <w:rPr>
                <w:sz w:val="20"/>
                <w:szCs w:val="20"/>
              </w:rPr>
              <w:t xml:space="preserve"> </w:t>
            </w:r>
            <w:r w:rsidRPr="00CD704F">
              <w:rPr>
                <w:sz w:val="20"/>
                <w:szCs w:val="20"/>
              </w:rPr>
              <w:t>résolution</w:t>
            </w:r>
            <w:r w:rsidR="0072327A">
              <w:rPr>
                <w:sz w:val="20"/>
                <w:szCs w:val="20"/>
              </w:rPr>
              <w:t xml:space="preserve"> </w:t>
            </w:r>
            <w:r w:rsidRPr="00CD704F">
              <w:rPr>
                <w:sz w:val="20"/>
                <w:szCs w:val="20"/>
              </w:rPr>
              <w:t>impartiale des litiges.</w:t>
            </w:r>
          </w:p>
        </w:tc>
        <w:tc>
          <w:tcPr>
            <w:tcW w:w="1522" w:type="dxa"/>
          </w:tcPr>
          <w:p w14:paraId="5209F7AB" w14:textId="77777777" w:rsidR="005C11A0" w:rsidRPr="00CD704F" w:rsidRDefault="005C11A0" w:rsidP="000852DC">
            <w:pPr>
              <w:pStyle w:val="TableParagraph"/>
              <w:ind w:left="71" w:right="-108"/>
              <w:rPr>
                <w:sz w:val="20"/>
                <w:szCs w:val="20"/>
              </w:rPr>
            </w:pPr>
            <w:r w:rsidRPr="00CD704F">
              <w:rPr>
                <w:sz w:val="20"/>
                <w:szCs w:val="20"/>
              </w:rPr>
              <w:t>Art.10, 23 Ord.62-023</w:t>
            </w:r>
          </w:p>
          <w:p w14:paraId="636F46CB" w14:textId="77777777" w:rsidR="005C11A0" w:rsidRPr="00CD704F" w:rsidRDefault="005C11A0" w:rsidP="000852DC">
            <w:pPr>
              <w:pStyle w:val="TableParagraph"/>
              <w:spacing w:line="228" w:lineRule="exact"/>
              <w:ind w:left="71"/>
              <w:rPr>
                <w:sz w:val="20"/>
                <w:szCs w:val="20"/>
              </w:rPr>
            </w:pPr>
            <w:r w:rsidRPr="00CD704F">
              <w:rPr>
                <w:sz w:val="20"/>
                <w:szCs w:val="20"/>
              </w:rPr>
              <w:t>18.2, annexes 2 et 3 Guide EIS</w:t>
            </w:r>
          </w:p>
        </w:tc>
        <w:tc>
          <w:tcPr>
            <w:tcW w:w="4525" w:type="dxa"/>
          </w:tcPr>
          <w:p w14:paraId="3EFBB443" w14:textId="77777777" w:rsidR="005C11A0" w:rsidRPr="00CD704F" w:rsidRDefault="005C11A0" w:rsidP="000852DC">
            <w:pPr>
              <w:pStyle w:val="TableParagraph"/>
              <w:ind w:left="68" w:right="59"/>
              <w:rPr>
                <w:sz w:val="20"/>
                <w:szCs w:val="20"/>
              </w:rPr>
            </w:pPr>
            <w:r w:rsidRPr="00CD704F">
              <w:rPr>
                <w:sz w:val="20"/>
                <w:szCs w:val="20"/>
              </w:rPr>
              <w:t>Aucune gestion des plaintes n’est prévue par le cadre national en dehors de la commission d’évaluation puis du tribunal.</w:t>
            </w:r>
          </w:p>
          <w:p w14:paraId="593F3200" w14:textId="77777777" w:rsidR="005C11A0" w:rsidRPr="00CD704F" w:rsidRDefault="005C11A0" w:rsidP="000852DC">
            <w:pPr>
              <w:pStyle w:val="TableParagraph"/>
              <w:ind w:left="68" w:right="59"/>
              <w:rPr>
                <w:sz w:val="20"/>
                <w:szCs w:val="20"/>
              </w:rPr>
            </w:pPr>
          </w:p>
          <w:p w14:paraId="686E04A9" w14:textId="77777777" w:rsidR="005C11A0" w:rsidRPr="00CD704F" w:rsidRDefault="005C11A0" w:rsidP="000852DC">
            <w:pPr>
              <w:pStyle w:val="TableParagraph"/>
              <w:ind w:left="68" w:right="59"/>
              <w:rPr>
                <w:sz w:val="20"/>
                <w:szCs w:val="20"/>
              </w:rPr>
            </w:pPr>
            <w:r w:rsidRPr="00CD704F">
              <w:rPr>
                <w:sz w:val="20"/>
                <w:szCs w:val="20"/>
              </w:rPr>
              <w:t xml:space="preserve">Lors de l’EIS, des modalités de prise en considération des plaintes doivent être mises en place dans le cadre </w:t>
            </w:r>
            <w:r w:rsidRPr="008342A9">
              <w:rPr>
                <w:sz w:val="20"/>
                <w:szCs w:val="20"/>
              </w:rPr>
              <w:t>du suivi du P</w:t>
            </w:r>
            <w:r w:rsidR="008342A9" w:rsidRPr="008342A9">
              <w:rPr>
                <w:sz w:val="20"/>
                <w:szCs w:val="20"/>
              </w:rPr>
              <w:t xml:space="preserve">lan de </w:t>
            </w:r>
            <w:r w:rsidRPr="008342A9">
              <w:rPr>
                <w:sz w:val="20"/>
                <w:szCs w:val="20"/>
              </w:rPr>
              <w:t>G</w:t>
            </w:r>
            <w:r w:rsidR="008342A9" w:rsidRPr="008342A9">
              <w:rPr>
                <w:sz w:val="20"/>
                <w:szCs w:val="20"/>
              </w:rPr>
              <w:t xml:space="preserve">estion </w:t>
            </w:r>
            <w:r w:rsidRPr="008342A9">
              <w:rPr>
                <w:sz w:val="20"/>
                <w:szCs w:val="20"/>
              </w:rPr>
              <w:t>S</w:t>
            </w:r>
            <w:r w:rsidR="008342A9" w:rsidRPr="008342A9">
              <w:rPr>
                <w:sz w:val="20"/>
                <w:szCs w:val="20"/>
              </w:rPr>
              <w:t xml:space="preserve">ociale du </w:t>
            </w:r>
            <w:r w:rsidRPr="008342A9">
              <w:rPr>
                <w:sz w:val="20"/>
                <w:szCs w:val="20"/>
              </w:rPr>
              <w:t>P</w:t>
            </w:r>
            <w:r w:rsidR="008342A9" w:rsidRPr="008342A9">
              <w:rPr>
                <w:sz w:val="20"/>
                <w:szCs w:val="20"/>
              </w:rPr>
              <w:t>rojet</w:t>
            </w:r>
            <w:r w:rsidRPr="008342A9">
              <w:rPr>
                <w:sz w:val="20"/>
                <w:szCs w:val="20"/>
              </w:rPr>
              <w:t>.</w:t>
            </w:r>
          </w:p>
        </w:tc>
        <w:tc>
          <w:tcPr>
            <w:tcW w:w="2721" w:type="dxa"/>
          </w:tcPr>
          <w:p w14:paraId="5FB5BF5A" w14:textId="77777777" w:rsidR="005C11A0" w:rsidRPr="00CD704F" w:rsidRDefault="005C11A0" w:rsidP="000852DC">
            <w:pPr>
              <w:rPr>
                <w:sz w:val="20"/>
                <w:szCs w:val="20"/>
              </w:rPr>
            </w:pPr>
            <w:r w:rsidRPr="00CD704F">
              <w:rPr>
                <w:rFonts w:ascii="Cambria" w:hAnsi="Cambria"/>
                <w:sz w:val="20"/>
                <w:szCs w:val="20"/>
              </w:rPr>
              <w:t>La mise en place d’un recours au Mode alternatif de règlement des litiges est toujours une possibilité offerte par le cadre national.  Les exigences de</w:t>
            </w:r>
            <w:r w:rsidR="008342A9">
              <w:rPr>
                <w:rFonts w:ascii="Cambria" w:hAnsi="Cambria"/>
                <w:sz w:val="20"/>
                <w:szCs w:val="20"/>
              </w:rPr>
              <w:t xml:space="preserve"> </w:t>
            </w:r>
            <w:r w:rsidRPr="00CD704F">
              <w:rPr>
                <w:rFonts w:ascii="Cambria" w:hAnsi="Cambria"/>
                <w:sz w:val="20"/>
                <w:szCs w:val="20"/>
              </w:rPr>
              <w:t>la NES5 sont des</w:t>
            </w:r>
            <w:r w:rsidR="008342A9">
              <w:rPr>
                <w:rFonts w:ascii="Cambria" w:hAnsi="Cambria"/>
                <w:sz w:val="20"/>
                <w:szCs w:val="20"/>
              </w:rPr>
              <w:t xml:space="preserve"> </w:t>
            </w:r>
            <w:r w:rsidRPr="00CD704F">
              <w:rPr>
                <w:rFonts w:ascii="Cambria" w:hAnsi="Cambria"/>
                <w:sz w:val="20"/>
                <w:szCs w:val="20"/>
              </w:rPr>
              <w:t>dispositions complémentaires</w:t>
            </w:r>
            <w:r w:rsidR="00157F60">
              <w:rPr>
                <w:rFonts w:ascii="Cambria" w:hAnsi="Cambria"/>
                <w:sz w:val="20"/>
                <w:szCs w:val="20"/>
              </w:rPr>
              <w:t xml:space="preserve"> </w:t>
            </w:r>
            <w:r w:rsidRPr="00CD704F">
              <w:rPr>
                <w:rFonts w:ascii="Cambria" w:hAnsi="Cambria"/>
                <w:sz w:val="20"/>
                <w:szCs w:val="20"/>
              </w:rPr>
              <w:t>plus détaillées et précises quant à la conception des objectifs du mécanisme de gestion des plaintes.</w:t>
            </w:r>
          </w:p>
          <w:p w14:paraId="5A7AD87A"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35CFB908" w14:textId="77777777" w:rsidR="005C11A0" w:rsidRDefault="005C11A0" w:rsidP="000852DC">
            <w:pPr>
              <w:rPr>
                <w:rFonts w:ascii="Cambria" w:hAnsi="Cambria"/>
                <w:sz w:val="20"/>
                <w:szCs w:val="20"/>
              </w:rPr>
            </w:pPr>
          </w:p>
          <w:p w14:paraId="7CFA3348" w14:textId="77777777" w:rsidR="005C11A0" w:rsidRPr="00CD704F" w:rsidRDefault="005C11A0" w:rsidP="000852DC">
            <w:pPr>
              <w:rPr>
                <w:sz w:val="20"/>
                <w:szCs w:val="20"/>
              </w:rPr>
            </w:pPr>
            <w:r>
              <w:rPr>
                <w:rFonts w:ascii="Cambria" w:hAnsi="Cambria"/>
                <w:sz w:val="20"/>
                <w:szCs w:val="20"/>
              </w:rPr>
              <w:t>Les dispositions de la NES 5 et de la législation nationale seront appliquées</w:t>
            </w:r>
          </w:p>
        </w:tc>
      </w:tr>
      <w:tr w:rsidR="005C11A0" w:rsidRPr="00CD704F" w14:paraId="72552511" w14:textId="77777777" w:rsidTr="005C11A0">
        <w:trPr>
          <w:jc w:val="center"/>
        </w:trPr>
        <w:tc>
          <w:tcPr>
            <w:tcW w:w="16444" w:type="dxa"/>
            <w:gridSpan w:val="6"/>
          </w:tcPr>
          <w:p w14:paraId="5E475A04" w14:textId="77777777" w:rsidR="005C11A0" w:rsidRPr="00CD704F" w:rsidRDefault="005C11A0" w:rsidP="000852DC">
            <w:pPr>
              <w:rPr>
                <w:rFonts w:ascii="Cambria" w:hAnsi="Cambria"/>
                <w:b/>
                <w:sz w:val="20"/>
                <w:szCs w:val="20"/>
              </w:rPr>
            </w:pPr>
            <w:r w:rsidRPr="00CD704F">
              <w:rPr>
                <w:rFonts w:ascii="Cambria" w:hAnsi="Cambria"/>
                <w:b/>
                <w:sz w:val="20"/>
                <w:szCs w:val="20"/>
              </w:rPr>
              <w:lastRenderedPageBreak/>
              <w:t>Planification et mise en œuvre</w:t>
            </w:r>
          </w:p>
        </w:tc>
      </w:tr>
      <w:tr w:rsidR="005C11A0" w:rsidRPr="00CD704F" w14:paraId="3FD7E3BD" w14:textId="77777777" w:rsidTr="00B86A5A">
        <w:trPr>
          <w:jc w:val="center"/>
        </w:trPr>
        <w:tc>
          <w:tcPr>
            <w:tcW w:w="2571" w:type="dxa"/>
          </w:tcPr>
          <w:p w14:paraId="477BE04E" w14:textId="77777777" w:rsidR="005C11A0" w:rsidRPr="00CD704F" w:rsidRDefault="005C11A0" w:rsidP="000852DC">
            <w:pPr>
              <w:pStyle w:val="TableParagraph"/>
              <w:tabs>
                <w:tab w:val="left" w:pos="1076"/>
                <w:tab w:val="left" w:pos="1422"/>
                <w:tab w:val="left" w:pos="1520"/>
              </w:tabs>
              <w:ind w:left="69" w:right="62"/>
              <w:rPr>
                <w:sz w:val="20"/>
                <w:szCs w:val="20"/>
              </w:rPr>
            </w:pPr>
            <w:r w:rsidRPr="00CD704F">
              <w:rPr>
                <w:sz w:val="20"/>
                <w:szCs w:val="20"/>
              </w:rPr>
              <w:t>Recensement, inventaire,</w:t>
            </w:r>
            <w:r w:rsidR="00157F60">
              <w:rPr>
                <w:sz w:val="20"/>
                <w:szCs w:val="20"/>
              </w:rPr>
              <w:t xml:space="preserve"> </w:t>
            </w:r>
            <w:r w:rsidRPr="00CD704F">
              <w:rPr>
                <w:sz w:val="20"/>
                <w:szCs w:val="20"/>
              </w:rPr>
              <w:t xml:space="preserve">évaluation sociale </w:t>
            </w:r>
            <w:r w:rsidRPr="00CD704F">
              <w:rPr>
                <w:spacing w:val="-5"/>
                <w:sz w:val="20"/>
                <w:szCs w:val="20"/>
              </w:rPr>
              <w:t>pour l</w:t>
            </w:r>
            <w:r w:rsidRPr="00CD704F">
              <w:rPr>
                <w:sz w:val="20"/>
                <w:szCs w:val="20"/>
              </w:rPr>
              <w:t xml:space="preserve">’identification </w:t>
            </w:r>
            <w:r w:rsidRPr="00CD704F">
              <w:rPr>
                <w:spacing w:val="-6"/>
                <w:sz w:val="20"/>
                <w:szCs w:val="20"/>
              </w:rPr>
              <w:t xml:space="preserve">des </w:t>
            </w:r>
            <w:r w:rsidRPr="00CD704F">
              <w:rPr>
                <w:sz w:val="20"/>
                <w:szCs w:val="20"/>
              </w:rPr>
              <w:t xml:space="preserve">personnes </w:t>
            </w:r>
            <w:r w:rsidRPr="00CD704F">
              <w:rPr>
                <w:w w:val="95"/>
                <w:sz w:val="20"/>
                <w:szCs w:val="20"/>
              </w:rPr>
              <w:t xml:space="preserve">affectées </w:t>
            </w:r>
            <w:r w:rsidRPr="00CD704F">
              <w:rPr>
                <w:sz w:val="20"/>
                <w:szCs w:val="20"/>
              </w:rPr>
              <w:t>et les bénéficiaires des</w:t>
            </w:r>
            <w:r w:rsidR="000864AC">
              <w:rPr>
                <w:sz w:val="20"/>
                <w:szCs w:val="20"/>
              </w:rPr>
              <w:t xml:space="preserve"> </w:t>
            </w:r>
            <w:r w:rsidRPr="00CD704F">
              <w:rPr>
                <w:sz w:val="20"/>
                <w:szCs w:val="20"/>
              </w:rPr>
              <w:t>droits</w:t>
            </w:r>
          </w:p>
        </w:tc>
        <w:tc>
          <w:tcPr>
            <w:tcW w:w="540" w:type="dxa"/>
          </w:tcPr>
          <w:p w14:paraId="7658F629" w14:textId="77777777" w:rsidR="005C11A0" w:rsidRPr="00CD704F" w:rsidRDefault="005C11A0" w:rsidP="000852DC">
            <w:pPr>
              <w:pStyle w:val="TableParagraph"/>
              <w:ind w:left="59" w:right="52"/>
              <w:rPr>
                <w:sz w:val="20"/>
                <w:szCs w:val="20"/>
              </w:rPr>
            </w:pPr>
            <w:r w:rsidRPr="00CD704F">
              <w:rPr>
                <w:sz w:val="20"/>
                <w:szCs w:val="20"/>
              </w:rPr>
              <w:t>20 a)</w:t>
            </w:r>
          </w:p>
        </w:tc>
        <w:tc>
          <w:tcPr>
            <w:tcW w:w="4565" w:type="dxa"/>
          </w:tcPr>
          <w:p w14:paraId="4DE87D54" w14:textId="77777777" w:rsidR="005C11A0" w:rsidRPr="00CD704F" w:rsidRDefault="005C11A0" w:rsidP="000852DC">
            <w:pPr>
              <w:pStyle w:val="TableParagraph"/>
              <w:ind w:left="69" w:right="62"/>
              <w:rPr>
                <w:sz w:val="20"/>
                <w:szCs w:val="20"/>
              </w:rPr>
            </w:pPr>
            <w:r w:rsidRPr="00CD704F">
              <w:rPr>
                <w:sz w:val="20"/>
                <w:szCs w:val="20"/>
              </w:rPr>
              <w:t xml:space="preserve">a) Lorsque l’acquisition de terres ou les restrictions </w:t>
            </w:r>
            <w:r w:rsidR="00311F0B">
              <w:rPr>
                <w:sz w:val="20"/>
                <w:szCs w:val="20"/>
              </w:rPr>
              <w:t>à</w:t>
            </w:r>
            <w:r w:rsidRPr="00CD704F">
              <w:rPr>
                <w:sz w:val="20"/>
                <w:szCs w:val="20"/>
              </w:rPr>
              <w:t xml:space="preserve"> l’utilisation de terres sont inévitables :</w:t>
            </w:r>
          </w:p>
          <w:p w14:paraId="6B1CD1DC" w14:textId="77777777" w:rsidR="005C11A0" w:rsidRPr="00CD704F" w:rsidRDefault="005C11A0" w:rsidP="000852DC">
            <w:pPr>
              <w:pStyle w:val="TableParagraph"/>
              <w:numPr>
                <w:ilvl w:val="0"/>
                <w:numId w:val="15"/>
              </w:numPr>
              <w:tabs>
                <w:tab w:val="left" w:pos="204"/>
              </w:tabs>
              <w:spacing w:before="122"/>
              <w:ind w:right="62" w:firstLine="0"/>
              <w:rPr>
                <w:sz w:val="20"/>
                <w:szCs w:val="20"/>
              </w:rPr>
            </w:pPr>
            <w:r w:rsidRPr="00CD704F">
              <w:rPr>
                <w:sz w:val="20"/>
                <w:szCs w:val="20"/>
              </w:rPr>
              <w:t xml:space="preserve">procéder à un recensement pour identifier les personnes qui seront affectées par </w:t>
            </w:r>
            <w:r w:rsidR="005E5C79" w:rsidRPr="00CD704F">
              <w:rPr>
                <w:sz w:val="20"/>
                <w:szCs w:val="20"/>
              </w:rPr>
              <w:t>le projet</w:t>
            </w:r>
            <w:r w:rsidRPr="00CD704F">
              <w:rPr>
                <w:sz w:val="20"/>
                <w:szCs w:val="20"/>
              </w:rPr>
              <w:t>,</w:t>
            </w:r>
          </w:p>
          <w:p w14:paraId="4BABD6AA" w14:textId="77777777" w:rsidR="005C11A0" w:rsidRPr="00CD704F" w:rsidRDefault="005C11A0" w:rsidP="000852DC">
            <w:pPr>
              <w:pStyle w:val="TableParagraph"/>
              <w:numPr>
                <w:ilvl w:val="0"/>
                <w:numId w:val="15"/>
              </w:numPr>
              <w:tabs>
                <w:tab w:val="left" w:pos="225"/>
              </w:tabs>
              <w:spacing w:before="118"/>
              <w:ind w:right="62" w:firstLine="0"/>
              <w:rPr>
                <w:sz w:val="20"/>
                <w:szCs w:val="20"/>
              </w:rPr>
            </w:pPr>
            <w:r w:rsidRPr="00CD704F">
              <w:rPr>
                <w:sz w:val="20"/>
                <w:szCs w:val="20"/>
              </w:rPr>
              <w:t>établir un inventaire des terres et des actifs concernés dans le cadre de l’évaluation environnementale et sociale, afin d’identifier</w:t>
            </w:r>
            <w:r w:rsidR="000864AC">
              <w:rPr>
                <w:sz w:val="20"/>
                <w:szCs w:val="20"/>
              </w:rPr>
              <w:t xml:space="preserve"> </w:t>
            </w:r>
            <w:r w:rsidRPr="00CD704F">
              <w:rPr>
                <w:sz w:val="20"/>
                <w:szCs w:val="20"/>
              </w:rPr>
              <w:t>les personnes qui auront droit à une indemnisation et à une aide, et pour décourager les personnes, telles que les occupants opportunistes, qui ne sont pas admis à bénéficier de ces</w:t>
            </w:r>
            <w:r w:rsidR="000864AC">
              <w:rPr>
                <w:sz w:val="20"/>
                <w:szCs w:val="20"/>
              </w:rPr>
              <w:t xml:space="preserve"> </w:t>
            </w:r>
            <w:r w:rsidRPr="00CD704F">
              <w:rPr>
                <w:sz w:val="20"/>
                <w:szCs w:val="20"/>
              </w:rPr>
              <w:t>droits.</w:t>
            </w:r>
          </w:p>
          <w:p w14:paraId="1A570769" w14:textId="77777777" w:rsidR="005C11A0" w:rsidRPr="00CD704F" w:rsidRDefault="005C11A0" w:rsidP="000852DC">
            <w:pPr>
              <w:pStyle w:val="TableParagraph"/>
              <w:spacing w:before="121"/>
              <w:ind w:left="69" w:right="61"/>
              <w:rPr>
                <w:sz w:val="20"/>
                <w:szCs w:val="20"/>
              </w:rPr>
            </w:pPr>
            <w:r w:rsidRPr="00CD704F">
              <w:rPr>
                <w:sz w:val="20"/>
                <w:szCs w:val="20"/>
              </w:rPr>
              <w:t>L’évaluation sociale se penchera également sur les revendications des communautés ou des groupes qui, pour des raisons légitimes, sont susceptibles d’être absents de la zone du projet pendant la période de recensement, comme par exemple les exploitants de ressources saisonnières.</w:t>
            </w:r>
          </w:p>
        </w:tc>
        <w:tc>
          <w:tcPr>
            <w:tcW w:w="1522" w:type="dxa"/>
          </w:tcPr>
          <w:p w14:paraId="17C3FDD8" w14:textId="77777777" w:rsidR="005C11A0" w:rsidRPr="00CD704F" w:rsidRDefault="005C11A0" w:rsidP="000852DC">
            <w:pPr>
              <w:pStyle w:val="TableParagraph"/>
              <w:ind w:left="71"/>
              <w:rPr>
                <w:sz w:val="20"/>
                <w:szCs w:val="20"/>
                <w:lang w:val="en-US"/>
              </w:rPr>
            </w:pPr>
            <w:r w:rsidRPr="00CD704F">
              <w:rPr>
                <w:sz w:val="20"/>
                <w:szCs w:val="20"/>
                <w:lang w:val="en-US"/>
              </w:rPr>
              <w:t>Art. 4 Ord.62-</w:t>
            </w:r>
          </w:p>
          <w:p w14:paraId="54EE11DF" w14:textId="77777777" w:rsidR="005C11A0" w:rsidRPr="00CD704F" w:rsidRDefault="005C11A0" w:rsidP="000852DC">
            <w:pPr>
              <w:pStyle w:val="TableParagraph"/>
              <w:ind w:left="71"/>
              <w:rPr>
                <w:sz w:val="20"/>
                <w:szCs w:val="20"/>
                <w:lang w:val="en-US"/>
              </w:rPr>
            </w:pPr>
            <w:r w:rsidRPr="00CD704F">
              <w:rPr>
                <w:sz w:val="20"/>
                <w:szCs w:val="20"/>
                <w:lang w:val="en-US"/>
              </w:rPr>
              <w:t>023.</w:t>
            </w:r>
          </w:p>
          <w:p w14:paraId="4C308003" w14:textId="77777777" w:rsidR="005C11A0" w:rsidRPr="00CD704F" w:rsidRDefault="005C11A0" w:rsidP="000852DC">
            <w:pPr>
              <w:pStyle w:val="TableParagraph"/>
              <w:spacing w:before="1"/>
              <w:ind w:left="71" w:right="200"/>
              <w:rPr>
                <w:sz w:val="20"/>
                <w:szCs w:val="20"/>
                <w:lang w:val="en-US"/>
              </w:rPr>
            </w:pPr>
            <w:r w:rsidRPr="00CD704F">
              <w:rPr>
                <w:sz w:val="20"/>
                <w:szCs w:val="20"/>
                <w:lang w:val="en-US"/>
              </w:rPr>
              <w:t>Art.3 Décret n°63-030.</w:t>
            </w:r>
          </w:p>
          <w:p w14:paraId="7BABD16C" w14:textId="77777777" w:rsidR="005C11A0" w:rsidRPr="00CD704F" w:rsidRDefault="005C11A0" w:rsidP="000852DC">
            <w:pPr>
              <w:pStyle w:val="TableParagraph"/>
              <w:spacing w:before="1"/>
              <w:ind w:left="71"/>
              <w:rPr>
                <w:sz w:val="20"/>
                <w:szCs w:val="20"/>
              </w:rPr>
            </w:pPr>
            <w:r w:rsidRPr="00CD704F">
              <w:rPr>
                <w:sz w:val="20"/>
                <w:szCs w:val="20"/>
              </w:rPr>
              <w:t>15.2 Guide EIS.</w:t>
            </w:r>
          </w:p>
        </w:tc>
        <w:tc>
          <w:tcPr>
            <w:tcW w:w="4525" w:type="dxa"/>
          </w:tcPr>
          <w:p w14:paraId="098E1060" w14:textId="77777777" w:rsidR="005C11A0" w:rsidRPr="00CD704F" w:rsidRDefault="005C11A0" w:rsidP="000852DC">
            <w:pPr>
              <w:pStyle w:val="TableParagraph"/>
              <w:ind w:left="68" w:right="57"/>
              <w:rPr>
                <w:sz w:val="20"/>
                <w:szCs w:val="20"/>
              </w:rPr>
            </w:pPr>
            <w:r w:rsidRPr="00CD704F">
              <w:rPr>
                <w:sz w:val="20"/>
                <w:szCs w:val="20"/>
              </w:rPr>
              <w:t xml:space="preserve">Le recensement est effectué lors de l’enquête administrative, publique, parcellaire de </w:t>
            </w:r>
            <w:r w:rsidRPr="00CD704F">
              <w:rPr>
                <w:i/>
                <w:sz w:val="20"/>
                <w:szCs w:val="20"/>
              </w:rPr>
              <w:t xml:space="preserve">commodo </w:t>
            </w:r>
            <w:r w:rsidRPr="00CD704F">
              <w:rPr>
                <w:sz w:val="20"/>
                <w:szCs w:val="20"/>
              </w:rPr>
              <w:t xml:space="preserve">et </w:t>
            </w:r>
            <w:r w:rsidRPr="00CD704F">
              <w:rPr>
                <w:i/>
                <w:sz w:val="20"/>
                <w:szCs w:val="20"/>
              </w:rPr>
              <w:t xml:space="preserve">incommodo </w:t>
            </w:r>
            <w:r w:rsidRPr="00CD704F">
              <w:rPr>
                <w:sz w:val="20"/>
                <w:szCs w:val="20"/>
              </w:rPr>
              <w:t>ordonnée par arrêté.</w:t>
            </w:r>
          </w:p>
          <w:p w14:paraId="2A16FB55" w14:textId="77777777" w:rsidR="005C11A0" w:rsidRPr="00CD704F" w:rsidRDefault="005C11A0" w:rsidP="000852DC">
            <w:pPr>
              <w:pStyle w:val="TableParagraph"/>
              <w:spacing w:before="2"/>
              <w:rPr>
                <w:sz w:val="20"/>
                <w:szCs w:val="20"/>
              </w:rPr>
            </w:pPr>
          </w:p>
          <w:p w14:paraId="4EB4B828" w14:textId="77777777" w:rsidR="005C11A0" w:rsidRPr="00CD704F" w:rsidRDefault="005C11A0" w:rsidP="000852DC">
            <w:pPr>
              <w:pStyle w:val="TableParagraph"/>
              <w:ind w:left="68" w:right="64"/>
              <w:rPr>
                <w:sz w:val="20"/>
                <w:szCs w:val="20"/>
              </w:rPr>
            </w:pPr>
            <w:r w:rsidRPr="00CD704F">
              <w:rPr>
                <w:sz w:val="20"/>
                <w:szCs w:val="20"/>
              </w:rPr>
              <w:t>L’objet de cette enquête est de déterminer les parcelles intéressées par les futurs travaux, leurs propriétaires et toutes personnes susceptibles de prétendre à indemnisation à des titres divers et de susciter toutes observations que les intéressés jugent utiles de formuler.</w:t>
            </w:r>
          </w:p>
          <w:p w14:paraId="0609ACED" w14:textId="77777777" w:rsidR="005C11A0" w:rsidRPr="00CD704F" w:rsidRDefault="005C11A0" w:rsidP="000852DC">
            <w:pPr>
              <w:pStyle w:val="TableParagraph"/>
              <w:spacing w:before="10"/>
              <w:rPr>
                <w:sz w:val="20"/>
                <w:szCs w:val="20"/>
              </w:rPr>
            </w:pPr>
          </w:p>
          <w:p w14:paraId="3C3BC422" w14:textId="77777777" w:rsidR="005C11A0" w:rsidRPr="00CD704F" w:rsidRDefault="005C11A0" w:rsidP="000852DC">
            <w:pPr>
              <w:pStyle w:val="TableParagraph"/>
              <w:ind w:left="68" w:right="57"/>
              <w:rPr>
                <w:sz w:val="20"/>
                <w:szCs w:val="20"/>
              </w:rPr>
            </w:pPr>
            <w:r w:rsidRPr="00CD704F">
              <w:rPr>
                <w:sz w:val="20"/>
                <w:szCs w:val="20"/>
              </w:rPr>
              <w:t>Il est aussi prescrit au promoteur d’identifier les personnes concernées par les impacts du projet dans le cadre de l’EIS.</w:t>
            </w:r>
          </w:p>
        </w:tc>
        <w:tc>
          <w:tcPr>
            <w:tcW w:w="2721" w:type="dxa"/>
          </w:tcPr>
          <w:p w14:paraId="5BE0237E" w14:textId="77777777" w:rsidR="005C11A0" w:rsidRPr="00CD704F" w:rsidRDefault="005C11A0" w:rsidP="000852DC">
            <w:pPr>
              <w:rPr>
                <w:rFonts w:ascii="Cambria" w:hAnsi="Cambria"/>
                <w:sz w:val="20"/>
                <w:szCs w:val="20"/>
              </w:rPr>
            </w:pPr>
            <w:r w:rsidRPr="00CD704F">
              <w:rPr>
                <w:rFonts w:ascii="Cambria" w:hAnsi="Cambria"/>
                <w:sz w:val="20"/>
                <w:szCs w:val="20"/>
              </w:rPr>
              <w:t xml:space="preserve">Les exigences de la NES 5 sont des dispositions plus précises et complémentaires aux prescriptions du </w:t>
            </w:r>
            <w:r w:rsidR="005E5C79" w:rsidRPr="00CD704F">
              <w:rPr>
                <w:rFonts w:ascii="Cambria" w:hAnsi="Cambria"/>
                <w:sz w:val="20"/>
                <w:szCs w:val="20"/>
              </w:rPr>
              <w:t>cadre national</w:t>
            </w:r>
            <w:r w:rsidRPr="00CD704F">
              <w:rPr>
                <w:rFonts w:ascii="Cambria" w:hAnsi="Cambria"/>
                <w:sz w:val="20"/>
                <w:szCs w:val="20"/>
              </w:rPr>
              <w:t>.</w:t>
            </w:r>
            <w:r w:rsidR="000864AC">
              <w:rPr>
                <w:rFonts w:ascii="Cambria" w:hAnsi="Cambria"/>
                <w:sz w:val="20"/>
                <w:szCs w:val="20"/>
              </w:rPr>
              <w:t xml:space="preserve"> </w:t>
            </w:r>
            <w:r w:rsidRPr="00CD704F">
              <w:rPr>
                <w:rFonts w:ascii="Cambria" w:hAnsi="Cambria"/>
                <w:sz w:val="20"/>
                <w:szCs w:val="20"/>
              </w:rPr>
              <w:t xml:space="preserve">Elles sont applicables et non contraires aux textes malagasy. </w:t>
            </w:r>
          </w:p>
          <w:p w14:paraId="40BE7C21" w14:textId="77777777" w:rsidR="005C11A0" w:rsidRPr="00CD704F" w:rsidRDefault="005C11A0" w:rsidP="000852DC">
            <w:pPr>
              <w:rPr>
                <w:sz w:val="20"/>
                <w:szCs w:val="20"/>
              </w:rPr>
            </w:pPr>
          </w:p>
          <w:p w14:paraId="66ACD248" w14:textId="77777777" w:rsidR="005C11A0" w:rsidRDefault="005C11A0" w:rsidP="000852DC">
            <w:pPr>
              <w:rPr>
                <w:rFonts w:ascii="Cambria" w:hAnsi="Cambria"/>
                <w:sz w:val="20"/>
                <w:szCs w:val="20"/>
              </w:rPr>
            </w:pPr>
            <w:r w:rsidRPr="00CD704F">
              <w:rPr>
                <w:rFonts w:ascii="Cambria" w:hAnsi="Cambria"/>
                <w:sz w:val="20"/>
                <w:szCs w:val="20"/>
              </w:rPr>
              <w:t>Complémentaires plus détaillées et précises quant à la conception des objectifs du mécanisme de gestion des plaintes.</w:t>
            </w:r>
            <w:r w:rsidR="000864AC">
              <w:rPr>
                <w:rFonts w:ascii="Cambria" w:hAnsi="Cambria"/>
                <w:sz w:val="20"/>
                <w:szCs w:val="20"/>
              </w:rPr>
              <w:t xml:space="preserve"> </w:t>
            </w:r>
            <w:r w:rsidRPr="00CD704F">
              <w:rPr>
                <w:rFonts w:ascii="Cambria" w:hAnsi="Cambria"/>
                <w:sz w:val="20"/>
                <w:szCs w:val="20"/>
              </w:rPr>
              <w:t>Elles sont applicables et non contraires aux textes malagasy.</w:t>
            </w:r>
          </w:p>
          <w:p w14:paraId="0F0BFB43" w14:textId="77777777" w:rsidR="005C11A0" w:rsidRDefault="005C11A0" w:rsidP="000852DC">
            <w:pPr>
              <w:rPr>
                <w:rFonts w:ascii="Cambria" w:hAnsi="Cambria"/>
                <w:sz w:val="20"/>
                <w:szCs w:val="20"/>
              </w:rPr>
            </w:pPr>
          </w:p>
          <w:p w14:paraId="59B2EA6B" w14:textId="77777777" w:rsidR="005C11A0" w:rsidRPr="00CD704F" w:rsidRDefault="005C11A0" w:rsidP="000852DC">
            <w:pPr>
              <w:rPr>
                <w:sz w:val="20"/>
                <w:szCs w:val="20"/>
              </w:rPr>
            </w:pPr>
            <w:r>
              <w:rPr>
                <w:rFonts w:ascii="Cambria" w:hAnsi="Cambria"/>
                <w:sz w:val="20"/>
                <w:szCs w:val="20"/>
              </w:rPr>
              <w:t>Les dispositions de la NES 5 et de la législation nationale seront appliquées</w:t>
            </w:r>
            <w:r w:rsidR="00311F0B">
              <w:rPr>
                <w:rFonts w:ascii="Cambria" w:hAnsi="Cambria"/>
                <w:sz w:val="20"/>
                <w:szCs w:val="20"/>
              </w:rPr>
              <w:t>.</w:t>
            </w:r>
          </w:p>
        </w:tc>
      </w:tr>
      <w:tr w:rsidR="005C11A0" w:rsidRPr="00CD704F" w14:paraId="2B846E73" w14:textId="77777777" w:rsidTr="00B86A5A">
        <w:trPr>
          <w:jc w:val="center"/>
        </w:trPr>
        <w:tc>
          <w:tcPr>
            <w:tcW w:w="2571" w:type="dxa"/>
          </w:tcPr>
          <w:p w14:paraId="58488D78" w14:textId="77777777" w:rsidR="005C11A0" w:rsidRPr="00CD704F" w:rsidRDefault="005C11A0">
            <w:pPr>
              <w:pStyle w:val="TableParagraph"/>
              <w:tabs>
                <w:tab w:val="left" w:pos="1324"/>
              </w:tabs>
              <w:rPr>
                <w:sz w:val="20"/>
                <w:szCs w:val="20"/>
              </w:rPr>
            </w:pPr>
            <w:r w:rsidRPr="00CD704F">
              <w:rPr>
                <w:sz w:val="20"/>
                <w:szCs w:val="20"/>
              </w:rPr>
              <w:t>Date limite</w:t>
            </w:r>
            <w:r w:rsidR="000864AC">
              <w:rPr>
                <w:sz w:val="20"/>
                <w:szCs w:val="20"/>
              </w:rPr>
              <w:t xml:space="preserve"> </w:t>
            </w:r>
            <w:r w:rsidRPr="00CD704F">
              <w:rPr>
                <w:sz w:val="20"/>
                <w:szCs w:val="20"/>
              </w:rPr>
              <w:t>d’éligibilité</w:t>
            </w:r>
          </w:p>
        </w:tc>
        <w:tc>
          <w:tcPr>
            <w:tcW w:w="540" w:type="dxa"/>
          </w:tcPr>
          <w:p w14:paraId="72681D31" w14:textId="77777777" w:rsidR="005C11A0" w:rsidRPr="00CD704F" w:rsidRDefault="005C11A0" w:rsidP="000852DC">
            <w:pPr>
              <w:pStyle w:val="TableParagraph"/>
              <w:ind w:left="59" w:right="50"/>
              <w:rPr>
                <w:sz w:val="20"/>
                <w:szCs w:val="20"/>
              </w:rPr>
            </w:pPr>
            <w:r w:rsidRPr="00CD704F">
              <w:rPr>
                <w:sz w:val="20"/>
                <w:szCs w:val="20"/>
              </w:rPr>
              <w:t>20 b)</w:t>
            </w:r>
          </w:p>
        </w:tc>
        <w:tc>
          <w:tcPr>
            <w:tcW w:w="4565" w:type="dxa"/>
          </w:tcPr>
          <w:p w14:paraId="1F34D085" w14:textId="77777777" w:rsidR="005C11A0" w:rsidRPr="00CD704F" w:rsidRDefault="005C11A0" w:rsidP="000852DC">
            <w:pPr>
              <w:pStyle w:val="TableParagraph"/>
              <w:ind w:left="69" w:right="60"/>
              <w:rPr>
                <w:sz w:val="20"/>
                <w:szCs w:val="20"/>
              </w:rPr>
            </w:pPr>
            <w:r w:rsidRPr="00CD704F">
              <w:rPr>
                <w:sz w:val="20"/>
                <w:szCs w:val="20"/>
              </w:rPr>
              <w:t>b) Parallèlement au recensement, fixer une date limite d’éligibilité : les informations relatives à la date limite seront bien documentées et diffusées dans toute la zone du projet à des intervalles réguliers, sous forme écrite et (le cas échéant) non écrite, et dans les langues locales pertinentes.</w:t>
            </w:r>
          </w:p>
          <w:p w14:paraId="48305190" w14:textId="77777777" w:rsidR="005C11A0" w:rsidRPr="00CD704F" w:rsidRDefault="005C11A0" w:rsidP="000852DC">
            <w:pPr>
              <w:pStyle w:val="TableParagraph"/>
              <w:spacing w:before="1"/>
              <w:ind w:left="69" w:right="61"/>
              <w:rPr>
                <w:sz w:val="20"/>
                <w:szCs w:val="20"/>
              </w:rPr>
            </w:pPr>
            <w:r w:rsidRPr="00CD704F">
              <w:rPr>
                <w:sz w:val="20"/>
                <w:szCs w:val="20"/>
              </w:rPr>
              <w:t>Afficher des annonces informant que les personnes qui s’installeront dans la zone du projet après la date butoir seront susceptibles d’en être expulsées.</w:t>
            </w:r>
          </w:p>
        </w:tc>
        <w:tc>
          <w:tcPr>
            <w:tcW w:w="1522" w:type="dxa"/>
          </w:tcPr>
          <w:p w14:paraId="00B5D397" w14:textId="77777777" w:rsidR="005C11A0" w:rsidRPr="00CD704F" w:rsidRDefault="005C11A0" w:rsidP="000852DC">
            <w:pPr>
              <w:pStyle w:val="TableParagraph"/>
              <w:ind w:left="71" w:right="200"/>
              <w:rPr>
                <w:sz w:val="20"/>
                <w:szCs w:val="20"/>
                <w:lang w:val="en-US"/>
              </w:rPr>
            </w:pPr>
            <w:r w:rsidRPr="00CD704F">
              <w:rPr>
                <w:sz w:val="20"/>
                <w:szCs w:val="20"/>
                <w:lang w:val="en-US"/>
              </w:rPr>
              <w:t>Art. 20 in fine Ord. n°62-023.</w:t>
            </w:r>
          </w:p>
        </w:tc>
        <w:tc>
          <w:tcPr>
            <w:tcW w:w="4525" w:type="dxa"/>
          </w:tcPr>
          <w:p w14:paraId="5A82E5E7" w14:textId="77777777" w:rsidR="005C11A0" w:rsidRPr="00CD704F" w:rsidRDefault="00311F0B" w:rsidP="000852DC">
            <w:pPr>
              <w:pStyle w:val="TableParagraph"/>
              <w:ind w:left="68" w:right="59"/>
              <w:rPr>
                <w:sz w:val="20"/>
                <w:szCs w:val="20"/>
              </w:rPr>
            </w:pPr>
            <w:r>
              <w:rPr>
                <w:sz w:val="20"/>
                <w:szCs w:val="20"/>
              </w:rPr>
              <w:t>S</w:t>
            </w:r>
            <w:r w:rsidR="005C11A0" w:rsidRPr="00CD704F">
              <w:rPr>
                <w:sz w:val="20"/>
                <w:szCs w:val="20"/>
              </w:rPr>
              <w:t>elon l’Ordonnance 62-023, la date limite d’éligibilité</w:t>
            </w:r>
            <w:r w:rsidR="007E50F4">
              <w:rPr>
                <w:sz w:val="20"/>
                <w:szCs w:val="20"/>
              </w:rPr>
              <w:t xml:space="preserve"> </w:t>
            </w:r>
            <w:r w:rsidR="005C11A0" w:rsidRPr="00CD704F">
              <w:rPr>
                <w:sz w:val="20"/>
                <w:szCs w:val="20"/>
              </w:rPr>
              <w:t>à l’indemnisation est d’un (1) mois après la publication de l’ordonnance d’expropriation (délivré par le Président du Tribunal) dans le Journal officiel. Au-delà de cette date, toutes personnes</w:t>
            </w:r>
            <w:r w:rsidR="007E50F4">
              <w:rPr>
                <w:sz w:val="20"/>
                <w:szCs w:val="20"/>
              </w:rPr>
              <w:t xml:space="preserve"> </w:t>
            </w:r>
            <w:r w:rsidR="005C11A0" w:rsidRPr="00CD704F">
              <w:rPr>
                <w:sz w:val="20"/>
                <w:szCs w:val="20"/>
              </w:rPr>
              <w:t>voulant</w:t>
            </w:r>
            <w:r w:rsidR="007E50F4">
              <w:rPr>
                <w:sz w:val="20"/>
                <w:szCs w:val="20"/>
              </w:rPr>
              <w:t xml:space="preserve"> </w:t>
            </w:r>
            <w:r w:rsidR="005C11A0" w:rsidRPr="00CD704F">
              <w:rPr>
                <w:sz w:val="20"/>
                <w:szCs w:val="20"/>
              </w:rPr>
              <w:t>se</w:t>
            </w:r>
            <w:r w:rsidR="007E50F4">
              <w:rPr>
                <w:sz w:val="20"/>
                <w:szCs w:val="20"/>
              </w:rPr>
              <w:t xml:space="preserve"> </w:t>
            </w:r>
            <w:r w:rsidR="005C11A0" w:rsidRPr="00CD704F">
              <w:rPr>
                <w:sz w:val="20"/>
                <w:szCs w:val="20"/>
              </w:rPr>
              <w:t>faire</w:t>
            </w:r>
            <w:r w:rsidR="007E50F4">
              <w:rPr>
                <w:sz w:val="20"/>
                <w:szCs w:val="20"/>
              </w:rPr>
              <w:t xml:space="preserve"> </w:t>
            </w:r>
            <w:r w:rsidR="005C11A0" w:rsidRPr="00CD704F">
              <w:rPr>
                <w:sz w:val="20"/>
                <w:szCs w:val="20"/>
              </w:rPr>
              <w:t>indemniser</w:t>
            </w:r>
            <w:r w:rsidR="007E50F4">
              <w:rPr>
                <w:sz w:val="20"/>
                <w:szCs w:val="20"/>
              </w:rPr>
              <w:t xml:space="preserve"> </w:t>
            </w:r>
            <w:r w:rsidR="005C11A0" w:rsidRPr="00CD704F">
              <w:rPr>
                <w:sz w:val="20"/>
                <w:szCs w:val="20"/>
              </w:rPr>
              <w:t>sont</w:t>
            </w:r>
            <w:r w:rsidR="007E50F4">
              <w:rPr>
                <w:sz w:val="20"/>
                <w:szCs w:val="20"/>
              </w:rPr>
              <w:t xml:space="preserve"> </w:t>
            </w:r>
            <w:r w:rsidR="005C11A0" w:rsidRPr="00CD704F">
              <w:rPr>
                <w:sz w:val="20"/>
                <w:szCs w:val="20"/>
              </w:rPr>
              <w:t>déchues de ce</w:t>
            </w:r>
            <w:r w:rsidR="007E50F4">
              <w:rPr>
                <w:sz w:val="20"/>
                <w:szCs w:val="20"/>
              </w:rPr>
              <w:t xml:space="preserve"> </w:t>
            </w:r>
            <w:r w:rsidR="005C11A0" w:rsidRPr="00CD704F">
              <w:rPr>
                <w:sz w:val="20"/>
                <w:szCs w:val="20"/>
              </w:rPr>
              <w:t>droit.</w:t>
            </w:r>
          </w:p>
          <w:p w14:paraId="6ABAA289" w14:textId="77777777" w:rsidR="005C11A0" w:rsidRPr="00CD704F" w:rsidRDefault="005C11A0" w:rsidP="000852DC">
            <w:pPr>
              <w:pStyle w:val="TableParagraph"/>
              <w:spacing w:before="1"/>
              <w:rPr>
                <w:sz w:val="20"/>
                <w:szCs w:val="20"/>
              </w:rPr>
            </w:pPr>
          </w:p>
          <w:p w14:paraId="14FA6259" w14:textId="77777777" w:rsidR="005C11A0" w:rsidRPr="00CD704F" w:rsidRDefault="005C11A0" w:rsidP="000852DC">
            <w:pPr>
              <w:pStyle w:val="TableParagraph"/>
              <w:spacing w:before="1"/>
              <w:ind w:left="68" w:right="63"/>
              <w:rPr>
                <w:sz w:val="20"/>
                <w:szCs w:val="20"/>
              </w:rPr>
            </w:pPr>
            <w:r w:rsidRPr="00CD704F">
              <w:rPr>
                <w:sz w:val="20"/>
                <w:szCs w:val="20"/>
              </w:rPr>
              <w:t>Par contre, le cadre national ne prévoit aucune disposition concernant les informations relatives à la date limite.</w:t>
            </w:r>
          </w:p>
        </w:tc>
        <w:tc>
          <w:tcPr>
            <w:tcW w:w="2721" w:type="dxa"/>
          </w:tcPr>
          <w:p w14:paraId="649BBE7B"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w:t>
            </w:r>
            <w:r w:rsidR="007E50F4">
              <w:rPr>
                <w:rFonts w:ascii="Cambria" w:hAnsi="Cambria"/>
                <w:sz w:val="20"/>
                <w:szCs w:val="20"/>
              </w:rPr>
              <w:t xml:space="preserve"> </w:t>
            </w:r>
            <w:r w:rsidRPr="00CD704F">
              <w:rPr>
                <w:rFonts w:ascii="Cambria" w:hAnsi="Cambria"/>
                <w:sz w:val="20"/>
                <w:szCs w:val="20"/>
              </w:rPr>
              <w:t>Toutefois, le délai fixé par la loi reste obligatoire en cas d’expropriation.</w:t>
            </w:r>
            <w:r w:rsidRPr="00CD704F">
              <w:rPr>
                <w:rFonts w:ascii="Cambria" w:hAnsi="Cambria"/>
                <w:sz w:val="20"/>
                <w:szCs w:val="20"/>
              </w:rPr>
              <w:tab/>
              <w:t>Son application peut impliquer une limitation importante à la possibilité offerte par la NES5.</w:t>
            </w:r>
          </w:p>
          <w:p w14:paraId="45E75FD5" w14:textId="77777777" w:rsidR="005C11A0" w:rsidRDefault="005C11A0" w:rsidP="000852DC">
            <w:pPr>
              <w:rPr>
                <w:rFonts w:ascii="Cambria" w:hAnsi="Cambria"/>
                <w:sz w:val="20"/>
                <w:szCs w:val="20"/>
              </w:rPr>
            </w:pPr>
          </w:p>
          <w:p w14:paraId="58543E7A" w14:textId="77777777" w:rsidR="005C11A0" w:rsidRPr="00CD704F" w:rsidRDefault="005C11A0" w:rsidP="000852DC">
            <w:pPr>
              <w:rPr>
                <w:rFonts w:ascii="Cambria" w:hAnsi="Cambria"/>
                <w:sz w:val="20"/>
                <w:szCs w:val="20"/>
              </w:rPr>
            </w:pPr>
            <w:r w:rsidRPr="00CD704F">
              <w:rPr>
                <w:rFonts w:ascii="Cambria" w:hAnsi="Cambria"/>
                <w:sz w:val="20"/>
                <w:szCs w:val="20"/>
              </w:rPr>
              <w:t>Il faut noter ici que</w:t>
            </w:r>
            <w:r w:rsidR="001876CC">
              <w:rPr>
                <w:rFonts w:ascii="Cambria" w:hAnsi="Cambria"/>
                <w:sz w:val="20"/>
                <w:szCs w:val="20"/>
              </w:rPr>
              <w:t xml:space="preserve"> </w:t>
            </w:r>
            <w:r w:rsidRPr="00CD704F">
              <w:rPr>
                <w:rFonts w:ascii="Cambria" w:hAnsi="Cambria"/>
                <w:sz w:val="20"/>
                <w:szCs w:val="20"/>
              </w:rPr>
              <w:t xml:space="preserve">l’Accord </w:t>
            </w:r>
            <w:r w:rsidRPr="00CD704F">
              <w:rPr>
                <w:rFonts w:ascii="Cambria" w:hAnsi="Cambria"/>
                <w:sz w:val="20"/>
                <w:szCs w:val="20"/>
              </w:rPr>
              <w:lastRenderedPageBreak/>
              <w:t>de crédit a une valeur supra légale en cas</w:t>
            </w:r>
            <w:r w:rsidR="007E50F4">
              <w:rPr>
                <w:rFonts w:ascii="Cambria" w:hAnsi="Cambria"/>
                <w:sz w:val="20"/>
                <w:szCs w:val="20"/>
              </w:rPr>
              <w:t xml:space="preserve"> </w:t>
            </w:r>
            <w:r w:rsidRPr="00CD704F">
              <w:rPr>
                <w:rFonts w:ascii="Cambria" w:hAnsi="Cambria"/>
                <w:sz w:val="20"/>
                <w:szCs w:val="20"/>
              </w:rPr>
              <w:t>de</w:t>
            </w:r>
            <w:r w:rsidR="007E50F4">
              <w:rPr>
                <w:rFonts w:ascii="Cambria" w:hAnsi="Cambria"/>
                <w:sz w:val="20"/>
                <w:szCs w:val="20"/>
              </w:rPr>
              <w:t xml:space="preserve"> </w:t>
            </w:r>
            <w:r w:rsidRPr="00CD704F">
              <w:rPr>
                <w:rFonts w:ascii="Cambria" w:hAnsi="Cambria"/>
                <w:sz w:val="20"/>
                <w:szCs w:val="20"/>
              </w:rPr>
              <w:t>contrariété</w:t>
            </w:r>
            <w:r w:rsidR="007E50F4">
              <w:rPr>
                <w:rFonts w:ascii="Cambria" w:hAnsi="Cambria"/>
                <w:sz w:val="20"/>
                <w:szCs w:val="20"/>
              </w:rPr>
              <w:t xml:space="preserve"> </w:t>
            </w:r>
            <w:r w:rsidRPr="00CD704F">
              <w:rPr>
                <w:rFonts w:ascii="Cambria" w:hAnsi="Cambria"/>
                <w:sz w:val="20"/>
                <w:szCs w:val="20"/>
              </w:rPr>
              <w:t>avec le cadre national</w:t>
            </w:r>
            <w:r w:rsidR="007E50F4">
              <w:rPr>
                <w:rFonts w:ascii="Cambria" w:hAnsi="Cambria"/>
                <w:sz w:val="20"/>
                <w:szCs w:val="20"/>
              </w:rPr>
              <w:t xml:space="preserve"> </w:t>
            </w:r>
            <w:r w:rsidRPr="00CD704F">
              <w:rPr>
                <w:rFonts w:ascii="Cambria" w:hAnsi="Cambria"/>
                <w:sz w:val="20"/>
                <w:szCs w:val="20"/>
              </w:rPr>
              <w:t>existant.</w:t>
            </w:r>
          </w:p>
          <w:p w14:paraId="32EDAED4" w14:textId="77777777" w:rsidR="005C11A0" w:rsidRDefault="005C11A0" w:rsidP="000852DC">
            <w:pPr>
              <w:rPr>
                <w:rFonts w:ascii="Cambria" w:hAnsi="Cambria"/>
                <w:sz w:val="20"/>
                <w:szCs w:val="20"/>
              </w:rPr>
            </w:pPr>
            <w:r w:rsidRPr="00CD704F">
              <w:rPr>
                <w:rFonts w:ascii="Cambria" w:hAnsi="Cambria"/>
                <w:sz w:val="20"/>
                <w:szCs w:val="20"/>
              </w:rPr>
              <w:t>La date limite à adopter en cas de déclenchement de DUP sera celle dictée par le cadre national et avec approbation de la Banque</w:t>
            </w:r>
          </w:p>
          <w:p w14:paraId="6358D30E" w14:textId="77777777" w:rsidR="005C11A0" w:rsidRDefault="005C11A0" w:rsidP="000852DC">
            <w:pPr>
              <w:rPr>
                <w:rFonts w:ascii="Cambria" w:hAnsi="Cambria"/>
                <w:sz w:val="20"/>
                <w:szCs w:val="20"/>
              </w:rPr>
            </w:pPr>
          </w:p>
          <w:p w14:paraId="61A5AA55" w14:textId="77777777" w:rsidR="005C11A0" w:rsidRPr="00CD704F" w:rsidRDefault="005C11A0" w:rsidP="000852DC">
            <w:pPr>
              <w:rPr>
                <w:sz w:val="20"/>
                <w:szCs w:val="20"/>
              </w:rPr>
            </w:pPr>
            <w:r>
              <w:rPr>
                <w:rFonts w:ascii="Cambria" w:hAnsi="Cambria"/>
                <w:sz w:val="20"/>
                <w:szCs w:val="20"/>
              </w:rPr>
              <w:t>Les dispositions de la NES5 et de la législation nationale seront appliquées</w:t>
            </w:r>
            <w:r w:rsidRPr="00CD704F">
              <w:rPr>
                <w:rFonts w:ascii="Cambria" w:hAnsi="Cambria"/>
                <w:sz w:val="20"/>
                <w:szCs w:val="20"/>
              </w:rPr>
              <w:t xml:space="preserve">. </w:t>
            </w:r>
          </w:p>
        </w:tc>
      </w:tr>
      <w:tr w:rsidR="005C11A0" w:rsidRPr="00CD704F" w14:paraId="56239732" w14:textId="77777777" w:rsidTr="00B86A5A">
        <w:trPr>
          <w:jc w:val="center"/>
        </w:trPr>
        <w:tc>
          <w:tcPr>
            <w:tcW w:w="2571" w:type="dxa"/>
          </w:tcPr>
          <w:p w14:paraId="128DF704" w14:textId="77777777" w:rsidR="005C11A0" w:rsidRPr="00CD704F" w:rsidRDefault="005C11A0" w:rsidP="000852DC">
            <w:pPr>
              <w:pStyle w:val="TableParagraph"/>
              <w:ind w:left="69" w:right="61"/>
              <w:rPr>
                <w:sz w:val="20"/>
                <w:szCs w:val="20"/>
              </w:rPr>
            </w:pPr>
            <w:r w:rsidRPr="00CD704F">
              <w:rPr>
                <w:sz w:val="20"/>
                <w:szCs w:val="20"/>
              </w:rPr>
              <w:lastRenderedPageBreak/>
              <w:t>Elaboration d’un</w:t>
            </w:r>
            <w:r w:rsidR="00157F60">
              <w:rPr>
                <w:sz w:val="20"/>
                <w:szCs w:val="20"/>
              </w:rPr>
              <w:t xml:space="preserve"> </w:t>
            </w:r>
            <w:r w:rsidRPr="00CD704F">
              <w:rPr>
                <w:spacing w:val="-4"/>
                <w:sz w:val="20"/>
                <w:szCs w:val="20"/>
              </w:rPr>
              <w:t xml:space="preserve">plan </w:t>
            </w:r>
            <w:r w:rsidRPr="00CD704F">
              <w:rPr>
                <w:sz w:val="20"/>
                <w:szCs w:val="20"/>
              </w:rPr>
              <w:t xml:space="preserve">compatible avec </w:t>
            </w:r>
            <w:r w:rsidRPr="00CD704F">
              <w:rPr>
                <w:spacing w:val="-4"/>
                <w:sz w:val="20"/>
                <w:szCs w:val="20"/>
              </w:rPr>
              <w:t xml:space="preserve">les </w:t>
            </w:r>
            <w:r w:rsidRPr="00CD704F">
              <w:rPr>
                <w:sz w:val="20"/>
                <w:szCs w:val="20"/>
              </w:rPr>
              <w:t>risques et impacts associés au</w:t>
            </w:r>
            <w:r w:rsidR="001876CC">
              <w:rPr>
                <w:sz w:val="20"/>
                <w:szCs w:val="20"/>
              </w:rPr>
              <w:t xml:space="preserve"> </w:t>
            </w:r>
            <w:r w:rsidRPr="00CD704F">
              <w:rPr>
                <w:sz w:val="20"/>
                <w:szCs w:val="20"/>
              </w:rPr>
              <w:t>projet</w:t>
            </w:r>
          </w:p>
        </w:tc>
        <w:tc>
          <w:tcPr>
            <w:tcW w:w="540" w:type="dxa"/>
          </w:tcPr>
          <w:p w14:paraId="6B4A01A2" w14:textId="77777777" w:rsidR="005C11A0" w:rsidRPr="00CD704F" w:rsidRDefault="005C11A0" w:rsidP="000852DC">
            <w:pPr>
              <w:pStyle w:val="TableParagraph"/>
              <w:ind w:left="59" w:right="50"/>
              <w:rPr>
                <w:sz w:val="20"/>
                <w:szCs w:val="20"/>
              </w:rPr>
            </w:pPr>
            <w:r w:rsidRPr="00CD704F">
              <w:rPr>
                <w:sz w:val="20"/>
                <w:szCs w:val="20"/>
              </w:rPr>
              <w:t>21</w:t>
            </w:r>
          </w:p>
        </w:tc>
        <w:tc>
          <w:tcPr>
            <w:tcW w:w="4565" w:type="dxa"/>
          </w:tcPr>
          <w:p w14:paraId="112D9200" w14:textId="77777777" w:rsidR="005C11A0" w:rsidRPr="00CD704F" w:rsidRDefault="005C11A0" w:rsidP="000852DC">
            <w:pPr>
              <w:pStyle w:val="TableParagraph"/>
              <w:ind w:left="69" w:right="62"/>
              <w:rPr>
                <w:sz w:val="20"/>
                <w:szCs w:val="20"/>
              </w:rPr>
            </w:pPr>
            <w:r w:rsidRPr="00CD704F">
              <w:rPr>
                <w:sz w:val="20"/>
                <w:szCs w:val="20"/>
              </w:rPr>
              <w:t>Pour résoudre les problèmes identifiés dans l’évaluation environnementale et sociale, l’Emprunteur préparera un plan compatible aux risques et aux impacts associés au projet :</w:t>
            </w:r>
          </w:p>
          <w:p w14:paraId="1C46BE14" w14:textId="77777777" w:rsidR="005C11A0" w:rsidRPr="00CD704F" w:rsidRDefault="005C11A0" w:rsidP="000852DC">
            <w:pPr>
              <w:pStyle w:val="TableParagraph"/>
              <w:spacing w:before="2"/>
              <w:ind w:left="69" w:right="58"/>
              <w:rPr>
                <w:sz w:val="20"/>
                <w:szCs w:val="20"/>
              </w:rPr>
            </w:pPr>
            <w:r w:rsidRPr="00CD704F">
              <w:rPr>
                <w:sz w:val="20"/>
                <w:szCs w:val="20"/>
              </w:rPr>
              <w:t>(a) Pour les projets dont l’acquisition de terres ou les restrictions sur l’utilisation des terres</w:t>
            </w:r>
            <w:r w:rsidR="001876CC">
              <w:rPr>
                <w:sz w:val="20"/>
                <w:szCs w:val="20"/>
              </w:rPr>
              <w:t xml:space="preserve"> </w:t>
            </w:r>
            <w:r w:rsidRPr="00CD704F">
              <w:rPr>
                <w:sz w:val="20"/>
                <w:szCs w:val="20"/>
              </w:rPr>
              <w:t>sont mineures, qui n’auront pas d’impact significatif sur</w:t>
            </w:r>
            <w:r w:rsidR="001876CC">
              <w:rPr>
                <w:sz w:val="20"/>
                <w:szCs w:val="20"/>
              </w:rPr>
              <w:t xml:space="preserve"> </w:t>
            </w:r>
            <w:r w:rsidRPr="00CD704F">
              <w:rPr>
                <w:sz w:val="20"/>
                <w:szCs w:val="20"/>
              </w:rPr>
              <w:t>les</w:t>
            </w:r>
            <w:r w:rsidR="001876CC">
              <w:rPr>
                <w:sz w:val="20"/>
                <w:szCs w:val="20"/>
              </w:rPr>
              <w:t xml:space="preserve"> </w:t>
            </w:r>
            <w:r w:rsidRPr="00CD704F">
              <w:rPr>
                <w:sz w:val="20"/>
                <w:szCs w:val="20"/>
              </w:rPr>
              <w:t>revenus</w:t>
            </w:r>
            <w:r w:rsidR="001876CC">
              <w:rPr>
                <w:sz w:val="20"/>
                <w:szCs w:val="20"/>
              </w:rPr>
              <w:t xml:space="preserve"> </w:t>
            </w:r>
            <w:r w:rsidRPr="00CD704F">
              <w:rPr>
                <w:sz w:val="20"/>
                <w:szCs w:val="20"/>
              </w:rPr>
              <w:t>ou</w:t>
            </w:r>
            <w:r w:rsidR="001876CC">
              <w:rPr>
                <w:sz w:val="20"/>
                <w:szCs w:val="20"/>
              </w:rPr>
              <w:t xml:space="preserve"> </w:t>
            </w:r>
            <w:r w:rsidRPr="00CD704F">
              <w:rPr>
                <w:sz w:val="20"/>
                <w:szCs w:val="20"/>
              </w:rPr>
              <w:t>les</w:t>
            </w:r>
            <w:r w:rsidR="001876CC">
              <w:rPr>
                <w:sz w:val="20"/>
                <w:szCs w:val="20"/>
              </w:rPr>
              <w:t xml:space="preserve"> </w:t>
            </w:r>
            <w:r w:rsidRPr="00CD704F">
              <w:rPr>
                <w:sz w:val="20"/>
                <w:szCs w:val="20"/>
              </w:rPr>
              <w:t>moyens</w:t>
            </w:r>
            <w:r w:rsidR="001876CC">
              <w:rPr>
                <w:sz w:val="20"/>
                <w:szCs w:val="20"/>
              </w:rPr>
              <w:t xml:space="preserve"> </w:t>
            </w:r>
            <w:r w:rsidRPr="00CD704F">
              <w:rPr>
                <w:sz w:val="20"/>
                <w:szCs w:val="20"/>
              </w:rPr>
              <w:t>de</w:t>
            </w:r>
            <w:r w:rsidR="001876CC">
              <w:rPr>
                <w:sz w:val="20"/>
                <w:szCs w:val="20"/>
              </w:rPr>
              <w:t xml:space="preserve"> </w:t>
            </w:r>
            <w:r w:rsidRPr="00CD704F">
              <w:rPr>
                <w:sz w:val="20"/>
                <w:szCs w:val="20"/>
              </w:rPr>
              <w:t>subsistance,</w:t>
            </w:r>
            <w:r w:rsidR="001876CC">
              <w:rPr>
                <w:sz w:val="20"/>
                <w:szCs w:val="20"/>
              </w:rPr>
              <w:t xml:space="preserve"> </w:t>
            </w:r>
            <w:r w:rsidRPr="00CD704F">
              <w:rPr>
                <w:sz w:val="20"/>
                <w:szCs w:val="20"/>
              </w:rPr>
              <w:t>le plan</w:t>
            </w:r>
            <w:r w:rsidRPr="00CD704F">
              <w:rPr>
                <w:spacing w:val="-2"/>
                <w:sz w:val="20"/>
                <w:szCs w:val="20"/>
              </w:rPr>
              <w:t> </w:t>
            </w:r>
            <w:r w:rsidRPr="00CD704F">
              <w:rPr>
                <w:sz w:val="20"/>
                <w:szCs w:val="20"/>
              </w:rPr>
              <w:t>:</w:t>
            </w:r>
          </w:p>
          <w:p w14:paraId="60F6C1F5" w14:textId="77777777" w:rsidR="005C11A0" w:rsidRPr="00CD704F" w:rsidRDefault="005C11A0" w:rsidP="000852DC">
            <w:pPr>
              <w:pStyle w:val="TableParagraph"/>
              <w:numPr>
                <w:ilvl w:val="0"/>
                <w:numId w:val="17"/>
              </w:numPr>
              <w:tabs>
                <w:tab w:val="left" w:pos="328"/>
              </w:tabs>
              <w:ind w:right="63" w:firstLine="0"/>
              <w:rPr>
                <w:sz w:val="20"/>
                <w:szCs w:val="20"/>
              </w:rPr>
            </w:pPr>
            <w:r w:rsidRPr="00CD704F">
              <w:rPr>
                <w:sz w:val="20"/>
                <w:szCs w:val="20"/>
              </w:rPr>
              <w:t>permettra d’établir les critères d’admissibilité des personnes</w:t>
            </w:r>
            <w:r w:rsidR="001876CC">
              <w:rPr>
                <w:sz w:val="20"/>
                <w:szCs w:val="20"/>
              </w:rPr>
              <w:t xml:space="preserve"> </w:t>
            </w:r>
            <w:r w:rsidRPr="00CD704F">
              <w:rPr>
                <w:sz w:val="20"/>
                <w:szCs w:val="20"/>
              </w:rPr>
              <w:t>affectées,</w:t>
            </w:r>
          </w:p>
          <w:p w14:paraId="757BB2C9" w14:textId="77777777" w:rsidR="005C11A0" w:rsidRPr="00CD704F" w:rsidRDefault="005C11A0" w:rsidP="000852DC">
            <w:pPr>
              <w:pStyle w:val="TableParagraph"/>
              <w:numPr>
                <w:ilvl w:val="0"/>
                <w:numId w:val="17"/>
              </w:numPr>
              <w:tabs>
                <w:tab w:val="left" w:pos="367"/>
                <w:tab w:val="left" w:pos="1167"/>
                <w:tab w:val="left" w:pos="1591"/>
                <w:tab w:val="left" w:pos="2570"/>
                <w:tab w:val="left" w:pos="2918"/>
                <w:tab w:val="left" w:pos="3340"/>
              </w:tabs>
              <w:ind w:right="58" w:firstLine="0"/>
              <w:rPr>
                <w:sz w:val="20"/>
                <w:szCs w:val="20"/>
              </w:rPr>
            </w:pPr>
            <w:r w:rsidRPr="00CD704F">
              <w:rPr>
                <w:sz w:val="20"/>
                <w:szCs w:val="20"/>
              </w:rPr>
              <w:t>établira</w:t>
            </w:r>
            <w:r w:rsidRPr="00CD704F">
              <w:rPr>
                <w:sz w:val="20"/>
                <w:szCs w:val="20"/>
              </w:rPr>
              <w:tab/>
              <w:t>les</w:t>
            </w:r>
            <w:r w:rsidRPr="00CD704F">
              <w:rPr>
                <w:sz w:val="20"/>
                <w:szCs w:val="20"/>
              </w:rPr>
              <w:tab/>
              <w:t>modalités</w:t>
            </w:r>
            <w:r w:rsidRPr="00CD704F">
              <w:rPr>
                <w:sz w:val="20"/>
                <w:szCs w:val="20"/>
              </w:rPr>
              <w:tab/>
              <w:t>et</w:t>
            </w:r>
            <w:r w:rsidRPr="00CD704F">
              <w:rPr>
                <w:sz w:val="20"/>
                <w:szCs w:val="20"/>
              </w:rPr>
              <w:tab/>
              <w:t>les</w:t>
            </w:r>
            <w:r w:rsidRPr="00CD704F">
              <w:rPr>
                <w:sz w:val="20"/>
                <w:szCs w:val="20"/>
              </w:rPr>
              <w:tab/>
            </w:r>
            <w:r w:rsidRPr="00CD704F">
              <w:rPr>
                <w:spacing w:val="-4"/>
                <w:sz w:val="20"/>
                <w:szCs w:val="20"/>
              </w:rPr>
              <w:t xml:space="preserve">normes </w:t>
            </w:r>
            <w:r w:rsidRPr="00CD704F">
              <w:rPr>
                <w:sz w:val="20"/>
                <w:szCs w:val="20"/>
              </w:rPr>
              <w:t>d’indemnisation,</w:t>
            </w:r>
            <w:r w:rsidR="001876CC">
              <w:rPr>
                <w:sz w:val="20"/>
                <w:szCs w:val="20"/>
              </w:rPr>
              <w:t xml:space="preserve"> </w:t>
            </w:r>
            <w:r w:rsidRPr="00CD704F">
              <w:rPr>
                <w:sz w:val="20"/>
                <w:szCs w:val="20"/>
              </w:rPr>
              <w:t>et</w:t>
            </w:r>
          </w:p>
          <w:p w14:paraId="2586C09B" w14:textId="77777777" w:rsidR="005C11A0" w:rsidRPr="00CD704F" w:rsidRDefault="005C11A0" w:rsidP="000852DC">
            <w:pPr>
              <w:pStyle w:val="TableParagraph"/>
              <w:numPr>
                <w:ilvl w:val="0"/>
                <w:numId w:val="17"/>
              </w:numPr>
              <w:tabs>
                <w:tab w:val="left" w:pos="348"/>
              </w:tabs>
              <w:spacing w:line="229" w:lineRule="exact"/>
              <w:ind w:right="63" w:firstLine="0"/>
              <w:rPr>
                <w:sz w:val="20"/>
                <w:szCs w:val="20"/>
              </w:rPr>
            </w:pPr>
            <w:r w:rsidRPr="00CD704F">
              <w:rPr>
                <w:sz w:val="20"/>
                <w:szCs w:val="20"/>
              </w:rPr>
              <w:t>intègrera les dispositions relatives aux consultations,</w:t>
            </w:r>
            <w:r w:rsidR="00157F60">
              <w:rPr>
                <w:sz w:val="20"/>
                <w:szCs w:val="20"/>
              </w:rPr>
              <w:t xml:space="preserve"> </w:t>
            </w:r>
            <w:r w:rsidRPr="00CD704F">
              <w:rPr>
                <w:sz w:val="20"/>
                <w:szCs w:val="20"/>
              </w:rPr>
              <w:t>au</w:t>
            </w:r>
            <w:r w:rsidR="00157F60">
              <w:rPr>
                <w:sz w:val="20"/>
                <w:szCs w:val="20"/>
              </w:rPr>
              <w:t xml:space="preserve"> </w:t>
            </w:r>
            <w:r w:rsidRPr="00CD704F">
              <w:rPr>
                <w:sz w:val="20"/>
                <w:szCs w:val="20"/>
              </w:rPr>
              <w:t>suivi</w:t>
            </w:r>
            <w:r w:rsidR="00157F60">
              <w:rPr>
                <w:sz w:val="20"/>
                <w:szCs w:val="20"/>
              </w:rPr>
              <w:t xml:space="preserve"> </w:t>
            </w:r>
            <w:r w:rsidRPr="00CD704F">
              <w:rPr>
                <w:sz w:val="20"/>
                <w:szCs w:val="20"/>
              </w:rPr>
              <w:t>et</w:t>
            </w:r>
            <w:r w:rsidR="00157F60">
              <w:rPr>
                <w:sz w:val="20"/>
                <w:szCs w:val="20"/>
              </w:rPr>
              <w:t xml:space="preserve"> </w:t>
            </w:r>
            <w:r w:rsidRPr="00CD704F">
              <w:rPr>
                <w:sz w:val="20"/>
                <w:szCs w:val="20"/>
              </w:rPr>
              <w:t>à</w:t>
            </w:r>
            <w:r w:rsidR="00157F60">
              <w:rPr>
                <w:sz w:val="20"/>
                <w:szCs w:val="20"/>
              </w:rPr>
              <w:t xml:space="preserve"> </w:t>
            </w:r>
            <w:r w:rsidRPr="00CD704F">
              <w:rPr>
                <w:sz w:val="20"/>
                <w:szCs w:val="20"/>
              </w:rPr>
              <w:t>la</w:t>
            </w:r>
            <w:r w:rsidR="00157F60">
              <w:rPr>
                <w:sz w:val="20"/>
                <w:szCs w:val="20"/>
              </w:rPr>
              <w:t xml:space="preserve"> </w:t>
            </w:r>
            <w:r w:rsidRPr="00CD704F">
              <w:rPr>
                <w:sz w:val="20"/>
                <w:szCs w:val="20"/>
              </w:rPr>
              <w:t>gestion</w:t>
            </w:r>
            <w:r w:rsidR="00157F60">
              <w:rPr>
                <w:sz w:val="20"/>
                <w:szCs w:val="20"/>
              </w:rPr>
              <w:t xml:space="preserve"> </w:t>
            </w:r>
            <w:r w:rsidRPr="00CD704F">
              <w:rPr>
                <w:sz w:val="20"/>
                <w:szCs w:val="20"/>
              </w:rPr>
              <w:t>des</w:t>
            </w:r>
            <w:r w:rsidR="00157F60">
              <w:rPr>
                <w:sz w:val="20"/>
                <w:szCs w:val="20"/>
              </w:rPr>
              <w:t xml:space="preserve"> </w:t>
            </w:r>
            <w:r w:rsidRPr="00CD704F">
              <w:rPr>
                <w:sz w:val="20"/>
                <w:szCs w:val="20"/>
              </w:rPr>
              <w:t>plaintes</w:t>
            </w:r>
            <w:r w:rsidRPr="00CD704F">
              <w:rPr>
                <w:w w:val="99"/>
                <w:sz w:val="20"/>
                <w:szCs w:val="20"/>
              </w:rPr>
              <w:t>;</w:t>
            </w:r>
          </w:p>
          <w:p w14:paraId="3D97D040" w14:textId="77777777" w:rsidR="005C11A0" w:rsidRPr="00CD704F" w:rsidRDefault="005C11A0" w:rsidP="000852DC">
            <w:pPr>
              <w:pStyle w:val="TableParagraph"/>
              <w:ind w:left="69"/>
              <w:rPr>
                <w:sz w:val="20"/>
                <w:szCs w:val="20"/>
              </w:rPr>
            </w:pPr>
            <w:r w:rsidRPr="00CD704F">
              <w:rPr>
                <w:sz w:val="20"/>
                <w:szCs w:val="20"/>
              </w:rPr>
              <w:t xml:space="preserve">(b) Pour les projets entraînant un déplacement physique : le plan </w:t>
            </w:r>
            <w:r w:rsidR="005E5C79" w:rsidRPr="00CD704F">
              <w:rPr>
                <w:sz w:val="20"/>
                <w:szCs w:val="20"/>
              </w:rPr>
              <w:t>définira les</w:t>
            </w:r>
            <w:r w:rsidRPr="00CD704F">
              <w:rPr>
                <w:sz w:val="20"/>
                <w:szCs w:val="20"/>
              </w:rPr>
              <w:t xml:space="preserve"> mesures complémentaires pertinentes pour la réinstallation des personnes affectées ;</w:t>
            </w:r>
          </w:p>
          <w:p w14:paraId="041D0E35" w14:textId="77777777" w:rsidR="005C11A0" w:rsidRPr="00CD704F" w:rsidRDefault="005C11A0" w:rsidP="000852DC">
            <w:pPr>
              <w:pStyle w:val="TableParagraph"/>
              <w:ind w:left="69" w:right="63"/>
              <w:rPr>
                <w:sz w:val="20"/>
                <w:szCs w:val="20"/>
              </w:rPr>
            </w:pPr>
            <w:r w:rsidRPr="00CD704F">
              <w:rPr>
                <w:sz w:val="20"/>
                <w:szCs w:val="20"/>
              </w:rPr>
              <w:t>(c) Pour les projets impliquant un déplacement économique</w:t>
            </w:r>
            <w:r w:rsidR="001876CC">
              <w:rPr>
                <w:sz w:val="20"/>
                <w:szCs w:val="20"/>
              </w:rPr>
              <w:t xml:space="preserve"> </w:t>
            </w:r>
            <w:r w:rsidRPr="00CD704F">
              <w:rPr>
                <w:sz w:val="20"/>
                <w:szCs w:val="20"/>
              </w:rPr>
              <w:t>avec</w:t>
            </w:r>
            <w:r w:rsidR="001876CC">
              <w:rPr>
                <w:sz w:val="20"/>
                <w:szCs w:val="20"/>
              </w:rPr>
              <w:t xml:space="preserve"> </w:t>
            </w:r>
            <w:r w:rsidRPr="00CD704F">
              <w:rPr>
                <w:sz w:val="20"/>
                <w:szCs w:val="20"/>
              </w:rPr>
              <w:t xml:space="preserve">des </w:t>
            </w:r>
            <w:r w:rsidRPr="00CD704F">
              <w:rPr>
                <w:spacing w:val="-3"/>
                <w:sz w:val="20"/>
                <w:szCs w:val="20"/>
              </w:rPr>
              <w:t xml:space="preserve">conséquences </w:t>
            </w:r>
            <w:r w:rsidRPr="00CD704F">
              <w:rPr>
                <w:sz w:val="20"/>
                <w:szCs w:val="20"/>
              </w:rPr>
              <w:t xml:space="preserve">significatives </w:t>
            </w:r>
            <w:r w:rsidRPr="00CD704F">
              <w:rPr>
                <w:sz w:val="20"/>
                <w:szCs w:val="20"/>
              </w:rPr>
              <w:lastRenderedPageBreak/>
              <w:t>sur les moyens de subsistance ou la génération de revenus : le plan définira</w:t>
            </w:r>
            <w:r w:rsidR="001876CC">
              <w:rPr>
                <w:sz w:val="20"/>
                <w:szCs w:val="20"/>
              </w:rPr>
              <w:t xml:space="preserve"> </w:t>
            </w:r>
            <w:r w:rsidRPr="00CD704F">
              <w:rPr>
                <w:sz w:val="20"/>
                <w:szCs w:val="20"/>
              </w:rPr>
              <w:t>les mesures complémentaires relatives à l’amélioration</w:t>
            </w:r>
            <w:r w:rsidR="00CA1FBB">
              <w:rPr>
                <w:sz w:val="20"/>
                <w:szCs w:val="20"/>
              </w:rPr>
              <w:t xml:space="preserve"> </w:t>
            </w:r>
            <w:r w:rsidRPr="00CD704F">
              <w:rPr>
                <w:sz w:val="20"/>
                <w:szCs w:val="20"/>
              </w:rPr>
              <w:t>ou</w:t>
            </w:r>
            <w:r w:rsidR="00CA1FBB">
              <w:rPr>
                <w:sz w:val="20"/>
                <w:szCs w:val="20"/>
              </w:rPr>
              <w:t xml:space="preserve"> </w:t>
            </w:r>
            <w:r w:rsidRPr="00CD704F">
              <w:rPr>
                <w:sz w:val="20"/>
                <w:szCs w:val="20"/>
              </w:rPr>
              <w:t>à</w:t>
            </w:r>
            <w:r w:rsidR="00CA1FBB">
              <w:rPr>
                <w:sz w:val="20"/>
                <w:szCs w:val="20"/>
              </w:rPr>
              <w:t xml:space="preserve"> </w:t>
            </w:r>
            <w:r w:rsidRPr="00CD704F">
              <w:rPr>
                <w:sz w:val="20"/>
                <w:szCs w:val="20"/>
              </w:rPr>
              <w:t>la</w:t>
            </w:r>
            <w:r w:rsidR="00CA1FBB">
              <w:rPr>
                <w:sz w:val="20"/>
                <w:szCs w:val="20"/>
              </w:rPr>
              <w:t xml:space="preserve"> </w:t>
            </w:r>
            <w:r w:rsidRPr="00CD704F">
              <w:rPr>
                <w:sz w:val="20"/>
                <w:szCs w:val="20"/>
              </w:rPr>
              <w:t>restauration</w:t>
            </w:r>
            <w:r w:rsidR="00CA1FBB">
              <w:rPr>
                <w:sz w:val="20"/>
                <w:szCs w:val="20"/>
              </w:rPr>
              <w:t xml:space="preserve"> </w:t>
            </w:r>
            <w:r w:rsidRPr="00CD704F">
              <w:rPr>
                <w:sz w:val="20"/>
                <w:szCs w:val="20"/>
              </w:rPr>
              <w:t>des</w:t>
            </w:r>
            <w:r w:rsidR="00CA1FBB">
              <w:rPr>
                <w:sz w:val="20"/>
                <w:szCs w:val="20"/>
              </w:rPr>
              <w:t xml:space="preserve"> </w:t>
            </w:r>
            <w:r w:rsidRPr="00CD704F">
              <w:rPr>
                <w:sz w:val="20"/>
                <w:szCs w:val="20"/>
              </w:rPr>
              <w:t>moyens</w:t>
            </w:r>
            <w:r w:rsidR="00CA1FBB">
              <w:rPr>
                <w:sz w:val="20"/>
                <w:szCs w:val="20"/>
              </w:rPr>
              <w:t xml:space="preserve"> </w:t>
            </w:r>
            <w:r w:rsidRPr="00CD704F">
              <w:rPr>
                <w:sz w:val="20"/>
                <w:szCs w:val="20"/>
              </w:rPr>
              <w:t xml:space="preserve">de subsistance ; et </w:t>
            </w:r>
          </w:p>
          <w:p w14:paraId="69B6AA65" w14:textId="77777777" w:rsidR="005C11A0" w:rsidRPr="00CD704F" w:rsidRDefault="005C11A0" w:rsidP="000852DC">
            <w:pPr>
              <w:pStyle w:val="TableParagraph"/>
              <w:ind w:left="69" w:right="63"/>
              <w:rPr>
                <w:sz w:val="20"/>
                <w:szCs w:val="20"/>
              </w:rPr>
            </w:pPr>
            <w:r w:rsidRPr="00CD704F">
              <w:rPr>
                <w:sz w:val="20"/>
                <w:szCs w:val="20"/>
              </w:rPr>
              <w:t>(d) Pour les projets qui peuvent imposer des changements dans l’utilisation des terres, qui limitent l’accès aux ressources dans les parcs ou zones légalement protégées ou</w:t>
            </w:r>
            <w:r w:rsidR="001876CC">
              <w:rPr>
                <w:sz w:val="20"/>
                <w:szCs w:val="20"/>
              </w:rPr>
              <w:t xml:space="preserve"> </w:t>
            </w:r>
            <w:r w:rsidRPr="00CD704F">
              <w:rPr>
                <w:sz w:val="20"/>
                <w:szCs w:val="20"/>
              </w:rPr>
              <w:t>dans les autres ressources communes sur lesquelles les populations locales peuvent dépendre à des fins de subsistance : le plan mettra en</w:t>
            </w:r>
            <w:r w:rsidR="001876CC">
              <w:rPr>
                <w:sz w:val="20"/>
                <w:szCs w:val="20"/>
              </w:rPr>
              <w:t xml:space="preserve"> </w:t>
            </w:r>
            <w:r w:rsidRPr="00CD704F">
              <w:rPr>
                <w:sz w:val="20"/>
                <w:szCs w:val="20"/>
              </w:rPr>
              <w:t>place</w:t>
            </w:r>
            <w:r w:rsidR="001876CC">
              <w:rPr>
                <w:sz w:val="20"/>
                <w:szCs w:val="20"/>
              </w:rPr>
              <w:t xml:space="preserve"> </w:t>
            </w:r>
            <w:r w:rsidRPr="00CD704F">
              <w:rPr>
                <w:sz w:val="20"/>
                <w:szCs w:val="20"/>
              </w:rPr>
              <w:t>un processus participatif pour déterminer les restrictions</w:t>
            </w:r>
            <w:r w:rsidR="00CA1FBB">
              <w:rPr>
                <w:sz w:val="20"/>
                <w:szCs w:val="20"/>
              </w:rPr>
              <w:t xml:space="preserve"> </w:t>
            </w:r>
            <w:r w:rsidRPr="00CD704F">
              <w:rPr>
                <w:sz w:val="20"/>
                <w:szCs w:val="20"/>
              </w:rPr>
              <w:t>appropriées</w:t>
            </w:r>
            <w:r w:rsidR="00CA1FBB">
              <w:rPr>
                <w:sz w:val="20"/>
                <w:szCs w:val="20"/>
              </w:rPr>
              <w:t xml:space="preserve"> </w:t>
            </w:r>
            <w:r w:rsidRPr="00CD704F">
              <w:rPr>
                <w:sz w:val="20"/>
                <w:szCs w:val="20"/>
              </w:rPr>
              <w:t>sur</w:t>
            </w:r>
            <w:r w:rsidR="00CA1FBB">
              <w:rPr>
                <w:sz w:val="20"/>
                <w:szCs w:val="20"/>
              </w:rPr>
              <w:t xml:space="preserve"> </w:t>
            </w:r>
            <w:r w:rsidRPr="00CD704F">
              <w:rPr>
                <w:sz w:val="20"/>
                <w:szCs w:val="20"/>
              </w:rPr>
              <w:t>l’utilisation</w:t>
            </w:r>
            <w:r w:rsidR="00CA1FBB">
              <w:rPr>
                <w:sz w:val="20"/>
                <w:szCs w:val="20"/>
              </w:rPr>
              <w:t xml:space="preserve"> </w:t>
            </w:r>
            <w:r w:rsidRPr="00CD704F">
              <w:rPr>
                <w:sz w:val="20"/>
                <w:szCs w:val="20"/>
              </w:rPr>
              <w:t>et</w:t>
            </w:r>
            <w:r w:rsidR="00CA1FBB">
              <w:rPr>
                <w:sz w:val="20"/>
                <w:szCs w:val="20"/>
              </w:rPr>
              <w:t xml:space="preserve"> </w:t>
            </w:r>
            <w:r w:rsidRPr="00CD704F">
              <w:rPr>
                <w:sz w:val="20"/>
                <w:szCs w:val="20"/>
              </w:rPr>
              <w:t>définir les mesures d’atténuation pour faire face aux impacts négatifs sur les moyens d’existence qui peuvent résulter de ces</w:t>
            </w:r>
            <w:r w:rsidR="001876CC">
              <w:rPr>
                <w:sz w:val="20"/>
                <w:szCs w:val="20"/>
              </w:rPr>
              <w:t xml:space="preserve"> </w:t>
            </w:r>
            <w:r w:rsidRPr="00CD704F">
              <w:rPr>
                <w:sz w:val="20"/>
                <w:szCs w:val="20"/>
              </w:rPr>
              <w:t>restrictions.</w:t>
            </w:r>
          </w:p>
        </w:tc>
        <w:tc>
          <w:tcPr>
            <w:tcW w:w="1522" w:type="dxa"/>
          </w:tcPr>
          <w:p w14:paraId="1FB3C5CD" w14:textId="77777777" w:rsidR="005C11A0" w:rsidRPr="00CD704F" w:rsidRDefault="005C11A0" w:rsidP="000852DC">
            <w:pPr>
              <w:pStyle w:val="TableParagraph"/>
              <w:ind w:left="71" w:right="223"/>
              <w:rPr>
                <w:sz w:val="20"/>
                <w:szCs w:val="20"/>
              </w:rPr>
            </w:pPr>
            <w:r w:rsidRPr="00CD704F">
              <w:rPr>
                <w:sz w:val="20"/>
                <w:szCs w:val="20"/>
              </w:rPr>
              <w:lastRenderedPageBreak/>
              <w:t>Annexe 7 Guide EIS</w:t>
            </w:r>
          </w:p>
        </w:tc>
        <w:tc>
          <w:tcPr>
            <w:tcW w:w="4525" w:type="dxa"/>
          </w:tcPr>
          <w:p w14:paraId="4EB80C88" w14:textId="77777777" w:rsidR="005C11A0" w:rsidRPr="00CD704F" w:rsidRDefault="005C11A0" w:rsidP="000852DC">
            <w:pPr>
              <w:pStyle w:val="TableParagraph"/>
              <w:ind w:left="68" w:right="62"/>
              <w:rPr>
                <w:sz w:val="20"/>
                <w:szCs w:val="20"/>
              </w:rPr>
            </w:pPr>
            <w:r w:rsidRPr="00CD704F">
              <w:rPr>
                <w:sz w:val="20"/>
                <w:szCs w:val="20"/>
              </w:rPr>
              <w:t>L’annexe</w:t>
            </w:r>
            <w:r w:rsidR="00157F60">
              <w:rPr>
                <w:sz w:val="20"/>
                <w:szCs w:val="20"/>
              </w:rPr>
              <w:t xml:space="preserve"> </w:t>
            </w:r>
            <w:r w:rsidRPr="00CD704F">
              <w:rPr>
                <w:sz w:val="20"/>
                <w:szCs w:val="20"/>
              </w:rPr>
              <w:t>7</w:t>
            </w:r>
            <w:r w:rsidR="00157F60">
              <w:rPr>
                <w:sz w:val="20"/>
                <w:szCs w:val="20"/>
              </w:rPr>
              <w:t xml:space="preserve"> </w:t>
            </w:r>
            <w:r w:rsidRPr="00CD704F">
              <w:rPr>
                <w:sz w:val="20"/>
                <w:szCs w:val="20"/>
              </w:rPr>
              <w:t>du</w:t>
            </w:r>
            <w:r w:rsidR="00157F60">
              <w:rPr>
                <w:sz w:val="20"/>
                <w:szCs w:val="20"/>
              </w:rPr>
              <w:t xml:space="preserve"> </w:t>
            </w:r>
            <w:r w:rsidRPr="00CD704F">
              <w:rPr>
                <w:sz w:val="20"/>
                <w:szCs w:val="20"/>
              </w:rPr>
              <w:t>Guide</w:t>
            </w:r>
            <w:r w:rsidR="00157F60">
              <w:rPr>
                <w:sz w:val="20"/>
                <w:szCs w:val="20"/>
              </w:rPr>
              <w:t xml:space="preserve"> </w:t>
            </w:r>
            <w:r w:rsidRPr="00CD704F">
              <w:rPr>
                <w:sz w:val="20"/>
                <w:szCs w:val="20"/>
              </w:rPr>
              <w:t>EIS</w:t>
            </w:r>
            <w:r w:rsidR="00157F60">
              <w:rPr>
                <w:sz w:val="20"/>
                <w:szCs w:val="20"/>
              </w:rPr>
              <w:t xml:space="preserve"> </w:t>
            </w:r>
            <w:r w:rsidRPr="00CD704F">
              <w:rPr>
                <w:sz w:val="20"/>
                <w:szCs w:val="20"/>
              </w:rPr>
              <w:t>exige</w:t>
            </w:r>
            <w:r w:rsidR="00157F60">
              <w:rPr>
                <w:sz w:val="20"/>
                <w:szCs w:val="20"/>
              </w:rPr>
              <w:t xml:space="preserve"> </w:t>
            </w:r>
            <w:r w:rsidRPr="00CD704F">
              <w:rPr>
                <w:sz w:val="20"/>
                <w:szCs w:val="20"/>
              </w:rPr>
              <w:t>la</w:t>
            </w:r>
            <w:r w:rsidR="00157F60">
              <w:rPr>
                <w:sz w:val="20"/>
                <w:szCs w:val="20"/>
              </w:rPr>
              <w:t xml:space="preserve"> </w:t>
            </w:r>
            <w:r w:rsidRPr="00CD704F">
              <w:rPr>
                <w:sz w:val="20"/>
                <w:szCs w:val="20"/>
              </w:rPr>
              <w:t>préparation</w:t>
            </w:r>
            <w:r w:rsidR="00157F60">
              <w:rPr>
                <w:sz w:val="20"/>
                <w:szCs w:val="20"/>
              </w:rPr>
              <w:t xml:space="preserve"> </w:t>
            </w:r>
            <w:r w:rsidRPr="00CD704F">
              <w:rPr>
                <w:sz w:val="20"/>
                <w:szCs w:val="20"/>
              </w:rPr>
              <w:t>d’un Plan de</w:t>
            </w:r>
            <w:r w:rsidR="00157F60">
              <w:rPr>
                <w:sz w:val="20"/>
                <w:szCs w:val="20"/>
              </w:rPr>
              <w:t xml:space="preserve"> </w:t>
            </w:r>
            <w:r w:rsidRPr="00CD704F">
              <w:rPr>
                <w:sz w:val="20"/>
                <w:szCs w:val="20"/>
              </w:rPr>
              <w:t>réinstallation.</w:t>
            </w:r>
          </w:p>
          <w:p w14:paraId="05C5AD0E" w14:textId="77777777" w:rsidR="005C11A0" w:rsidRPr="00CD704F" w:rsidRDefault="005C11A0" w:rsidP="000852DC">
            <w:pPr>
              <w:pStyle w:val="TableParagraph"/>
              <w:spacing w:before="1"/>
              <w:rPr>
                <w:sz w:val="20"/>
                <w:szCs w:val="20"/>
              </w:rPr>
            </w:pPr>
          </w:p>
          <w:p w14:paraId="0B8C97EE" w14:textId="77777777" w:rsidR="005C11A0" w:rsidRPr="00CD704F" w:rsidRDefault="005C11A0" w:rsidP="000852DC">
            <w:pPr>
              <w:pStyle w:val="TableParagraph"/>
              <w:ind w:left="68" w:right="64"/>
              <w:rPr>
                <w:sz w:val="20"/>
                <w:szCs w:val="20"/>
              </w:rPr>
            </w:pPr>
            <w:r w:rsidRPr="00CD704F">
              <w:rPr>
                <w:sz w:val="20"/>
                <w:szCs w:val="20"/>
              </w:rPr>
              <w:t>Le plan de réinstallation inclut les mesures garantissant aux personnes déplacées :</w:t>
            </w:r>
          </w:p>
          <w:p w14:paraId="2BAD2E86" w14:textId="77777777" w:rsidR="005C11A0" w:rsidRPr="00CD704F" w:rsidRDefault="005C11A0" w:rsidP="000852DC">
            <w:pPr>
              <w:pStyle w:val="TableParagraph"/>
              <w:numPr>
                <w:ilvl w:val="0"/>
                <w:numId w:val="16"/>
              </w:numPr>
              <w:tabs>
                <w:tab w:val="left" w:pos="172"/>
              </w:tabs>
              <w:ind w:right="60" w:firstLine="0"/>
              <w:rPr>
                <w:sz w:val="20"/>
                <w:szCs w:val="20"/>
              </w:rPr>
            </w:pPr>
            <w:r w:rsidRPr="00CD704F">
              <w:rPr>
                <w:sz w:val="20"/>
                <w:szCs w:val="20"/>
              </w:rPr>
              <w:t>l’information</w:t>
            </w:r>
            <w:r w:rsidR="00157F60">
              <w:rPr>
                <w:sz w:val="20"/>
                <w:szCs w:val="20"/>
              </w:rPr>
              <w:t xml:space="preserve"> </w:t>
            </w:r>
            <w:r w:rsidRPr="00CD704F">
              <w:rPr>
                <w:sz w:val="20"/>
                <w:szCs w:val="20"/>
              </w:rPr>
              <w:t>sur</w:t>
            </w:r>
            <w:r w:rsidR="00157F60">
              <w:rPr>
                <w:sz w:val="20"/>
                <w:szCs w:val="20"/>
              </w:rPr>
              <w:t xml:space="preserve"> </w:t>
            </w:r>
            <w:r w:rsidRPr="00CD704F">
              <w:rPr>
                <w:sz w:val="20"/>
                <w:szCs w:val="20"/>
              </w:rPr>
              <w:t>les</w:t>
            </w:r>
            <w:r w:rsidR="00157F60">
              <w:rPr>
                <w:sz w:val="20"/>
                <w:szCs w:val="20"/>
              </w:rPr>
              <w:t xml:space="preserve"> </w:t>
            </w:r>
            <w:r w:rsidRPr="00CD704F">
              <w:rPr>
                <w:sz w:val="20"/>
                <w:szCs w:val="20"/>
              </w:rPr>
              <w:t>options</w:t>
            </w:r>
            <w:r w:rsidR="00157F60">
              <w:rPr>
                <w:sz w:val="20"/>
                <w:szCs w:val="20"/>
              </w:rPr>
              <w:t xml:space="preserve"> </w:t>
            </w:r>
            <w:r w:rsidRPr="00CD704F">
              <w:rPr>
                <w:sz w:val="20"/>
                <w:szCs w:val="20"/>
              </w:rPr>
              <w:t>qui</w:t>
            </w:r>
            <w:r w:rsidR="00157F60">
              <w:rPr>
                <w:sz w:val="20"/>
                <w:szCs w:val="20"/>
              </w:rPr>
              <w:t xml:space="preserve"> </w:t>
            </w:r>
            <w:r w:rsidRPr="00CD704F">
              <w:rPr>
                <w:sz w:val="20"/>
                <w:szCs w:val="20"/>
              </w:rPr>
              <w:t>leur</w:t>
            </w:r>
            <w:r w:rsidR="00157F60">
              <w:rPr>
                <w:sz w:val="20"/>
                <w:szCs w:val="20"/>
              </w:rPr>
              <w:t xml:space="preserve"> </w:t>
            </w:r>
            <w:r w:rsidRPr="00CD704F">
              <w:rPr>
                <w:sz w:val="20"/>
                <w:szCs w:val="20"/>
              </w:rPr>
              <w:t>sont</w:t>
            </w:r>
            <w:r w:rsidR="00157F60">
              <w:rPr>
                <w:sz w:val="20"/>
                <w:szCs w:val="20"/>
              </w:rPr>
              <w:t xml:space="preserve"> </w:t>
            </w:r>
            <w:r w:rsidRPr="00CD704F">
              <w:rPr>
                <w:sz w:val="20"/>
                <w:szCs w:val="20"/>
              </w:rPr>
              <w:t>ouvertes et les droits se rattachant à la réinstallation, les consultations soumises à plusieurs choix et informations sur les alternatives réalisables aux plans</w:t>
            </w:r>
            <w:r w:rsidR="001876CC">
              <w:rPr>
                <w:sz w:val="20"/>
                <w:szCs w:val="20"/>
              </w:rPr>
              <w:t xml:space="preserve"> </w:t>
            </w:r>
            <w:r w:rsidRPr="00CD704F">
              <w:rPr>
                <w:sz w:val="20"/>
                <w:szCs w:val="20"/>
              </w:rPr>
              <w:t>technique</w:t>
            </w:r>
            <w:r w:rsidR="001876CC">
              <w:rPr>
                <w:sz w:val="20"/>
                <w:szCs w:val="20"/>
              </w:rPr>
              <w:t xml:space="preserve"> </w:t>
            </w:r>
            <w:r w:rsidRPr="00CD704F">
              <w:rPr>
                <w:sz w:val="20"/>
                <w:szCs w:val="20"/>
              </w:rPr>
              <w:t>et</w:t>
            </w:r>
            <w:r w:rsidR="001876CC">
              <w:rPr>
                <w:sz w:val="20"/>
                <w:szCs w:val="20"/>
              </w:rPr>
              <w:t xml:space="preserve"> </w:t>
            </w:r>
            <w:r w:rsidRPr="00CD704F">
              <w:rPr>
                <w:sz w:val="20"/>
                <w:szCs w:val="20"/>
              </w:rPr>
              <w:t>économique</w:t>
            </w:r>
            <w:r w:rsidR="001876CC">
              <w:rPr>
                <w:sz w:val="20"/>
                <w:szCs w:val="20"/>
              </w:rPr>
              <w:t xml:space="preserve"> </w:t>
            </w:r>
            <w:r w:rsidRPr="00CD704F">
              <w:rPr>
                <w:sz w:val="20"/>
                <w:szCs w:val="20"/>
              </w:rPr>
              <w:t>;et</w:t>
            </w:r>
            <w:r w:rsidR="001876CC">
              <w:rPr>
                <w:sz w:val="20"/>
                <w:szCs w:val="20"/>
              </w:rPr>
              <w:t xml:space="preserve"> </w:t>
            </w:r>
            <w:r w:rsidRPr="00CD704F">
              <w:rPr>
                <w:sz w:val="20"/>
                <w:szCs w:val="20"/>
              </w:rPr>
              <w:t>la</w:t>
            </w:r>
            <w:r w:rsidR="001876CC">
              <w:rPr>
                <w:sz w:val="20"/>
                <w:szCs w:val="20"/>
              </w:rPr>
              <w:t xml:space="preserve"> </w:t>
            </w:r>
            <w:r w:rsidRPr="00CD704F">
              <w:rPr>
                <w:sz w:val="20"/>
                <w:szCs w:val="20"/>
              </w:rPr>
              <w:t>compensation effective</w:t>
            </w:r>
            <w:r w:rsidR="001876CC">
              <w:rPr>
                <w:sz w:val="20"/>
                <w:szCs w:val="20"/>
              </w:rPr>
              <w:t xml:space="preserve"> </w:t>
            </w:r>
            <w:r w:rsidRPr="00CD704F">
              <w:rPr>
                <w:sz w:val="20"/>
                <w:szCs w:val="20"/>
              </w:rPr>
              <w:t>au</w:t>
            </w:r>
            <w:r w:rsidR="001876CC">
              <w:rPr>
                <w:sz w:val="20"/>
                <w:szCs w:val="20"/>
              </w:rPr>
              <w:t xml:space="preserve"> </w:t>
            </w:r>
            <w:r w:rsidRPr="00CD704F">
              <w:rPr>
                <w:sz w:val="20"/>
                <w:szCs w:val="20"/>
              </w:rPr>
              <w:t>coût</w:t>
            </w:r>
            <w:r w:rsidR="001876CC">
              <w:rPr>
                <w:sz w:val="20"/>
                <w:szCs w:val="20"/>
              </w:rPr>
              <w:t xml:space="preserve"> </w:t>
            </w:r>
            <w:r w:rsidRPr="00CD704F">
              <w:rPr>
                <w:sz w:val="20"/>
                <w:szCs w:val="20"/>
              </w:rPr>
              <w:t>intégral</w:t>
            </w:r>
            <w:r w:rsidR="001876CC">
              <w:rPr>
                <w:sz w:val="20"/>
                <w:szCs w:val="20"/>
              </w:rPr>
              <w:t xml:space="preserve"> </w:t>
            </w:r>
            <w:r w:rsidRPr="00CD704F">
              <w:rPr>
                <w:sz w:val="20"/>
                <w:szCs w:val="20"/>
              </w:rPr>
              <w:t>de</w:t>
            </w:r>
            <w:r w:rsidR="001876CC">
              <w:rPr>
                <w:sz w:val="20"/>
                <w:szCs w:val="20"/>
              </w:rPr>
              <w:t xml:space="preserve"> </w:t>
            </w:r>
            <w:r w:rsidRPr="00CD704F">
              <w:rPr>
                <w:sz w:val="20"/>
                <w:szCs w:val="20"/>
              </w:rPr>
              <w:t>remplacement</w:t>
            </w:r>
            <w:r w:rsidR="001876CC">
              <w:rPr>
                <w:sz w:val="20"/>
                <w:szCs w:val="20"/>
              </w:rPr>
              <w:t xml:space="preserve"> </w:t>
            </w:r>
            <w:r w:rsidRPr="00CD704F">
              <w:rPr>
                <w:sz w:val="20"/>
                <w:szCs w:val="20"/>
              </w:rPr>
              <w:t>pour</w:t>
            </w:r>
            <w:r w:rsidR="001876CC">
              <w:rPr>
                <w:sz w:val="20"/>
                <w:szCs w:val="20"/>
              </w:rPr>
              <w:t xml:space="preserve"> </w:t>
            </w:r>
            <w:r w:rsidRPr="00CD704F">
              <w:rPr>
                <w:sz w:val="20"/>
                <w:szCs w:val="20"/>
              </w:rPr>
              <w:t>les pertes de biens directement attribuables au projet</w:t>
            </w:r>
            <w:r w:rsidR="001876CC">
              <w:rPr>
                <w:sz w:val="20"/>
                <w:szCs w:val="20"/>
              </w:rPr>
              <w:t xml:space="preserve"> </w:t>
            </w:r>
            <w:r w:rsidRPr="00CD704F">
              <w:rPr>
                <w:sz w:val="20"/>
                <w:szCs w:val="20"/>
              </w:rPr>
              <w:t>;</w:t>
            </w:r>
          </w:p>
          <w:p w14:paraId="2DDE92D6" w14:textId="77777777" w:rsidR="005C11A0" w:rsidRPr="00CD704F" w:rsidRDefault="005C11A0" w:rsidP="000852DC">
            <w:pPr>
              <w:pStyle w:val="TableParagraph"/>
              <w:numPr>
                <w:ilvl w:val="0"/>
                <w:numId w:val="16"/>
              </w:numPr>
              <w:tabs>
                <w:tab w:val="left" w:pos="184"/>
              </w:tabs>
              <w:ind w:right="58" w:firstLine="0"/>
              <w:rPr>
                <w:sz w:val="20"/>
                <w:szCs w:val="20"/>
              </w:rPr>
            </w:pPr>
            <w:r w:rsidRPr="00CD704F">
              <w:rPr>
                <w:sz w:val="20"/>
                <w:szCs w:val="20"/>
              </w:rPr>
              <w:t>en cas de relocalisation physique l’aide (telles les indemnités de déplacement) pendant la réinstallation,</w:t>
            </w:r>
            <w:r w:rsidR="00157F60">
              <w:rPr>
                <w:sz w:val="20"/>
                <w:szCs w:val="20"/>
              </w:rPr>
              <w:t xml:space="preserve"> </w:t>
            </w:r>
            <w:r w:rsidRPr="00CD704F">
              <w:rPr>
                <w:sz w:val="20"/>
                <w:szCs w:val="20"/>
              </w:rPr>
              <w:t>un</w:t>
            </w:r>
            <w:r w:rsidR="00157F60">
              <w:rPr>
                <w:sz w:val="20"/>
                <w:szCs w:val="20"/>
              </w:rPr>
              <w:t xml:space="preserve"> </w:t>
            </w:r>
            <w:r w:rsidRPr="00CD704F">
              <w:rPr>
                <w:sz w:val="20"/>
                <w:szCs w:val="20"/>
              </w:rPr>
              <w:t>logement</w:t>
            </w:r>
            <w:r w:rsidR="00157F60">
              <w:rPr>
                <w:sz w:val="20"/>
                <w:szCs w:val="20"/>
              </w:rPr>
              <w:t xml:space="preserve"> </w:t>
            </w:r>
            <w:r w:rsidRPr="00CD704F">
              <w:rPr>
                <w:sz w:val="20"/>
                <w:szCs w:val="20"/>
              </w:rPr>
              <w:t>ou</w:t>
            </w:r>
            <w:r w:rsidR="00157F60">
              <w:rPr>
                <w:sz w:val="20"/>
                <w:szCs w:val="20"/>
              </w:rPr>
              <w:t xml:space="preserve"> </w:t>
            </w:r>
            <w:r w:rsidRPr="00CD704F">
              <w:rPr>
                <w:sz w:val="20"/>
                <w:szCs w:val="20"/>
              </w:rPr>
              <w:t>un</w:t>
            </w:r>
            <w:r w:rsidR="00157F60">
              <w:rPr>
                <w:sz w:val="20"/>
                <w:szCs w:val="20"/>
              </w:rPr>
              <w:t xml:space="preserve"> </w:t>
            </w:r>
            <w:r w:rsidRPr="00CD704F">
              <w:rPr>
                <w:sz w:val="20"/>
                <w:szCs w:val="20"/>
              </w:rPr>
              <w:t>terrain</w:t>
            </w:r>
            <w:r w:rsidR="00157F60">
              <w:rPr>
                <w:sz w:val="20"/>
                <w:szCs w:val="20"/>
              </w:rPr>
              <w:t xml:space="preserve"> </w:t>
            </w:r>
            <w:r w:rsidRPr="00CD704F">
              <w:rPr>
                <w:sz w:val="20"/>
                <w:szCs w:val="20"/>
              </w:rPr>
              <w:t>à</w:t>
            </w:r>
            <w:r w:rsidR="00157F60">
              <w:rPr>
                <w:sz w:val="20"/>
                <w:szCs w:val="20"/>
              </w:rPr>
              <w:t xml:space="preserve"> </w:t>
            </w:r>
            <w:r w:rsidRPr="00CD704F">
              <w:rPr>
                <w:sz w:val="20"/>
                <w:szCs w:val="20"/>
              </w:rPr>
              <w:t>bâtir,</w:t>
            </w:r>
            <w:r w:rsidR="00157F60">
              <w:rPr>
                <w:sz w:val="20"/>
                <w:szCs w:val="20"/>
              </w:rPr>
              <w:t xml:space="preserve"> </w:t>
            </w:r>
            <w:r w:rsidRPr="00CD704F">
              <w:rPr>
                <w:sz w:val="20"/>
                <w:szCs w:val="20"/>
              </w:rPr>
              <w:t>ou, selon</w:t>
            </w:r>
            <w:r w:rsidR="00157F60">
              <w:rPr>
                <w:sz w:val="20"/>
                <w:szCs w:val="20"/>
              </w:rPr>
              <w:t xml:space="preserve"> </w:t>
            </w:r>
            <w:r w:rsidRPr="00CD704F">
              <w:rPr>
                <w:sz w:val="20"/>
                <w:szCs w:val="20"/>
              </w:rPr>
              <w:t>les</w:t>
            </w:r>
            <w:r w:rsidR="00157F60">
              <w:rPr>
                <w:sz w:val="20"/>
                <w:szCs w:val="20"/>
              </w:rPr>
              <w:t xml:space="preserve"> </w:t>
            </w:r>
            <w:r w:rsidRPr="00CD704F">
              <w:rPr>
                <w:sz w:val="20"/>
                <w:szCs w:val="20"/>
              </w:rPr>
              <w:t>exigences</w:t>
            </w:r>
            <w:r w:rsidR="00157F60">
              <w:rPr>
                <w:sz w:val="20"/>
                <w:szCs w:val="20"/>
              </w:rPr>
              <w:t xml:space="preserve"> </w:t>
            </w:r>
            <w:r w:rsidRPr="00CD704F">
              <w:rPr>
                <w:sz w:val="20"/>
                <w:szCs w:val="20"/>
              </w:rPr>
              <w:t>posées,</w:t>
            </w:r>
            <w:r w:rsidR="00157F60">
              <w:rPr>
                <w:sz w:val="20"/>
                <w:szCs w:val="20"/>
              </w:rPr>
              <w:t xml:space="preserve"> </w:t>
            </w:r>
            <w:r w:rsidRPr="00CD704F">
              <w:rPr>
                <w:sz w:val="20"/>
                <w:szCs w:val="20"/>
              </w:rPr>
              <w:t>des</w:t>
            </w:r>
            <w:r w:rsidR="00157F60">
              <w:rPr>
                <w:sz w:val="20"/>
                <w:szCs w:val="20"/>
              </w:rPr>
              <w:t xml:space="preserve"> </w:t>
            </w:r>
            <w:r w:rsidRPr="00CD704F">
              <w:rPr>
                <w:sz w:val="20"/>
                <w:szCs w:val="20"/>
              </w:rPr>
              <w:t>terrains</w:t>
            </w:r>
            <w:r w:rsidR="00157F60">
              <w:rPr>
                <w:sz w:val="20"/>
                <w:szCs w:val="20"/>
              </w:rPr>
              <w:t xml:space="preserve"> </w:t>
            </w:r>
            <w:r w:rsidRPr="00CD704F">
              <w:rPr>
                <w:sz w:val="20"/>
                <w:szCs w:val="20"/>
              </w:rPr>
              <w:t>agricoles</w:t>
            </w:r>
            <w:r w:rsidR="00157F60">
              <w:rPr>
                <w:sz w:val="20"/>
                <w:szCs w:val="20"/>
              </w:rPr>
              <w:t xml:space="preserve"> </w:t>
            </w:r>
            <w:r w:rsidRPr="00CD704F">
              <w:rPr>
                <w:sz w:val="20"/>
                <w:szCs w:val="20"/>
              </w:rPr>
              <w:t>au moins équivalente aux avantages du site antérieur</w:t>
            </w:r>
            <w:r w:rsidR="001876CC">
              <w:rPr>
                <w:sz w:val="20"/>
                <w:szCs w:val="20"/>
              </w:rPr>
              <w:t xml:space="preserve"> </w:t>
            </w:r>
            <w:r w:rsidRPr="00CD704F">
              <w:rPr>
                <w:sz w:val="20"/>
                <w:szCs w:val="20"/>
              </w:rPr>
              <w:t>; l’aide après le déplacement et l’aide au développement.</w:t>
            </w:r>
          </w:p>
        </w:tc>
        <w:tc>
          <w:tcPr>
            <w:tcW w:w="2721" w:type="dxa"/>
          </w:tcPr>
          <w:p w14:paraId="4EB3F282" w14:textId="77777777" w:rsidR="005C11A0" w:rsidRDefault="005C11A0" w:rsidP="000852DC">
            <w:pPr>
              <w:rPr>
                <w:rFonts w:ascii="Cambria" w:hAnsi="Cambria"/>
                <w:sz w:val="20"/>
                <w:szCs w:val="20"/>
              </w:rPr>
            </w:pPr>
            <w:r w:rsidRPr="00CD704F">
              <w:rPr>
                <w:rFonts w:ascii="Cambria" w:hAnsi="Cambria"/>
                <w:sz w:val="20"/>
                <w:szCs w:val="20"/>
              </w:rPr>
              <w:t xml:space="preserve">Les exigences de la NES5 sont des dispositions plus précises que le cadre national. Elles sont applicables et non </w:t>
            </w:r>
            <w:r w:rsidR="005E5C79" w:rsidRPr="00CD704F">
              <w:rPr>
                <w:rFonts w:ascii="Cambria" w:hAnsi="Cambria"/>
                <w:sz w:val="20"/>
                <w:szCs w:val="20"/>
              </w:rPr>
              <w:t>contraires aux</w:t>
            </w:r>
            <w:r w:rsidRPr="00CD704F">
              <w:rPr>
                <w:rFonts w:ascii="Cambria" w:hAnsi="Cambria"/>
                <w:sz w:val="20"/>
                <w:szCs w:val="20"/>
              </w:rPr>
              <w:t xml:space="preserve"> textes malagasy.</w:t>
            </w:r>
          </w:p>
          <w:p w14:paraId="686B4C1A" w14:textId="77777777" w:rsidR="005C11A0" w:rsidRDefault="005C11A0" w:rsidP="000852DC">
            <w:pPr>
              <w:rPr>
                <w:rFonts w:ascii="Cambria" w:hAnsi="Cambria"/>
                <w:sz w:val="20"/>
                <w:szCs w:val="20"/>
              </w:rPr>
            </w:pPr>
          </w:p>
          <w:p w14:paraId="77536A58" w14:textId="77777777" w:rsidR="005C11A0" w:rsidRPr="00CD704F" w:rsidRDefault="005C11A0" w:rsidP="000852DC">
            <w:pPr>
              <w:rPr>
                <w:sz w:val="20"/>
                <w:szCs w:val="20"/>
              </w:rPr>
            </w:pPr>
            <w:r>
              <w:rPr>
                <w:rFonts w:ascii="Cambria" w:hAnsi="Cambria"/>
                <w:sz w:val="20"/>
                <w:szCs w:val="20"/>
              </w:rPr>
              <w:t>Les dispositions de la NE</w:t>
            </w:r>
            <w:r w:rsidR="00B935FE">
              <w:rPr>
                <w:rFonts w:ascii="Cambria" w:hAnsi="Cambria"/>
                <w:sz w:val="20"/>
                <w:szCs w:val="20"/>
              </w:rPr>
              <w:t>S</w:t>
            </w:r>
            <w:r>
              <w:rPr>
                <w:rFonts w:ascii="Cambria" w:hAnsi="Cambria"/>
                <w:sz w:val="20"/>
                <w:szCs w:val="20"/>
              </w:rPr>
              <w:t>5 seront appliquées.</w:t>
            </w:r>
          </w:p>
        </w:tc>
      </w:tr>
      <w:tr w:rsidR="005C11A0" w:rsidRPr="00CD704F" w14:paraId="43A07C77" w14:textId="77777777" w:rsidTr="00B86A5A">
        <w:trPr>
          <w:jc w:val="center"/>
        </w:trPr>
        <w:tc>
          <w:tcPr>
            <w:tcW w:w="2571" w:type="dxa"/>
          </w:tcPr>
          <w:p w14:paraId="2E6C424A" w14:textId="77777777" w:rsidR="005C11A0" w:rsidRPr="00CD704F" w:rsidRDefault="005C11A0" w:rsidP="000852DC">
            <w:pPr>
              <w:pStyle w:val="TableParagraph"/>
              <w:ind w:left="69"/>
              <w:rPr>
                <w:sz w:val="20"/>
                <w:szCs w:val="20"/>
              </w:rPr>
            </w:pPr>
            <w:r w:rsidRPr="00CD704F">
              <w:rPr>
                <w:sz w:val="20"/>
                <w:szCs w:val="20"/>
              </w:rPr>
              <w:t>Contenus du plan et traitement des coûts</w:t>
            </w:r>
          </w:p>
        </w:tc>
        <w:tc>
          <w:tcPr>
            <w:tcW w:w="540" w:type="dxa"/>
          </w:tcPr>
          <w:p w14:paraId="0A37E4A8" w14:textId="77777777" w:rsidR="005C11A0" w:rsidRPr="00CD704F" w:rsidRDefault="005C11A0" w:rsidP="000852DC">
            <w:pPr>
              <w:pStyle w:val="TableParagraph"/>
              <w:spacing w:line="229" w:lineRule="exact"/>
              <w:ind w:left="59" w:right="50"/>
              <w:rPr>
                <w:sz w:val="20"/>
                <w:szCs w:val="20"/>
              </w:rPr>
            </w:pPr>
            <w:r w:rsidRPr="00CD704F">
              <w:rPr>
                <w:sz w:val="20"/>
                <w:szCs w:val="20"/>
              </w:rPr>
              <w:t>22</w:t>
            </w:r>
          </w:p>
        </w:tc>
        <w:tc>
          <w:tcPr>
            <w:tcW w:w="4565" w:type="dxa"/>
          </w:tcPr>
          <w:p w14:paraId="1D4BB75B" w14:textId="77777777" w:rsidR="005C11A0" w:rsidRPr="00CD704F" w:rsidRDefault="005C11A0" w:rsidP="000852DC">
            <w:pPr>
              <w:pStyle w:val="TableParagraph"/>
              <w:spacing w:line="229" w:lineRule="exact"/>
              <w:ind w:left="69"/>
              <w:rPr>
                <w:sz w:val="20"/>
                <w:szCs w:val="20"/>
              </w:rPr>
            </w:pPr>
            <w:r w:rsidRPr="00CD704F">
              <w:rPr>
                <w:sz w:val="20"/>
                <w:szCs w:val="20"/>
              </w:rPr>
              <w:t>Le plan établit les rôles et responsabilités en matière de financement et de mise en œuvre, et</w:t>
            </w:r>
            <w:r w:rsidR="00B935FE">
              <w:rPr>
                <w:sz w:val="20"/>
                <w:szCs w:val="20"/>
              </w:rPr>
              <w:t xml:space="preserve"> </w:t>
            </w:r>
            <w:r w:rsidRPr="00CD704F">
              <w:rPr>
                <w:sz w:val="20"/>
                <w:szCs w:val="20"/>
              </w:rPr>
              <w:t>inclura :</w:t>
            </w:r>
          </w:p>
          <w:p w14:paraId="7CC5EBFB" w14:textId="77777777" w:rsidR="005C11A0" w:rsidRPr="00CD704F" w:rsidRDefault="005C11A0" w:rsidP="000852DC">
            <w:pPr>
              <w:pStyle w:val="TableParagraph"/>
              <w:numPr>
                <w:ilvl w:val="0"/>
                <w:numId w:val="18"/>
              </w:numPr>
              <w:tabs>
                <w:tab w:val="left" w:pos="187"/>
              </w:tabs>
              <w:ind w:right="61" w:firstLine="0"/>
              <w:rPr>
                <w:sz w:val="20"/>
                <w:szCs w:val="20"/>
              </w:rPr>
            </w:pPr>
            <w:r w:rsidRPr="00CD704F">
              <w:rPr>
                <w:sz w:val="20"/>
                <w:szCs w:val="20"/>
              </w:rPr>
              <w:t>les dispositions pour le financement d’urgence pour faire face aux dépenses imprévues, ainsi que</w:t>
            </w:r>
          </w:p>
          <w:p w14:paraId="4FFAF8CA" w14:textId="77777777" w:rsidR="005C11A0" w:rsidRPr="00CD704F" w:rsidRDefault="005C11A0" w:rsidP="000852DC">
            <w:pPr>
              <w:pStyle w:val="TableParagraph"/>
              <w:numPr>
                <w:ilvl w:val="0"/>
                <w:numId w:val="18"/>
              </w:numPr>
              <w:tabs>
                <w:tab w:val="left" w:pos="187"/>
              </w:tabs>
              <w:ind w:right="61" w:firstLine="0"/>
              <w:rPr>
                <w:sz w:val="20"/>
                <w:szCs w:val="20"/>
              </w:rPr>
            </w:pPr>
            <w:r w:rsidRPr="00CD704F">
              <w:rPr>
                <w:sz w:val="20"/>
                <w:szCs w:val="20"/>
              </w:rPr>
              <w:t>les modalités d’intervention rapide et</w:t>
            </w:r>
            <w:r w:rsidR="00CA1FBB">
              <w:rPr>
                <w:sz w:val="20"/>
                <w:szCs w:val="20"/>
              </w:rPr>
              <w:t xml:space="preserve"> </w:t>
            </w:r>
            <w:r w:rsidRPr="00CD704F">
              <w:rPr>
                <w:sz w:val="20"/>
                <w:szCs w:val="20"/>
              </w:rPr>
              <w:t>coordonnée aux circonstances imprévues qui entravent</w:t>
            </w:r>
            <w:r w:rsidR="00CA1FBB">
              <w:rPr>
                <w:sz w:val="20"/>
                <w:szCs w:val="20"/>
              </w:rPr>
              <w:t xml:space="preserve"> </w:t>
            </w:r>
            <w:r w:rsidRPr="00CD704F">
              <w:rPr>
                <w:sz w:val="20"/>
                <w:szCs w:val="20"/>
              </w:rPr>
              <w:t>les</w:t>
            </w:r>
            <w:r w:rsidR="00CA1FBB">
              <w:rPr>
                <w:sz w:val="20"/>
                <w:szCs w:val="20"/>
              </w:rPr>
              <w:t xml:space="preserve"> </w:t>
            </w:r>
            <w:r w:rsidRPr="00CD704F">
              <w:rPr>
                <w:sz w:val="20"/>
                <w:szCs w:val="20"/>
              </w:rPr>
              <w:t>progrès</w:t>
            </w:r>
            <w:r w:rsidR="00CA1FBB">
              <w:rPr>
                <w:sz w:val="20"/>
                <w:szCs w:val="20"/>
              </w:rPr>
              <w:t xml:space="preserve"> </w:t>
            </w:r>
            <w:r w:rsidRPr="00CD704F">
              <w:rPr>
                <w:sz w:val="20"/>
                <w:szCs w:val="20"/>
              </w:rPr>
              <w:t>vers</w:t>
            </w:r>
            <w:r w:rsidR="00CA1FBB">
              <w:rPr>
                <w:sz w:val="20"/>
                <w:szCs w:val="20"/>
              </w:rPr>
              <w:t xml:space="preserve"> </w:t>
            </w:r>
            <w:r w:rsidRPr="00CD704F">
              <w:rPr>
                <w:sz w:val="20"/>
                <w:szCs w:val="20"/>
              </w:rPr>
              <w:t>les</w:t>
            </w:r>
            <w:r w:rsidR="00CA1FBB">
              <w:rPr>
                <w:sz w:val="20"/>
                <w:szCs w:val="20"/>
              </w:rPr>
              <w:t xml:space="preserve"> </w:t>
            </w:r>
            <w:r w:rsidRPr="00CD704F">
              <w:rPr>
                <w:sz w:val="20"/>
                <w:szCs w:val="20"/>
              </w:rPr>
              <w:t>résultats</w:t>
            </w:r>
            <w:r w:rsidR="00CA1FBB">
              <w:rPr>
                <w:sz w:val="20"/>
                <w:szCs w:val="20"/>
              </w:rPr>
              <w:t xml:space="preserve"> </w:t>
            </w:r>
            <w:r w:rsidRPr="00CD704F">
              <w:rPr>
                <w:sz w:val="20"/>
                <w:szCs w:val="20"/>
              </w:rPr>
              <w:t>souhaités.</w:t>
            </w:r>
          </w:p>
        </w:tc>
        <w:tc>
          <w:tcPr>
            <w:tcW w:w="1522" w:type="dxa"/>
          </w:tcPr>
          <w:p w14:paraId="6A2739EB" w14:textId="77777777" w:rsidR="005C11A0" w:rsidRPr="00CD704F" w:rsidRDefault="005C11A0" w:rsidP="000852DC">
            <w:pPr>
              <w:pStyle w:val="TableParagraph"/>
              <w:spacing w:line="229" w:lineRule="exact"/>
              <w:ind w:left="71"/>
              <w:rPr>
                <w:sz w:val="20"/>
                <w:szCs w:val="20"/>
              </w:rPr>
            </w:pPr>
            <w:r w:rsidRPr="00CD704F">
              <w:rPr>
                <w:sz w:val="20"/>
                <w:szCs w:val="20"/>
              </w:rPr>
              <w:t>N/P</w:t>
            </w:r>
          </w:p>
        </w:tc>
        <w:tc>
          <w:tcPr>
            <w:tcW w:w="4525" w:type="dxa"/>
          </w:tcPr>
          <w:p w14:paraId="7DE5D2B8" w14:textId="77777777" w:rsidR="005C11A0" w:rsidRPr="00CD704F" w:rsidRDefault="005C11A0" w:rsidP="000852DC">
            <w:pPr>
              <w:pStyle w:val="TableParagraph"/>
              <w:spacing w:line="229" w:lineRule="exact"/>
              <w:ind w:left="68"/>
              <w:rPr>
                <w:sz w:val="20"/>
                <w:szCs w:val="20"/>
              </w:rPr>
            </w:pPr>
            <w:r w:rsidRPr="00CD704F">
              <w:rPr>
                <w:sz w:val="20"/>
                <w:szCs w:val="20"/>
              </w:rPr>
              <w:t>Le cadre national ne prévoit pas ces points.</w:t>
            </w:r>
          </w:p>
        </w:tc>
        <w:tc>
          <w:tcPr>
            <w:tcW w:w="2721" w:type="dxa"/>
          </w:tcPr>
          <w:p w14:paraId="74D1E1B0"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32CC1F17"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5BD17C76" w14:textId="77777777" w:rsidR="005C11A0" w:rsidRDefault="005C11A0" w:rsidP="000852DC">
            <w:pPr>
              <w:rPr>
                <w:rFonts w:ascii="Cambria" w:hAnsi="Cambria"/>
                <w:sz w:val="20"/>
                <w:szCs w:val="20"/>
              </w:rPr>
            </w:pPr>
          </w:p>
          <w:p w14:paraId="0EA0A32C" w14:textId="77777777" w:rsidR="005C11A0" w:rsidRPr="00CD704F" w:rsidRDefault="005C11A0" w:rsidP="000852DC">
            <w:pPr>
              <w:rPr>
                <w:sz w:val="20"/>
                <w:szCs w:val="20"/>
              </w:rPr>
            </w:pPr>
            <w:r>
              <w:rPr>
                <w:rFonts w:ascii="Cambria" w:hAnsi="Cambria"/>
                <w:sz w:val="20"/>
                <w:szCs w:val="20"/>
              </w:rPr>
              <w:t>Les dispositions de la NES</w:t>
            </w:r>
            <w:r w:rsidR="00B935FE">
              <w:rPr>
                <w:rFonts w:ascii="Cambria" w:hAnsi="Cambria"/>
                <w:sz w:val="20"/>
                <w:szCs w:val="20"/>
              </w:rPr>
              <w:t>5</w:t>
            </w:r>
            <w:r>
              <w:rPr>
                <w:rFonts w:ascii="Cambria" w:hAnsi="Cambria"/>
                <w:sz w:val="20"/>
                <w:szCs w:val="20"/>
              </w:rPr>
              <w:t xml:space="preserve"> seront appliquées</w:t>
            </w:r>
            <w:r w:rsidR="00311F0B">
              <w:rPr>
                <w:rFonts w:ascii="Cambria" w:hAnsi="Cambria"/>
                <w:sz w:val="20"/>
                <w:szCs w:val="20"/>
              </w:rPr>
              <w:t>.</w:t>
            </w:r>
          </w:p>
        </w:tc>
      </w:tr>
      <w:tr w:rsidR="005C11A0" w:rsidRPr="00CD704F" w14:paraId="321BFC25" w14:textId="77777777" w:rsidTr="00B86A5A">
        <w:trPr>
          <w:jc w:val="center"/>
        </w:trPr>
        <w:tc>
          <w:tcPr>
            <w:tcW w:w="2571" w:type="dxa"/>
          </w:tcPr>
          <w:p w14:paraId="7ED3C4E2" w14:textId="77777777" w:rsidR="005C11A0" w:rsidRPr="00CD704F" w:rsidRDefault="005C11A0" w:rsidP="000852DC">
            <w:pPr>
              <w:rPr>
                <w:rFonts w:ascii="Cambria" w:hAnsi="Cambria"/>
                <w:sz w:val="20"/>
                <w:szCs w:val="20"/>
              </w:rPr>
            </w:pPr>
          </w:p>
        </w:tc>
        <w:tc>
          <w:tcPr>
            <w:tcW w:w="540" w:type="dxa"/>
          </w:tcPr>
          <w:p w14:paraId="1D350246" w14:textId="77777777" w:rsidR="005C11A0" w:rsidRPr="00CD704F" w:rsidRDefault="005C11A0" w:rsidP="000852DC">
            <w:pPr>
              <w:rPr>
                <w:rFonts w:ascii="Cambria" w:hAnsi="Cambria"/>
                <w:sz w:val="20"/>
                <w:szCs w:val="20"/>
              </w:rPr>
            </w:pPr>
          </w:p>
        </w:tc>
        <w:tc>
          <w:tcPr>
            <w:tcW w:w="4565" w:type="dxa"/>
          </w:tcPr>
          <w:p w14:paraId="15A4E7C3" w14:textId="77777777" w:rsidR="005C11A0" w:rsidRPr="00CD704F" w:rsidRDefault="005C11A0" w:rsidP="000852DC">
            <w:pPr>
              <w:pStyle w:val="TableParagraph"/>
              <w:ind w:left="69" w:right="63"/>
              <w:rPr>
                <w:sz w:val="20"/>
                <w:szCs w:val="20"/>
              </w:rPr>
            </w:pPr>
            <w:r w:rsidRPr="00CD704F">
              <w:rPr>
                <w:sz w:val="20"/>
                <w:szCs w:val="20"/>
              </w:rPr>
              <w:t xml:space="preserve">Les coûts totaux des activités de réinstallation nécessaires pour atteindre les objectifs du projet : inclus dans les coûts totaux </w:t>
            </w:r>
            <w:r w:rsidR="005E5C79" w:rsidRPr="00CD704F">
              <w:rPr>
                <w:sz w:val="20"/>
                <w:szCs w:val="20"/>
              </w:rPr>
              <w:t>du projet</w:t>
            </w:r>
            <w:r w:rsidRPr="00CD704F">
              <w:rPr>
                <w:sz w:val="20"/>
                <w:szCs w:val="20"/>
              </w:rPr>
              <w:t>.</w:t>
            </w:r>
          </w:p>
          <w:p w14:paraId="725BDD62" w14:textId="77777777" w:rsidR="005C11A0" w:rsidRPr="00CD704F" w:rsidRDefault="005C11A0" w:rsidP="000852DC">
            <w:pPr>
              <w:pStyle w:val="TableParagraph"/>
              <w:spacing w:before="122"/>
              <w:ind w:left="69" w:right="62"/>
              <w:rPr>
                <w:sz w:val="20"/>
                <w:szCs w:val="20"/>
              </w:rPr>
            </w:pPr>
            <w:r w:rsidRPr="00CD704F">
              <w:rPr>
                <w:sz w:val="20"/>
                <w:szCs w:val="20"/>
              </w:rPr>
              <w:t>Les coûts de réinstallation, comme les coûts des autres activités du projet : traités comme une charge par rapport aux avantages économiques du projet</w:t>
            </w:r>
          </w:p>
          <w:p w14:paraId="4948E59F" w14:textId="77777777" w:rsidR="005C11A0" w:rsidRPr="00CD704F" w:rsidRDefault="005C11A0" w:rsidP="000852DC">
            <w:pPr>
              <w:pStyle w:val="TableParagraph"/>
              <w:spacing w:before="119" w:line="230" w:lineRule="atLeast"/>
              <w:ind w:left="69" w:right="61"/>
              <w:rPr>
                <w:sz w:val="20"/>
                <w:szCs w:val="20"/>
              </w:rPr>
            </w:pPr>
            <w:r w:rsidRPr="00CD704F">
              <w:rPr>
                <w:sz w:val="20"/>
                <w:szCs w:val="20"/>
              </w:rPr>
              <w:lastRenderedPageBreak/>
              <w:t>Tous les avantages nets pour les personnes réinstallées (par rapport à la situation « sans projet ») : ajoutés à l’ensemble des avantages du projet.</w:t>
            </w:r>
          </w:p>
        </w:tc>
        <w:tc>
          <w:tcPr>
            <w:tcW w:w="1522" w:type="dxa"/>
          </w:tcPr>
          <w:p w14:paraId="0C9DE9B2" w14:textId="77777777" w:rsidR="005C11A0" w:rsidRPr="00CD704F" w:rsidRDefault="005C11A0" w:rsidP="000852DC">
            <w:pPr>
              <w:pStyle w:val="TableParagraph"/>
              <w:ind w:left="71"/>
              <w:rPr>
                <w:sz w:val="20"/>
                <w:szCs w:val="20"/>
              </w:rPr>
            </w:pPr>
            <w:r w:rsidRPr="00CD704F">
              <w:rPr>
                <w:sz w:val="20"/>
                <w:szCs w:val="20"/>
              </w:rPr>
              <w:lastRenderedPageBreak/>
              <w:t>17.0 Guide EIS</w:t>
            </w:r>
          </w:p>
        </w:tc>
        <w:tc>
          <w:tcPr>
            <w:tcW w:w="4525" w:type="dxa"/>
          </w:tcPr>
          <w:p w14:paraId="211AF87B" w14:textId="77777777" w:rsidR="005C11A0" w:rsidRPr="00CD704F" w:rsidRDefault="005C11A0" w:rsidP="000852DC">
            <w:pPr>
              <w:pStyle w:val="TableParagraph"/>
              <w:ind w:left="68"/>
              <w:rPr>
                <w:sz w:val="20"/>
                <w:szCs w:val="20"/>
              </w:rPr>
            </w:pPr>
            <w:r w:rsidRPr="00CD704F">
              <w:rPr>
                <w:sz w:val="20"/>
                <w:szCs w:val="20"/>
              </w:rPr>
              <w:t>Le cadre national ne prévoit pas ces points.</w:t>
            </w:r>
          </w:p>
          <w:p w14:paraId="22BB3D9C" w14:textId="77777777" w:rsidR="005C11A0" w:rsidRPr="00CD704F" w:rsidRDefault="005C11A0" w:rsidP="000852DC">
            <w:pPr>
              <w:pStyle w:val="TableParagraph"/>
              <w:ind w:left="68" w:right="59"/>
              <w:rPr>
                <w:sz w:val="20"/>
                <w:szCs w:val="20"/>
              </w:rPr>
            </w:pPr>
            <w:r w:rsidRPr="00CD704F">
              <w:rPr>
                <w:sz w:val="20"/>
                <w:szCs w:val="20"/>
              </w:rPr>
              <w:t>Une</w:t>
            </w:r>
            <w:r w:rsidR="00CA1FBB">
              <w:rPr>
                <w:sz w:val="20"/>
                <w:szCs w:val="20"/>
              </w:rPr>
              <w:t xml:space="preserve"> </w:t>
            </w:r>
            <w:r w:rsidRPr="00CD704F">
              <w:rPr>
                <w:sz w:val="20"/>
                <w:szCs w:val="20"/>
              </w:rPr>
              <w:t>estimation</w:t>
            </w:r>
            <w:r w:rsidR="00CA1FBB">
              <w:rPr>
                <w:sz w:val="20"/>
                <w:szCs w:val="20"/>
              </w:rPr>
              <w:t xml:space="preserve"> </w:t>
            </w:r>
            <w:r w:rsidRPr="00CD704F">
              <w:rPr>
                <w:sz w:val="20"/>
                <w:szCs w:val="20"/>
              </w:rPr>
              <w:t>des</w:t>
            </w:r>
            <w:r w:rsidR="00CA1FBB">
              <w:rPr>
                <w:sz w:val="20"/>
                <w:szCs w:val="20"/>
              </w:rPr>
              <w:t xml:space="preserve"> </w:t>
            </w:r>
            <w:r w:rsidRPr="00CD704F">
              <w:rPr>
                <w:sz w:val="20"/>
                <w:szCs w:val="20"/>
              </w:rPr>
              <w:t>dépenses</w:t>
            </w:r>
            <w:r w:rsidR="00CA1FBB">
              <w:rPr>
                <w:sz w:val="20"/>
                <w:szCs w:val="20"/>
              </w:rPr>
              <w:t xml:space="preserve"> </w:t>
            </w:r>
            <w:r w:rsidRPr="00CD704F">
              <w:rPr>
                <w:sz w:val="20"/>
                <w:szCs w:val="20"/>
              </w:rPr>
              <w:t>engagées,</w:t>
            </w:r>
            <w:r w:rsidR="00CA1FBB">
              <w:rPr>
                <w:sz w:val="20"/>
                <w:szCs w:val="20"/>
              </w:rPr>
              <w:t xml:space="preserve"> </w:t>
            </w:r>
            <w:r w:rsidRPr="00CD704F">
              <w:rPr>
                <w:sz w:val="20"/>
                <w:szCs w:val="20"/>
              </w:rPr>
              <w:t>c’est-à-dire le coût des mesures envisagées, pour l’atténuation des impacts du projet doit figurer dans l’EIS, lorsqu’il est possible d’estimer ces coûts. Il n’y a pas de plus de précision pour le plan de réinstallation.</w:t>
            </w:r>
          </w:p>
        </w:tc>
        <w:tc>
          <w:tcPr>
            <w:tcW w:w="2721" w:type="dxa"/>
          </w:tcPr>
          <w:p w14:paraId="0437429F" w14:textId="77777777" w:rsidR="005C11A0" w:rsidRPr="00CD704F" w:rsidRDefault="005C11A0" w:rsidP="000852DC">
            <w:pPr>
              <w:rPr>
                <w:sz w:val="20"/>
                <w:szCs w:val="20"/>
              </w:rPr>
            </w:pPr>
            <w:r w:rsidRPr="00CD704F">
              <w:rPr>
                <w:rFonts w:ascii="Cambria" w:hAnsi="Cambria"/>
                <w:sz w:val="20"/>
                <w:szCs w:val="20"/>
              </w:rPr>
              <w:t>Les exigences de la NE</w:t>
            </w:r>
            <w:r w:rsidR="00564456">
              <w:rPr>
                <w:rFonts w:ascii="Cambria" w:hAnsi="Cambria"/>
                <w:sz w:val="20"/>
                <w:szCs w:val="20"/>
              </w:rPr>
              <w:t>S</w:t>
            </w:r>
            <w:r w:rsidRPr="00CD704F">
              <w:rPr>
                <w:rFonts w:ascii="Cambria" w:hAnsi="Cambria"/>
                <w:sz w:val="20"/>
                <w:szCs w:val="20"/>
              </w:rPr>
              <w:t xml:space="preserve"> 5 sont des dispositions plus précises.</w:t>
            </w:r>
          </w:p>
          <w:p w14:paraId="57038309"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3CC6CFBB" w14:textId="77777777" w:rsidR="005C11A0" w:rsidRPr="00CD704F" w:rsidRDefault="005C11A0" w:rsidP="000852DC">
            <w:pPr>
              <w:rPr>
                <w:sz w:val="20"/>
                <w:szCs w:val="20"/>
              </w:rPr>
            </w:pPr>
            <w:r>
              <w:rPr>
                <w:rFonts w:ascii="Cambria" w:hAnsi="Cambria"/>
                <w:sz w:val="20"/>
                <w:szCs w:val="20"/>
              </w:rPr>
              <w:t>Les dispositions de la NES</w:t>
            </w:r>
            <w:r w:rsidR="00564456">
              <w:rPr>
                <w:rFonts w:ascii="Cambria" w:hAnsi="Cambria"/>
                <w:sz w:val="20"/>
                <w:szCs w:val="20"/>
              </w:rPr>
              <w:t>5</w:t>
            </w:r>
            <w:r>
              <w:rPr>
                <w:rFonts w:ascii="Cambria" w:hAnsi="Cambria"/>
                <w:sz w:val="20"/>
                <w:szCs w:val="20"/>
              </w:rPr>
              <w:t xml:space="preserve"> seront appliquées</w:t>
            </w:r>
          </w:p>
        </w:tc>
      </w:tr>
      <w:tr w:rsidR="005C11A0" w:rsidRPr="00CD704F" w14:paraId="553838F9" w14:textId="77777777" w:rsidTr="00B86A5A">
        <w:trPr>
          <w:jc w:val="center"/>
        </w:trPr>
        <w:tc>
          <w:tcPr>
            <w:tcW w:w="2571" w:type="dxa"/>
          </w:tcPr>
          <w:p w14:paraId="76A4EEA8" w14:textId="77777777" w:rsidR="005C11A0" w:rsidRPr="00CD704F" w:rsidRDefault="005C11A0" w:rsidP="000852DC">
            <w:pPr>
              <w:pStyle w:val="TableParagraph"/>
              <w:tabs>
                <w:tab w:val="left" w:pos="1701"/>
              </w:tabs>
              <w:ind w:left="69" w:right="61"/>
              <w:rPr>
                <w:sz w:val="20"/>
                <w:szCs w:val="20"/>
              </w:rPr>
            </w:pPr>
            <w:r w:rsidRPr="00CD704F">
              <w:rPr>
                <w:sz w:val="20"/>
                <w:szCs w:val="20"/>
              </w:rPr>
              <w:t xml:space="preserve">Procédures de suivi et évaluation de </w:t>
            </w:r>
            <w:r w:rsidRPr="00CD704F">
              <w:rPr>
                <w:spacing w:val="-7"/>
                <w:sz w:val="20"/>
                <w:szCs w:val="20"/>
              </w:rPr>
              <w:t xml:space="preserve">la </w:t>
            </w:r>
            <w:r w:rsidRPr="00CD704F">
              <w:rPr>
                <w:sz w:val="20"/>
                <w:szCs w:val="20"/>
              </w:rPr>
              <w:t xml:space="preserve">mise en œuvre des plans </w:t>
            </w:r>
            <w:r w:rsidRPr="00CD704F">
              <w:rPr>
                <w:spacing w:val="-9"/>
                <w:sz w:val="20"/>
                <w:szCs w:val="20"/>
              </w:rPr>
              <w:t xml:space="preserve">de </w:t>
            </w:r>
            <w:r w:rsidRPr="00CD704F">
              <w:rPr>
                <w:sz w:val="20"/>
                <w:szCs w:val="20"/>
              </w:rPr>
              <w:t xml:space="preserve">réinstallation, rapports de </w:t>
            </w:r>
            <w:r w:rsidRPr="00CD704F">
              <w:rPr>
                <w:spacing w:val="-4"/>
                <w:sz w:val="20"/>
                <w:szCs w:val="20"/>
              </w:rPr>
              <w:t>suivi</w:t>
            </w:r>
          </w:p>
        </w:tc>
        <w:tc>
          <w:tcPr>
            <w:tcW w:w="540" w:type="dxa"/>
          </w:tcPr>
          <w:p w14:paraId="30648D5B" w14:textId="77777777" w:rsidR="005C11A0" w:rsidRPr="00CD704F" w:rsidRDefault="005C11A0" w:rsidP="000852DC">
            <w:pPr>
              <w:pStyle w:val="TableParagraph"/>
              <w:ind w:left="59" w:right="50"/>
              <w:rPr>
                <w:sz w:val="20"/>
                <w:szCs w:val="20"/>
              </w:rPr>
            </w:pPr>
            <w:r w:rsidRPr="00CD704F">
              <w:rPr>
                <w:sz w:val="20"/>
                <w:szCs w:val="20"/>
              </w:rPr>
              <w:t>23</w:t>
            </w:r>
          </w:p>
        </w:tc>
        <w:tc>
          <w:tcPr>
            <w:tcW w:w="4565" w:type="dxa"/>
          </w:tcPr>
          <w:p w14:paraId="1C8FAC4F" w14:textId="77777777" w:rsidR="005C11A0" w:rsidRPr="00CD704F" w:rsidRDefault="005C11A0" w:rsidP="000852DC">
            <w:pPr>
              <w:pStyle w:val="TableParagraph"/>
              <w:ind w:left="69" w:right="66"/>
              <w:rPr>
                <w:sz w:val="20"/>
                <w:szCs w:val="20"/>
              </w:rPr>
            </w:pPr>
            <w:r w:rsidRPr="00CD704F">
              <w:rPr>
                <w:sz w:val="20"/>
                <w:szCs w:val="20"/>
              </w:rPr>
              <w:t>Etablir les procédures pour suivre et évaluer l’exécution du plan</w:t>
            </w:r>
          </w:p>
          <w:p w14:paraId="4ED21AC8" w14:textId="77777777" w:rsidR="005C11A0" w:rsidRPr="00CD704F" w:rsidRDefault="005C11A0" w:rsidP="000852DC">
            <w:pPr>
              <w:pStyle w:val="TableParagraph"/>
              <w:spacing w:before="1"/>
              <w:ind w:left="69" w:right="62"/>
              <w:rPr>
                <w:sz w:val="20"/>
                <w:szCs w:val="20"/>
              </w:rPr>
            </w:pPr>
            <w:r w:rsidRPr="00CD704F">
              <w:rPr>
                <w:sz w:val="20"/>
                <w:szCs w:val="20"/>
              </w:rPr>
              <w:t>-Prendre,</w:t>
            </w:r>
            <w:r w:rsidR="00CA1FBB">
              <w:rPr>
                <w:sz w:val="20"/>
                <w:szCs w:val="20"/>
              </w:rPr>
              <w:t xml:space="preserve"> </w:t>
            </w:r>
            <w:r w:rsidRPr="00CD704F">
              <w:rPr>
                <w:sz w:val="20"/>
                <w:szCs w:val="20"/>
              </w:rPr>
              <w:t>le</w:t>
            </w:r>
            <w:r w:rsidR="00CA1FBB">
              <w:rPr>
                <w:sz w:val="20"/>
                <w:szCs w:val="20"/>
              </w:rPr>
              <w:t xml:space="preserve"> </w:t>
            </w:r>
            <w:r w:rsidRPr="00CD704F">
              <w:rPr>
                <w:sz w:val="20"/>
                <w:szCs w:val="20"/>
              </w:rPr>
              <w:t>cas</w:t>
            </w:r>
            <w:r w:rsidR="00CA1FBB">
              <w:rPr>
                <w:sz w:val="20"/>
                <w:szCs w:val="20"/>
              </w:rPr>
              <w:t xml:space="preserve"> </w:t>
            </w:r>
            <w:r w:rsidRPr="00CD704F">
              <w:rPr>
                <w:sz w:val="20"/>
                <w:szCs w:val="20"/>
              </w:rPr>
              <w:t>échéant,</w:t>
            </w:r>
            <w:r w:rsidR="00CA1FBB">
              <w:rPr>
                <w:sz w:val="20"/>
                <w:szCs w:val="20"/>
              </w:rPr>
              <w:t xml:space="preserve"> </w:t>
            </w:r>
            <w:r w:rsidRPr="00CD704F">
              <w:rPr>
                <w:sz w:val="20"/>
                <w:szCs w:val="20"/>
              </w:rPr>
              <w:t>les</w:t>
            </w:r>
            <w:r w:rsidR="00CA1FBB">
              <w:rPr>
                <w:sz w:val="20"/>
                <w:szCs w:val="20"/>
              </w:rPr>
              <w:t xml:space="preserve"> </w:t>
            </w:r>
            <w:r w:rsidRPr="00CD704F">
              <w:rPr>
                <w:sz w:val="20"/>
                <w:szCs w:val="20"/>
              </w:rPr>
              <w:t>mesures</w:t>
            </w:r>
            <w:r w:rsidR="00CA1FBB">
              <w:rPr>
                <w:sz w:val="20"/>
                <w:szCs w:val="20"/>
              </w:rPr>
              <w:t xml:space="preserve"> </w:t>
            </w:r>
            <w:r w:rsidRPr="00CD704F">
              <w:rPr>
                <w:sz w:val="20"/>
                <w:szCs w:val="20"/>
              </w:rPr>
              <w:t>correctives pendant la mise en œuvre pour atteindre les objectifs de la présente</w:t>
            </w:r>
            <w:r w:rsidR="00CA1FBB">
              <w:rPr>
                <w:sz w:val="20"/>
                <w:szCs w:val="20"/>
              </w:rPr>
              <w:t xml:space="preserve"> </w:t>
            </w:r>
            <w:r w:rsidRPr="00CD704F">
              <w:rPr>
                <w:sz w:val="20"/>
                <w:szCs w:val="20"/>
              </w:rPr>
              <w:t>norme.</w:t>
            </w:r>
          </w:p>
          <w:p w14:paraId="6D5A3A74" w14:textId="77777777" w:rsidR="005C11A0" w:rsidRPr="00CD704F" w:rsidRDefault="005C11A0" w:rsidP="000852DC">
            <w:pPr>
              <w:pStyle w:val="TableParagraph"/>
              <w:spacing w:before="11"/>
              <w:rPr>
                <w:sz w:val="20"/>
                <w:szCs w:val="20"/>
              </w:rPr>
            </w:pPr>
          </w:p>
          <w:p w14:paraId="39815F24" w14:textId="77777777" w:rsidR="005C11A0" w:rsidRPr="00CD704F" w:rsidRDefault="005C11A0" w:rsidP="000852DC">
            <w:pPr>
              <w:pStyle w:val="TableParagraph"/>
              <w:numPr>
                <w:ilvl w:val="0"/>
                <w:numId w:val="19"/>
              </w:numPr>
              <w:tabs>
                <w:tab w:val="left" w:pos="319"/>
              </w:tabs>
              <w:ind w:right="60" w:firstLine="0"/>
              <w:rPr>
                <w:sz w:val="20"/>
                <w:szCs w:val="20"/>
              </w:rPr>
            </w:pPr>
            <w:r w:rsidRPr="00CD704F">
              <w:rPr>
                <w:sz w:val="20"/>
                <w:szCs w:val="20"/>
              </w:rPr>
              <w:t>L’étendue des activités de surveillance : proportionnelle aux risques et aux impacts du projet.</w:t>
            </w:r>
          </w:p>
          <w:p w14:paraId="332BAA3E" w14:textId="77777777" w:rsidR="005C11A0" w:rsidRPr="00CD704F" w:rsidRDefault="005C11A0" w:rsidP="000852DC">
            <w:pPr>
              <w:pStyle w:val="TableParagraph"/>
              <w:spacing w:before="11"/>
              <w:rPr>
                <w:sz w:val="20"/>
                <w:szCs w:val="20"/>
              </w:rPr>
            </w:pPr>
          </w:p>
          <w:p w14:paraId="2D2ECEE9" w14:textId="77777777" w:rsidR="005C11A0" w:rsidRPr="00CD704F" w:rsidRDefault="005C11A0" w:rsidP="000852DC">
            <w:pPr>
              <w:pStyle w:val="TableParagraph"/>
              <w:numPr>
                <w:ilvl w:val="0"/>
                <w:numId w:val="19"/>
              </w:numPr>
              <w:tabs>
                <w:tab w:val="left" w:pos="326"/>
              </w:tabs>
              <w:ind w:right="61" w:firstLine="0"/>
              <w:rPr>
                <w:sz w:val="20"/>
                <w:szCs w:val="20"/>
              </w:rPr>
            </w:pPr>
            <w:r w:rsidRPr="00CD704F">
              <w:rPr>
                <w:sz w:val="20"/>
                <w:szCs w:val="20"/>
              </w:rPr>
              <w:t>Pour les projets présentant des risques importants de réinstallation involontaire : recours aux services de spécialistes compétents dans les questions de réinstallation qui assureront</w:t>
            </w:r>
            <w:r w:rsidR="00CA1FBB">
              <w:rPr>
                <w:sz w:val="20"/>
                <w:szCs w:val="20"/>
              </w:rPr>
              <w:t xml:space="preserve"> </w:t>
            </w:r>
            <w:r w:rsidRPr="00CD704F">
              <w:rPr>
                <w:sz w:val="20"/>
                <w:szCs w:val="20"/>
              </w:rPr>
              <w:t>le</w:t>
            </w:r>
            <w:r w:rsidR="00CA1FBB">
              <w:rPr>
                <w:sz w:val="20"/>
                <w:szCs w:val="20"/>
              </w:rPr>
              <w:t xml:space="preserve"> </w:t>
            </w:r>
            <w:r w:rsidRPr="00CD704F">
              <w:rPr>
                <w:sz w:val="20"/>
                <w:szCs w:val="20"/>
              </w:rPr>
              <w:t>suivi</w:t>
            </w:r>
            <w:r w:rsidR="00CA1FBB">
              <w:rPr>
                <w:sz w:val="20"/>
                <w:szCs w:val="20"/>
              </w:rPr>
              <w:t xml:space="preserve"> </w:t>
            </w:r>
            <w:r w:rsidRPr="00CD704F">
              <w:rPr>
                <w:sz w:val="20"/>
                <w:szCs w:val="20"/>
              </w:rPr>
              <w:t>de</w:t>
            </w:r>
            <w:r w:rsidR="00CA1FBB">
              <w:rPr>
                <w:sz w:val="20"/>
                <w:szCs w:val="20"/>
              </w:rPr>
              <w:t xml:space="preserve"> </w:t>
            </w:r>
            <w:r w:rsidRPr="00CD704F">
              <w:rPr>
                <w:sz w:val="20"/>
                <w:szCs w:val="20"/>
              </w:rPr>
              <w:t>la</w:t>
            </w:r>
            <w:r w:rsidR="00CA1FBB">
              <w:rPr>
                <w:sz w:val="20"/>
                <w:szCs w:val="20"/>
              </w:rPr>
              <w:t xml:space="preserve"> </w:t>
            </w:r>
            <w:r w:rsidRPr="00CD704F">
              <w:rPr>
                <w:sz w:val="20"/>
                <w:szCs w:val="20"/>
              </w:rPr>
              <w:t>mise</w:t>
            </w:r>
            <w:r w:rsidR="00CA1FBB">
              <w:rPr>
                <w:sz w:val="20"/>
                <w:szCs w:val="20"/>
              </w:rPr>
              <w:t xml:space="preserve"> </w:t>
            </w:r>
            <w:r w:rsidRPr="00CD704F">
              <w:rPr>
                <w:sz w:val="20"/>
                <w:szCs w:val="20"/>
              </w:rPr>
              <w:t>en</w:t>
            </w:r>
            <w:r w:rsidR="00CA1FBB">
              <w:rPr>
                <w:sz w:val="20"/>
                <w:szCs w:val="20"/>
              </w:rPr>
              <w:t xml:space="preserve"> </w:t>
            </w:r>
            <w:r w:rsidRPr="00CD704F">
              <w:rPr>
                <w:sz w:val="20"/>
                <w:szCs w:val="20"/>
              </w:rPr>
              <w:t>œuvre</w:t>
            </w:r>
            <w:r w:rsidR="00CA1FBB">
              <w:rPr>
                <w:sz w:val="20"/>
                <w:szCs w:val="20"/>
              </w:rPr>
              <w:t xml:space="preserve"> </w:t>
            </w:r>
            <w:r w:rsidRPr="00CD704F">
              <w:rPr>
                <w:sz w:val="20"/>
                <w:szCs w:val="20"/>
              </w:rPr>
              <w:t>des</w:t>
            </w:r>
            <w:r w:rsidR="00CA1FBB">
              <w:rPr>
                <w:sz w:val="20"/>
                <w:szCs w:val="20"/>
              </w:rPr>
              <w:t xml:space="preserve"> </w:t>
            </w:r>
            <w:r w:rsidRPr="00CD704F">
              <w:rPr>
                <w:sz w:val="20"/>
                <w:szCs w:val="20"/>
              </w:rPr>
              <w:t xml:space="preserve">plans de réinstallation, proposeront les mesures correctives nécessaires, fourniront des conseils en matière de conformité aux exigences de la présente NES et produiront </w:t>
            </w:r>
            <w:r w:rsidR="005E5C79" w:rsidRPr="00CD704F">
              <w:rPr>
                <w:sz w:val="20"/>
                <w:szCs w:val="20"/>
              </w:rPr>
              <w:t>des rapports</w:t>
            </w:r>
            <w:r w:rsidRPr="00CD704F">
              <w:rPr>
                <w:sz w:val="20"/>
                <w:szCs w:val="20"/>
              </w:rPr>
              <w:t xml:space="preserve"> réguliers de suivi.</w:t>
            </w:r>
          </w:p>
        </w:tc>
        <w:tc>
          <w:tcPr>
            <w:tcW w:w="1522" w:type="dxa"/>
          </w:tcPr>
          <w:p w14:paraId="77C497EF" w14:textId="77777777" w:rsidR="005C11A0" w:rsidRPr="00CD704F" w:rsidRDefault="005C11A0" w:rsidP="000852DC">
            <w:pPr>
              <w:pStyle w:val="TableParagraph"/>
              <w:ind w:left="71" w:right="56"/>
              <w:rPr>
                <w:sz w:val="20"/>
                <w:szCs w:val="20"/>
              </w:rPr>
            </w:pPr>
            <w:r w:rsidRPr="00CD704F">
              <w:rPr>
                <w:sz w:val="20"/>
                <w:szCs w:val="20"/>
              </w:rPr>
              <w:t>18.0 à 18.2 Guide EIS</w:t>
            </w:r>
          </w:p>
        </w:tc>
        <w:tc>
          <w:tcPr>
            <w:tcW w:w="4525" w:type="dxa"/>
          </w:tcPr>
          <w:p w14:paraId="4C059D1E" w14:textId="77777777" w:rsidR="005C11A0" w:rsidRPr="00CD704F" w:rsidRDefault="005C11A0" w:rsidP="000852DC">
            <w:pPr>
              <w:pStyle w:val="TableParagraph"/>
              <w:ind w:left="68" w:right="64"/>
              <w:rPr>
                <w:sz w:val="20"/>
                <w:szCs w:val="20"/>
              </w:rPr>
            </w:pPr>
            <w:r w:rsidRPr="00CD704F">
              <w:rPr>
                <w:sz w:val="20"/>
                <w:szCs w:val="20"/>
              </w:rPr>
              <w:t>L’EIS doit prévoir un plan de surveillance et un plan de suivi lors de la préparation du PGSP sans plus de précision pour le plan de réinstallation.</w:t>
            </w:r>
          </w:p>
        </w:tc>
        <w:tc>
          <w:tcPr>
            <w:tcW w:w="2721" w:type="dxa"/>
          </w:tcPr>
          <w:p w14:paraId="0E6953F4"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79C67920"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4E21B763" w14:textId="77777777" w:rsidR="005C11A0" w:rsidRDefault="005C11A0" w:rsidP="000852DC">
            <w:pPr>
              <w:rPr>
                <w:rFonts w:ascii="Cambria" w:hAnsi="Cambria"/>
                <w:sz w:val="20"/>
                <w:szCs w:val="20"/>
              </w:rPr>
            </w:pPr>
          </w:p>
          <w:p w14:paraId="7E85270E" w14:textId="77777777" w:rsidR="005C11A0" w:rsidRPr="00CD704F" w:rsidRDefault="005C11A0" w:rsidP="000852DC">
            <w:pPr>
              <w:rPr>
                <w:sz w:val="20"/>
                <w:szCs w:val="20"/>
              </w:rPr>
            </w:pPr>
            <w:r>
              <w:rPr>
                <w:rFonts w:ascii="Cambria" w:hAnsi="Cambria"/>
                <w:sz w:val="20"/>
                <w:szCs w:val="20"/>
              </w:rPr>
              <w:t>Les dispositions de la NES5 et de la législation nationale seront appliquées</w:t>
            </w:r>
            <w:r w:rsidR="00311F0B">
              <w:rPr>
                <w:rFonts w:ascii="Cambria" w:hAnsi="Cambria"/>
                <w:sz w:val="20"/>
                <w:szCs w:val="20"/>
              </w:rPr>
              <w:t>.</w:t>
            </w:r>
          </w:p>
        </w:tc>
      </w:tr>
      <w:tr w:rsidR="005C11A0" w:rsidRPr="00CD704F" w14:paraId="2A2CD924" w14:textId="77777777" w:rsidTr="00B86A5A">
        <w:trPr>
          <w:jc w:val="center"/>
        </w:trPr>
        <w:tc>
          <w:tcPr>
            <w:tcW w:w="2571" w:type="dxa"/>
          </w:tcPr>
          <w:p w14:paraId="68EE9015" w14:textId="77777777" w:rsidR="005C11A0" w:rsidRPr="00CD704F" w:rsidRDefault="005C11A0" w:rsidP="000852DC">
            <w:pPr>
              <w:rPr>
                <w:rFonts w:ascii="Cambria" w:hAnsi="Cambria"/>
                <w:sz w:val="20"/>
                <w:szCs w:val="20"/>
              </w:rPr>
            </w:pPr>
          </w:p>
        </w:tc>
        <w:tc>
          <w:tcPr>
            <w:tcW w:w="540" w:type="dxa"/>
          </w:tcPr>
          <w:p w14:paraId="231A577D" w14:textId="77777777" w:rsidR="005C11A0" w:rsidRPr="00CD704F" w:rsidRDefault="005C11A0" w:rsidP="000852DC">
            <w:pPr>
              <w:rPr>
                <w:rFonts w:ascii="Cambria" w:hAnsi="Cambria"/>
                <w:sz w:val="20"/>
                <w:szCs w:val="20"/>
              </w:rPr>
            </w:pPr>
          </w:p>
        </w:tc>
        <w:tc>
          <w:tcPr>
            <w:tcW w:w="4565" w:type="dxa"/>
          </w:tcPr>
          <w:p w14:paraId="449B126E" w14:textId="77777777" w:rsidR="005C11A0" w:rsidRPr="00CD704F" w:rsidRDefault="005C11A0" w:rsidP="000852DC">
            <w:pPr>
              <w:pStyle w:val="TableParagraph"/>
              <w:ind w:left="69" w:right="63"/>
              <w:rPr>
                <w:sz w:val="20"/>
                <w:szCs w:val="20"/>
              </w:rPr>
            </w:pPr>
            <w:r w:rsidRPr="00CD704F">
              <w:rPr>
                <w:sz w:val="20"/>
                <w:szCs w:val="20"/>
              </w:rPr>
              <w:t>Les personnes concernées seront consultées au cours du processus de suivi.</w:t>
            </w:r>
          </w:p>
          <w:p w14:paraId="0C1ECC66" w14:textId="77777777" w:rsidR="005C11A0" w:rsidRPr="00CD704F" w:rsidRDefault="005C11A0" w:rsidP="000852DC">
            <w:pPr>
              <w:pStyle w:val="TableParagraph"/>
              <w:spacing w:before="118"/>
              <w:ind w:left="69" w:right="61"/>
              <w:rPr>
                <w:sz w:val="20"/>
                <w:szCs w:val="20"/>
              </w:rPr>
            </w:pPr>
            <w:r w:rsidRPr="00CD704F">
              <w:rPr>
                <w:sz w:val="20"/>
                <w:szCs w:val="20"/>
              </w:rPr>
              <w:t>Des rapports périodiques de suivi seront préparés et les personnes concernées seront informées des résultats du suivi en temps opportun.</w:t>
            </w:r>
          </w:p>
        </w:tc>
        <w:tc>
          <w:tcPr>
            <w:tcW w:w="1522" w:type="dxa"/>
          </w:tcPr>
          <w:p w14:paraId="14940EA5"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0F027C27" w14:textId="77777777" w:rsidR="005C11A0" w:rsidRPr="00CD704F" w:rsidRDefault="005C11A0" w:rsidP="000852DC">
            <w:pPr>
              <w:pStyle w:val="TableParagraph"/>
              <w:ind w:left="68"/>
              <w:rPr>
                <w:sz w:val="20"/>
                <w:szCs w:val="20"/>
              </w:rPr>
            </w:pPr>
            <w:r w:rsidRPr="00CD704F">
              <w:rPr>
                <w:sz w:val="20"/>
                <w:szCs w:val="20"/>
              </w:rPr>
              <w:t>Les textes ne prévoient pas particulièrement ces points.</w:t>
            </w:r>
          </w:p>
        </w:tc>
        <w:tc>
          <w:tcPr>
            <w:tcW w:w="2721" w:type="dxa"/>
          </w:tcPr>
          <w:p w14:paraId="6D619E16"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54FA9B7E"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2D2C0106" w14:textId="77777777" w:rsidR="005C11A0" w:rsidRDefault="005C11A0" w:rsidP="000852DC">
            <w:pPr>
              <w:rPr>
                <w:rFonts w:ascii="Cambria" w:hAnsi="Cambria"/>
                <w:sz w:val="20"/>
                <w:szCs w:val="20"/>
              </w:rPr>
            </w:pPr>
            <w:r>
              <w:rPr>
                <w:rFonts w:ascii="Cambria" w:hAnsi="Cambria"/>
                <w:sz w:val="20"/>
                <w:szCs w:val="20"/>
              </w:rPr>
              <w:t>Les dispositions de la NES5 seront appliquées</w:t>
            </w:r>
          </w:p>
          <w:p w14:paraId="0C300B44" w14:textId="77777777" w:rsidR="005C11A0" w:rsidRPr="00CD704F" w:rsidRDefault="005C11A0" w:rsidP="000852DC">
            <w:pPr>
              <w:rPr>
                <w:sz w:val="20"/>
                <w:szCs w:val="20"/>
              </w:rPr>
            </w:pPr>
          </w:p>
        </w:tc>
      </w:tr>
      <w:tr w:rsidR="005C11A0" w:rsidRPr="00CD704F" w14:paraId="0710A62C" w14:textId="77777777" w:rsidTr="00B86A5A">
        <w:trPr>
          <w:jc w:val="center"/>
        </w:trPr>
        <w:tc>
          <w:tcPr>
            <w:tcW w:w="2571" w:type="dxa"/>
          </w:tcPr>
          <w:p w14:paraId="1592FEB7" w14:textId="77777777" w:rsidR="005C11A0" w:rsidRPr="00CD704F" w:rsidRDefault="005C11A0" w:rsidP="000852DC">
            <w:pPr>
              <w:pStyle w:val="TableParagraph"/>
              <w:ind w:left="69" w:right="60"/>
              <w:rPr>
                <w:sz w:val="20"/>
                <w:szCs w:val="20"/>
              </w:rPr>
            </w:pPr>
            <w:r w:rsidRPr="00CD704F">
              <w:rPr>
                <w:sz w:val="20"/>
                <w:szCs w:val="20"/>
              </w:rPr>
              <w:lastRenderedPageBreak/>
              <w:t>Achèvement de la mise en œuvre du plan et audit y relatif</w:t>
            </w:r>
          </w:p>
        </w:tc>
        <w:tc>
          <w:tcPr>
            <w:tcW w:w="540" w:type="dxa"/>
          </w:tcPr>
          <w:p w14:paraId="434274A4" w14:textId="77777777" w:rsidR="005C11A0" w:rsidRPr="00CD704F" w:rsidRDefault="005C11A0" w:rsidP="000852DC">
            <w:pPr>
              <w:pStyle w:val="TableParagraph"/>
              <w:ind w:left="59" w:right="50"/>
              <w:rPr>
                <w:sz w:val="20"/>
                <w:szCs w:val="20"/>
              </w:rPr>
            </w:pPr>
            <w:r w:rsidRPr="00CD704F">
              <w:rPr>
                <w:sz w:val="20"/>
                <w:szCs w:val="20"/>
              </w:rPr>
              <w:t>24</w:t>
            </w:r>
          </w:p>
        </w:tc>
        <w:tc>
          <w:tcPr>
            <w:tcW w:w="4565" w:type="dxa"/>
          </w:tcPr>
          <w:p w14:paraId="6781A053" w14:textId="77777777" w:rsidR="005C11A0" w:rsidRPr="00CD704F" w:rsidRDefault="005C11A0" w:rsidP="000852DC">
            <w:pPr>
              <w:pStyle w:val="TableParagraph"/>
              <w:ind w:left="69" w:right="61"/>
              <w:rPr>
                <w:sz w:val="20"/>
                <w:szCs w:val="20"/>
              </w:rPr>
            </w:pPr>
            <w:r w:rsidRPr="00CD704F">
              <w:rPr>
                <w:sz w:val="20"/>
                <w:szCs w:val="20"/>
              </w:rPr>
              <w:t>La mise en œuvre du plan sera considérée comme complète : lorsque les effets négatifs de la réinstallation auront été traités d’une manière conforme au plan pertinent ainsi qu’aux objectifs cités de la présente NES.</w:t>
            </w:r>
          </w:p>
          <w:p w14:paraId="72F08DCE" w14:textId="77777777" w:rsidR="005C11A0" w:rsidRPr="00CD704F" w:rsidRDefault="005C11A0" w:rsidP="000852DC">
            <w:pPr>
              <w:pStyle w:val="TableParagraph"/>
              <w:ind w:left="69" w:right="61"/>
              <w:rPr>
                <w:sz w:val="20"/>
                <w:szCs w:val="20"/>
              </w:rPr>
            </w:pPr>
          </w:p>
          <w:p w14:paraId="117D0921" w14:textId="77777777" w:rsidR="005C11A0" w:rsidRPr="00CD704F" w:rsidRDefault="005C11A0" w:rsidP="000852DC">
            <w:pPr>
              <w:pStyle w:val="TableParagraph"/>
              <w:ind w:left="69" w:right="58"/>
              <w:rPr>
                <w:sz w:val="20"/>
                <w:szCs w:val="20"/>
              </w:rPr>
            </w:pPr>
            <w:r w:rsidRPr="00CD704F">
              <w:rPr>
                <w:sz w:val="20"/>
                <w:szCs w:val="20"/>
              </w:rPr>
              <w:t>Pour tous les projets ayant des impacts significatifs sur la réinstallation involontaire : l’Emprunteur commanditera un audit d’achèvement externe du plan lorsque toutes les mesures d’atténuation auront été achevées.</w:t>
            </w:r>
          </w:p>
          <w:p w14:paraId="04D4030B" w14:textId="77777777" w:rsidR="005C11A0" w:rsidRPr="00CD704F" w:rsidRDefault="005C11A0" w:rsidP="000852DC">
            <w:pPr>
              <w:pStyle w:val="TableParagraph"/>
              <w:rPr>
                <w:sz w:val="20"/>
                <w:szCs w:val="20"/>
              </w:rPr>
            </w:pPr>
          </w:p>
          <w:p w14:paraId="54857E7C" w14:textId="77777777" w:rsidR="005C11A0" w:rsidRPr="00CD704F" w:rsidRDefault="005C11A0" w:rsidP="000852DC">
            <w:pPr>
              <w:pStyle w:val="TableParagraph"/>
              <w:ind w:left="69"/>
              <w:rPr>
                <w:sz w:val="20"/>
                <w:szCs w:val="20"/>
              </w:rPr>
            </w:pPr>
            <w:r w:rsidRPr="00CD704F">
              <w:rPr>
                <w:sz w:val="20"/>
                <w:szCs w:val="20"/>
              </w:rPr>
              <w:t>L’audit d’achèvement :</w:t>
            </w:r>
          </w:p>
          <w:p w14:paraId="20522B72" w14:textId="77777777" w:rsidR="005C11A0" w:rsidRPr="00CD704F" w:rsidRDefault="005C11A0" w:rsidP="000852DC">
            <w:pPr>
              <w:pStyle w:val="TableParagraph"/>
              <w:numPr>
                <w:ilvl w:val="0"/>
                <w:numId w:val="20"/>
              </w:numPr>
              <w:tabs>
                <w:tab w:val="left" w:pos="223"/>
              </w:tabs>
              <w:spacing w:before="1"/>
              <w:ind w:right="63" w:firstLine="0"/>
              <w:rPr>
                <w:sz w:val="20"/>
                <w:szCs w:val="20"/>
              </w:rPr>
            </w:pPr>
            <w:r w:rsidRPr="00CD704F">
              <w:rPr>
                <w:sz w:val="20"/>
                <w:szCs w:val="20"/>
              </w:rPr>
              <w:t>effectué par des professionnels compétents de la</w:t>
            </w:r>
            <w:r w:rsidR="00CA1FBB">
              <w:rPr>
                <w:sz w:val="20"/>
                <w:szCs w:val="20"/>
              </w:rPr>
              <w:t xml:space="preserve"> </w:t>
            </w:r>
            <w:r w:rsidRPr="00CD704F">
              <w:rPr>
                <w:sz w:val="20"/>
                <w:szCs w:val="20"/>
              </w:rPr>
              <w:t>réinstallation,</w:t>
            </w:r>
          </w:p>
          <w:p w14:paraId="0B598A6F" w14:textId="77777777" w:rsidR="005C11A0" w:rsidRPr="00CD704F" w:rsidRDefault="005C11A0" w:rsidP="000852DC">
            <w:pPr>
              <w:pStyle w:val="TableParagraph"/>
              <w:numPr>
                <w:ilvl w:val="0"/>
                <w:numId w:val="20"/>
              </w:numPr>
              <w:tabs>
                <w:tab w:val="left" w:pos="257"/>
              </w:tabs>
              <w:spacing w:before="1"/>
              <w:ind w:right="61" w:firstLine="0"/>
              <w:rPr>
                <w:sz w:val="20"/>
                <w:szCs w:val="20"/>
              </w:rPr>
            </w:pPr>
            <w:r w:rsidRPr="00CD704F">
              <w:rPr>
                <w:sz w:val="20"/>
                <w:szCs w:val="20"/>
              </w:rPr>
              <w:t>évaluer si les moyens de subsistance et les conditions</w:t>
            </w:r>
            <w:r w:rsidR="00CA1FBB">
              <w:rPr>
                <w:sz w:val="20"/>
                <w:szCs w:val="20"/>
              </w:rPr>
              <w:t xml:space="preserve"> </w:t>
            </w:r>
            <w:r w:rsidRPr="00CD704F">
              <w:rPr>
                <w:sz w:val="20"/>
                <w:szCs w:val="20"/>
              </w:rPr>
              <w:t>de</w:t>
            </w:r>
            <w:r w:rsidR="00CA1FBB">
              <w:rPr>
                <w:sz w:val="20"/>
                <w:szCs w:val="20"/>
              </w:rPr>
              <w:t xml:space="preserve"> </w:t>
            </w:r>
            <w:r w:rsidRPr="00CD704F">
              <w:rPr>
                <w:sz w:val="20"/>
                <w:szCs w:val="20"/>
              </w:rPr>
              <w:t>vie</w:t>
            </w:r>
            <w:r w:rsidR="00CA1FBB">
              <w:rPr>
                <w:sz w:val="20"/>
                <w:szCs w:val="20"/>
              </w:rPr>
              <w:t xml:space="preserve"> </w:t>
            </w:r>
            <w:r w:rsidRPr="00CD704F">
              <w:rPr>
                <w:sz w:val="20"/>
                <w:szCs w:val="20"/>
              </w:rPr>
              <w:t>ont</w:t>
            </w:r>
            <w:r w:rsidR="00CA1FBB">
              <w:rPr>
                <w:sz w:val="20"/>
                <w:szCs w:val="20"/>
              </w:rPr>
              <w:t xml:space="preserve"> </w:t>
            </w:r>
            <w:r w:rsidRPr="00CD704F">
              <w:rPr>
                <w:sz w:val="20"/>
                <w:szCs w:val="20"/>
              </w:rPr>
              <w:t>été</w:t>
            </w:r>
            <w:r w:rsidR="004E4025">
              <w:rPr>
                <w:sz w:val="20"/>
                <w:szCs w:val="20"/>
              </w:rPr>
              <w:t xml:space="preserve"> </w:t>
            </w:r>
            <w:r w:rsidRPr="00CD704F">
              <w:rPr>
                <w:sz w:val="20"/>
                <w:szCs w:val="20"/>
              </w:rPr>
              <w:t>améliorées</w:t>
            </w:r>
            <w:r w:rsidR="00CA1FBB">
              <w:rPr>
                <w:sz w:val="20"/>
                <w:szCs w:val="20"/>
              </w:rPr>
              <w:t xml:space="preserve"> </w:t>
            </w:r>
            <w:r w:rsidRPr="00CD704F">
              <w:rPr>
                <w:sz w:val="20"/>
                <w:szCs w:val="20"/>
              </w:rPr>
              <w:t>ou</w:t>
            </w:r>
            <w:r w:rsidR="00CA1FBB">
              <w:rPr>
                <w:sz w:val="20"/>
                <w:szCs w:val="20"/>
              </w:rPr>
              <w:t xml:space="preserve"> </w:t>
            </w:r>
            <w:r w:rsidRPr="00CD704F">
              <w:rPr>
                <w:sz w:val="20"/>
                <w:szCs w:val="20"/>
              </w:rPr>
              <w:t>au</w:t>
            </w:r>
            <w:r w:rsidR="00CA1FBB">
              <w:rPr>
                <w:sz w:val="20"/>
                <w:szCs w:val="20"/>
              </w:rPr>
              <w:t xml:space="preserve"> </w:t>
            </w:r>
            <w:r w:rsidRPr="00CD704F">
              <w:rPr>
                <w:sz w:val="20"/>
                <w:szCs w:val="20"/>
              </w:rPr>
              <w:t>moins restaurées, selon le cas,</w:t>
            </w:r>
            <w:r w:rsidR="00CA1FBB">
              <w:rPr>
                <w:sz w:val="20"/>
                <w:szCs w:val="20"/>
              </w:rPr>
              <w:t xml:space="preserve"> </w:t>
            </w:r>
            <w:r w:rsidRPr="00CD704F">
              <w:rPr>
                <w:sz w:val="20"/>
                <w:szCs w:val="20"/>
              </w:rPr>
              <w:t>et</w:t>
            </w:r>
          </w:p>
          <w:p w14:paraId="05208BE2" w14:textId="77777777" w:rsidR="005C11A0" w:rsidRPr="00CD704F" w:rsidRDefault="005C11A0" w:rsidP="000852DC">
            <w:pPr>
              <w:pStyle w:val="TableParagraph"/>
              <w:ind w:left="69" w:right="61"/>
              <w:rPr>
                <w:sz w:val="20"/>
                <w:szCs w:val="20"/>
              </w:rPr>
            </w:pPr>
            <w:r w:rsidRPr="00CD704F">
              <w:rPr>
                <w:sz w:val="20"/>
                <w:szCs w:val="20"/>
              </w:rPr>
              <w:t>proposer des mesures correctives pour répondre aux objectifs qui n’ont pas été</w:t>
            </w:r>
            <w:r w:rsidR="004E4025">
              <w:rPr>
                <w:sz w:val="20"/>
                <w:szCs w:val="20"/>
              </w:rPr>
              <w:t xml:space="preserve"> </w:t>
            </w:r>
            <w:r w:rsidRPr="00CD704F">
              <w:rPr>
                <w:sz w:val="20"/>
                <w:szCs w:val="20"/>
              </w:rPr>
              <w:t>atteints.</w:t>
            </w:r>
          </w:p>
        </w:tc>
        <w:tc>
          <w:tcPr>
            <w:tcW w:w="1522" w:type="dxa"/>
          </w:tcPr>
          <w:p w14:paraId="4CA3227C"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296ED088"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1B42B0F3"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688B0EF3"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39C974B7"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008F74AA" w14:textId="77777777" w:rsidR="005C11A0" w:rsidRDefault="005C11A0" w:rsidP="000852DC">
            <w:pPr>
              <w:rPr>
                <w:rFonts w:ascii="Cambria" w:hAnsi="Cambria"/>
                <w:sz w:val="20"/>
                <w:szCs w:val="20"/>
              </w:rPr>
            </w:pPr>
          </w:p>
          <w:p w14:paraId="1A7B4B9E" w14:textId="77777777" w:rsidR="005C11A0" w:rsidRPr="00CD704F" w:rsidRDefault="005C11A0" w:rsidP="000852DC">
            <w:pPr>
              <w:rPr>
                <w:sz w:val="20"/>
                <w:szCs w:val="20"/>
              </w:rPr>
            </w:pPr>
          </w:p>
        </w:tc>
      </w:tr>
      <w:tr w:rsidR="005C11A0" w:rsidRPr="00CD704F" w14:paraId="1210D3F9" w14:textId="77777777" w:rsidTr="00B86A5A">
        <w:trPr>
          <w:jc w:val="center"/>
        </w:trPr>
        <w:tc>
          <w:tcPr>
            <w:tcW w:w="2571" w:type="dxa"/>
          </w:tcPr>
          <w:p w14:paraId="24C3A6B0" w14:textId="77777777" w:rsidR="005C11A0" w:rsidRPr="00CD704F" w:rsidRDefault="005C11A0">
            <w:pPr>
              <w:pStyle w:val="TableParagraph"/>
              <w:tabs>
                <w:tab w:val="left" w:pos="1701"/>
              </w:tabs>
              <w:spacing w:line="227" w:lineRule="exact"/>
              <w:ind w:left="69"/>
              <w:rPr>
                <w:sz w:val="20"/>
                <w:szCs w:val="20"/>
              </w:rPr>
            </w:pPr>
            <w:r w:rsidRPr="00CD704F">
              <w:rPr>
                <w:sz w:val="20"/>
                <w:szCs w:val="20"/>
              </w:rPr>
              <w:t>Cadre de</w:t>
            </w:r>
            <w:r w:rsidR="004E4025">
              <w:rPr>
                <w:sz w:val="20"/>
                <w:szCs w:val="20"/>
              </w:rPr>
              <w:t xml:space="preserve"> </w:t>
            </w:r>
            <w:r w:rsidRPr="00CD704F">
              <w:rPr>
                <w:sz w:val="20"/>
                <w:szCs w:val="20"/>
              </w:rPr>
              <w:t xml:space="preserve">réinstallation pour </w:t>
            </w:r>
            <w:r w:rsidRPr="00CD704F">
              <w:rPr>
                <w:spacing w:val="-5"/>
                <w:sz w:val="20"/>
                <w:szCs w:val="20"/>
              </w:rPr>
              <w:t xml:space="preserve">les </w:t>
            </w:r>
            <w:r w:rsidRPr="00CD704F">
              <w:rPr>
                <w:sz w:val="20"/>
                <w:szCs w:val="20"/>
              </w:rPr>
              <w:t>impacts non encore définis</w:t>
            </w:r>
          </w:p>
        </w:tc>
        <w:tc>
          <w:tcPr>
            <w:tcW w:w="540" w:type="dxa"/>
          </w:tcPr>
          <w:p w14:paraId="00DE6EB8" w14:textId="77777777" w:rsidR="005C11A0" w:rsidRPr="00CD704F" w:rsidRDefault="005C11A0" w:rsidP="000852DC">
            <w:pPr>
              <w:pStyle w:val="TableParagraph"/>
              <w:spacing w:line="227" w:lineRule="exact"/>
              <w:ind w:left="59" w:right="50"/>
              <w:rPr>
                <w:sz w:val="20"/>
                <w:szCs w:val="20"/>
              </w:rPr>
            </w:pPr>
            <w:r w:rsidRPr="00CD704F">
              <w:rPr>
                <w:sz w:val="20"/>
                <w:szCs w:val="20"/>
              </w:rPr>
              <w:t>25</w:t>
            </w:r>
          </w:p>
        </w:tc>
        <w:tc>
          <w:tcPr>
            <w:tcW w:w="4565" w:type="dxa"/>
          </w:tcPr>
          <w:p w14:paraId="704A2A39" w14:textId="77777777" w:rsidR="005C11A0" w:rsidRPr="00CD704F" w:rsidRDefault="005C11A0" w:rsidP="000852DC">
            <w:pPr>
              <w:pStyle w:val="TableParagraph"/>
              <w:ind w:left="69" w:right="57"/>
              <w:rPr>
                <w:sz w:val="20"/>
                <w:szCs w:val="20"/>
              </w:rPr>
            </w:pPr>
            <w:r w:rsidRPr="00CD704F">
              <w:rPr>
                <w:sz w:val="20"/>
                <w:szCs w:val="20"/>
              </w:rPr>
              <w:t>Lorsque la nature ou l’ampleur probable des acquisitions de terres ou des restrictions de l’utilisation</w:t>
            </w:r>
            <w:r w:rsidR="00921CE5">
              <w:rPr>
                <w:sz w:val="20"/>
                <w:szCs w:val="20"/>
              </w:rPr>
              <w:t xml:space="preserve"> </w:t>
            </w:r>
            <w:r w:rsidRPr="00CD704F">
              <w:rPr>
                <w:sz w:val="20"/>
                <w:szCs w:val="20"/>
              </w:rPr>
              <w:t>des</w:t>
            </w:r>
            <w:r w:rsidR="00921CE5">
              <w:rPr>
                <w:sz w:val="20"/>
                <w:szCs w:val="20"/>
              </w:rPr>
              <w:t xml:space="preserve"> </w:t>
            </w:r>
            <w:r w:rsidRPr="00CD704F">
              <w:rPr>
                <w:sz w:val="20"/>
                <w:szCs w:val="20"/>
              </w:rPr>
              <w:t>terres</w:t>
            </w:r>
            <w:r w:rsidR="00921CE5">
              <w:rPr>
                <w:sz w:val="20"/>
                <w:szCs w:val="20"/>
              </w:rPr>
              <w:t xml:space="preserve"> </w:t>
            </w:r>
            <w:r w:rsidRPr="00CD704F">
              <w:rPr>
                <w:sz w:val="20"/>
                <w:szCs w:val="20"/>
              </w:rPr>
              <w:t>liées</w:t>
            </w:r>
            <w:r w:rsidR="00921CE5">
              <w:rPr>
                <w:sz w:val="20"/>
                <w:szCs w:val="20"/>
              </w:rPr>
              <w:t xml:space="preserve"> </w:t>
            </w:r>
            <w:r w:rsidRPr="00CD704F">
              <w:rPr>
                <w:sz w:val="20"/>
                <w:szCs w:val="20"/>
              </w:rPr>
              <w:t>au</w:t>
            </w:r>
            <w:r w:rsidR="00921CE5">
              <w:rPr>
                <w:sz w:val="20"/>
                <w:szCs w:val="20"/>
              </w:rPr>
              <w:t xml:space="preserve"> </w:t>
            </w:r>
            <w:r w:rsidRPr="00CD704F">
              <w:rPr>
                <w:sz w:val="20"/>
                <w:szCs w:val="20"/>
              </w:rPr>
              <w:t>projet</w:t>
            </w:r>
            <w:r w:rsidR="00921CE5">
              <w:rPr>
                <w:sz w:val="20"/>
                <w:szCs w:val="20"/>
              </w:rPr>
              <w:t xml:space="preserve"> </w:t>
            </w:r>
            <w:r w:rsidRPr="00CD704F">
              <w:rPr>
                <w:sz w:val="20"/>
                <w:szCs w:val="20"/>
              </w:rPr>
              <w:t>susceptibles d’entraîner des déplacements physiques et/ou économiques</w:t>
            </w:r>
            <w:r w:rsidR="00921CE5">
              <w:rPr>
                <w:sz w:val="20"/>
                <w:szCs w:val="20"/>
              </w:rPr>
              <w:t xml:space="preserve"> </w:t>
            </w:r>
            <w:r w:rsidRPr="00CD704F">
              <w:rPr>
                <w:sz w:val="20"/>
                <w:szCs w:val="20"/>
              </w:rPr>
              <w:t>sont</w:t>
            </w:r>
            <w:r w:rsidR="00921CE5">
              <w:rPr>
                <w:sz w:val="20"/>
                <w:szCs w:val="20"/>
              </w:rPr>
              <w:t xml:space="preserve"> </w:t>
            </w:r>
            <w:r w:rsidRPr="00CD704F">
              <w:rPr>
                <w:sz w:val="20"/>
                <w:szCs w:val="20"/>
              </w:rPr>
              <w:t>inconnues</w:t>
            </w:r>
            <w:r w:rsidR="00921CE5">
              <w:rPr>
                <w:sz w:val="20"/>
                <w:szCs w:val="20"/>
              </w:rPr>
              <w:t xml:space="preserve"> </w:t>
            </w:r>
            <w:r w:rsidRPr="00CD704F">
              <w:rPr>
                <w:sz w:val="20"/>
                <w:szCs w:val="20"/>
              </w:rPr>
              <w:t>pendant</w:t>
            </w:r>
            <w:r w:rsidR="00921CE5">
              <w:rPr>
                <w:sz w:val="20"/>
                <w:szCs w:val="20"/>
              </w:rPr>
              <w:t xml:space="preserve"> </w:t>
            </w:r>
            <w:r w:rsidRPr="00CD704F">
              <w:rPr>
                <w:sz w:val="20"/>
                <w:szCs w:val="20"/>
              </w:rPr>
              <w:t>la</w:t>
            </w:r>
            <w:r w:rsidR="00921CE5">
              <w:rPr>
                <w:sz w:val="20"/>
                <w:szCs w:val="20"/>
              </w:rPr>
              <w:t xml:space="preserve"> </w:t>
            </w:r>
            <w:r w:rsidRPr="00CD704F">
              <w:rPr>
                <w:sz w:val="20"/>
                <w:szCs w:val="20"/>
              </w:rPr>
              <w:t>phase</w:t>
            </w:r>
            <w:r w:rsidR="00921CE5">
              <w:rPr>
                <w:sz w:val="20"/>
                <w:szCs w:val="20"/>
              </w:rPr>
              <w:t xml:space="preserve"> </w:t>
            </w:r>
            <w:r w:rsidRPr="00CD704F">
              <w:rPr>
                <w:sz w:val="20"/>
                <w:szCs w:val="20"/>
              </w:rPr>
              <w:t>de préparation</w:t>
            </w:r>
            <w:r w:rsidR="00921CE5">
              <w:rPr>
                <w:sz w:val="20"/>
                <w:szCs w:val="20"/>
              </w:rPr>
              <w:t xml:space="preserve"> </w:t>
            </w:r>
            <w:r w:rsidRPr="00CD704F">
              <w:rPr>
                <w:sz w:val="20"/>
                <w:szCs w:val="20"/>
              </w:rPr>
              <w:t>du</w:t>
            </w:r>
            <w:r w:rsidR="00921CE5">
              <w:rPr>
                <w:sz w:val="20"/>
                <w:szCs w:val="20"/>
              </w:rPr>
              <w:t xml:space="preserve"> </w:t>
            </w:r>
            <w:r w:rsidRPr="00CD704F">
              <w:rPr>
                <w:sz w:val="20"/>
                <w:szCs w:val="20"/>
              </w:rPr>
              <w:t>projet</w:t>
            </w:r>
            <w:r w:rsidR="004E4025">
              <w:rPr>
                <w:sz w:val="20"/>
                <w:szCs w:val="20"/>
              </w:rPr>
              <w:t xml:space="preserve"> </w:t>
            </w:r>
            <w:r w:rsidRPr="00CD704F">
              <w:rPr>
                <w:sz w:val="20"/>
                <w:szCs w:val="20"/>
              </w:rPr>
              <w:t>:</w:t>
            </w:r>
            <w:r w:rsidR="004E4025">
              <w:rPr>
                <w:sz w:val="20"/>
                <w:szCs w:val="20"/>
              </w:rPr>
              <w:t xml:space="preserve"> </w:t>
            </w:r>
            <w:r w:rsidRPr="00CD704F">
              <w:rPr>
                <w:sz w:val="20"/>
                <w:szCs w:val="20"/>
              </w:rPr>
              <w:t>élaborer</w:t>
            </w:r>
            <w:r w:rsidR="00921CE5">
              <w:rPr>
                <w:sz w:val="20"/>
                <w:szCs w:val="20"/>
              </w:rPr>
              <w:t xml:space="preserve"> </w:t>
            </w:r>
            <w:r w:rsidRPr="00CD704F">
              <w:rPr>
                <w:sz w:val="20"/>
                <w:szCs w:val="20"/>
              </w:rPr>
              <w:t>un</w:t>
            </w:r>
            <w:r w:rsidR="00921CE5">
              <w:rPr>
                <w:sz w:val="20"/>
                <w:szCs w:val="20"/>
              </w:rPr>
              <w:t xml:space="preserve"> </w:t>
            </w:r>
            <w:r w:rsidRPr="00CD704F">
              <w:rPr>
                <w:sz w:val="20"/>
                <w:szCs w:val="20"/>
              </w:rPr>
              <w:t>cadre</w:t>
            </w:r>
            <w:r w:rsidR="00921CE5">
              <w:rPr>
                <w:sz w:val="20"/>
                <w:szCs w:val="20"/>
              </w:rPr>
              <w:t xml:space="preserve"> </w:t>
            </w:r>
            <w:r w:rsidRPr="00CD704F">
              <w:rPr>
                <w:sz w:val="20"/>
                <w:szCs w:val="20"/>
              </w:rPr>
              <w:t>dont</w:t>
            </w:r>
            <w:r w:rsidR="00921CE5">
              <w:rPr>
                <w:sz w:val="20"/>
                <w:szCs w:val="20"/>
              </w:rPr>
              <w:t xml:space="preserve"> </w:t>
            </w:r>
            <w:r w:rsidRPr="00CD704F">
              <w:rPr>
                <w:sz w:val="20"/>
                <w:szCs w:val="20"/>
              </w:rPr>
              <w:t>les principes généraux seront compatibles avec la présente</w:t>
            </w:r>
            <w:r w:rsidR="00ED453B">
              <w:rPr>
                <w:sz w:val="20"/>
                <w:szCs w:val="20"/>
              </w:rPr>
              <w:t xml:space="preserve"> </w:t>
            </w:r>
            <w:r w:rsidRPr="00CD704F">
              <w:rPr>
                <w:sz w:val="20"/>
                <w:szCs w:val="20"/>
              </w:rPr>
              <w:t>norme.</w:t>
            </w:r>
          </w:p>
          <w:p w14:paraId="6842B6B1" w14:textId="77777777" w:rsidR="005C11A0" w:rsidRPr="00CD704F" w:rsidRDefault="005C11A0" w:rsidP="000852DC">
            <w:pPr>
              <w:pStyle w:val="TableParagraph"/>
              <w:spacing w:before="119"/>
              <w:ind w:left="69" w:right="62"/>
              <w:rPr>
                <w:sz w:val="20"/>
                <w:szCs w:val="20"/>
              </w:rPr>
            </w:pPr>
            <w:r w:rsidRPr="00CD704F">
              <w:rPr>
                <w:sz w:val="20"/>
                <w:szCs w:val="20"/>
              </w:rPr>
              <w:t>Une fois que les composantes individuelles du projet auront été définies et que l’information nécessaire sera rendue disponible : élargir le cadre</w:t>
            </w:r>
          </w:p>
          <w:p w14:paraId="62679A29" w14:textId="77777777" w:rsidR="005C11A0" w:rsidRPr="00CD704F" w:rsidRDefault="005C11A0" w:rsidP="000852DC">
            <w:pPr>
              <w:pStyle w:val="TableParagraph"/>
              <w:numPr>
                <w:ilvl w:val="0"/>
                <w:numId w:val="21"/>
              </w:numPr>
              <w:tabs>
                <w:tab w:val="left" w:pos="218"/>
              </w:tabs>
              <w:spacing w:before="119"/>
              <w:ind w:left="217"/>
              <w:rPr>
                <w:sz w:val="20"/>
                <w:szCs w:val="20"/>
              </w:rPr>
            </w:pPr>
            <w:r w:rsidRPr="00CD704F">
              <w:rPr>
                <w:sz w:val="20"/>
                <w:szCs w:val="20"/>
              </w:rPr>
              <w:t>en un ou plusieurs plans</w:t>
            </w:r>
            <w:r w:rsidR="004E4025">
              <w:rPr>
                <w:sz w:val="20"/>
                <w:szCs w:val="20"/>
              </w:rPr>
              <w:t xml:space="preserve"> </w:t>
            </w:r>
            <w:r w:rsidRPr="00CD704F">
              <w:rPr>
                <w:sz w:val="20"/>
                <w:szCs w:val="20"/>
              </w:rPr>
              <w:t>spécifiques,</w:t>
            </w:r>
          </w:p>
          <w:p w14:paraId="3B920C62" w14:textId="77777777" w:rsidR="005C11A0" w:rsidRPr="00CD704F" w:rsidRDefault="005C11A0" w:rsidP="000852DC">
            <w:pPr>
              <w:pStyle w:val="TableParagraph"/>
              <w:numPr>
                <w:ilvl w:val="0"/>
                <w:numId w:val="21"/>
              </w:numPr>
              <w:tabs>
                <w:tab w:val="left" w:pos="259"/>
              </w:tabs>
              <w:spacing w:before="121"/>
              <w:ind w:right="61" w:firstLine="0"/>
              <w:rPr>
                <w:sz w:val="20"/>
                <w:szCs w:val="20"/>
              </w:rPr>
            </w:pPr>
            <w:r w:rsidRPr="00CD704F">
              <w:rPr>
                <w:sz w:val="20"/>
                <w:szCs w:val="20"/>
              </w:rPr>
              <w:lastRenderedPageBreak/>
              <w:t>compatibles avec les risques et les impacts potentiels.</w:t>
            </w:r>
          </w:p>
          <w:p w14:paraId="6CF1DE3F" w14:textId="77777777" w:rsidR="005C11A0" w:rsidRPr="00CD704F" w:rsidRDefault="005C11A0" w:rsidP="000852DC">
            <w:pPr>
              <w:pStyle w:val="TableParagraph"/>
              <w:spacing w:before="118" w:line="230" w:lineRule="atLeast"/>
              <w:ind w:left="69" w:right="60"/>
              <w:rPr>
                <w:sz w:val="20"/>
                <w:szCs w:val="20"/>
              </w:rPr>
            </w:pPr>
            <w:r w:rsidRPr="00CD704F">
              <w:rPr>
                <w:sz w:val="20"/>
                <w:szCs w:val="20"/>
              </w:rPr>
              <w:t>Aucun déplacement physique et / ou économique ne commencera tant que des plans exigés par la présente NES : avant leur finalisation par l’Emprunteur et leur approbation par la Banque.</w:t>
            </w:r>
          </w:p>
        </w:tc>
        <w:tc>
          <w:tcPr>
            <w:tcW w:w="1522" w:type="dxa"/>
          </w:tcPr>
          <w:p w14:paraId="15E7FE24" w14:textId="77777777" w:rsidR="005C11A0" w:rsidRPr="00CD704F" w:rsidRDefault="005C11A0" w:rsidP="000852DC">
            <w:pPr>
              <w:pStyle w:val="TableParagraph"/>
              <w:spacing w:line="227" w:lineRule="exact"/>
              <w:ind w:left="71"/>
              <w:rPr>
                <w:sz w:val="20"/>
                <w:szCs w:val="20"/>
              </w:rPr>
            </w:pPr>
            <w:r w:rsidRPr="00CD704F">
              <w:rPr>
                <w:sz w:val="20"/>
                <w:szCs w:val="20"/>
              </w:rPr>
              <w:lastRenderedPageBreak/>
              <w:t>N/P</w:t>
            </w:r>
          </w:p>
        </w:tc>
        <w:tc>
          <w:tcPr>
            <w:tcW w:w="4525" w:type="dxa"/>
          </w:tcPr>
          <w:p w14:paraId="000D6A3F" w14:textId="77777777" w:rsidR="005C11A0" w:rsidRPr="00CD704F" w:rsidRDefault="005C11A0" w:rsidP="000852DC">
            <w:pPr>
              <w:pStyle w:val="TableParagraph"/>
              <w:spacing w:line="227" w:lineRule="exact"/>
              <w:ind w:left="68"/>
              <w:rPr>
                <w:sz w:val="20"/>
                <w:szCs w:val="20"/>
              </w:rPr>
            </w:pPr>
            <w:r w:rsidRPr="00CD704F">
              <w:rPr>
                <w:sz w:val="20"/>
                <w:szCs w:val="20"/>
              </w:rPr>
              <w:t>Les textes ne prévoient pas ces points.</w:t>
            </w:r>
          </w:p>
        </w:tc>
        <w:tc>
          <w:tcPr>
            <w:tcW w:w="2721" w:type="dxa"/>
          </w:tcPr>
          <w:p w14:paraId="1DB1AB16"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43FD2750"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 Toutefois, la fermeture de l’éligibilité légale doit être prise en considération comme il est commenté ci- dessus (rubrique 20 b).</w:t>
            </w:r>
          </w:p>
          <w:p w14:paraId="61D9F1A4"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011808A8" w14:textId="77777777" w:rsidR="005C11A0" w:rsidRPr="00CD704F" w:rsidRDefault="005C11A0" w:rsidP="000852DC">
            <w:pPr>
              <w:rPr>
                <w:sz w:val="20"/>
                <w:szCs w:val="20"/>
              </w:rPr>
            </w:pPr>
          </w:p>
        </w:tc>
      </w:tr>
      <w:tr w:rsidR="005C11A0" w:rsidRPr="00CD704F" w14:paraId="20D2ADC0" w14:textId="77777777" w:rsidTr="00B86A5A">
        <w:trPr>
          <w:jc w:val="center"/>
        </w:trPr>
        <w:tc>
          <w:tcPr>
            <w:tcW w:w="2571" w:type="dxa"/>
          </w:tcPr>
          <w:p w14:paraId="2AA0C11D" w14:textId="77777777" w:rsidR="005C11A0" w:rsidRPr="00CD704F" w:rsidRDefault="005C11A0" w:rsidP="000852DC">
            <w:pPr>
              <w:rPr>
                <w:rFonts w:ascii="Cambria" w:hAnsi="Cambria"/>
                <w:b/>
                <w:sz w:val="20"/>
                <w:szCs w:val="20"/>
              </w:rPr>
            </w:pPr>
            <w:r w:rsidRPr="00CD704F">
              <w:rPr>
                <w:rFonts w:ascii="Cambria" w:hAnsi="Cambria"/>
                <w:b/>
                <w:sz w:val="20"/>
                <w:szCs w:val="20"/>
              </w:rPr>
              <w:t xml:space="preserve">DEPLACEMENT </w:t>
            </w:r>
          </w:p>
        </w:tc>
        <w:tc>
          <w:tcPr>
            <w:tcW w:w="540" w:type="dxa"/>
          </w:tcPr>
          <w:p w14:paraId="741D49B7" w14:textId="77777777" w:rsidR="005C11A0" w:rsidRPr="00CD704F" w:rsidRDefault="005C11A0" w:rsidP="000852DC">
            <w:pPr>
              <w:rPr>
                <w:rFonts w:ascii="Cambria" w:hAnsi="Cambria"/>
                <w:sz w:val="20"/>
                <w:szCs w:val="20"/>
              </w:rPr>
            </w:pPr>
          </w:p>
        </w:tc>
        <w:tc>
          <w:tcPr>
            <w:tcW w:w="4565" w:type="dxa"/>
          </w:tcPr>
          <w:p w14:paraId="22A1E150" w14:textId="77777777" w:rsidR="005C11A0" w:rsidRPr="00CD704F" w:rsidRDefault="005C11A0" w:rsidP="000852DC">
            <w:pPr>
              <w:rPr>
                <w:rFonts w:ascii="Cambria" w:hAnsi="Cambria"/>
                <w:sz w:val="20"/>
                <w:szCs w:val="20"/>
              </w:rPr>
            </w:pPr>
          </w:p>
        </w:tc>
        <w:tc>
          <w:tcPr>
            <w:tcW w:w="1522" w:type="dxa"/>
          </w:tcPr>
          <w:p w14:paraId="374D849E" w14:textId="77777777" w:rsidR="005C11A0" w:rsidRPr="00CD704F" w:rsidRDefault="005C11A0" w:rsidP="000852DC">
            <w:pPr>
              <w:rPr>
                <w:rFonts w:ascii="Cambria" w:hAnsi="Cambria"/>
                <w:sz w:val="20"/>
                <w:szCs w:val="20"/>
              </w:rPr>
            </w:pPr>
          </w:p>
        </w:tc>
        <w:tc>
          <w:tcPr>
            <w:tcW w:w="4525" w:type="dxa"/>
          </w:tcPr>
          <w:p w14:paraId="33E570F9" w14:textId="77777777" w:rsidR="005C11A0" w:rsidRPr="00CD704F" w:rsidRDefault="005C11A0" w:rsidP="000852DC">
            <w:pPr>
              <w:rPr>
                <w:rFonts w:ascii="Cambria" w:hAnsi="Cambria"/>
                <w:sz w:val="20"/>
                <w:szCs w:val="20"/>
              </w:rPr>
            </w:pPr>
          </w:p>
        </w:tc>
        <w:tc>
          <w:tcPr>
            <w:tcW w:w="2721" w:type="dxa"/>
          </w:tcPr>
          <w:p w14:paraId="042BD68E" w14:textId="77777777" w:rsidR="005C11A0" w:rsidRPr="00CD704F" w:rsidRDefault="005C11A0" w:rsidP="000852DC">
            <w:pPr>
              <w:rPr>
                <w:rFonts w:ascii="Cambria" w:hAnsi="Cambria"/>
                <w:sz w:val="20"/>
                <w:szCs w:val="20"/>
              </w:rPr>
            </w:pPr>
          </w:p>
        </w:tc>
      </w:tr>
      <w:tr w:rsidR="005C11A0" w:rsidRPr="00CD704F" w14:paraId="1192B9D8" w14:textId="77777777" w:rsidTr="00B86A5A">
        <w:trPr>
          <w:jc w:val="center"/>
        </w:trPr>
        <w:tc>
          <w:tcPr>
            <w:tcW w:w="2571" w:type="dxa"/>
          </w:tcPr>
          <w:p w14:paraId="4D606003" w14:textId="77777777" w:rsidR="005C11A0" w:rsidRPr="00CD704F" w:rsidRDefault="005C11A0" w:rsidP="000852DC">
            <w:pPr>
              <w:rPr>
                <w:rFonts w:ascii="Cambria" w:hAnsi="Cambria"/>
                <w:b/>
                <w:sz w:val="20"/>
                <w:szCs w:val="20"/>
              </w:rPr>
            </w:pPr>
            <w:r w:rsidRPr="00CD704F">
              <w:rPr>
                <w:rFonts w:ascii="Cambria" w:hAnsi="Cambria"/>
                <w:sz w:val="20"/>
                <w:szCs w:val="20"/>
              </w:rPr>
              <w:t>Groupes vulnérables</w:t>
            </w:r>
          </w:p>
        </w:tc>
        <w:tc>
          <w:tcPr>
            <w:tcW w:w="540" w:type="dxa"/>
          </w:tcPr>
          <w:p w14:paraId="055034F3" w14:textId="77777777" w:rsidR="005C11A0" w:rsidRPr="00CD704F" w:rsidRDefault="005C11A0" w:rsidP="000852DC">
            <w:pPr>
              <w:rPr>
                <w:rFonts w:ascii="Cambria" w:hAnsi="Cambria"/>
                <w:sz w:val="20"/>
                <w:szCs w:val="20"/>
              </w:rPr>
            </w:pPr>
            <w:r w:rsidRPr="00CD704F">
              <w:rPr>
                <w:rFonts w:ascii="Cambria" w:hAnsi="Cambria"/>
                <w:sz w:val="20"/>
                <w:szCs w:val="20"/>
              </w:rPr>
              <w:t>26</w:t>
            </w:r>
          </w:p>
        </w:tc>
        <w:tc>
          <w:tcPr>
            <w:tcW w:w="4565" w:type="dxa"/>
          </w:tcPr>
          <w:p w14:paraId="710C0A4B" w14:textId="77777777" w:rsidR="005C11A0" w:rsidRPr="00CD704F" w:rsidRDefault="005C11A0" w:rsidP="000852DC">
            <w:pPr>
              <w:rPr>
                <w:rFonts w:ascii="Cambria" w:hAnsi="Cambria"/>
                <w:sz w:val="20"/>
                <w:szCs w:val="20"/>
              </w:rPr>
            </w:pPr>
            <w:r w:rsidRPr="00CD704F">
              <w:rPr>
                <w:rFonts w:ascii="Cambria" w:hAnsi="Cambria"/>
                <w:sz w:val="20"/>
                <w:szCs w:val="20"/>
              </w:rPr>
              <w:t>Une attention particulière sera portée aux groupes vulnérables au sein des populations déplacées, notamment les personnes vivant en deçà du seuil de pauvreté, les travailleurs sans terre, les femmes chefs de ménage avec des enfants de bas âge, les personnes âgées sans soutien, les handicapés, les squatters ...</w:t>
            </w:r>
          </w:p>
        </w:tc>
        <w:tc>
          <w:tcPr>
            <w:tcW w:w="1522" w:type="dxa"/>
          </w:tcPr>
          <w:p w14:paraId="75F3CC0A" w14:textId="77777777" w:rsidR="005C11A0" w:rsidRPr="00CD704F" w:rsidRDefault="005C11A0" w:rsidP="000852DC">
            <w:pPr>
              <w:rPr>
                <w:rFonts w:ascii="Cambria" w:hAnsi="Cambria"/>
                <w:sz w:val="20"/>
                <w:szCs w:val="20"/>
              </w:rPr>
            </w:pPr>
            <w:r w:rsidRPr="00CD704F">
              <w:rPr>
                <w:sz w:val="20"/>
                <w:szCs w:val="20"/>
              </w:rPr>
              <w:t>Annexe 7 Guide EIS</w:t>
            </w:r>
          </w:p>
        </w:tc>
        <w:tc>
          <w:tcPr>
            <w:tcW w:w="4525" w:type="dxa"/>
          </w:tcPr>
          <w:p w14:paraId="24E791F2" w14:textId="77777777" w:rsidR="005C11A0" w:rsidRPr="00CD704F" w:rsidRDefault="005C11A0" w:rsidP="000852DC">
            <w:pPr>
              <w:rPr>
                <w:rFonts w:ascii="Cambria" w:hAnsi="Cambria"/>
                <w:sz w:val="20"/>
                <w:szCs w:val="20"/>
              </w:rPr>
            </w:pPr>
            <w:r w:rsidRPr="00CD704F">
              <w:rPr>
                <w:rFonts w:ascii="Cambria" w:hAnsi="Cambria"/>
                <w:sz w:val="20"/>
                <w:szCs w:val="20"/>
              </w:rPr>
              <w:t>La législation malagasy n’a pas prévu de dispositions spéciales concernant les groupes vulnérables. Toutefois, le guide EIS stipule que les promoteurs doivent prêter une attention particulière aux couches les plus vulnérables.</w:t>
            </w:r>
          </w:p>
        </w:tc>
        <w:tc>
          <w:tcPr>
            <w:tcW w:w="2721" w:type="dxa"/>
          </w:tcPr>
          <w:p w14:paraId="62D6C38F" w14:textId="77777777" w:rsidR="005C11A0" w:rsidRPr="00CD704F" w:rsidRDefault="005C11A0">
            <w:pPr>
              <w:rPr>
                <w:sz w:val="20"/>
                <w:szCs w:val="20"/>
              </w:rPr>
            </w:pPr>
            <w:r w:rsidRPr="00CD704F">
              <w:rPr>
                <w:sz w:val="20"/>
                <w:szCs w:val="20"/>
              </w:rPr>
              <w:t>Les exigences de la</w:t>
            </w:r>
            <w:r w:rsidR="00ED453B">
              <w:rPr>
                <w:sz w:val="20"/>
                <w:szCs w:val="20"/>
              </w:rPr>
              <w:t xml:space="preserve"> </w:t>
            </w:r>
            <w:r w:rsidRPr="00CD704F">
              <w:rPr>
                <w:sz w:val="20"/>
                <w:szCs w:val="20"/>
              </w:rPr>
              <w:t xml:space="preserve">NES5 de la Banque sont des </w:t>
            </w:r>
            <w:r w:rsidRPr="00ED453B">
              <w:rPr>
                <w:rFonts w:ascii="Cambria" w:hAnsi="Cambria"/>
                <w:sz w:val="20"/>
                <w:szCs w:val="20"/>
              </w:rPr>
              <w:t>dispositions</w:t>
            </w:r>
            <w:r w:rsidRPr="00CD704F">
              <w:rPr>
                <w:sz w:val="20"/>
                <w:szCs w:val="20"/>
              </w:rPr>
              <w:t xml:space="preserve"> précises et seront appliquées car elle favorise une considération spécifique en faveur des groupes vulnérables. </w:t>
            </w:r>
          </w:p>
          <w:p w14:paraId="64192C33" w14:textId="77777777" w:rsidR="005C11A0" w:rsidRDefault="005C11A0" w:rsidP="000852DC">
            <w:pPr>
              <w:rPr>
                <w:rFonts w:ascii="Cambria" w:hAnsi="Cambria"/>
                <w:sz w:val="20"/>
                <w:szCs w:val="20"/>
              </w:rPr>
            </w:pPr>
            <w:r w:rsidRPr="00CD704F">
              <w:rPr>
                <w:rFonts w:ascii="Cambria" w:hAnsi="Cambria"/>
                <w:sz w:val="20"/>
                <w:szCs w:val="20"/>
              </w:rPr>
              <w:t>Elles sont complémentaires au guide EIS.</w:t>
            </w:r>
          </w:p>
          <w:p w14:paraId="34C185E8" w14:textId="77777777" w:rsidR="005C11A0" w:rsidRDefault="005C11A0" w:rsidP="000852DC">
            <w:pPr>
              <w:rPr>
                <w:rFonts w:ascii="Cambria" w:hAnsi="Cambria"/>
                <w:sz w:val="20"/>
                <w:szCs w:val="20"/>
              </w:rPr>
            </w:pPr>
            <w:r>
              <w:rPr>
                <w:rFonts w:ascii="Cambria" w:hAnsi="Cambria"/>
                <w:sz w:val="20"/>
                <w:szCs w:val="20"/>
              </w:rPr>
              <w:t>Les dispositions de la NES5 seront appliquées</w:t>
            </w:r>
          </w:p>
          <w:p w14:paraId="7F3AE5E7" w14:textId="77777777" w:rsidR="005C11A0" w:rsidRPr="00CD704F" w:rsidRDefault="005C11A0" w:rsidP="000852DC">
            <w:pPr>
              <w:rPr>
                <w:rFonts w:ascii="Cambria" w:hAnsi="Cambria"/>
                <w:sz w:val="20"/>
                <w:szCs w:val="20"/>
              </w:rPr>
            </w:pPr>
          </w:p>
        </w:tc>
      </w:tr>
      <w:tr w:rsidR="005C11A0" w:rsidRPr="00CD704F" w14:paraId="52097623" w14:textId="77777777" w:rsidTr="005C11A0">
        <w:trPr>
          <w:jc w:val="center"/>
        </w:trPr>
        <w:tc>
          <w:tcPr>
            <w:tcW w:w="16444" w:type="dxa"/>
            <w:gridSpan w:val="6"/>
          </w:tcPr>
          <w:p w14:paraId="44F04EBD" w14:textId="77777777" w:rsidR="005C11A0" w:rsidRPr="00CD704F" w:rsidRDefault="005C11A0" w:rsidP="000852DC">
            <w:pPr>
              <w:rPr>
                <w:rFonts w:ascii="Cambria" w:hAnsi="Cambria"/>
                <w:b/>
                <w:sz w:val="20"/>
                <w:szCs w:val="20"/>
              </w:rPr>
            </w:pPr>
            <w:r w:rsidRPr="00CD704F">
              <w:rPr>
                <w:rFonts w:ascii="Cambria" w:hAnsi="Cambria"/>
                <w:b/>
                <w:sz w:val="20"/>
                <w:szCs w:val="20"/>
              </w:rPr>
              <w:t>Déplacement physique</w:t>
            </w:r>
          </w:p>
        </w:tc>
      </w:tr>
      <w:tr w:rsidR="005C11A0" w:rsidRPr="00CD704F" w14:paraId="5DFDE761" w14:textId="77777777" w:rsidTr="00B86A5A">
        <w:trPr>
          <w:jc w:val="center"/>
        </w:trPr>
        <w:tc>
          <w:tcPr>
            <w:tcW w:w="2571" w:type="dxa"/>
          </w:tcPr>
          <w:p w14:paraId="5005EF83" w14:textId="77777777" w:rsidR="005C11A0" w:rsidRPr="00CD704F" w:rsidRDefault="005C11A0" w:rsidP="000852DC">
            <w:pPr>
              <w:pStyle w:val="TableParagraph"/>
              <w:tabs>
                <w:tab w:val="left" w:pos="1701"/>
              </w:tabs>
              <w:spacing w:line="227" w:lineRule="exact"/>
              <w:ind w:left="69"/>
              <w:rPr>
                <w:sz w:val="20"/>
                <w:szCs w:val="20"/>
              </w:rPr>
            </w:pPr>
            <w:r w:rsidRPr="00CD704F">
              <w:rPr>
                <w:sz w:val="20"/>
                <w:szCs w:val="20"/>
              </w:rPr>
              <w:t>Mise en place d’un plan de réinstallation avec des exigences minimales, élaboration du budget et de l’échéancier, définition des droits des personnes déplacées</w:t>
            </w:r>
          </w:p>
        </w:tc>
        <w:tc>
          <w:tcPr>
            <w:tcW w:w="540" w:type="dxa"/>
          </w:tcPr>
          <w:p w14:paraId="0EC2436B" w14:textId="77777777" w:rsidR="005C11A0" w:rsidRPr="00CD704F" w:rsidRDefault="005C11A0" w:rsidP="000852DC">
            <w:pPr>
              <w:pStyle w:val="TableParagraph"/>
              <w:spacing w:before="1"/>
              <w:ind w:left="59" w:right="51"/>
              <w:rPr>
                <w:sz w:val="20"/>
                <w:szCs w:val="20"/>
              </w:rPr>
            </w:pPr>
            <w:r w:rsidRPr="00CD704F">
              <w:rPr>
                <w:sz w:val="20"/>
                <w:szCs w:val="20"/>
              </w:rPr>
              <w:t>26 a)</w:t>
            </w:r>
          </w:p>
        </w:tc>
        <w:tc>
          <w:tcPr>
            <w:tcW w:w="4565" w:type="dxa"/>
          </w:tcPr>
          <w:p w14:paraId="4DA116A5" w14:textId="77777777" w:rsidR="005C11A0" w:rsidRPr="00CD704F" w:rsidRDefault="005C11A0" w:rsidP="000852DC">
            <w:pPr>
              <w:pStyle w:val="TableParagraph"/>
              <w:spacing w:before="1"/>
              <w:ind w:left="69" w:right="60"/>
              <w:rPr>
                <w:sz w:val="20"/>
                <w:szCs w:val="20"/>
              </w:rPr>
            </w:pPr>
            <w:r w:rsidRPr="00CD704F">
              <w:rPr>
                <w:sz w:val="20"/>
                <w:szCs w:val="20"/>
              </w:rPr>
              <w:t>Mise en place d’un plan de réinstallation : couvrir au minimum les exigences applicables de la présente norme, quel que soit le nombre de personnes affectées.</w:t>
            </w:r>
          </w:p>
          <w:p w14:paraId="37EE8950" w14:textId="77777777" w:rsidR="005C11A0" w:rsidRPr="00CD704F" w:rsidRDefault="005C11A0" w:rsidP="000852DC">
            <w:pPr>
              <w:pStyle w:val="TableParagraph"/>
              <w:spacing w:before="11"/>
              <w:rPr>
                <w:sz w:val="20"/>
                <w:szCs w:val="20"/>
              </w:rPr>
            </w:pPr>
          </w:p>
          <w:p w14:paraId="5516A5F1" w14:textId="77777777" w:rsidR="005C11A0" w:rsidRPr="00CD704F" w:rsidRDefault="005C11A0" w:rsidP="000852DC">
            <w:pPr>
              <w:pStyle w:val="TableParagraph"/>
              <w:ind w:left="69"/>
              <w:rPr>
                <w:sz w:val="20"/>
                <w:szCs w:val="20"/>
              </w:rPr>
            </w:pPr>
            <w:r w:rsidRPr="00CD704F">
              <w:rPr>
                <w:sz w:val="20"/>
                <w:szCs w:val="20"/>
              </w:rPr>
              <w:t>Le plan sera conçu de manière :</w:t>
            </w:r>
          </w:p>
          <w:p w14:paraId="60E8ED42" w14:textId="77777777" w:rsidR="005C11A0" w:rsidRPr="00CD704F" w:rsidRDefault="005C11A0" w:rsidP="000852DC">
            <w:pPr>
              <w:pStyle w:val="TableParagraph"/>
              <w:numPr>
                <w:ilvl w:val="0"/>
                <w:numId w:val="22"/>
              </w:numPr>
              <w:tabs>
                <w:tab w:val="left" w:pos="187"/>
              </w:tabs>
              <w:ind w:right="62" w:firstLine="0"/>
              <w:rPr>
                <w:sz w:val="20"/>
                <w:szCs w:val="20"/>
              </w:rPr>
            </w:pPr>
            <w:r w:rsidRPr="00CD704F">
              <w:rPr>
                <w:sz w:val="20"/>
                <w:szCs w:val="20"/>
              </w:rPr>
              <w:t>à atténuer les impacts négatifs du déplacement et</w:t>
            </w:r>
          </w:p>
          <w:p w14:paraId="62E2ED98" w14:textId="77777777" w:rsidR="005C11A0" w:rsidRPr="00CD704F" w:rsidRDefault="005C11A0" w:rsidP="000852DC">
            <w:pPr>
              <w:pStyle w:val="TableParagraph"/>
              <w:numPr>
                <w:ilvl w:val="0"/>
                <w:numId w:val="22"/>
              </w:numPr>
              <w:tabs>
                <w:tab w:val="left" w:pos="276"/>
              </w:tabs>
              <w:spacing w:before="1"/>
              <w:ind w:right="62" w:firstLine="0"/>
              <w:rPr>
                <w:sz w:val="20"/>
                <w:szCs w:val="20"/>
              </w:rPr>
            </w:pPr>
            <w:r w:rsidRPr="00CD704F">
              <w:rPr>
                <w:sz w:val="20"/>
                <w:szCs w:val="20"/>
              </w:rPr>
              <w:t xml:space="preserve">à mettre en évidence les possibilités </w:t>
            </w:r>
            <w:r w:rsidRPr="00CD704F">
              <w:rPr>
                <w:spacing w:val="-6"/>
                <w:sz w:val="20"/>
                <w:szCs w:val="20"/>
              </w:rPr>
              <w:t xml:space="preserve">de </w:t>
            </w:r>
            <w:r w:rsidRPr="00CD704F">
              <w:rPr>
                <w:sz w:val="20"/>
                <w:szCs w:val="20"/>
              </w:rPr>
              <w:t>développement.</w:t>
            </w:r>
          </w:p>
          <w:p w14:paraId="36C1BA49" w14:textId="77777777" w:rsidR="005C11A0" w:rsidRPr="00CD704F" w:rsidRDefault="005C11A0" w:rsidP="000852DC">
            <w:pPr>
              <w:pStyle w:val="TableParagraph"/>
              <w:numPr>
                <w:ilvl w:val="0"/>
                <w:numId w:val="22"/>
              </w:numPr>
              <w:tabs>
                <w:tab w:val="left" w:pos="247"/>
              </w:tabs>
              <w:spacing w:before="1"/>
              <w:ind w:right="64" w:firstLine="0"/>
              <w:rPr>
                <w:sz w:val="20"/>
                <w:szCs w:val="20"/>
              </w:rPr>
            </w:pPr>
            <w:r w:rsidRPr="00CD704F">
              <w:rPr>
                <w:sz w:val="20"/>
                <w:szCs w:val="20"/>
              </w:rPr>
              <w:t>Elaborer un budget de réinstallation et un échéancier de mise en œuvre, et</w:t>
            </w:r>
          </w:p>
          <w:p w14:paraId="411442BC" w14:textId="77777777" w:rsidR="005C11A0" w:rsidRPr="00CD704F" w:rsidRDefault="005C11A0" w:rsidP="000852DC">
            <w:pPr>
              <w:pStyle w:val="TableParagraph"/>
              <w:numPr>
                <w:ilvl w:val="0"/>
                <w:numId w:val="22"/>
              </w:numPr>
              <w:tabs>
                <w:tab w:val="left" w:pos="216"/>
              </w:tabs>
              <w:ind w:right="62" w:firstLine="0"/>
              <w:rPr>
                <w:sz w:val="20"/>
                <w:szCs w:val="20"/>
              </w:rPr>
            </w:pPr>
            <w:r w:rsidRPr="00CD704F">
              <w:rPr>
                <w:sz w:val="20"/>
                <w:szCs w:val="20"/>
              </w:rPr>
              <w:lastRenderedPageBreak/>
              <w:t>Définir les droits de toutes les catégories de personnes affectées</w:t>
            </w:r>
            <w:r w:rsidR="00921CE5">
              <w:rPr>
                <w:sz w:val="20"/>
                <w:szCs w:val="20"/>
              </w:rPr>
              <w:t xml:space="preserve"> </w:t>
            </w:r>
            <w:r w:rsidRPr="00CD704F">
              <w:rPr>
                <w:sz w:val="20"/>
                <w:szCs w:val="20"/>
              </w:rPr>
              <w:t>(y compris les communautés hôtes).</w:t>
            </w:r>
          </w:p>
          <w:p w14:paraId="4150F353" w14:textId="77777777" w:rsidR="005C11A0" w:rsidRPr="00CD704F" w:rsidRDefault="005C11A0" w:rsidP="000852DC">
            <w:pPr>
              <w:pStyle w:val="TableParagraph"/>
              <w:ind w:left="69" w:right="61"/>
              <w:rPr>
                <w:sz w:val="20"/>
                <w:szCs w:val="20"/>
              </w:rPr>
            </w:pPr>
            <w:r w:rsidRPr="00CD704F">
              <w:rPr>
                <w:sz w:val="20"/>
                <w:szCs w:val="20"/>
              </w:rPr>
              <w:t>Une attention particulière sera portée aux questions de genre et aux besoins des populations pauvres et des groupes vulnérables.</w:t>
            </w:r>
          </w:p>
        </w:tc>
        <w:tc>
          <w:tcPr>
            <w:tcW w:w="1522" w:type="dxa"/>
          </w:tcPr>
          <w:p w14:paraId="59938680" w14:textId="77777777" w:rsidR="005C11A0" w:rsidRPr="00CD704F" w:rsidRDefault="005C11A0" w:rsidP="000852DC">
            <w:pPr>
              <w:pStyle w:val="TableParagraph"/>
              <w:spacing w:before="1"/>
              <w:ind w:left="71" w:right="223"/>
              <w:rPr>
                <w:sz w:val="20"/>
                <w:szCs w:val="20"/>
              </w:rPr>
            </w:pPr>
            <w:r w:rsidRPr="00CD704F">
              <w:rPr>
                <w:sz w:val="20"/>
                <w:szCs w:val="20"/>
              </w:rPr>
              <w:lastRenderedPageBreak/>
              <w:t>Annexe 7 Guide EIS</w:t>
            </w:r>
          </w:p>
        </w:tc>
        <w:tc>
          <w:tcPr>
            <w:tcW w:w="4525" w:type="dxa"/>
          </w:tcPr>
          <w:p w14:paraId="0B9BC40E" w14:textId="77777777" w:rsidR="005C11A0" w:rsidRPr="00CD704F" w:rsidRDefault="005C11A0" w:rsidP="000852DC">
            <w:pPr>
              <w:pStyle w:val="TableParagraph"/>
              <w:spacing w:before="1"/>
              <w:ind w:left="68" w:right="61"/>
              <w:rPr>
                <w:sz w:val="20"/>
                <w:szCs w:val="20"/>
              </w:rPr>
            </w:pPr>
            <w:r w:rsidRPr="00CD704F">
              <w:rPr>
                <w:sz w:val="20"/>
                <w:szCs w:val="20"/>
              </w:rPr>
              <w:t>Le Guide EIS donne une autre typologie de déplacement involontaire pour une durée déterminée ou temporaire, et définitive.</w:t>
            </w:r>
          </w:p>
          <w:p w14:paraId="71BD019C" w14:textId="77777777" w:rsidR="005C11A0" w:rsidRPr="00CD704F" w:rsidRDefault="005C11A0" w:rsidP="000852DC">
            <w:pPr>
              <w:pStyle w:val="TableParagraph"/>
              <w:spacing w:before="1"/>
              <w:rPr>
                <w:sz w:val="20"/>
                <w:szCs w:val="20"/>
              </w:rPr>
            </w:pPr>
          </w:p>
          <w:p w14:paraId="7AF3A42C" w14:textId="77777777" w:rsidR="005C11A0" w:rsidRPr="00CD704F" w:rsidRDefault="000C1BA4" w:rsidP="000852DC">
            <w:pPr>
              <w:pStyle w:val="TableParagraph"/>
              <w:ind w:left="68" w:right="64"/>
              <w:rPr>
                <w:sz w:val="20"/>
                <w:szCs w:val="20"/>
              </w:rPr>
            </w:pPr>
            <w:r w:rsidRPr="000C1BA4">
              <w:rPr>
                <w:sz w:val="20"/>
                <w:szCs w:val="20"/>
              </w:rPr>
              <w:t>Un Plan</w:t>
            </w:r>
            <w:r w:rsidR="005C11A0" w:rsidRPr="000C1BA4">
              <w:rPr>
                <w:sz w:val="20"/>
                <w:szCs w:val="20"/>
              </w:rPr>
              <w:t xml:space="preserve"> </w:t>
            </w:r>
            <w:r w:rsidRPr="000C1BA4">
              <w:rPr>
                <w:sz w:val="20"/>
                <w:szCs w:val="20"/>
              </w:rPr>
              <w:t xml:space="preserve">de réinstallation devra être préparé par le promoteur dans le cas où le projet entraînera une réinstallation involontaire.  </w:t>
            </w:r>
          </w:p>
          <w:p w14:paraId="6FEE1867" w14:textId="77777777" w:rsidR="005C11A0" w:rsidRPr="00CD704F" w:rsidRDefault="005C11A0" w:rsidP="000852DC">
            <w:pPr>
              <w:pStyle w:val="TableParagraph"/>
              <w:spacing w:before="11"/>
              <w:rPr>
                <w:sz w:val="20"/>
                <w:szCs w:val="20"/>
              </w:rPr>
            </w:pPr>
          </w:p>
          <w:p w14:paraId="1C2B2154" w14:textId="77777777" w:rsidR="005C11A0" w:rsidRPr="00CD704F" w:rsidRDefault="005C11A0" w:rsidP="000852DC">
            <w:pPr>
              <w:pStyle w:val="TableParagraph"/>
              <w:ind w:left="68" w:right="61"/>
              <w:rPr>
                <w:sz w:val="20"/>
                <w:szCs w:val="20"/>
              </w:rPr>
            </w:pPr>
            <w:r w:rsidRPr="00CD704F">
              <w:rPr>
                <w:sz w:val="20"/>
                <w:szCs w:val="20"/>
              </w:rPr>
              <w:t>Les promoteurs doivent préparer un plan de réinstallation.</w:t>
            </w:r>
          </w:p>
          <w:p w14:paraId="3DAA5B5F" w14:textId="77777777" w:rsidR="005C11A0" w:rsidRPr="00CD704F" w:rsidRDefault="005C11A0" w:rsidP="000852DC">
            <w:pPr>
              <w:pStyle w:val="TableParagraph"/>
              <w:spacing w:before="11"/>
              <w:rPr>
                <w:sz w:val="20"/>
                <w:szCs w:val="20"/>
              </w:rPr>
            </w:pPr>
          </w:p>
          <w:p w14:paraId="4B802CC5" w14:textId="77777777" w:rsidR="005C11A0" w:rsidRPr="00CD704F" w:rsidRDefault="005C11A0" w:rsidP="000852DC">
            <w:pPr>
              <w:pStyle w:val="TableParagraph"/>
              <w:ind w:left="68" w:right="63"/>
              <w:rPr>
                <w:sz w:val="20"/>
                <w:szCs w:val="20"/>
              </w:rPr>
            </w:pPr>
            <w:r w:rsidRPr="00CD704F">
              <w:rPr>
                <w:sz w:val="20"/>
                <w:szCs w:val="20"/>
              </w:rPr>
              <w:t xml:space="preserve">Pour cela, les promoteurs doivent prêter une </w:t>
            </w:r>
            <w:r w:rsidRPr="00CD704F">
              <w:rPr>
                <w:sz w:val="20"/>
                <w:szCs w:val="20"/>
              </w:rPr>
              <w:lastRenderedPageBreak/>
              <w:t>attention particulière aux couches les plus vulnérables.</w:t>
            </w:r>
          </w:p>
        </w:tc>
        <w:tc>
          <w:tcPr>
            <w:tcW w:w="2721" w:type="dxa"/>
          </w:tcPr>
          <w:p w14:paraId="0F425291" w14:textId="77777777" w:rsidR="005C11A0" w:rsidRPr="00CD704F" w:rsidRDefault="005C11A0" w:rsidP="000852DC">
            <w:pPr>
              <w:rPr>
                <w:sz w:val="20"/>
                <w:szCs w:val="20"/>
              </w:rPr>
            </w:pPr>
            <w:r w:rsidRPr="00CD704F">
              <w:rPr>
                <w:rFonts w:ascii="Cambria" w:hAnsi="Cambria"/>
                <w:sz w:val="20"/>
                <w:szCs w:val="20"/>
              </w:rPr>
              <w:lastRenderedPageBreak/>
              <w:t xml:space="preserve">Les prescriptions du Guide EIS confondent les prescriptions concernant respectivement le déplacement physique et le déplacement économique. </w:t>
            </w:r>
          </w:p>
          <w:p w14:paraId="7E6645B6"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348D4A6F" w14:textId="77777777" w:rsidR="005C11A0" w:rsidRPr="00CD704F" w:rsidRDefault="005C11A0" w:rsidP="000852DC">
            <w:pPr>
              <w:rPr>
                <w:sz w:val="20"/>
                <w:szCs w:val="20"/>
              </w:rPr>
            </w:pPr>
          </w:p>
          <w:p w14:paraId="2B6D4CC8" w14:textId="77777777" w:rsidR="005C11A0" w:rsidRDefault="005C11A0" w:rsidP="000852DC">
            <w:pPr>
              <w:rPr>
                <w:rFonts w:ascii="Cambria" w:hAnsi="Cambria"/>
                <w:sz w:val="20"/>
                <w:szCs w:val="20"/>
              </w:rPr>
            </w:pPr>
            <w:r w:rsidRPr="00CD704F">
              <w:rPr>
                <w:rFonts w:ascii="Cambria" w:hAnsi="Cambria"/>
                <w:sz w:val="20"/>
                <w:szCs w:val="20"/>
              </w:rPr>
              <w:t xml:space="preserve">Elles sont applicables et non contraires aux textes </w:t>
            </w:r>
            <w:r w:rsidRPr="00CD704F">
              <w:rPr>
                <w:rFonts w:ascii="Cambria" w:hAnsi="Cambria"/>
                <w:sz w:val="20"/>
                <w:szCs w:val="20"/>
              </w:rPr>
              <w:lastRenderedPageBreak/>
              <w:t>malagasy.</w:t>
            </w:r>
          </w:p>
          <w:p w14:paraId="1B2760F0" w14:textId="77777777" w:rsidR="005C11A0" w:rsidRDefault="005C11A0" w:rsidP="000852DC">
            <w:pPr>
              <w:rPr>
                <w:rFonts w:ascii="Cambria" w:hAnsi="Cambria"/>
                <w:sz w:val="20"/>
                <w:szCs w:val="20"/>
              </w:rPr>
            </w:pPr>
          </w:p>
          <w:p w14:paraId="50BE8737"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38563361" w14:textId="77777777" w:rsidR="005C11A0" w:rsidRPr="00CD704F" w:rsidRDefault="005C11A0" w:rsidP="000852DC">
            <w:pPr>
              <w:rPr>
                <w:sz w:val="20"/>
                <w:szCs w:val="20"/>
              </w:rPr>
            </w:pPr>
          </w:p>
        </w:tc>
      </w:tr>
      <w:tr w:rsidR="005C11A0" w:rsidRPr="00CD704F" w14:paraId="56B27FDF" w14:textId="77777777" w:rsidTr="00B86A5A">
        <w:trPr>
          <w:jc w:val="center"/>
        </w:trPr>
        <w:tc>
          <w:tcPr>
            <w:tcW w:w="2571" w:type="dxa"/>
          </w:tcPr>
          <w:p w14:paraId="70A25797" w14:textId="77777777" w:rsidR="005C11A0" w:rsidRPr="00CD704F" w:rsidRDefault="005C11A0" w:rsidP="000852DC">
            <w:pPr>
              <w:pStyle w:val="TableParagraph"/>
              <w:ind w:left="69" w:right="63"/>
              <w:rPr>
                <w:sz w:val="20"/>
                <w:szCs w:val="20"/>
              </w:rPr>
            </w:pPr>
            <w:r w:rsidRPr="00CD704F">
              <w:rPr>
                <w:sz w:val="20"/>
                <w:szCs w:val="20"/>
              </w:rPr>
              <w:lastRenderedPageBreak/>
              <w:t>Documentation des transactions et des mesures associées aux activités de réinstallation.</w:t>
            </w:r>
          </w:p>
        </w:tc>
        <w:tc>
          <w:tcPr>
            <w:tcW w:w="540" w:type="dxa"/>
          </w:tcPr>
          <w:p w14:paraId="1F073684" w14:textId="77777777" w:rsidR="005C11A0" w:rsidRPr="00CD704F" w:rsidRDefault="005C11A0" w:rsidP="000852DC">
            <w:pPr>
              <w:pStyle w:val="TableParagraph"/>
              <w:ind w:left="59" w:right="50"/>
              <w:rPr>
                <w:sz w:val="20"/>
                <w:szCs w:val="20"/>
              </w:rPr>
            </w:pPr>
            <w:r w:rsidRPr="00CD704F">
              <w:rPr>
                <w:sz w:val="20"/>
                <w:szCs w:val="20"/>
              </w:rPr>
              <w:t>26 b)</w:t>
            </w:r>
          </w:p>
        </w:tc>
        <w:tc>
          <w:tcPr>
            <w:tcW w:w="4565" w:type="dxa"/>
          </w:tcPr>
          <w:p w14:paraId="72C326C3" w14:textId="77777777" w:rsidR="005C11A0" w:rsidRPr="00CD704F" w:rsidRDefault="005C11A0" w:rsidP="000852DC">
            <w:pPr>
              <w:pStyle w:val="TableParagraph"/>
              <w:ind w:left="69"/>
              <w:rPr>
                <w:sz w:val="20"/>
                <w:szCs w:val="20"/>
              </w:rPr>
            </w:pPr>
            <w:r w:rsidRPr="00CD704F">
              <w:rPr>
                <w:sz w:val="20"/>
                <w:szCs w:val="20"/>
              </w:rPr>
              <w:t>Documenter :</w:t>
            </w:r>
          </w:p>
          <w:p w14:paraId="43B30B9D" w14:textId="77777777" w:rsidR="005C11A0" w:rsidRPr="00CD704F" w:rsidRDefault="005C11A0" w:rsidP="000852DC">
            <w:pPr>
              <w:pStyle w:val="TableParagraph"/>
              <w:numPr>
                <w:ilvl w:val="0"/>
                <w:numId w:val="23"/>
              </w:numPr>
              <w:tabs>
                <w:tab w:val="left" w:pos="223"/>
              </w:tabs>
              <w:ind w:right="62" w:firstLine="0"/>
              <w:rPr>
                <w:sz w:val="20"/>
                <w:szCs w:val="20"/>
              </w:rPr>
            </w:pPr>
            <w:r w:rsidRPr="00CD704F">
              <w:rPr>
                <w:sz w:val="20"/>
                <w:szCs w:val="20"/>
              </w:rPr>
              <w:t>toutes les transactions d’acquisition des droits sur les terres, ainsi que</w:t>
            </w:r>
          </w:p>
          <w:p w14:paraId="46D15AC7" w14:textId="77777777" w:rsidR="005C11A0" w:rsidRPr="00CD704F" w:rsidRDefault="005C11A0" w:rsidP="000852DC">
            <w:pPr>
              <w:pStyle w:val="TableParagraph"/>
              <w:numPr>
                <w:ilvl w:val="0"/>
                <w:numId w:val="23"/>
              </w:numPr>
              <w:tabs>
                <w:tab w:val="left" w:pos="218"/>
              </w:tabs>
              <w:spacing w:before="1"/>
              <w:ind w:left="217" w:hanging="149"/>
              <w:rPr>
                <w:sz w:val="20"/>
                <w:szCs w:val="20"/>
              </w:rPr>
            </w:pPr>
            <w:r w:rsidRPr="00CD704F">
              <w:rPr>
                <w:sz w:val="20"/>
                <w:szCs w:val="20"/>
              </w:rPr>
              <w:t>les mesures d’indemnisation</w:t>
            </w:r>
          </w:p>
          <w:p w14:paraId="68946ED7" w14:textId="77777777" w:rsidR="005C11A0" w:rsidRPr="00CD704F" w:rsidRDefault="005C11A0" w:rsidP="000852DC">
            <w:pPr>
              <w:pStyle w:val="TableParagraph"/>
              <w:numPr>
                <w:ilvl w:val="0"/>
                <w:numId w:val="23"/>
              </w:numPr>
              <w:tabs>
                <w:tab w:val="left" w:pos="216"/>
              </w:tabs>
              <w:spacing w:before="6" w:line="228" w:lineRule="exact"/>
              <w:ind w:right="63" w:firstLine="0"/>
              <w:rPr>
                <w:sz w:val="20"/>
                <w:szCs w:val="20"/>
              </w:rPr>
            </w:pPr>
            <w:r w:rsidRPr="00CD704F">
              <w:rPr>
                <w:sz w:val="20"/>
                <w:szCs w:val="20"/>
              </w:rPr>
              <w:t>ou toute autre assistance associée aux activités de réinstallation.</w:t>
            </w:r>
          </w:p>
        </w:tc>
        <w:tc>
          <w:tcPr>
            <w:tcW w:w="1522" w:type="dxa"/>
          </w:tcPr>
          <w:p w14:paraId="216D1330"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7085CD2F" w14:textId="77777777" w:rsidR="005C11A0" w:rsidRPr="00CD704F" w:rsidRDefault="005C11A0" w:rsidP="000852DC">
            <w:pPr>
              <w:pStyle w:val="TableParagraph"/>
              <w:ind w:left="68"/>
              <w:rPr>
                <w:sz w:val="20"/>
                <w:szCs w:val="20"/>
              </w:rPr>
            </w:pPr>
            <w:r w:rsidRPr="00CD704F">
              <w:rPr>
                <w:sz w:val="20"/>
                <w:szCs w:val="20"/>
              </w:rPr>
              <w:t>Les textes ne prévoient pas ce point.</w:t>
            </w:r>
          </w:p>
        </w:tc>
        <w:tc>
          <w:tcPr>
            <w:tcW w:w="2721" w:type="dxa"/>
          </w:tcPr>
          <w:p w14:paraId="581D7F7B"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w:t>
            </w:r>
          </w:p>
          <w:p w14:paraId="7EB071D0" w14:textId="77777777" w:rsidR="005C11A0" w:rsidRDefault="005C11A0" w:rsidP="000852DC">
            <w:pPr>
              <w:rPr>
                <w:rFonts w:ascii="Cambria" w:hAnsi="Cambria"/>
                <w:sz w:val="20"/>
                <w:szCs w:val="20"/>
              </w:rPr>
            </w:pPr>
            <w:r w:rsidRPr="00CD704F">
              <w:rPr>
                <w:rFonts w:ascii="Cambria" w:hAnsi="Cambria"/>
                <w:sz w:val="20"/>
                <w:szCs w:val="20"/>
              </w:rPr>
              <w:t>Elles sont applicables et non contraires aux textes malagasy.</w:t>
            </w:r>
          </w:p>
          <w:p w14:paraId="520B3A7D" w14:textId="77777777" w:rsidR="005C11A0" w:rsidRDefault="005C11A0" w:rsidP="000852DC">
            <w:pPr>
              <w:rPr>
                <w:rFonts w:ascii="Cambria" w:hAnsi="Cambria"/>
                <w:sz w:val="20"/>
                <w:szCs w:val="20"/>
              </w:rPr>
            </w:pPr>
          </w:p>
          <w:p w14:paraId="13CFA60E"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202215FE" w14:textId="77777777" w:rsidR="005C11A0" w:rsidRPr="00CD704F" w:rsidRDefault="005C11A0" w:rsidP="000852DC">
            <w:pPr>
              <w:rPr>
                <w:sz w:val="20"/>
                <w:szCs w:val="20"/>
              </w:rPr>
            </w:pPr>
          </w:p>
        </w:tc>
      </w:tr>
      <w:tr w:rsidR="005C11A0" w:rsidRPr="00CD704F" w14:paraId="24A2084B" w14:textId="77777777" w:rsidTr="00B86A5A">
        <w:trPr>
          <w:jc w:val="center"/>
        </w:trPr>
        <w:tc>
          <w:tcPr>
            <w:tcW w:w="2571" w:type="dxa"/>
          </w:tcPr>
          <w:p w14:paraId="18E07C9C" w14:textId="77777777" w:rsidR="005C11A0" w:rsidRPr="00CD704F" w:rsidRDefault="005C11A0">
            <w:pPr>
              <w:pStyle w:val="TableParagraph"/>
              <w:ind w:left="69" w:right="63"/>
              <w:rPr>
                <w:sz w:val="20"/>
                <w:szCs w:val="20"/>
              </w:rPr>
            </w:pPr>
            <w:r w:rsidRPr="00CD704F">
              <w:rPr>
                <w:sz w:val="20"/>
                <w:szCs w:val="20"/>
              </w:rPr>
              <w:t>Options de</w:t>
            </w:r>
            <w:r w:rsidR="008D0FD5">
              <w:rPr>
                <w:sz w:val="20"/>
                <w:szCs w:val="20"/>
              </w:rPr>
              <w:t xml:space="preserve"> </w:t>
            </w:r>
            <w:r w:rsidRPr="00CD704F">
              <w:rPr>
                <w:sz w:val="20"/>
                <w:szCs w:val="20"/>
              </w:rPr>
              <w:t>réinstallation suivant les catégories de personnes déplacées – Consultation de la population hôte</w:t>
            </w:r>
          </w:p>
        </w:tc>
        <w:tc>
          <w:tcPr>
            <w:tcW w:w="540" w:type="dxa"/>
          </w:tcPr>
          <w:p w14:paraId="7719240A" w14:textId="77777777" w:rsidR="005C11A0" w:rsidRPr="00CD704F" w:rsidRDefault="005C11A0" w:rsidP="000852DC">
            <w:pPr>
              <w:pStyle w:val="TableParagraph"/>
              <w:spacing w:line="228" w:lineRule="exact"/>
              <w:ind w:left="59" w:right="48"/>
              <w:rPr>
                <w:sz w:val="20"/>
                <w:szCs w:val="20"/>
              </w:rPr>
            </w:pPr>
            <w:r w:rsidRPr="00CD704F">
              <w:rPr>
                <w:sz w:val="20"/>
                <w:szCs w:val="20"/>
              </w:rPr>
              <w:t>27-29</w:t>
            </w:r>
          </w:p>
        </w:tc>
        <w:tc>
          <w:tcPr>
            <w:tcW w:w="4565" w:type="dxa"/>
          </w:tcPr>
          <w:p w14:paraId="1A889CC1" w14:textId="77777777" w:rsidR="005C11A0" w:rsidRPr="00CD704F" w:rsidRDefault="005C11A0" w:rsidP="000852DC">
            <w:pPr>
              <w:pStyle w:val="TableParagraph"/>
              <w:spacing w:line="230" w:lineRule="exact"/>
              <w:ind w:left="69" w:right="61"/>
              <w:rPr>
                <w:sz w:val="20"/>
                <w:szCs w:val="20"/>
              </w:rPr>
            </w:pPr>
            <w:r w:rsidRPr="00CD704F">
              <w:rPr>
                <w:sz w:val="20"/>
                <w:szCs w:val="20"/>
              </w:rPr>
              <w:t>27. Si des populations qui vivent dans la zone du projet doivent se déplacer vers un autre lieu, l’Emprunteur doit : (a) offrir aux personnes déplacées un choix entre différentes options de réinstallation faisables, comprenant un logement de remplacement adéquat ou une indemnité monétaire, et (b) fournir une aide en matière de réinstallation appropriée aux besoins de chaque groupe de personnes déplacées.</w:t>
            </w:r>
          </w:p>
        </w:tc>
        <w:tc>
          <w:tcPr>
            <w:tcW w:w="1522" w:type="dxa"/>
          </w:tcPr>
          <w:p w14:paraId="05F25B2E"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3DA096A1" w14:textId="77777777" w:rsidR="005C11A0" w:rsidRPr="00CD704F" w:rsidRDefault="005C11A0" w:rsidP="000852DC">
            <w:pPr>
              <w:pStyle w:val="TableParagraph"/>
              <w:ind w:left="68"/>
              <w:rPr>
                <w:sz w:val="20"/>
                <w:szCs w:val="20"/>
              </w:rPr>
            </w:pPr>
            <w:r w:rsidRPr="00CD704F">
              <w:rPr>
                <w:sz w:val="20"/>
                <w:szCs w:val="20"/>
              </w:rPr>
              <w:t>Le plan de réinstallation inclut les mesures garantissant que les personnes déplacées sont :</w:t>
            </w:r>
          </w:p>
          <w:p w14:paraId="54BF6AB0" w14:textId="77777777" w:rsidR="005C11A0" w:rsidRPr="00CD704F" w:rsidRDefault="005C11A0" w:rsidP="000852DC">
            <w:pPr>
              <w:pStyle w:val="TableParagraph"/>
              <w:ind w:left="68" w:right="64"/>
              <w:rPr>
                <w:sz w:val="20"/>
                <w:szCs w:val="20"/>
              </w:rPr>
            </w:pPr>
            <w:r w:rsidRPr="00CD704F">
              <w:rPr>
                <w:sz w:val="20"/>
                <w:szCs w:val="20"/>
              </w:rPr>
              <w:t>1. informées des options qui leur sont ouvertes et des droits se rattachant à la réinstallation. L’option de rapatriement volontaire est généralement favorisée si les victimes le souhaitent.</w:t>
            </w:r>
          </w:p>
          <w:p w14:paraId="4E6CD7B9" w14:textId="77777777" w:rsidR="005C11A0" w:rsidRPr="00CD704F" w:rsidRDefault="005C11A0" w:rsidP="000852DC">
            <w:pPr>
              <w:pStyle w:val="TableParagraph"/>
              <w:spacing w:before="121"/>
              <w:ind w:left="68" w:right="60"/>
              <w:rPr>
                <w:sz w:val="20"/>
                <w:szCs w:val="20"/>
              </w:rPr>
            </w:pPr>
            <w:r w:rsidRPr="00CD704F">
              <w:rPr>
                <w:sz w:val="20"/>
                <w:szCs w:val="20"/>
              </w:rPr>
              <w:t>2. consultées, soumises à plusieurs choix et informées des alternatives réalisables aux plans technique et économique ; et</w:t>
            </w:r>
          </w:p>
          <w:p w14:paraId="409CC2BA" w14:textId="77777777" w:rsidR="005C11A0" w:rsidRPr="00CD704F" w:rsidRDefault="005C11A0" w:rsidP="000852DC">
            <w:pPr>
              <w:pStyle w:val="TableParagraph"/>
              <w:spacing w:before="118"/>
              <w:ind w:left="68" w:right="57"/>
              <w:rPr>
                <w:sz w:val="20"/>
                <w:szCs w:val="20"/>
              </w:rPr>
            </w:pPr>
            <w:r w:rsidRPr="00CD704F">
              <w:rPr>
                <w:sz w:val="20"/>
                <w:szCs w:val="20"/>
              </w:rPr>
              <w:t>En outre, en cas de relocalisation physique figurant au nombre des impacts, le plan de réinstallation inclut les mesures garantissant que les personnes déplacées sont pourvues d’une aide (telles les indemnités de déplacement) pendant la réinstallation.</w:t>
            </w:r>
          </w:p>
        </w:tc>
        <w:tc>
          <w:tcPr>
            <w:tcW w:w="2721" w:type="dxa"/>
          </w:tcPr>
          <w:p w14:paraId="58E73056"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38363A1F" w14:textId="77777777" w:rsidR="005C11A0" w:rsidRDefault="005C11A0" w:rsidP="000852DC">
            <w:pPr>
              <w:rPr>
                <w:rFonts w:ascii="Cambria" w:hAnsi="Cambria"/>
                <w:sz w:val="20"/>
                <w:szCs w:val="20"/>
              </w:rPr>
            </w:pPr>
          </w:p>
          <w:p w14:paraId="136079CD"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772D6C56" w14:textId="77777777" w:rsidR="005C11A0" w:rsidRPr="00CD704F" w:rsidRDefault="005C11A0" w:rsidP="000852DC">
            <w:pPr>
              <w:rPr>
                <w:sz w:val="20"/>
                <w:szCs w:val="20"/>
              </w:rPr>
            </w:pPr>
          </w:p>
        </w:tc>
      </w:tr>
      <w:tr w:rsidR="005C11A0" w:rsidRPr="00CD704F" w14:paraId="2942D364" w14:textId="77777777" w:rsidTr="00B86A5A">
        <w:trPr>
          <w:jc w:val="center"/>
        </w:trPr>
        <w:tc>
          <w:tcPr>
            <w:tcW w:w="2571" w:type="dxa"/>
          </w:tcPr>
          <w:p w14:paraId="7724F232" w14:textId="77777777" w:rsidR="005C11A0" w:rsidRPr="00CD704F" w:rsidRDefault="005C11A0" w:rsidP="000852DC">
            <w:pPr>
              <w:rPr>
                <w:rFonts w:ascii="Cambria" w:hAnsi="Cambria"/>
                <w:sz w:val="20"/>
                <w:szCs w:val="20"/>
              </w:rPr>
            </w:pPr>
          </w:p>
        </w:tc>
        <w:tc>
          <w:tcPr>
            <w:tcW w:w="540" w:type="dxa"/>
          </w:tcPr>
          <w:p w14:paraId="5F6C56E8" w14:textId="77777777" w:rsidR="005C11A0" w:rsidRPr="00CD704F" w:rsidRDefault="005C11A0" w:rsidP="000852DC">
            <w:pPr>
              <w:rPr>
                <w:rFonts w:ascii="Cambria" w:hAnsi="Cambria"/>
                <w:sz w:val="20"/>
                <w:szCs w:val="20"/>
              </w:rPr>
            </w:pPr>
          </w:p>
        </w:tc>
        <w:tc>
          <w:tcPr>
            <w:tcW w:w="4565" w:type="dxa"/>
          </w:tcPr>
          <w:p w14:paraId="5A4EEE1A" w14:textId="77777777" w:rsidR="005C11A0" w:rsidRPr="00CD704F" w:rsidRDefault="005C11A0" w:rsidP="000852DC">
            <w:pPr>
              <w:pStyle w:val="TableParagraph"/>
              <w:ind w:left="69" w:right="61"/>
              <w:rPr>
                <w:sz w:val="20"/>
                <w:szCs w:val="20"/>
              </w:rPr>
            </w:pPr>
            <w:r w:rsidRPr="00CD704F">
              <w:rPr>
                <w:sz w:val="20"/>
                <w:szCs w:val="20"/>
              </w:rPr>
              <w:t>Les nouveaux sites construits pour les personnes déplacées offriront des conditions de vie au moins équivalentes à celles dont elles jouissaient ou conformes aux codes ou aux normes minimales en vigueur.</w:t>
            </w:r>
          </w:p>
          <w:p w14:paraId="211143E6" w14:textId="77777777" w:rsidR="005C11A0" w:rsidRPr="00CD704F" w:rsidRDefault="005C11A0" w:rsidP="000852DC">
            <w:pPr>
              <w:pStyle w:val="TableParagraph"/>
              <w:rPr>
                <w:sz w:val="20"/>
                <w:szCs w:val="20"/>
              </w:rPr>
            </w:pPr>
          </w:p>
          <w:p w14:paraId="2E6689F9" w14:textId="77777777" w:rsidR="005C11A0" w:rsidRPr="00CD704F" w:rsidRDefault="005C11A0" w:rsidP="000852DC">
            <w:pPr>
              <w:pStyle w:val="TableParagraph"/>
              <w:ind w:left="69"/>
              <w:rPr>
                <w:sz w:val="20"/>
                <w:szCs w:val="20"/>
              </w:rPr>
            </w:pPr>
            <w:r w:rsidRPr="00CD704F">
              <w:rPr>
                <w:sz w:val="20"/>
                <w:szCs w:val="20"/>
              </w:rPr>
              <w:t>La meilleure option sera appliquée.</w:t>
            </w:r>
          </w:p>
          <w:p w14:paraId="2EC7F0DF" w14:textId="77777777" w:rsidR="005C11A0" w:rsidRPr="00CD704F" w:rsidRDefault="005C11A0" w:rsidP="000852DC">
            <w:pPr>
              <w:pStyle w:val="TableParagraph"/>
              <w:spacing w:before="10"/>
              <w:rPr>
                <w:sz w:val="20"/>
                <w:szCs w:val="20"/>
              </w:rPr>
            </w:pPr>
          </w:p>
          <w:p w14:paraId="47706591" w14:textId="77777777" w:rsidR="005C11A0" w:rsidRPr="00CD704F" w:rsidRDefault="005C11A0" w:rsidP="000852DC">
            <w:pPr>
              <w:pStyle w:val="TableParagraph"/>
              <w:ind w:left="69" w:right="62"/>
              <w:rPr>
                <w:sz w:val="20"/>
                <w:szCs w:val="20"/>
              </w:rPr>
            </w:pPr>
            <w:r w:rsidRPr="00CD704F">
              <w:rPr>
                <w:sz w:val="20"/>
                <w:szCs w:val="20"/>
              </w:rPr>
              <w:t>Si de nouveaux sites de réinstallation doivent être préparés :</w:t>
            </w:r>
          </w:p>
          <w:p w14:paraId="3DF53B40" w14:textId="77777777" w:rsidR="005C11A0" w:rsidRPr="00CD704F" w:rsidRDefault="005C11A0" w:rsidP="000852DC">
            <w:pPr>
              <w:pStyle w:val="TableParagraph"/>
              <w:numPr>
                <w:ilvl w:val="0"/>
                <w:numId w:val="25"/>
              </w:numPr>
              <w:tabs>
                <w:tab w:val="left" w:pos="240"/>
              </w:tabs>
              <w:spacing w:before="1"/>
              <w:ind w:right="65" w:firstLine="0"/>
              <w:rPr>
                <w:sz w:val="20"/>
                <w:szCs w:val="20"/>
              </w:rPr>
            </w:pPr>
            <w:r w:rsidRPr="00CD704F">
              <w:rPr>
                <w:sz w:val="20"/>
                <w:szCs w:val="20"/>
              </w:rPr>
              <w:t>les communautés hôtes seront consultées sur les options de planification et</w:t>
            </w:r>
          </w:p>
          <w:p w14:paraId="03EEDC59" w14:textId="77777777" w:rsidR="005C11A0" w:rsidRPr="00CD704F" w:rsidRDefault="005C11A0" w:rsidP="000852DC">
            <w:pPr>
              <w:pStyle w:val="TableParagraph"/>
              <w:numPr>
                <w:ilvl w:val="0"/>
                <w:numId w:val="25"/>
              </w:numPr>
              <w:tabs>
                <w:tab w:val="left" w:pos="228"/>
              </w:tabs>
              <w:ind w:right="62" w:firstLine="0"/>
              <w:rPr>
                <w:sz w:val="20"/>
                <w:szCs w:val="20"/>
              </w:rPr>
            </w:pPr>
            <w:r w:rsidRPr="00CD704F">
              <w:rPr>
                <w:sz w:val="20"/>
                <w:szCs w:val="20"/>
              </w:rPr>
              <w:t>les plans de réinstallation assureront un accès continu, au moins aux niveaux ou aux normes existantes, pour les communautés hôtes dans les établissements et services.</w:t>
            </w:r>
          </w:p>
          <w:p w14:paraId="7D87EA7D" w14:textId="77777777" w:rsidR="005C11A0" w:rsidRPr="00CD704F" w:rsidRDefault="005C11A0" w:rsidP="000852DC">
            <w:pPr>
              <w:pStyle w:val="TableParagraph"/>
              <w:spacing w:before="1"/>
              <w:rPr>
                <w:sz w:val="20"/>
                <w:szCs w:val="20"/>
              </w:rPr>
            </w:pPr>
          </w:p>
          <w:p w14:paraId="623BCB66" w14:textId="77777777" w:rsidR="005C11A0" w:rsidRPr="00CD704F" w:rsidRDefault="005C11A0" w:rsidP="000852DC">
            <w:pPr>
              <w:pStyle w:val="TableParagraph"/>
              <w:ind w:left="69" w:right="62"/>
              <w:rPr>
                <w:sz w:val="20"/>
                <w:szCs w:val="20"/>
              </w:rPr>
            </w:pPr>
            <w:r w:rsidRPr="00CD704F">
              <w:rPr>
                <w:sz w:val="20"/>
                <w:szCs w:val="20"/>
              </w:rPr>
              <w:t>Les préférences des personnes déplacées en matière de réinstallation dans des communautés et groupes déjà existants seront prises en considération, dans la mesure du possible.</w:t>
            </w:r>
          </w:p>
        </w:tc>
        <w:tc>
          <w:tcPr>
            <w:tcW w:w="1522" w:type="dxa"/>
          </w:tcPr>
          <w:p w14:paraId="2AF6E9FD"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5D7B51E5" w14:textId="77777777" w:rsidR="005C11A0" w:rsidRPr="00CD704F" w:rsidRDefault="005C11A0" w:rsidP="000852DC">
            <w:pPr>
              <w:pStyle w:val="TableParagraph"/>
              <w:ind w:left="68"/>
              <w:rPr>
                <w:sz w:val="20"/>
                <w:szCs w:val="20"/>
              </w:rPr>
            </w:pPr>
            <w:r w:rsidRPr="00CD704F">
              <w:rPr>
                <w:sz w:val="20"/>
                <w:szCs w:val="20"/>
              </w:rPr>
              <w:t>Pour les impacts de réinstallation de la population, les promoteurs sont également tenus de ce qui suit</w:t>
            </w:r>
            <w:r w:rsidRPr="00CD704F">
              <w:rPr>
                <w:w w:val="99"/>
                <w:sz w:val="20"/>
                <w:szCs w:val="20"/>
              </w:rPr>
              <w:t>:</w:t>
            </w:r>
          </w:p>
          <w:p w14:paraId="5F01A6DD" w14:textId="77777777" w:rsidR="005C11A0" w:rsidRPr="00CD704F" w:rsidRDefault="005C11A0" w:rsidP="000852DC">
            <w:pPr>
              <w:pStyle w:val="TableParagraph"/>
              <w:numPr>
                <w:ilvl w:val="0"/>
                <w:numId w:val="24"/>
              </w:numPr>
              <w:tabs>
                <w:tab w:val="left" w:pos="279"/>
              </w:tabs>
              <w:spacing w:before="120"/>
              <w:ind w:left="72" w:right="58" w:firstLine="0"/>
              <w:rPr>
                <w:sz w:val="20"/>
                <w:szCs w:val="20"/>
              </w:rPr>
            </w:pPr>
            <w:r w:rsidRPr="00CD704F">
              <w:rPr>
                <w:sz w:val="20"/>
                <w:szCs w:val="20"/>
              </w:rPr>
              <w:t>Les personnes déplacées et leurs communautés, ainsi que les communautés hôtes les accueillant, reçoivent à temps, une information pertinente, sont consultées sur les diverses options de réinstallation, et se voient offrir des possibilités de participation à la planification, la mise en œuvre, et le suivi de réinstallation. Des mécanismes appropriés et accessibles d’expression des doléances sont mis en place pour ces groupes</w:t>
            </w:r>
          </w:p>
          <w:p w14:paraId="5D6B62F8" w14:textId="77777777" w:rsidR="005C11A0" w:rsidRPr="00CD704F" w:rsidRDefault="005C11A0" w:rsidP="000852DC">
            <w:pPr>
              <w:pStyle w:val="TableParagraph"/>
              <w:numPr>
                <w:ilvl w:val="0"/>
                <w:numId w:val="24"/>
              </w:numPr>
              <w:tabs>
                <w:tab w:val="left" w:pos="279"/>
                <w:tab w:val="left" w:pos="344"/>
              </w:tabs>
              <w:spacing w:before="120"/>
              <w:ind w:left="72" w:right="72" w:firstLine="0"/>
              <w:rPr>
                <w:sz w:val="20"/>
                <w:szCs w:val="20"/>
              </w:rPr>
            </w:pPr>
            <w:r w:rsidRPr="00CD704F">
              <w:rPr>
                <w:sz w:val="20"/>
                <w:szCs w:val="20"/>
              </w:rPr>
              <w:t>Sur les sites de réinstallation, ou dans les communautés hôtes, l’infrastructure et les services publics sont fournis en tant que de besoin, afin d’améliorer, reconstituer, ou maintenir l’accessibilité des personnes déplacées et des communautés hôtes aux services et les niveaux de ceux-ci. Des ressources alternatives ou comparables sont fournies pour compenser la perte d’accès aux ressources communautaires (telles que les zones piscicoles, les zones de pâturage, les zones énergétiques ou les fourrages.)</w:t>
            </w:r>
          </w:p>
          <w:p w14:paraId="7BC0B981" w14:textId="77777777" w:rsidR="005C11A0" w:rsidRPr="00CD704F" w:rsidRDefault="005C11A0" w:rsidP="000852DC">
            <w:pPr>
              <w:pStyle w:val="TableParagraph"/>
              <w:spacing w:before="120" w:line="230" w:lineRule="atLeast"/>
              <w:ind w:left="72" w:right="58"/>
              <w:rPr>
                <w:sz w:val="20"/>
                <w:szCs w:val="20"/>
              </w:rPr>
            </w:pPr>
            <w:r w:rsidRPr="00CD704F">
              <w:rPr>
                <w:sz w:val="20"/>
                <w:szCs w:val="20"/>
              </w:rPr>
              <w:t xml:space="preserve">3. Les formes d’organisation communautaires adéquates aux nouvelles circonstances sont fonction des choix exercés par les personnes déplacées. Dans la mesure du possible, les structures sociales et culturelles des personnes réinstallées, ainsi que les communautés hôtes, sont préservées, et les préférences de personnes </w:t>
            </w:r>
            <w:r w:rsidRPr="00CD704F">
              <w:rPr>
                <w:sz w:val="20"/>
                <w:szCs w:val="20"/>
              </w:rPr>
              <w:lastRenderedPageBreak/>
              <w:t>réinstallées, pour ce qui est de la relocalisation au sein des communautés et groupes préexistants, sont respectées</w:t>
            </w:r>
          </w:p>
        </w:tc>
        <w:tc>
          <w:tcPr>
            <w:tcW w:w="2721" w:type="dxa"/>
          </w:tcPr>
          <w:p w14:paraId="2B997BE8" w14:textId="77777777" w:rsidR="005C11A0" w:rsidRDefault="005C11A0" w:rsidP="000852DC">
            <w:pPr>
              <w:rPr>
                <w:rFonts w:ascii="Cambria" w:hAnsi="Cambria"/>
                <w:sz w:val="20"/>
                <w:szCs w:val="20"/>
              </w:rPr>
            </w:pPr>
            <w:r w:rsidRPr="00CD704F">
              <w:rPr>
                <w:rFonts w:ascii="Cambria" w:hAnsi="Cambria"/>
                <w:sz w:val="20"/>
                <w:szCs w:val="20"/>
              </w:rPr>
              <w:lastRenderedPageBreak/>
              <w:t>Les exigences de la NES5 sont des dispositions plus précises. Elles sont applicables et non contraires aux textes malagasy.</w:t>
            </w:r>
          </w:p>
          <w:p w14:paraId="3A333871" w14:textId="77777777" w:rsidR="005C11A0" w:rsidRDefault="005C11A0" w:rsidP="000852DC">
            <w:pPr>
              <w:rPr>
                <w:rFonts w:ascii="Cambria" w:hAnsi="Cambria"/>
                <w:sz w:val="20"/>
                <w:szCs w:val="20"/>
              </w:rPr>
            </w:pPr>
          </w:p>
          <w:p w14:paraId="5A0913A0" w14:textId="77777777" w:rsidR="005C11A0" w:rsidRPr="00CD704F" w:rsidRDefault="005C11A0" w:rsidP="000852DC">
            <w:pPr>
              <w:rPr>
                <w:sz w:val="20"/>
                <w:szCs w:val="20"/>
              </w:rPr>
            </w:pPr>
            <w:r>
              <w:rPr>
                <w:rFonts w:ascii="Cambria" w:hAnsi="Cambria"/>
                <w:sz w:val="20"/>
                <w:szCs w:val="20"/>
              </w:rPr>
              <w:t>Les dispositions de la NES5 et de la législation nationale seront appliquées</w:t>
            </w:r>
            <w:r w:rsidR="00680F30">
              <w:rPr>
                <w:rFonts w:ascii="Cambria" w:hAnsi="Cambria"/>
                <w:sz w:val="20"/>
                <w:szCs w:val="20"/>
              </w:rPr>
              <w:t>.</w:t>
            </w:r>
          </w:p>
        </w:tc>
      </w:tr>
      <w:tr w:rsidR="005C11A0" w:rsidRPr="00CD704F" w14:paraId="3E3C5494" w14:textId="77777777" w:rsidTr="00B86A5A">
        <w:trPr>
          <w:jc w:val="center"/>
        </w:trPr>
        <w:tc>
          <w:tcPr>
            <w:tcW w:w="2571" w:type="dxa"/>
          </w:tcPr>
          <w:p w14:paraId="03B47D3F" w14:textId="77777777" w:rsidR="005C11A0" w:rsidRPr="00CD704F" w:rsidRDefault="005C11A0" w:rsidP="000852DC">
            <w:pPr>
              <w:rPr>
                <w:rFonts w:ascii="Cambria" w:hAnsi="Cambria"/>
                <w:sz w:val="20"/>
                <w:szCs w:val="20"/>
              </w:rPr>
            </w:pPr>
          </w:p>
        </w:tc>
        <w:tc>
          <w:tcPr>
            <w:tcW w:w="540" w:type="dxa"/>
          </w:tcPr>
          <w:p w14:paraId="3E358C2A" w14:textId="77777777" w:rsidR="005C11A0" w:rsidRPr="00CD704F" w:rsidRDefault="005C11A0" w:rsidP="000852DC">
            <w:pPr>
              <w:rPr>
                <w:rFonts w:ascii="Cambria" w:hAnsi="Cambria"/>
                <w:sz w:val="20"/>
                <w:szCs w:val="20"/>
              </w:rPr>
            </w:pPr>
          </w:p>
        </w:tc>
        <w:tc>
          <w:tcPr>
            <w:tcW w:w="4565" w:type="dxa"/>
          </w:tcPr>
          <w:p w14:paraId="274EFC87" w14:textId="77777777" w:rsidR="005C11A0" w:rsidRPr="00CD704F" w:rsidRDefault="005C11A0" w:rsidP="000852DC">
            <w:pPr>
              <w:pStyle w:val="TableParagraph"/>
              <w:ind w:left="69" w:right="61"/>
              <w:rPr>
                <w:sz w:val="20"/>
                <w:szCs w:val="20"/>
              </w:rPr>
            </w:pPr>
            <w:r w:rsidRPr="00CD704F">
              <w:rPr>
                <w:sz w:val="20"/>
                <w:szCs w:val="20"/>
              </w:rPr>
              <w:t>28. Dans le cas de déplacement physique de populations</w:t>
            </w:r>
            <w:r w:rsidR="002A1CBC">
              <w:rPr>
                <w:sz w:val="20"/>
                <w:szCs w:val="20"/>
              </w:rPr>
              <w:t xml:space="preserve"> </w:t>
            </w:r>
            <w:r w:rsidRPr="00CD704F">
              <w:rPr>
                <w:sz w:val="20"/>
                <w:szCs w:val="20"/>
              </w:rPr>
              <w:t>en</w:t>
            </w:r>
            <w:r w:rsidR="002A1CBC">
              <w:rPr>
                <w:sz w:val="20"/>
                <w:szCs w:val="20"/>
              </w:rPr>
              <w:t xml:space="preserve"> </w:t>
            </w:r>
            <w:r w:rsidRPr="00CD704F">
              <w:rPr>
                <w:sz w:val="20"/>
                <w:szCs w:val="20"/>
              </w:rPr>
              <w:t>vertu</w:t>
            </w:r>
            <w:r w:rsidR="002A1CBC">
              <w:rPr>
                <w:sz w:val="20"/>
                <w:szCs w:val="20"/>
              </w:rPr>
              <w:t xml:space="preserve"> </w:t>
            </w:r>
            <w:r w:rsidRPr="00CD704F">
              <w:rPr>
                <w:sz w:val="20"/>
                <w:szCs w:val="20"/>
              </w:rPr>
              <w:t>du</w:t>
            </w:r>
            <w:r w:rsidR="002A1CBC">
              <w:rPr>
                <w:sz w:val="20"/>
                <w:szCs w:val="20"/>
              </w:rPr>
              <w:t xml:space="preserve"> </w:t>
            </w:r>
            <w:r w:rsidRPr="00CD704F">
              <w:rPr>
                <w:sz w:val="20"/>
                <w:szCs w:val="20"/>
              </w:rPr>
              <w:t>paragraphe</w:t>
            </w:r>
            <w:r w:rsidR="002A1CBC">
              <w:rPr>
                <w:sz w:val="20"/>
                <w:szCs w:val="20"/>
              </w:rPr>
              <w:t xml:space="preserve"> </w:t>
            </w:r>
            <w:r w:rsidRPr="00CD704F">
              <w:rPr>
                <w:sz w:val="20"/>
                <w:szCs w:val="20"/>
              </w:rPr>
              <w:t>10(a)</w:t>
            </w:r>
            <w:r w:rsidR="002A1CBC">
              <w:rPr>
                <w:sz w:val="20"/>
                <w:szCs w:val="20"/>
              </w:rPr>
              <w:t xml:space="preserve"> </w:t>
            </w:r>
            <w:r w:rsidRPr="00CD704F">
              <w:rPr>
                <w:sz w:val="20"/>
                <w:szCs w:val="20"/>
              </w:rPr>
              <w:t>o</w:t>
            </w:r>
            <w:r w:rsidR="002A1CBC">
              <w:rPr>
                <w:sz w:val="20"/>
                <w:szCs w:val="20"/>
              </w:rPr>
              <w:t xml:space="preserve"> </w:t>
            </w:r>
            <w:r w:rsidRPr="00CD704F">
              <w:rPr>
                <w:sz w:val="20"/>
                <w:szCs w:val="20"/>
              </w:rPr>
              <w:t>u(b), l’Emprunteur leur offrira le choix entre:</w:t>
            </w:r>
          </w:p>
          <w:p w14:paraId="1C3A95A5" w14:textId="77777777" w:rsidR="005C11A0" w:rsidRPr="00CD704F" w:rsidRDefault="005C11A0" w:rsidP="000852DC">
            <w:pPr>
              <w:pStyle w:val="TableParagraph"/>
              <w:numPr>
                <w:ilvl w:val="0"/>
                <w:numId w:val="26"/>
              </w:numPr>
              <w:tabs>
                <w:tab w:val="left" w:pos="259"/>
              </w:tabs>
              <w:spacing w:before="121"/>
              <w:ind w:right="60" w:firstLine="0"/>
              <w:rPr>
                <w:sz w:val="20"/>
                <w:szCs w:val="20"/>
              </w:rPr>
            </w:pPr>
            <w:r w:rsidRPr="00CD704F">
              <w:rPr>
                <w:sz w:val="20"/>
                <w:szCs w:val="20"/>
              </w:rPr>
              <w:t>un logement de remplacement d’une valeur égale ou supérieure, la sécurité d’occupation dans les lieux, des caractéristiques équivalentes ou meilleures, et des avantages en matière d’emplacement</w:t>
            </w:r>
          </w:p>
          <w:p w14:paraId="0E8BA32D" w14:textId="77777777" w:rsidR="005C11A0" w:rsidRPr="00CD704F" w:rsidRDefault="005C11A0" w:rsidP="000852DC">
            <w:pPr>
              <w:pStyle w:val="TableParagraph"/>
              <w:numPr>
                <w:ilvl w:val="0"/>
                <w:numId w:val="26"/>
              </w:numPr>
              <w:tabs>
                <w:tab w:val="left" w:pos="245"/>
              </w:tabs>
              <w:spacing w:before="120"/>
              <w:ind w:right="63" w:firstLine="0"/>
              <w:rPr>
                <w:sz w:val="20"/>
                <w:szCs w:val="20"/>
              </w:rPr>
            </w:pPr>
            <w:r w:rsidRPr="00CD704F">
              <w:rPr>
                <w:sz w:val="20"/>
                <w:szCs w:val="20"/>
              </w:rPr>
              <w:t>ou une indemnisation en espèces au coût de remplacement.</w:t>
            </w:r>
          </w:p>
          <w:p w14:paraId="1DFFACB9" w14:textId="77777777" w:rsidR="005C11A0" w:rsidRPr="00CD704F" w:rsidRDefault="005C11A0" w:rsidP="000852DC">
            <w:pPr>
              <w:pStyle w:val="TableParagraph"/>
              <w:spacing w:before="121"/>
              <w:ind w:left="69" w:right="61"/>
              <w:rPr>
                <w:sz w:val="20"/>
                <w:szCs w:val="20"/>
              </w:rPr>
            </w:pPr>
            <w:r w:rsidRPr="00CD704F">
              <w:rPr>
                <w:sz w:val="20"/>
                <w:szCs w:val="20"/>
              </w:rPr>
              <w:t>Une indemnisation en nature sera considérée au lieu d’une indemnisation en espèces.</w:t>
            </w:r>
          </w:p>
        </w:tc>
        <w:tc>
          <w:tcPr>
            <w:tcW w:w="1522" w:type="dxa"/>
          </w:tcPr>
          <w:p w14:paraId="7491F199"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1DEE63DC" w14:textId="77777777" w:rsidR="005C11A0" w:rsidRPr="00CD704F" w:rsidRDefault="005C11A0" w:rsidP="000852DC">
            <w:pPr>
              <w:pStyle w:val="TableParagraph"/>
              <w:ind w:left="68" w:right="65"/>
              <w:rPr>
                <w:sz w:val="20"/>
                <w:szCs w:val="20"/>
              </w:rPr>
            </w:pPr>
            <w:r w:rsidRPr="00CD704F">
              <w:rPr>
                <w:sz w:val="20"/>
                <w:szCs w:val="20"/>
              </w:rPr>
              <w:t>Le Guide EIS ne fait pas de distinction selon la catégorie des personnes déplacées.</w:t>
            </w:r>
          </w:p>
          <w:p w14:paraId="5D79AA57" w14:textId="77777777" w:rsidR="005C11A0" w:rsidRPr="00CD704F" w:rsidRDefault="005C11A0" w:rsidP="000852DC">
            <w:pPr>
              <w:pStyle w:val="TableParagraph"/>
              <w:spacing w:before="121"/>
              <w:ind w:left="68" w:right="60"/>
              <w:rPr>
                <w:sz w:val="20"/>
                <w:szCs w:val="20"/>
              </w:rPr>
            </w:pPr>
            <w:r w:rsidRPr="00CD704F">
              <w:rPr>
                <w:sz w:val="20"/>
                <w:szCs w:val="20"/>
              </w:rPr>
              <w:t>En cas de relocalisation physique figure au nombre des impacts, le plan de réinstallation inclut les mesures garantissant que les personnes déplacées sont pourvues de logements ou de terrains à bâtir, ou, selon les exigences posées, de terrains agricoles présentant une combinaison de potentiel productif, d’avantages géographiques et autres facteurs au moins équivalente aux avantages du site</w:t>
            </w:r>
            <w:r w:rsidR="001C48CD">
              <w:rPr>
                <w:sz w:val="20"/>
                <w:szCs w:val="20"/>
              </w:rPr>
              <w:t xml:space="preserve"> </w:t>
            </w:r>
            <w:r w:rsidRPr="00CD704F">
              <w:rPr>
                <w:sz w:val="20"/>
                <w:szCs w:val="20"/>
              </w:rPr>
              <w:t>antérieur.</w:t>
            </w:r>
          </w:p>
        </w:tc>
        <w:tc>
          <w:tcPr>
            <w:tcW w:w="2721" w:type="dxa"/>
          </w:tcPr>
          <w:p w14:paraId="1F88A705"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587C355E" w14:textId="77777777" w:rsidR="005C11A0" w:rsidRDefault="005C11A0" w:rsidP="000852DC">
            <w:pPr>
              <w:rPr>
                <w:rFonts w:ascii="Cambria" w:hAnsi="Cambria"/>
                <w:sz w:val="20"/>
                <w:szCs w:val="20"/>
              </w:rPr>
            </w:pPr>
          </w:p>
          <w:p w14:paraId="30184D16" w14:textId="77777777" w:rsidR="005C11A0" w:rsidRDefault="005C11A0" w:rsidP="000852DC">
            <w:pPr>
              <w:rPr>
                <w:rFonts w:ascii="Cambria" w:hAnsi="Cambria"/>
                <w:sz w:val="20"/>
                <w:szCs w:val="20"/>
              </w:rPr>
            </w:pPr>
            <w:r>
              <w:rPr>
                <w:rFonts w:ascii="Cambria" w:hAnsi="Cambria"/>
                <w:sz w:val="20"/>
                <w:szCs w:val="20"/>
              </w:rPr>
              <w:t>Les dispositions de la NES 5 seront appliquées</w:t>
            </w:r>
          </w:p>
          <w:p w14:paraId="2F521B16" w14:textId="77777777" w:rsidR="005C11A0" w:rsidRDefault="005C11A0" w:rsidP="000852DC">
            <w:pPr>
              <w:rPr>
                <w:rFonts w:ascii="Cambria" w:hAnsi="Cambria"/>
                <w:sz w:val="20"/>
                <w:szCs w:val="20"/>
              </w:rPr>
            </w:pPr>
          </w:p>
          <w:p w14:paraId="7BE5E984" w14:textId="77777777" w:rsidR="005C11A0" w:rsidRPr="00CD704F" w:rsidRDefault="005C11A0" w:rsidP="000852DC">
            <w:pPr>
              <w:rPr>
                <w:sz w:val="20"/>
                <w:szCs w:val="20"/>
              </w:rPr>
            </w:pPr>
          </w:p>
        </w:tc>
      </w:tr>
      <w:tr w:rsidR="005C11A0" w:rsidRPr="00CD704F" w14:paraId="41E3C9C2" w14:textId="77777777" w:rsidTr="00B86A5A">
        <w:trPr>
          <w:jc w:val="center"/>
        </w:trPr>
        <w:tc>
          <w:tcPr>
            <w:tcW w:w="2571" w:type="dxa"/>
          </w:tcPr>
          <w:p w14:paraId="2B8593B3" w14:textId="77777777" w:rsidR="005C11A0" w:rsidRPr="00CD704F" w:rsidRDefault="005C11A0" w:rsidP="000852DC">
            <w:pPr>
              <w:rPr>
                <w:rFonts w:ascii="Cambria" w:hAnsi="Cambria"/>
                <w:sz w:val="20"/>
                <w:szCs w:val="20"/>
              </w:rPr>
            </w:pPr>
          </w:p>
        </w:tc>
        <w:tc>
          <w:tcPr>
            <w:tcW w:w="540" w:type="dxa"/>
          </w:tcPr>
          <w:p w14:paraId="3E7FFD03" w14:textId="77777777" w:rsidR="005C11A0" w:rsidRPr="00CD704F" w:rsidRDefault="005C11A0" w:rsidP="000852DC">
            <w:pPr>
              <w:rPr>
                <w:rFonts w:ascii="Cambria" w:hAnsi="Cambria"/>
                <w:sz w:val="20"/>
                <w:szCs w:val="20"/>
              </w:rPr>
            </w:pPr>
          </w:p>
        </w:tc>
        <w:tc>
          <w:tcPr>
            <w:tcW w:w="4565" w:type="dxa"/>
          </w:tcPr>
          <w:p w14:paraId="4F1A44C4" w14:textId="77777777" w:rsidR="005C11A0" w:rsidRPr="00CD704F" w:rsidRDefault="005C11A0" w:rsidP="000852DC">
            <w:pPr>
              <w:pStyle w:val="TableParagraph"/>
              <w:spacing w:after="120"/>
              <w:ind w:left="72" w:right="58"/>
              <w:rPr>
                <w:sz w:val="20"/>
                <w:szCs w:val="20"/>
              </w:rPr>
            </w:pPr>
            <w:r w:rsidRPr="00CD704F">
              <w:rPr>
                <w:sz w:val="20"/>
                <w:szCs w:val="20"/>
              </w:rPr>
              <w:t>29. Dans le cas des personnes physiquement déplacées conformément au paragraphe 10(c), l’Emprunteur prendra des dispositions pour leur permettre d’obtenir un logement adéquat avec la sécurité d’occupation.</w:t>
            </w:r>
          </w:p>
          <w:p w14:paraId="3DCCE387" w14:textId="77777777" w:rsidR="005C11A0" w:rsidRPr="00CD704F" w:rsidRDefault="005C11A0" w:rsidP="000852DC">
            <w:pPr>
              <w:pStyle w:val="TableParagraph"/>
              <w:spacing w:after="120" w:line="238" w:lineRule="auto"/>
              <w:ind w:left="72" w:right="58"/>
              <w:rPr>
                <w:sz w:val="20"/>
                <w:szCs w:val="20"/>
              </w:rPr>
            </w:pPr>
            <w:r w:rsidRPr="00CD704F">
              <w:rPr>
                <w:sz w:val="20"/>
                <w:szCs w:val="20"/>
              </w:rPr>
              <w:t>Si ces personnes déplacées possèdent des structures : les indemniser pour la perte d’actifs autres que les terres, tels que les habitations et les autres mises en valeur des terres, au prix de remplacement intégral.</w:t>
            </w:r>
          </w:p>
          <w:p w14:paraId="78418117" w14:textId="77777777" w:rsidR="005C11A0" w:rsidRPr="00CD704F" w:rsidRDefault="005C11A0" w:rsidP="000852DC">
            <w:pPr>
              <w:pStyle w:val="TableParagraph"/>
              <w:spacing w:before="1" w:line="210" w:lineRule="exact"/>
              <w:ind w:left="69"/>
              <w:rPr>
                <w:sz w:val="20"/>
                <w:szCs w:val="20"/>
              </w:rPr>
            </w:pPr>
            <w:r w:rsidRPr="00CD704F">
              <w:rPr>
                <w:sz w:val="20"/>
                <w:szCs w:val="20"/>
              </w:rPr>
              <w:t>Après consultation de ces personnes déplacées : fournir une aide à la réinstallation suffisante – pour leur permettre de rétablir leur niveau de vie sur un site de remplacement adéquat.</w:t>
            </w:r>
          </w:p>
        </w:tc>
        <w:tc>
          <w:tcPr>
            <w:tcW w:w="1522" w:type="dxa"/>
          </w:tcPr>
          <w:p w14:paraId="04024166"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6593AB36"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6D1C298E"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élargies. Elles sont applicables et non contraires aux textes malagasy.</w:t>
            </w:r>
          </w:p>
          <w:p w14:paraId="6C731ED9"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17736B30" w14:textId="77777777" w:rsidR="005C11A0" w:rsidRPr="00CD704F" w:rsidRDefault="005C11A0" w:rsidP="000852DC">
            <w:pPr>
              <w:rPr>
                <w:sz w:val="20"/>
                <w:szCs w:val="20"/>
              </w:rPr>
            </w:pPr>
          </w:p>
        </w:tc>
      </w:tr>
      <w:tr w:rsidR="005C11A0" w:rsidRPr="00CD704F" w14:paraId="7D27B612" w14:textId="77777777" w:rsidTr="00B86A5A">
        <w:trPr>
          <w:jc w:val="center"/>
        </w:trPr>
        <w:tc>
          <w:tcPr>
            <w:tcW w:w="2571" w:type="dxa"/>
          </w:tcPr>
          <w:p w14:paraId="5ABFEF97" w14:textId="77777777" w:rsidR="005C11A0" w:rsidRPr="00CD704F" w:rsidRDefault="005C11A0" w:rsidP="000852DC">
            <w:pPr>
              <w:pStyle w:val="TableParagraph"/>
              <w:spacing w:before="1"/>
              <w:ind w:left="69" w:right="63"/>
              <w:rPr>
                <w:sz w:val="20"/>
                <w:szCs w:val="20"/>
              </w:rPr>
            </w:pPr>
            <w:r w:rsidRPr="00CD704F">
              <w:rPr>
                <w:sz w:val="20"/>
                <w:szCs w:val="20"/>
              </w:rPr>
              <w:t xml:space="preserve">Cas de personnes empiétant la zone du </w:t>
            </w:r>
            <w:r w:rsidRPr="00CD704F">
              <w:rPr>
                <w:sz w:val="20"/>
                <w:szCs w:val="20"/>
              </w:rPr>
              <w:lastRenderedPageBreak/>
              <w:t>projet après la date limite d’éligibilité</w:t>
            </w:r>
          </w:p>
        </w:tc>
        <w:tc>
          <w:tcPr>
            <w:tcW w:w="540" w:type="dxa"/>
          </w:tcPr>
          <w:p w14:paraId="10576513" w14:textId="77777777" w:rsidR="005C11A0" w:rsidRPr="00CD704F" w:rsidRDefault="005C11A0" w:rsidP="000852DC">
            <w:pPr>
              <w:pStyle w:val="TableParagraph"/>
              <w:spacing w:before="1"/>
              <w:ind w:left="59" w:right="50"/>
              <w:rPr>
                <w:sz w:val="20"/>
                <w:szCs w:val="20"/>
              </w:rPr>
            </w:pPr>
            <w:r w:rsidRPr="00CD704F">
              <w:rPr>
                <w:sz w:val="20"/>
                <w:szCs w:val="20"/>
              </w:rPr>
              <w:lastRenderedPageBreak/>
              <w:t>30</w:t>
            </w:r>
          </w:p>
        </w:tc>
        <w:tc>
          <w:tcPr>
            <w:tcW w:w="4565" w:type="dxa"/>
          </w:tcPr>
          <w:p w14:paraId="03CD4EFD" w14:textId="77777777" w:rsidR="005C11A0" w:rsidRPr="00CD704F" w:rsidRDefault="005C11A0" w:rsidP="000852DC">
            <w:pPr>
              <w:pStyle w:val="TableParagraph"/>
              <w:spacing w:before="1" w:line="230" w:lineRule="atLeast"/>
              <w:ind w:left="69" w:right="61"/>
              <w:rPr>
                <w:sz w:val="20"/>
                <w:szCs w:val="20"/>
              </w:rPr>
            </w:pPr>
            <w:r w:rsidRPr="00CD704F">
              <w:rPr>
                <w:sz w:val="20"/>
                <w:szCs w:val="20"/>
              </w:rPr>
              <w:t xml:space="preserve">L’Emprunteur n’est pas tenu d’indemniser ni d’aider les personnes qui empiètent sur la zone </w:t>
            </w:r>
            <w:r w:rsidRPr="00CD704F">
              <w:rPr>
                <w:sz w:val="20"/>
                <w:szCs w:val="20"/>
              </w:rPr>
              <w:lastRenderedPageBreak/>
              <w:t>du projet après la date limite d’éligibilité, à condition que la date limite ait clairement été établie et rendue publique.</w:t>
            </w:r>
          </w:p>
        </w:tc>
        <w:tc>
          <w:tcPr>
            <w:tcW w:w="1522" w:type="dxa"/>
          </w:tcPr>
          <w:p w14:paraId="765C0584" w14:textId="77777777" w:rsidR="005C11A0" w:rsidRPr="00CD704F" w:rsidRDefault="005C11A0" w:rsidP="000852DC">
            <w:pPr>
              <w:pStyle w:val="TableParagraph"/>
              <w:spacing w:before="1"/>
              <w:ind w:left="71"/>
              <w:rPr>
                <w:sz w:val="20"/>
                <w:szCs w:val="20"/>
              </w:rPr>
            </w:pPr>
            <w:r w:rsidRPr="00CD704F">
              <w:rPr>
                <w:sz w:val="20"/>
                <w:szCs w:val="20"/>
              </w:rPr>
              <w:lastRenderedPageBreak/>
              <w:t>N/P</w:t>
            </w:r>
          </w:p>
          <w:p w14:paraId="434C8F57" w14:textId="77777777" w:rsidR="005C11A0" w:rsidRPr="00CD704F" w:rsidRDefault="005C11A0" w:rsidP="000852DC">
            <w:pPr>
              <w:pStyle w:val="TableParagraph"/>
              <w:ind w:left="71" w:right="124"/>
              <w:rPr>
                <w:sz w:val="20"/>
                <w:szCs w:val="20"/>
              </w:rPr>
            </w:pPr>
            <w:r w:rsidRPr="00CD704F">
              <w:rPr>
                <w:sz w:val="20"/>
                <w:szCs w:val="20"/>
              </w:rPr>
              <w:t xml:space="preserve">Art.20 Ord. </w:t>
            </w:r>
            <w:r w:rsidRPr="00CD704F">
              <w:rPr>
                <w:spacing w:val="-3"/>
                <w:sz w:val="20"/>
                <w:szCs w:val="20"/>
              </w:rPr>
              <w:lastRenderedPageBreak/>
              <w:t xml:space="preserve">n°62- </w:t>
            </w:r>
            <w:r w:rsidRPr="00CD704F">
              <w:rPr>
                <w:sz w:val="20"/>
                <w:szCs w:val="20"/>
              </w:rPr>
              <w:t>023.</w:t>
            </w:r>
          </w:p>
        </w:tc>
        <w:tc>
          <w:tcPr>
            <w:tcW w:w="4525" w:type="dxa"/>
          </w:tcPr>
          <w:p w14:paraId="6B23D624" w14:textId="77777777" w:rsidR="005C11A0" w:rsidRPr="00CD704F" w:rsidRDefault="005C11A0" w:rsidP="000852DC">
            <w:pPr>
              <w:pStyle w:val="TableParagraph"/>
              <w:spacing w:before="1"/>
              <w:ind w:left="68" w:right="59"/>
              <w:rPr>
                <w:sz w:val="20"/>
                <w:szCs w:val="20"/>
              </w:rPr>
            </w:pPr>
            <w:r w:rsidRPr="00CD704F">
              <w:rPr>
                <w:sz w:val="20"/>
                <w:szCs w:val="20"/>
              </w:rPr>
              <w:lastRenderedPageBreak/>
              <w:t xml:space="preserve">Les textes ne prévoient pas ces points. En tout cas, les personnes se présentant après la date </w:t>
            </w:r>
            <w:r w:rsidRPr="00CD704F">
              <w:rPr>
                <w:sz w:val="20"/>
                <w:szCs w:val="20"/>
              </w:rPr>
              <w:lastRenderedPageBreak/>
              <w:t>d’éligibilité (art.20 in fine Loi n°62-023) sont déchues de tout droit à indemnité.</w:t>
            </w:r>
          </w:p>
        </w:tc>
        <w:tc>
          <w:tcPr>
            <w:tcW w:w="2721" w:type="dxa"/>
          </w:tcPr>
          <w:p w14:paraId="58DB259A" w14:textId="77777777" w:rsidR="005C11A0" w:rsidRDefault="005C11A0" w:rsidP="000852DC">
            <w:pPr>
              <w:rPr>
                <w:rFonts w:ascii="Cambria" w:hAnsi="Cambria"/>
                <w:sz w:val="20"/>
                <w:szCs w:val="20"/>
              </w:rPr>
            </w:pPr>
            <w:r w:rsidRPr="00CD704F">
              <w:rPr>
                <w:rFonts w:ascii="Cambria" w:hAnsi="Cambria"/>
                <w:sz w:val="20"/>
                <w:szCs w:val="20"/>
              </w:rPr>
              <w:lastRenderedPageBreak/>
              <w:t xml:space="preserve">Les exigences de la NES5 sont des dispositions plus </w:t>
            </w:r>
            <w:r w:rsidRPr="00CD704F">
              <w:rPr>
                <w:rFonts w:ascii="Cambria" w:hAnsi="Cambria"/>
                <w:sz w:val="20"/>
                <w:szCs w:val="20"/>
              </w:rPr>
              <w:lastRenderedPageBreak/>
              <w:t>précises. Elles sont applicables et non contraires aux textes malagasy.</w:t>
            </w:r>
          </w:p>
          <w:p w14:paraId="6A3E6EF7"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7833FAC1" w14:textId="77777777" w:rsidR="005C11A0" w:rsidRPr="00CD704F" w:rsidRDefault="005C11A0" w:rsidP="000852DC">
            <w:pPr>
              <w:rPr>
                <w:sz w:val="20"/>
                <w:szCs w:val="20"/>
              </w:rPr>
            </w:pPr>
          </w:p>
        </w:tc>
      </w:tr>
      <w:tr w:rsidR="005C11A0" w:rsidRPr="00CD704F" w14:paraId="0549C3C8" w14:textId="77777777" w:rsidTr="00B86A5A">
        <w:trPr>
          <w:jc w:val="center"/>
        </w:trPr>
        <w:tc>
          <w:tcPr>
            <w:tcW w:w="2571" w:type="dxa"/>
          </w:tcPr>
          <w:p w14:paraId="7780C965" w14:textId="77777777" w:rsidR="005C11A0" w:rsidRPr="00CD704F" w:rsidRDefault="005C11A0" w:rsidP="000852DC">
            <w:pPr>
              <w:pStyle w:val="TableParagraph"/>
              <w:ind w:left="69" w:right="62"/>
              <w:rPr>
                <w:sz w:val="20"/>
                <w:szCs w:val="20"/>
              </w:rPr>
            </w:pPr>
            <w:r w:rsidRPr="00CD704F">
              <w:rPr>
                <w:sz w:val="20"/>
                <w:szCs w:val="20"/>
              </w:rPr>
              <w:lastRenderedPageBreak/>
              <w:t xml:space="preserve">Cas de recours </w:t>
            </w:r>
            <w:r w:rsidRPr="00CD704F">
              <w:rPr>
                <w:spacing w:val="-13"/>
                <w:sz w:val="20"/>
                <w:szCs w:val="20"/>
              </w:rPr>
              <w:t xml:space="preserve">à </w:t>
            </w:r>
            <w:r w:rsidRPr="00CD704F">
              <w:rPr>
                <w:sz w:val="20"/>
                <w:szCs w:val="20"/>
              </w:rPr>
              <w:t xml:space="preserve">l’expulsion </w:t>
            </w:r>
            <w:r w:rsidRPr="00CD704F">
              <w:rPr>
                <w:spacing w:val="-3"/>
                <w:sz w:val="20"/>
                <w:szCs w:val="20"/>
              </w:rPr>
              <w:t xml:space="preserve">forcée </w:t>
            </w:r>
            <w:r w:rsidRPr="00CD704F">
              <w:rPr>
                <w:sz w:val="20"/>
                <w:szCs w:val="20"/>
              </w:rPr>
              <w:t>(au</w:t>
            </w:r>
            <w:r w:rsidR="00680F30">
              <w:rPr>
                <w:sz w:val="20"/>
                <w:szCs w:val="20"/>
              </w:rPr>
              <w:t xml:space="preserve"> </w:t>
            </w:r>
            <w:r w:rsidRPr="00CD704F">
              <w:rPr>
                <w:spacing w:val="-8"/>
                <w:sz w:val="20"/>
                <w:szCs w:val="20"/>
              </w:rPr>
              <w:t>d</w:t>
            </w:r>
            <w:r w:rsidRPr="00CD704F">
              <w:rPr>
                <w:sz w:val="20"/>
                <w:szCs w:val="20"/>
              </w:rPr>
              <w:t>éguerpissement)</w:t>
            </w:r>
          </w:p>
        </w:tc>
        <w:tc>
          <w:tcPr>
            <w:tcW w:w="540" w:type="dxa"/>
          </w:tcPr>
          <w:p w14:paraId="22BB2772" w14:textId="77777777" w:rsidR="005C11A0" w:rsidRPr="00CD704F" w:rsidRDefault="005C11A0" w:rsidP="000852DC">
            <w:pPr>
              <w:pStyle w:val="TableParagraph"/>
              <w:ind w:left="59" w:right="50"/>
              <w:rPr>
                <w:sz w:val="20"/>
                <w:szCs w:val="20"/>
              </w:rPr>
            </w:pPr>
            <w:r w:rsidRPr="00CD704F">
              <w:rPr>
                <w:sz w:val="20"/>
                <w:szCs w:val="20"/>
              </w:rPr>
              <w:t>31</w:t>
            </w:r>
          </w:p>
        </w:tc>
        <w:tc>
          <w:tcPr>
            <w:tcW w:w="4565" w:type="dxa"/>
          </w:tcPr>
          <w:p w14:paraId="00E50EB8" w14:textId="77777777" w:rsidR="005C11A0" w:rsidRPr="00CD704F" w:rsidRDefault="005C11A0" w:rsidP="000852DC">
            <w:pPr>
              <w:pStyle w:val="TableParagraph"/>
              <w:ind w:left="69" w:right="64"/>
              <w:rPr>
                <w:sz w:val="20"/>
                <w:szCs w:val="20"/>
              </w:rPr>
            </w:pPr>
            <w:r w:rsidRPr="00CD704F">
              <w:rPr>
                <w:sz w:val="20"/>
                <w:szCs w:val="20"/>
              </w:rPr>
              <w:t>L’Emprunteur n’aura pas recours aux déguerpissements des personnes affectées.</w:t>
            </w:r>
          </w:p>
          <w:p w14:paraId="6E725533" w14:textId="77777777" w:rsidR="005C11A0" w:rsidRPr="00CD704F" w:rsidRDefault="005C11A0" w:rsidP="000852DC">
            <w:pPr>
              <w:pStyle w:val="TableParagraph"/>
              <w:spacing w:before="118"/>
              <w:ind w:left="69" w:right="61"/>
              <w:rPr>
                <w:sz w:val="20"/>
                <w:szCs w:val="20"/>
              </w:rPr>
            </w:pPr>
            <w:r w:rsidRPr="00CD704F">
              <w:rPr>
                <w:sz w:val="20"/>
                <w:szCs w:val="20"/>
              </w:rPr>
              <w:t>L’expression « déguerpissement » est définie comme étant l’éviction permanente ou temporaire, contre leur volonté et sans qu’une protection juridique ou autre appropriée ait été assurée, de personnes, de familles ou de communautés, de leurs foyers ou des terres qu’elles occupent, y compris toutes les procédures et les principes applicables en vertu de la présente norme.</w:t>
            </w:r>
          </w:p>
        </w:tc>
        <w:tc>
          <w:tcPr>
            <w:tcW w:w="1522" w:type="dxa"/>
          </w:tcPr>
          <w:p w14:paraId="333B73C0"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0AD45343"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0E8AE1E6"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0108DCA5"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4C05603C" w14:textId="77777777" w:rsidR="005C11A0" w:rsidRPr="00CD704F" w:rsidRDefault="005C11A0" w:rsidP="000852DC">
            <w:pPr>
              <w:rPr>
                <w:sz w:val="20"/>
                <w:szCs w:val="20"/>
              </w:rPr>
            </w:pPr>
          </w:p>
        </w:tc>
      </w:tr>
      <w:tr w:rsidR="005C11A0" w:rsidRPr="00CD704F" w14:paraId="73856E3E" w14:textId="77777777" w:rsidTr="00B86A5A">
        <w:trPr>
          <w:jc w:val="center"/>
        </w:trPr>
        <w:tc>
          <w:tcPr>
            <w:tcW w:w="2571" w:type="dxa"/>
          </w:tcPr>
          <w:p w14:paraId="79E87066" w14:textId="77777777" w:rsidR="005C11A0" w:rsidRPr="00CD704F" w:rsidRDefault="005C11A0" w:rsidP="000852DC">
            <w:pPr>
              <w:rPr>
                <w:rFonts w:ascii="Cambria" w:hAnsi="Cambria"/>
                <w:sz w:val="20"/>
                <w:szCs w:val="20"/>
              </w:rPr>
            </w:pPr>
          </w:p>
        </w:tc>
        <w:tc>
          <w:tcPr>
            <w:tcW w:w="540" w:type="dxa"/>
          </w:tcPr>
          <w:p w14:paraId="652CE15A" w14:textId="77777777" w:rsidR="005C11A0" w:rsidRPr="00CD704F" w:rsidRDefault="005C11A0" w:rsidP="000852DC">
            <w:pPr>
              <w:rPr>
                <w:rFonts w:ascii="Cambria" w:hAnsi="Cambria"/>
                <w:sz w:val="20"/>
                <w:szCs w:val="20"/>
              </w:rPr>
            </w:pPr>
          </w:p>
        </w:tc>
        <w:tc>
          <w:tcPr>
            <w:tcW w:w="4565" w:type="dxa"/>
          </w:tcPr>
          <w:p w14:paraId="05CE33E8" w14:textId="77777777" w:rsidR="005C11A0" w:rsidRPr="00CD704F" w:rsidRDefault="005C11A0" w:rsidP="000852DC">
            <w:pPr>
              <w:pStyle w:val="TableParagraph"/>
              <w:ind w:left="69" w:right="62"/>
              <w:rPr>
                <w:sz w:val="20"/>
                <w:szCs w:val="20"/>
              </w:rPr>
            </w:pPr>
            <w:r w:rsidRPr="00CD704F">
              <w:rPr>
                <w:sz w:val="20"/>
                <w:szCs w:val="20"/>
              </w:rPr>
              <w:t>L’exercice d’expropriation, d’acquisition forcée ou de pouvoirs semblables par un Emprunteur ne sera pas considéré comme une expulsion forcée à condition</w:t>
            </w:r>
          </w:p>
          <w:p w14:paraId="52AA0892" w14:textId="77777777" w:rsidR="005C11A0" w:rsidRPr="00CD704F" w:rsidRDefault="005C11A0" w:rsidP="000852DC">
            <w:pPr>
              <w:pStyle w:val="TableParagraph"/>
              <w:numPr>
                <w:ilvl w:val="0"/>
                <w:numId w:val="27"/>
              </w:numPr>
              <w:tabs>
                <w:tab w:val="left" w:pos="230"/>
              </w:tabs>
              <w:ind w:right="60" w:firstLine="0"/>
              <w:rPr>
                <w:sz w:val="20"/>
                <w:szCs w:val="20"/>
              </w:rPr>
            </w:pPr>
            <w:r w:rsidRPr="00CD704F">
              <w:rPr>
                <w:sz w:val="20"/>
                <w:szCs w:val="20"/>
              </w:rPr>
              <w:t>qu’il remplisse les exigences de la législation nationale et les dispositions de la présente NES, et</w:t>
            </w:r>
          </w:p>
          <w:p w14:paraId="6017B935" w14:textId="77777777" w:rsidR="005C11A0" w:rsidRPr="00CD704F" w:rsidRDefault="005C11A0" w:rsidP="000852DC">
            <w:pPr>
              <w:pStyle w:val="TableParagraph"/>
              <w:numPr>
                <w:ilvl w:val="0"/>
                <w:numId w:val="27"/>
              </w:numPr>
              <w:tabs>
                <w:tab w:val="left" w:pos="232"/>
              </w:tabs>
              <w:spacing w:before="2"/>
              <w:ind w:right="64" w:firstLine="0"/>
              <w:rPr>
                <w:sz w:val="20"/>
                <w:szCs w:val="20"/>
              </w:rPr>
            </w:pPr>
            <w:r w:rsidRPr="00CD704F">
              <w:rPr>
                <w:sz w:val="20"/>
                <w:szCs w:val="20"/>
              </w:rPr>
              <w:t>soit mené d’une manière compatible avec les principes      fondamentaux      d’un   processus équitable (y compris la fourniture d’un préavis suffisant, des opportunités réelles de déposer des plaintes, et le fait d’éviter le recours à la force inutile, disproportionnée ou excessive).</w:t>
            </w:r>
          </w:p>
        </w:tc>
        <w:tc>
          <w:tcPr>
            <w:tcW w:w="1522" w:type="dxa"/>
          </w:tcPr>
          <w:p w14:paraId="0928FCE0"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0479CFF5"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502B8E6B"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3203835A"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4BD2DD6D" w14:textId="77777777" w:rsidR="005C11A0" w:rsidRPr="00CD704F" w:rsidRDefault="005C11A0" w:rsidP="000852DC">
            <w:pPr>
              <w:rPr>
                <w:sz w:val="20"/>
                <w:szCs w:val="20"/>
              </w:rPr>
            </w:pPr>
          </w:p>
        </w:tc>
      </w:tr>
      <w:tr w:rsidR="005C11A0" w:rsidRPr="00CD704F" w14:paraId="4C68CBF7" w14:textId="77777777" w:rsidTr="00B86A5A">
        <w:trPr>
          <w:jc w:val="center"/>
        </w:trPr>
        <w:tc>
          <w:tcPr>
            <w:tcW w:w="2571" w:type="dxa"/>
          </w:tcPr>
          <w:p w14:paraId="60E343F2" w14:textId="77777777" w:rsidR="005C11A0" w:rsidRPr="00CD704F" w:rsidRDefault="005C11A0" w:rsidP="000852DC">
            <w:pPr>
              <w:pStyle w:val="TableParagraph"/>
              <w:tabs>
                <w:tab w:val="left" w:pos="1701"/>
              </w:tabs>
              <w:ind w:left="69" w:right="63"/>
              <w:rPr>
                <w:sz w:val="20"/>
                <w:szCs w:val="20"/>
              </w:rPr>
            </w:pPr>
            <w:r w:rsidRPr="00CD704F">
              <w:rPr>
                <w:sz w:val="20"/>
                <w:szCs w:val="20"/>
              </w:rPr>
              <w:t>Négociation d’alternative</w:t>
            </w:r>
            <w:r w:rsidR="00040302">
              <w:rPr>
                <w:sz w:val="20"/>
                <w:szCs w:val="20"/>
              </w:rPr>
              <w:t xml:space="preserve"> </w:t>
            </w:r>
            <w:r w:rsidRPr="00CD704F">
              <w:rPr>
                <w:spacing w:val="-9"/>
                <w:sz w:val="20"/>
                <w:szCs w:val="20"/>
              </w:rPr>
              <w:t>au</w:t>
            </w:r>
            <w:r w:rsidR="00040302">
              <w:rPr>
                <w:spacing w:val="-9"/>
                <w:sz w:val="20"/>
                <w:szCs w:val="20"/>
              </w:rPr>
              <w:t xml:space="preserve"> </w:t>
            </w:r>
            <w:r w:rsidRPr="00CD704F">
              <w:rPr>
                <w:sz w:val="20"/>
                <w:szCs w:val="20"/>
              </w:rPr>
              <w:t>déplacement</w:t>
            </w:r>
          </w:p>
        </w:tc>
        <w:tc>
          <w:tcPr>
            <w:tcW w:w="540" w:type="dxa"/>
          </w:tcPr>
          <w:p w14:paraId="09B28BD6" w14:textId="77777777" w:rsidR="005C11A0" w:rsidRPr="00CD704F" w:rsidRDefault="005C11A0" w:rsidP="000852DC">
            <w:pPr>
              <w:pStyle w:val="TableParagraph"/>
              <w:ind w:left="59" w:right="50"/>
              <w:rPr>
                <w:sz w:val="20"/>
                <w:szCs w:val="20"/>
              </w:rPr>
            </w:pPr>
            <w:r w:rsidRPr="00CD704F">
              <w:rPr>
                <w:sz w:val="20"/>
                <w:szCs w:val="20"/>
              </w:rPr>
              <w:t>32</w:t>
            </w:r>
          </w:p>
        </w:tc>
        <w:tc>
          <w:tcPr>
            <w:tcW w:w="4565" w:type="dxa"/>
          </w:tcPr>
          <w:p w14:paraId="21AB39F4" w14:textId="77777777" w:rsidR="005C11A0" w:rsidRPr="00CD704F" w:rsidRDefault="005C11A0" w:rsidP="000852DC">
            <w:pPr>
              <w:pStyle w:val="TableParagraph"/>
              <w:ind w:left="69" w:right="57"/>
              <w:rPr>
                <w:sz w:val="20"/>
                <w:szCs w:val="20"/>
              </w:rPr>
            </w:pPr>
            <w:r w:rsidRPr="00CD704F">
              <w:rPr>
                <w:sz w:val="20"/>
                <w:szCs w:val="20"/>
              </w:rPr>
              <w:t xml:space="preserve">Comme alternative au déplacement, l’Emprunteur peut envisager de négocier </w:t>
            </w:r>
            <w:r w:rsidRPr="00CD704F">
              <w:rPr>
                <w:i/>
                <w:sz w:val="20"/>
                <w:szCs w:val="20"/>
              </w:rPr>
              <w:t xml:space="preserve">in- situ </w:t>
            </w:r>
            <w:r w:rsidRPr="00CD704F">
              <w:rPr>
                <w:sz w:val="20"/>
                <w:szCs w:val="20"/>
              </w:rPr>
              <w:t xml:space="preserve">des dispositions d’aménagement du territoire par </w:t>
            </w:r>
            <w:r w:rsidRPr="00CD704F">
              <w:rPr>
                <w:sz w:val="20"/>
                <w:szCs w:val="20"/>
              </w:rPr>
              <w:lastRenderedPageBreak/>
              <w:t>lesquelles les personnes affectées peuvent choisir d’accepter</w:t>
            </w:r>
          </w:p>
          <w:p w14:paraId="40DB1BBC" w14:textId="77777777" w:rsidR="005C11A0" w:rsidRPr="00CD704F" w:rsidRDefault="005C11A0" w:rsidP="000852DC">
            <w:pPr>
              <w:pStyle w:val="TableParagraph"/>
              <w:numPr>
                <w:ilvl w:val="0"/>
                <w:numId w:val="28"/>
              </w:numPr>
              <w:tabs>
                <w:tab w:val="left" w:pos="218"/>
              </w:tabs>
              <w:ind w:left="217"/>
              <w:rPr>
                <w:sz w:val="20"/>
                <w:szCs w:val="20"/>
              </w:rPr>
            </w:pPr>
            <w:r w:rsidRPr="00CD704F">
              <w:rPr>
                <w:sz w:val="20"/>
                <w:szCs w:val="20"/>
              </w:rPr>
              <w:t>une perte partielle de terres ou</w:t>
            </w:r>
          </w:p>
          <w:p w14:paraId="30C3C9D3" w14:textId="77777777" w:rsidR="005C11A0" w:rsidRPr="00CD704F" w:rsidRDefault="005C11A0" w:rsidP="000852DC">
            <w:pPr>
              <w:pStyle w:val="TableParagraph"/>
              <w:numPr>
                <w:ilvl w:val="0"/>
                <w:numId w:val="28"/>
              </w:numPr>
              <w:tabs>
                <w:tab w:val="left" w:pos="254"/>
              </w:tabs>
              <w:spacing w:before="1"/>
              <w:ind w:right="63" w:firstLine="0"/>
              <w:rPr>
                <w:sz w:val="20"/>
                <w:szCs w:val="20"/>
              </w:rPr>
            </w:pPr>
            <w:r w:rsidRPr="00CD704F">
              <w:rPr>
                <w:sz w:val="20"/>
                <w:szCs w:val="20"/>
              </w:rPr>
              <w:t>la relocalisation en échange d’améliorations qui permettront d’accroître la valeur de leur propriété après le développement.</w:t>
            </w:r>
          </w:p>
        </w:tc>
        <w:tc>
          <w:tcPr>
            <w:tcW w:w="1522" w:type="dxa"/>
          </w:tcPr>
          <w:p w14:paraId="622264EA" w14:textId="77777777" w:rsidR="005C11A0" w:rsidRPr="00CD704F" w:rsidRDefault="005C11A0" w:rsidP="000852DC">
            <w:pPr>
              <w:pStyle w:val="TableParagraph"/>
              <w:ind w:left="71" w:right="380"/>
              <w:rPr>
                <w:sz w:val="20"/>
                <w:szCs w:val="20"/>
              </w:rPr>
            </w:pPr>
            <w:r w:rsidRPr="00CD704F">
              <w:rPr>
                <w:sz w:val="20"/>
                <w:szCs w:val="20"/>
              </w:rPr>
              <w:lastRenderedPageBreak/>
              <w:t>art.71, 78 Ord. n°62-023.</w:t>
            </w:r>
          </w:p>
        </w:tc>
        <w:tc>
          <w:tcPr>
            <w:tcW w:w="4525" w:type="dxa"/>
          </w:tcPr>
          <w:p w14:paraId="5C8646DD" w14:textId="77777777" w:rsidR="005C11A0" w:rsidRPr="00CD704F" w:rsidRDefault="005C11A0" w:rsidP="000852DC">
            <w:pPr>
              <w:pStyle w:val="TableParagraph"/>
              <w:ind w:left="68" w:right="61"/>
              <w:rPr>
                <w:sz w:val="20"/>
                <w:szCs w:val="20"/>
              </w:rPr>
            </w:pPr>
            <w:r w:rsidRPr="00CD704F">
              <w:rPr>
                <w:sz w:val="20"/>
                <w:szCs w:val="20"/>
              </w:rPr>
              <w:t>Les textes ne prévoient pas des dispositions spécifiques concernant ces points.</w:t>
            </w:r>
          </w:p>
          <w:p w14:paraId="26596EAB" w14:textId="77777777" w:rsidR="005C11A0" w:rsidRPr="00CD704F" w:rsidRDefault="005C11A0" w:rsidP="000852DC">
            <w:pPr>
              <w:pStyle w:val="TableParagraph"/>
              <w:spacing w:before="1"/>
              <w:rPr>
                <w:sz w:val="20"/>
                <w:szCs w:val="20"/>
              </w:rPr>
            </w:pPr>
          </w:p>
          <w:p w14:paraId="4FF75C8E" w14:textId="77777777" w:rsidR="005C11A0" w:rsidRPr="00CD704F" w:rsidRDefault="005C11A0" w:rsidP="000852DC">
            <w:pPr>
              <w:pStyle w:val="TableParagraph"/>
              <w:ind w:left="68" w:right="61"/>
              <w:rPr>
                <w:sz w:val="20"/>
                <w:szCs w:val="20"/>
              </w:rPr>
            </w:pPr>
            <w:r w:rsidRPr="00CD704F">
              <w:rPr>
                <w:sz w:val="20"/>
                <w:szCs w:val="20"/>
              </w:rPr>
              <w:lastRenderedPageBreak/>
              <w:t>Toutefois, il faut noter qu’en cas de plus-value de plus de 30% apportée à la valeur de la propriété, la loi exige le paiement d’une redevance évaluée au montant de l’amélioration.</w:t>
            </w:r>
          </w:p>
        </w:tc>
        <w:tc>
          <w:tcPr>
            <w:tcW w:w="2721" w:type="dxa"/>
          </w:tcPr>
          <w:p w14:paraId="5FA68388" w14:textId="77777777" w:rsidR="005C11A0" w:rsidRPr="00CD704F" w:rsidRDefault="005C11A0" w:rsidP="000852DC">
            <w:pPr>
              <w:rPr>
                <w:sz w:val="20"/>
                <w:szCs w:val="20"/>
              </w:rPr>
            </w:pPr>
            <w:r w:rsidRPr="00CD704F">
              <w:rPr>
                <w:rFonts w:ascii="Cambria" w:hAnsi="Cambria"/>
                <w:sz w:val="20"/>
                <w:szCs w:val="20"/>
              </w:rPr>
              <w:lastRenderedPageBreak/>
              <w:t>Les exigences de la NES5 sont des dispositions plus précises.</w:t>
            </w:r>
          </w:p>
          <w:p w14:paraId="1210F158" w14:textId="77777777" w:rsidR="005C11A0" w:rsidRDefault="005C11A0" w:rsidP="000852DC">
            <w:pPr>
              <w:rPr>
                <w:rFonts w:ascii="Cambria" w:hAnsi="Cambria"/>
                <w:sz w:val="20"/>
                <w:szCs w:val="20"/>
              </w:rPr>
            </w:pPr>
            <w:r w:rsidRPr="00CD704F">
              <w:rPr>
                <w:rFonts w:ascii="Cambria" w:hAnsi="Cambria"/>
                <w:sz w:val="20"/>
                <w:szCs w:val="20"/>
              </w:rPr>
              <w:lastRenderedPageBreak/>
              <w:t>La relocalisation peut être une réponse au développement de la valeur de la propriété. Elles sont applicables et non contraires aux textes malagasy.</w:t>
            </w:r>
          </w:p>
          <w:p w14:paraId="2F0776E4" w14:textId="77777777" w:rsidR="005C11A0" w:rsidRPr="00CD704F" w:rsidRDefault="005C11A0" w:rsidP="000852DC">
            <w:pPr>
              <w:rPr>
                <w:sz w:val="20"/>
                <w:szCs w:val="20"/>
              </w:rPr>
            </w:pPr>
            <w:r>
              <w:rPr>
                <w:rFonts w:ascii="Cambria" w:hAnsi="Cambria"/>
                <w:sz w:val="20"/>
                <w:szCs w:val="20"/>
              </w:rPr>
              <w:t>Les dispositions de la NES5 seront appliquées</w:t>
            </w:r>
          </w:p>
        </w:tc>
      </w:tr>
      <w:tr w:rsidR="005C11A0" w:rsidRPr="00CD704F" w14:paraId="48AC6387" w14:textId="77777777" w:rsidTr="00B86A5A">
        <w:trPr>
          <w:jc w:val="center"/>
        </w:trPr>
        <w:tc>
          <w:tcPr>
            <w:tcW w:w="2571" w:type="dxa"/>
          </w:tcPr>
          <w:p w14:paraId="6B6592FA" w14:textId="77777777" w:rsidR="005C11A0" w:rsidRPr="00CD704F" w:rsidRDefault="005C11A0" w:rsidP="000852DC">
            <w:pPr>
              <w:pStyle w:val="TableParagraph"/>
              <w:tabs>
                <w:tab w:val="left" w:pos="856"/>
              </w:tabs>
              <w:ind w:left="69" w:right="62"/>
              <w:rPr>
                <w:sz w:val="20"/>
                <w:szCs w:val="20"/>
              </w:rPr>
            </w:pPr>
            <w:r w:rsidRPr="00CD704F">
              <w:rPr>
                <w:sz w:val="20"/>
                <w:szCs w:val="20"/>
              </w:rPr>
              <w:lastRenderedPageBreak/>
              <w:t xml:space="preserve">(Non-participation </w:t>
            </w:r>
            <w:r w:rsidRPr="00CD704F">
              <w:rPr>
                <w:spacing w:val="-15"/>
                <w:sz w:val="20"/>
                <w:szCs w:val="20"/>
              </w:rPr>
              <w:t xml:space="preserve">à </w:t>
            </w:r>
            <w:r w:rsidRPr="00CD704F">
              <w:rPr>
                <w:sz w:val="20"/>
                <w:szCs w:val="20"/>
              </w:rPr>
              <w:t xml:space="preserve">la </w:t>
            </w:r>
            <w:r w:rsidRPr="00CD704F">
              <w:rPr>
                <w:spacing w:val="-1"/>
                <w:sz w:val="20"/>
                <w:szCs w:val="20"/>
              </w:rPr>
              <w:t xml:space="preserve">négociation </w:t>
            </w:r>
            <w:r w:rsidRPr="00CD704F">
              <w:rPr>
                <w:sz w:val="20"/>
                <w:szCs w:val="20"/>
              </w:rPr>
              <w:t xml:space="preserve">d’alternative </w:t>
            </w:r>
            <w:r w:rsidRPr="00CD704F">
              <w:rPr>
                <w:spacing w:val="-7"/>
                <w:sz w:val="20"/>
                <w:szCs w:val="20"/>
              </w:rPr>
              <w:t xml:space="preserve">au </w:t>
            </w:r>
            <w:r w:rsidRPr="00CD704F">
              <w:rPr>
                <w:sz w:val="20"/>
                <w:szCs w:val="20"/>
              </w:rPr>
              <w:t>déplacement)</w:t>
            </w:r>
          </w:p>
        </w:tc>
        <w:tc>
          <w:tcPr>
            <w:tcW w:w="540" w:type="dxa"/>
          </w:tcPr>
          <w:p w14:paraId="32C46F44" w14:textId="77777777" w:rsidR="005C11A0" w:rsidRPr="00CD704F" w:rsidRDefault="005C11A0" w:rsidP="000852DC">
            <w:pPr>
              <w:pStyle w:val="TableParagraph"/>
              <w:rPr>
                <w:sz w:val="20"/>
                <w:szCs w:val="20"/>
              </w:rPr>
            </w:pPr>
          </w:p>
        </w:tc>
        <w:tc>
          <w:tcPr>
            <w:tcW w:w="4565" w:type="dxa"/>
          </w:tcPr>
          <w:p w14:paraId="34ED53A7" w14:textId="77777777" w:rsidR="005C11A0" w:rsidRPr="00CD704F" w:rsidRDefault="005C11A0" w:rsidP="000852DC">
            <w:pPr>
              <w:pStyle w:val="TableParagraph"/>
              <w:ind w:left="69" w:right="60"/>
              <w:rPr>
                <w:sz w:val="20"/>
                <w:szCs w:val="20"/>
              </w:rPr>
            </w:pPr>
            <w:r w:rsidRPr="00CD704F">
              <w:rPr>
                <w:sz w:val="20"/>
                <w:szCs w:val="20"/>
              </w:rPr>
              <w:t>Toute personne, ne souhaitant pas participer, sera autorisée à opter pour :</w:t>
            </w:r>
          </w:p>
          <w:p w14:paraId="0FAF003E" w14:textId="77777777" w:rsidR="005C11A0" w:rsidRPr="00CD704F" w:rsidRDefault="005C11A0" w:rsidP="000852DC">
            <w:pPr>
              <w:pStyle w:val="TableParagraph"/>
              <w:numPr>
                <w:ilvl w:val="0"/>
                <w:numId w:val="29"/>
              </w:numPr>
              <w:tabs>
                <w:tab w:val="left" w:pos="218"/>
              </w:tabs>
              <w:spacing w:line="228" w:lineRule="exact"/>
              <w:ind w:left="217"/>
              <w:rPr>
                <w:sz w:val="20"/>
                <w:szCs w:val="20"/>
              </w:rPr>
            </w:pPr>
            <w:r w:rsidRPr="00CD704F">
              <w:rPr>
                <w:sz w:val="20"/>
                <w:szCs w:val="20"/>
              </w:rPr>
              <w:t>une indemnisation intégrale et</w:t>
            </w:r>
          </w:p>
          <w:p w14:paraId="47A90471" w14:textId="77777777" w:rsidR="005C11A0" w:rsidRPr="00CD704F" w:rsidRDefault="005C11A0" w:rsidP="000852DC">
            <w:pPr>
              <w:pStyle w:val="TableParagraph"/>
              <w:numPr>
                <w:ilvl w:val="0"/>
                <w:numId w:val="29"/>
              </w:numPr>
              <w:tabs>
                <w:tab w:val="left" w:pos="237"/>
              </w:tabs>
              <w:spacing w:line="230" w:lineRule="atLeast"/>
              <w:ind w:right="66" w:firstLine="0"/>
              <w:rPr>
                <w:sz w:val="20"/>
                <w:szCs w:val="20"/>
              </w:rPr>
            </w:pPr>
            <w:r w:rsidRPr="00CD704F">
              <w:rPr>
                <w:sz w:val="20"/>
                <w:szCs w:val="20"/>
              </w:rPr>
              <w:t>toute autre assistance conforme à la présente norme.</w:t>
            </w:r>
          </w:p>
        </w:tc>
        <w:tc>
          <w:tcPr>
            <w:tcW w:w="1522" w:type="dxa"/>
          </w:tcPr>
          <w:p w14:paraId="3A1C4C8D"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6AB18D78"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388D230A" w14:textId="77777777" w:rsidR="005C11A0" w:rsidRPr="00CD704F" w:rsidRDefault="005C11A0" w:rsidP="000852DC">
            <w:pPr>
              <w:rPr>
                <w:sz w:val="20"/>
                <w:szCs w:val="20"/>
              </w:rPr>
            </w:pPr>
            <w:r w:rsidRPr="00CD704F">
              <w:rPr>
                <w:rFonts w:ascii="Cambria" w:hAnsi="Cambria"/>
                <w:sz w:val="20"/>
                <w:szCs w:val="20"/>
              </w:rPr>
              <w:t>Les exigences de la NES5 sont des dispositions plus précises. Elles sont applicables et non contraires aux textes</w:t>
            </w:r>
          </w:p>
          <w:p w14:paraId="1986066F" w14:textId="77777777" w:rsidR="005C11A0" w:rsidRDefault="005C11A0" w:rsidP="000852DC">
            <w:pPr>
              <w:rPr>
                <w:rFonts w:ascii="Cambria" w:hAnsi="Cambria"/>
                <w:sz w:val="20"/>
                <w:szCs w:val="20"/>
              </w:rPr>
            </w:pPr>
            <w:r w:rsidRPr="00CD704F">
              <w:rPr>
                <w:rFonts w:ascii="Cambria" w:hAnsi="Cambria"/>
                <w:sz w:val="20"/>
                <w:szCs w:val="20"/>
              </w:rPr>
              <w:t>malagasy.</w:t>
            </w:r>
          </w:p>
          <w:p w14:paraId="45B194F5" w14:textId="77777777" w:rsidR="005C11A0" w:rsidRPr="00CD704F" w:rsidRDefault="005C11A0" w:rsidP="000852DC">
            <w:pPr>
              <w:rPr>
                <w:sz w:val="20"/>
                <w:szCs w:val="20"/>
              </w:rPr>
            </w:pPr>
            <w:r>
              <w:rPr>
                <w:rFonts w:ascii="Cambria" w:hAnsi="Cambria"/>
                <w:sz w:val="20"/>
                <w:szCs w:val="20"/>
              </w:rPr>
              <w:t>Les dispositions de la NES5 seront appliquées</w:t>
            </w:r>
          </w:p>
        </w:tc>
      </w:tr>
      <w:tr w:rsidR="005C11A0" w:rsidRPr="00CD704F" w14:paraId="12D7B50A" w14:textId="77777777" w:rsidTr="005C11A0">
        <w:trPr>
          <w:jc w:val="center"/>
        </w:trPr>
        <w:tc>
          <w:tcPr>
            <w:tcW w:w="16444" w:type="dxa"/>
            <w:gridSpan w:val="6"/>
          </w:tcPr>
          <w:p w14:paraId="18731ACC" w14:textId="77777777" w:rsidR="005C11A0" w:rsidRPr="00CD704F" w:rsidRDefault="005C11A0" w:rsidP="000852DC">
            <w:pPr>
              <w:rPr>
                <w:rFonts w:ascii="Cambria" w:hAnsi="Cambria"/>
                <w:b/>
                <w:sz w:val="20"/>
                <w:szCs w:val="20"/>
              </w:rPr>
            </w:pPr>
            <w:r w:rsidRPr="00CD704F">
              <w:rPr>
                <w:rFonts w:ascii="Cambria" w:hAnsi="Cambria"/>
                <w:b/>
                <w:sz w:val="20"/>
                <w:szCs w:val="20"/>
              </w:rPr>
              <w:t xml:space="preserve">Déplacement économique </w:t>
            </w:r>
          </w:p>
        </w:tc>
      </w:tr>
      <w:tr w:rsidR="005C11A0" w:rsidRPr="00CD704F" w14:paraId="61755508" w14:textId="77777777" w:rsidTr="00B86A5A">
        <w:trPr>
          <w:jc w:val="center"/>
        </w:trPr>
        <w:tc>
          <w:tcPr>
            <w:tcW w:w="2571" w:type="dxa"/>
          </w:tcPr>
          <w:p w14:paraId="78490B8F" w14:textId="77777777" w:rsidR="005C11A0" w:rsidRPr="00CD704F" w:rsidRDefault="005C11A0" w:rsidP="000852DC">
            <w:pPr>
              <w:pStyle w:val="TableParagraph"/>
              <w:tabs>
                <w:tab w:val="left" w:pos="856"/>
              </w:tabs>
              <w:ind w:left="69" w:right="62"/>
              <w:rPr>
                <w:sz w:val="20"/>
                <w:szCs w:val="20"/>
              </w:rPr>
            </w:pPr>
            <w:r w:rsidRPr="00CD704F">
              <w:rPr>
                <w:sz w:val="20"/>
                <w:szCs w:val="20"/>
              </w:rPr>
              <w:t>Mise en place d’un plan d’amélioration ou de restauration des moyens de</w:t>
            </w:r>
          </w:p>
          <w:p w14:paraId="254D5F5E" w14:textId="77777777" w:rsidR="005C11A0" w:rsidRPr="00CD704F" w:rsidRDefault="005C11A0" w:rsidP="000852DC">
            <w:pPr>
              <w:pStyle w:val="TableParagraph"/>
              <w:tabs>
                <w:tab w:val="left" w:pos="856"/>
              </w:tabs>
              <w:ind w:left="69" w:right="62"/>
              <w:rPr>
                <w:sz w:val="20"/>
                <w:szCs w:val="20"/>
              </w:rPr>
            </w:pPr>
            <w:r w:rsidRPr="00CD704F">
              <w:rPr>
                <w:sz w:val="20"/>
                <w:szCs w:val="20"/>
              </w:rPr>
              <w:t>subsistance</w:t>
            </w:r>
          </w:p>
        </w:tc>
        <w:tc>
          <w:tcPr>
            <w:tcW w:w="540" w:type="dxa"/>
          </w:tcPr>
          <w:p w14:paraId="24505AB6" w14:textId="77777777" w:rsidR="005C11A0" w:rsidRPr="00CD704F" w:rsidRDefault="005C11A0" w:rsidP="000852DC">
            <w:pPr>
              <w:pStyle w:val="TableParagraph"/>
              <w:ind w:left="59" w:right="50"/>
              <w:rPr>
                <w:sz w:val="20"/>
                <w:szCs w:val="20"/>
              </w:rPr>
            </w:pPr>
            <w:r w:rsidRPr="00CD704F">
              <w:rPr>
                <w:sz w:val="20"/>
                <w:szCs w:val="20"/>
              </w:rPr>
              <w:t>33</w:t>
            </w:r>
          </w:p>
        </w:tc>
        <w:tc>
          <w:tcPr>
            <w:tcW w:w="4565" w:type="dxa"/>
          </w:tcPr>
          <w:p w14:paraId="39B4CF7C" w14:textId="77777777" w:rsidR="005C11A0" w:rsidRPr="00CD704F" w:rsidRDefault="005C11A0" w:rsidP="000852DC">
            <w:pPr>
              <w:pStyle w:val="TableParagraph"/>
              <w:ind w:left="69" w:right="60"/>
              <w:rPr>
                <w:sz w:val="20"/>
                <w:szCs w:val="20"/>
              </w:rPr>
            </w:pPr>
            <w:r w:rsidRPr="00CD704F">
              <w:rPr>
                <w:sz w:val="20"/>
                <w:szCs w:val="20"/>
              </w:rPr>
              <w:t>Dans le cas de projets ayant un impact sur les moyens de subsistance ou la génération de revenus, l’Emprunteur mettra au point un plan visant à assurer que les personnes affectées puissent</w:t>
            </w:r>
          </w:p>
          <w:p w14:paraId="688899F1" w14:textId="77777777" w:rsidR="005C11A0" w:rsidRPr="00CD704F" w:rsidRDefault="005C11A0" w:rsidP="000852DC">
            <w:pPr>
              <w:pStyle w:val="TableParagraph"/>
              <w:numPr>
                <w:ilvl w:val="0"/>
                <w:numId w:val="31"/>
              </w:numPr>
              <w:tabs>
                <w:tab w:val="left" w:pos="218"/>
              </w:tabs>
              <w:spacing w:line="230" w:lineRule="exact"/>
              <w:ind w:left="217"/>
              <w:rPr>
                <w:sz w:val="20"/>
                <w:szCs w:val="20"/>
              </w:rPr>
            </w:pPr>
            <w:r w:rsidRPr="00CD704F">
              <w:rPr>
                <w:sz w:val="20"/>
                <w:szCs w:val="20"/>
              </w:rPr>
              <w:t>améliorer,</w:t>
            </w:r>
          </w:p>
          <w:p w14:paraId="5B86A0D8" w14:textId="77777777" w:rsidR="005C11A0" w:rsidRPr="00CD704F" w:rsidRDefault="005C11A0" w:rsidP="000852DC">
            <w:pPr>
              <w:pStyle w:val="TableParagraph"/>
              <w:numPr>
                <w:ilvl w:val="0"/>
                <w:numId w:val="31"/>
              </w:numPr>
              <w:tabs>
                <w:tab w:val="left" w:pos="249"/>
              </w:tabs>
              <w:ind w:right="64" w:firstLine="0"/>
              <w:rPr>
                <w:sz w:val="20"/>
                <w:szCs w:val="20"/>
              </w:rPr>
            </w:pPr>
            <w:r w:rsidRPr="00CD704F">
              <w:rPr>
                <w:sz w:val="20"/>
                <w:szCs w:val="20"/>
              </w:rPr>
              <w:t>ou tout au moins restaurer leurs revenus ou moyens de subsistance.</w:t>
            </w:r>
          </w:p>
          <w:p w14:paraId="56D566B1" w14:textId="77777777" w:rsidR="005C11A0" w:rsidRPr="00CD704F" w:rsidRDefault="005C11A0" w:rsidP="000852DC">
            <w:pPr>
              <w:pStyle w:val="TableParagraph"/>
              <w:spacing w:before="11"/>
              <w:rPr>
                <w:sz w:val="20"/>
                <w:szCs w:val="20"/>
              </w:rPr>
            </w:pPr>
          </w:p>
          <w:p w14:paraId="53D1878A" w14:textId="77777777" w:rsidR="005C11A0" w:rsidRPr="00CD704F" w:rsidRDefault="005C11A0" w:rsidP="000852DC">
            <w:pPr>
              <w:pStyle w:val="TableParagraph"/>
              <w:ind w:left="69"/>
              <w:rPr>
                <w:sz w:val="20"/>
                <w:szCs w:val="20"/>
              </w:rPr>
            </w:pPr>
            <w:r w:rsidRPr="00CD704F">
              <w:rPr>
                <w:sz w:val="20"/>
                <w:szCs w:val="20"/>
              </w:rPr>
              <w:t>Le plan :</w:t>
            </w:r>
          </w:p>
          <w:p w14:paraId="2849A0E9" w14:textId="77777777" w:rsidR="005C11A0" w:rsidRPr="00CD704F" w:rsidRDefault="005C11A0" w:rsidP="000852DC">
            <w:pPr>
              <w:pStyle w:val="TableParagraph"/>
              <w:numPr>
                <w:ilvl w:val="0"/>
                <w:numId w:val="30"/>
              </w:numPr>
              <w:tabs>
                <w:tab w:val="left" w:pos="266"/>
              </w:tabs>
              <w:spacing w:before="1"/>
              <w:ind w:right="61" w:firstLine="0"/>
              <w:rPr>
                <w:sz w:val="20"/>
                <w:szCs w:val="20"/>
              </w:rPr>
            </w:pPr>
            <w:r w:rsidRPr="00CD704F">
              <w:rPr>
                <w:sz w:val="20"/>
                <w:szCs w:val="20"/>
              </w:rPr>
              <w:t>fixera les droits des personnes et/ou des communautés affectées, en portant une attention particulière aux aspects liés au genre et aux besoins des segments vulnérables des communautés, et</w:t>
            </w:r>
          </w:p>
          <w:p w14:paraId="2BAED413" w14:textId="77777777" w:rsidR="005C11A0" w:rsidRPr="00CD704F" w:rsidRDefault="005C11A0" w:rsidP="000852DC">
            <w:pPr>
              <w:pStyle w:val="TableParagraph"/>
              <w:numPr>
                <w:ilvl w:val="0"/>
                <w:numId w:val="30"/>
              </w:numPr>
              <w:tabs>
                <w:tab w:val="left" w:pos="185"/>
              </w:tabs>
              <w:spacing w:before="2" w:line="230" w:lineRule="exact"/>
              <w:ind w:right="65" w:firstLine="0"/>
              <w:rPr>
                <w:sz w:val="20"/>
                <w:szCs w:val="20"/>
              </w:rPr>
            </w:pPr>
            <w:r w:rsidRPr="00CD704F">
              <w:rPr>
                <w:sz w:val="20"/>
                <w:szCs w:val="20"/>
              </w:rPr>
              <w:t xml:space="preserve">veillera à ce que leur indemnisation soit versée </w:t>
            </w:r>
            <w:r w:rsidRPr="00CD704F">
              <w:rPr>
                <w:sz w:val="20"/>
                <w:szCs w:val="20"/>
              </w:rPr>
              <w:lastRenderedPageBreak/>
              <w:t>de manière transparente, cohérente et équitable.</w:t>
            </w:r>
          </w:p>
          <w:p w14:paraId="6D0AB70A" w14:textId="77777777" w:rsidR="005C11A0" w:rsidRPr="00CD704F" w:rsidRDefault="005C11A0" w:rsidP="000852DC">
            <w:pPr>
              <w:pStyle w:val="TableParagraph"/>
              <w:tabs>
                <w:tab w:val="left" w:pos="185"/>
              </w:tabs>
              <w:spacing w:before="2" w:line="230" w:lineRule="exact"/>
              <w:ind w:left="69" w:right="65"/>
              <w:rPr>
                <w:sz w:val="20"/>
                <w:szCs w:val="20"/>
              </w:rPr>
            </w:pPr>
          </w:p>
          <w:p w14:paraId="4F1CE82D" w14:textId="77777777" w:rsidR="005C11A0" w:rsidRPr="00CD704F" w:rsidRDefault="005C11A0" w:rsidP="000852DC">
            <w:pPr>
              <w:pStyle w:val="TableParagraph"/>
              <w:ind w:left="69"/>
              <w:rPr>
                <w:sz w:val="20"/>
                <w:szCs w:val="20"/>
              </w:rPr>
            </w:pPr>
            <w:r w:rsidRPr="00CD704F">
              <w:rPr>
                <w:sz w:val="20"/>
                <w:szCs w:val="20"/>
              </w:rPr>
              <w:t>Le plan comportera des mécanismes pour surveiller :</w:t>
            </w:r>
          </w:p>
          <w:p w14:paraId="2303F5C5" w14:textId="77777777" w:rsidR="005C11A0" w:rsidRPr="00CD704F" w:rsidRDefault="005C11A0" w:rsidP="000852DC">
            <w:pPr>
              <w:pStyle w:val="TableParagraph"/>
              <w:numPr>
                <w:ilvl w:val="0"/>
                <w:numId w:val="32"/>
              </w:numPr>
              <w:tabs>
                <w:tab w:val="left" w:pos="206"/>
              </w:tabs>
              <w:spacing w:before="1"/>
              <w:ind w:right="61" w:firstLine="0"/>
              <w:rPr>
                <w:sz w:val="20"/>
                <w:szCs w:val="20"/>
              </w:rPr>
            </w:pPr>
            <w:r w:rsidRPr="00CD704F">
              <w:rPr>
                <w:sz w:val="20"/>
                <w:szCs w:val="20"/>
              </w:rPr>
              <w:t>l’efficacité des mesures de subsistance pendant la mise en œuvre, ainsi que</w:t>
            </w:r>
          </w:p>
          <w:p w14:paraId="69F83DDC" w14:textId="77777777" w:rsidR="005C11A0" w:rsidRPr="00CD704F" w:rsidRDefault="005C11A0" w:rsidP="000852DC">
            <w:pPr>
              <w:pStyle w:val="TableParagraph"/>
              <w:numPr>
                <w:ilvl w:val="0"/>
                <w:numId w:val="32"/>
              </w:numPr>
              <w:tabs>
                <w:tab w:val="left" w:pos="309"/>
              </w:tabs>
              <w:ind w:right="62" w:firstLine="0"/>
              <w:rPr>
                <w:sz w:val="20"/>
                <w:szCs w:val="20"/>
              </w:rPr>
            </w:pPr>
            <w:r w:rsidRPr="00CD704F">
              <w:rPr>
                <w:sz w:val="20"/>
                <w:szCs w:val="20"/>
              </w:rPr>
              <w:t>l’évaluation une fois la mise en œuvre terminée.</w:t>
            </w:r>
          </w:p>
          <w:p w14:paraId="736A2312" w14:textId="77777777" w:rsidR="005C11A0" w:rsidRPr="00CD704F" w:rsidRDefault="005C11A0" w:rsidP="000852DC">
            <w:pPr>
              <w:pStyle w:val="TableParagraph"/>
              <w:rPr>
                <w:sz w:val="20"/>
                <w:szCs w:val="20"/>
              </w:rPr>
            </w:pPr>
          </w:p>
          <w:p w14:paraId="49D056EF" w14:textId="77777777" w:rsidR="005C11A0" w:rsidRPr="00CD704F" w:rsidRDefault="005C11A0" w:rsidP="000852DC">
            <w:pPr>
              <w:pStyle w:val="TableParagraph"/>
              <w:spacing w:before="1"/>
              <w:ind w:left="69" w:right="59"/>
              <w:rPr>
                <w:sz w:val="20"/>
                <w:szCs w:val="20"/>
              </w:rPr>
            </w:pPr>
            <w:r w:rsidRPr="00CD704F">
              <w:rPr>
                <w:sz w:val="20"/>
                <w:szCs w:val="20"/>
              </w:rPr>
              <w:t>L’atténuation d’un déplacement économique sera considérée comme achevée une fois que l’audit d’achèvement aura conclu que les personnes ou les communautés affectées ont reçu toutes les aides auxquelles elles ont droit, et qu’il sera établi qu’elles auront pu bénéficier de possibilités adéquates pour rétablir leurs moyens d’existence.</w:t>
            </w:r>
          </w:p>
        </w:tc>
        <w:tc>
          <w:tcPr>
            <w:tcW w:w="1522" w:type="dxa"/>
          </w:tcPr>
          <w:p w14:paraId="58A3F028" w14:textId="77777777" w:rsidR="005C11A0" w:rsidRPr="00CD704F" w:rsidRDefault="005C11A0" w:rsidP="000852DC">
            <w:pPr>
              <w:pStyle w:val="TableParagraph"/>
              <w:ind w:left="71" w:right="223"/>
              <w:rPr>
                <w:sz w:val="20"/>
                <w:szCs w:val="20"/>
              </w:rPr>
            </w:pPr>
            <w:r w:rsidRPr="00CD704F">
              <w:rPr>
                <w:sz w:val="20"/>
                <w:szCs w:val="20"/>
              </w:rPr>
              <w:lastRenderedPageBreak/>
              <w:t>Annexe 7 Guide EIS</w:t>
            </w:r>
          </w:p>
        </w:tc>
        <w:tc>
          <w:tcPr>
            <w:tcW w:w="4525" w:type="dxa"/>
          </w:tcPr>
          <w:p w14:paraId="24410680" w14:textId="77777777" w:rsidR="005C11A0" w:rsidRPr="00CD704F" w:rsidRDefault="005C11A0" w:rsidP="000852DC">
            <w:pPr>
              <w:pStyle w:val="TableParagraph"/>
              <w:ind w:left="68" w:right="59"/>
              <w:rPr>
                <w:sz w:val="20"/>
                <w:szCs w:val="20"/>
              </w:rPr>
            </w:pPr>
            <w:r w:rsidRPr="00CD704F">
              <w:rPr>
                <w:sz w:val="20"/>
                <w:szCs w:val="20"/>
              </w:rPr>
              <w:t>Les promoteurs doivent prêter une attention particulière aux couches les plus vulnérables c'est- à-dire celles qui vivent en-deçà du seuil de pauvreté, les travailleurs sans terre, les femmes et les enfants, les populations autochtones, les minorités ethniques et toutes autres personnes déplacées risquant de ne pas être protégées par la législation nationale relative à la compensation foncière.</w:t>
            </w:r>
          </w:p>
        </w:tc>
        <w:tc>
          <w:tcPr>
            <w:tcW w:w="2721" w:type="dxa"/>
          </w:tcPr>
          <w:p w14:paraId="6DA3196A"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2512EB33" w14:textId="77777777" w:rsidR="005C11A0" w:rsidRDefault="005C11A0" w:rsidP="000852DC">
            <w:pPr>
              <w:rPr>
                <w:rFonts w:ascii="Cambria" w:hAnsi="Cambria"/>
                <w:sz w:val="20"/>
                <w:szCs w:val="20"/>
              </w:rPr>
            </w:pPr>
            <w:r>
              <w:rPr>
                <w:rFonts w:ascii="Cambria" w:hAnsi="Cambria"/>
                <w:sz w:val="20"/>
                <w:szCs w:val="20"/>
              </w:rPr>
              <w:t>Les dispositions de la NES5 seront appliquées</w:t>
            </w:r>
          </w:p>
          <w:p w14:paraId="61D5C862" w14:textId="77777777" w:rsidR="005C11A0" w:rsidRPr="00CD704F" w:rsidRDefault="005C11A0" w:rsidP="000852DC">
            <w:pPr>
              <w:rPr>
                <w:sz w:val="20"/>
                <w:szCs w:val="20"/>
              </w:rPr>
            </w:pPr>
          </w:p>
        </w:tc>
      </w:tr>
      <w:tr w:rsidR="005C11A0" w:rsidRPr="00CD704F" w14:paraId="033ACE4F" w14:textId="77777777" w:rsidTr="00B86A5A">
        <w:trPr>
          <w:jc w:val="center"/>
        </w:trPr>
        <w:tc>
          <w:tcPr>
            <w:tcW w:w="2571" w:type="dxa"/>
          </w:tcPr>
          <w:p w14:paraId="6D4BF04A" w14:textId="77777777" w:rsidR="005C11A0" w:rsidRPr="00CD704F" w:rsidRDefault="005C11A0" w:rsidP="000852DC">
            <w:pPr>
              <w:pStyle w:val="TableParagraph"/>
              <w:tabs>
                <w:tab w:val="left" w:pos="856"/>
              </w:tabs>
              <w:ind w:left="69" w:right="62"/>
              <w:rPr>
                <w:sz w:val="20"/>
                <w:szCs w:val="20"/>
              </w:rPr>
            </w:pPr>
            <w:r w:rsidRPr="00CD704F">
              <w:rPr>
                <w:sz w:val="20"/>
                <w:szCs w:val="20"/>
              </w:rPr>
              <w:t>Mécanismes de l’indemnisation au coût</w:t>
            </w:r>
            <w:r w:rsidR="00A87C89">
              <w:rPr>
                <w:sz w:val="20"/>
                <w:szCs w:val="20"/>
              </w:rPr>
              <w:t xml:space="preserve"> </w:t>
            </w:r>
            <w:r w:rsidRPr="00CD704F">
              <w:rPr>
                <w:sz w:val="20"/>
                <w:szCs w:val="20"/>
              </w:rPr>
              <w:t>de</w:t>
            </w:r>
            <w:r w:rsidR="00A87C89">
              <w:rPr>
                <w:sz w:val="20"/>
                <w:szCs w:val="20"/>
              </w:rPr>
              <w:t xml:space="preserve"> </w:t>
            </w:r>
            <w:r w:rsidRPr="00CD704F">
              <w:rPr>
                <w:sz w:val="20"/>
                <w:szCs w:val="20"/>
              </w:rPr>
              <w:t>remplacement intégral suivant la catégorie des bénéficiaires</w:t>
            </w:r>
          </w:p>
        </w:tc>
        <w:tc>
          <w:tcPr>
            <w:tcW w:w="540" w:type="dxa"/>
          </w:tcPr>
          <w:p w14:paraId="154E45AA" w14:textId="77777777" w:rsidR="005C11A0" w:rsidRPr="00CD704F" w:rsidRDefault="005C11A0" w:rsidP="000852DC">
            <w:pPr>
              <w:pStyle w:val="TableParagraph"/>
              <w:ind w:left="59" w:right="50"/>
              <w:rPr>
                <w:sz w:val="20"/>
                <w:szCs w:val="20"/>
              </w:rPr>
            </w:pPr>
            <w:r w:rsidRPr="00CD704F">
              <w:rPr>
                <w:sz w:val="20"/>
                <w:szCs w:val="20"/>
              </w:rPr>
              <w:t>34</w:t>
            </w:r>
          </w:p>
        </w:tc>
        <w:tc>
          <w:tcPr>
            <w:tcW w:w="4565" w:type="dxa"/>
          </w:tcPr>
          <w:p w14:paraId="76D34B1E" w14:textId="77777777" w:rsidR="005C11A0" w:rsidRPr="00CD704F" w:rsidRDefault="005C11A0" w:rsidP="000852DC">
            <w:pPr>
              <w:pStyle w:val="TableParagraph"/>
              <w:ind w:left="69" w:right="59"/>
              <w:rPr>
                <w:sz w:val="20"/>
                <w:szCs w:val="20"/>
              </w:rPr>
            </w:pPr>
            <w:r w:rsidRPr="00CD704F">
              <w:rPr>
                <w:sz w:val="20"/>
                <w:szCs w:val="20"/>
              </w:rPr>
              <w:t>Les personnes économiquement déplacées qui subissent la perte de biens ou d’accès à des biens seront indemnisées pour cette perte au coût de remplacement intégral :</w:t>
            </w:r>
          </w:p>
          <w:p w14:paraId="22F5BF3A" w14:textId="77777777" w:rsidR="005C11A0" w:rsidRPr="00CD704F" w:rsidRDefault="005C11A0" w:rsidP="000852DC">
            <w:pPr>
              <w:pStyle w:val="TableParagraph"/>
              <w:spacing w:before="120"/>
              <w:ind w:left="69" w:right="57"/>
              <w:rPr>
                <w:sz w:val="20"/>
                <w:szCs w:val="20"/>
              </w:rPr>
            </w:pPr>
            <w:r w:rsidRPr="00CD704F">
              <w:rPr>
                <w:sz w:val="20"/>
                <w:szCs w:val="20"/>
              </w:rPr>
              <w:t>(a) Dans les cas où l’acquisition de terres ou les restrictions sur l’utilisation de terres touchent des structures commerciales, les propriétaires des entreprises concernées seront indemnisés pour :</w:t>
            </w:r>
          </w:p>
          <w:p w14:paraId="48B5DB54" w14:textId="77777777" w:rsidR="005C11A0" w:rsidRPr="00CD704F" w:rsidRDefault="005C11A0" w:rsidP="000852DC">
            <w:pPr>
              <w:pStyle w:val="TableParagraph"/>
              <w:numPr>
                <w:ilvl w:val="0"/>
                <w:numId w:val="33"/>
              </w:numPr>
              <w:tabs>
                <w:tab w:val="left" w:pos="218"/>
              </w:tabs>
              <w:spacing w:before="122"/>
              <w:ind w:right="61" w:firstLine="0"/>
              <w:rPr>
                <w:sz w:val="20"/>
                <w:szCs w:val="20"/>
              </w:rPr>
            </w:pPr>
            <w:r w:rsidRPr="00CD704F">
              <w:rPr>
                <w:sz w:val="20"/>
                <w:szCs w:val="20"/>
              </w:rPr>
              <w:t>le coût d’identification d’un autre emplacement viable,</w:t>
            </w:r>
          </w:p>
          <w:p w14:paraId="03ABF565" w14:textId="77777777" w:rsidR="005C11A0" w:rsidRPr="00CD704F" w:rsidRDefault="005C11A0" w:rsidP="000852DC">
            <w:pPr>
              <w:pStyle w:val="TableParagraph"/>
              <w:numPr>
                <w:ilvl w:val="0"/>
                <w:numId w:val="33"/>
              </w:numPr>
              <w:tabs>
                <w:tab w:val="left" w:pos="218"/>
              </w:tabs>
              <w:spacing w:before="122"/>
              <w:ind w:right="61" w:firstLine="0"/>
              <w:rPr>
                <w:sz w:val="20"/>
                <w:szCs w:val="20"/>
              </w:rPr>
            </w:pPr>
            <w:r w:rsidRPr="00CD704F">
              <w:rPr>
                <w:sz w:val="20"/>
                <w:szCs w:val="20"/>
              </w:rPr>
              <w:t>la perte nette de revenus pendant la période de transition et</w:t>
            </w:r>
          </w:p>
          <w:p w14:paraId="76F1C8EE" w14:textId="77777777" w:rsidR="005C11A0" w:rsidRPr="00CD704F" w:rsidRDefault="005C11A0" w:rsidP="000852DC">
            <w:pPr>
              <w:pStyle w:val="TableParagraph"/>
              <w:numPr>
                <w:ilvl w:val="0"/>
                <w:numId w:val="33"/>
              </w:numPr>
              <w:tabs>
                <w:tab w:val="left" w:pos="228"/>
              </w:tabs>
              <w:spacing w:before="118"/>
              <w:ind w:right="63" w:firstLine="0"/>
              <w:rPr>
                <w:sz w:val="20"/>
                <w:szCs w:val="20"/>
              </w:rPr>
            </w:pPr>
            <w:r w:rsidRPr="00CD704F">
              <w:rPr>
                <w:sz w:val="20"/>
                <w:szCs w:val="20"/>
              </w:rPr>
              <w:t xml:space="preserve">les coûts du transfert et de la réinstallation de leurs usines, de leurs machines ou de leurs autres </w:t>
            </w:r>
            <w:r w:rsidRPr="00CD704F">
              <w:rPr>
                <w:sz w:val="20"/>
                <w:szCs w:val="20"/>
              </w:rPr>
              <w:lastRenderedPageBreak/>
              <w:t>équipements, et pour la restauration de leurs activités commerciales.</w:t>
            </w:r>
          </w:p>
          <w:p w14:paraId="34B636DE" w14:textId="77777777" w:rsidR="005C11A0" w:rsidRPr="00CD704F" w:rsidRDefault="005C11A0" w:rsidP="000852DC">
            <w:pPr>
              <w:pStyle w:val="TableParagraph"/>
              <w:spacing w:before="2"/>
              <w:ind w:left="69"/>
              <w:rPr>
                <w:sz w:val="20"/>
                <w:szCs w:val="20"/>
              </w:rPr>
            </w:pPr>
          </w:p>
          <w:p w14:paraId="4D63A569" w14:textId="77777777" w:rsidR="005C11A0" w:rsidRPr="00CD704F" w:rsidRDefault="005C11A0" w:rsidP="000852DC">
            <w:pPr>
              <w:pStyle w:val="TableParagraph"/>
              <w:spacing w:before="2"/>
              <w:ind w:left="69"/>
              <w:rPr>
                <w:sz w:val="20"/>
                <w:szCs w:val="20"/>
              </w:rPr>
            </w:pPr>
            <w:r w:rsidRPr="00CD704F">
              <w:rPr>
                <w:sz w:val="20"/>
                <w:szCs w:val="20"/>
              </w:rPr>
              <w:t>Les employés affectés :</w:t>
            </w:r>
          </w:p>
          <w:p w14:paraId="02CD80EB" w14:textId="77777777" w:rsidR="005C11A0" w:rsidRPr="00CD704F" w:rsidRDefault="005C11A0" w:rsidP="000852DC">
            <w:pPr>
              <w:pStyle w:val="TableParagraph"/>
              <w:numPr>
                <w:ilvl w:val="0"/>
                <w:numId w:val="36"/>
              </w:numPr>
              <w:tabs>
                <w:tab w:val="left" w:pos="218"/>
              </w:tabs>
              <w:spacing w:before="118"/>
              <w:ind w:right="62" w:firstLine="0"/>
              <w:rPr>
                <w:sz w:val="20"/>
                <w:szCs w:val="20"/>
              </w:rPr>
            </w:pPr>
            <w:r w:rsidRPr="00CD704F">
              <w:rPr>
                <w:sz w:val="20"/>
                <w:szCs w:val="20"/>
              </w:rPr>
              <w:t>recevront une aide pour la perte temporaire de salaires et, le cas échéant,</w:t>
            </w:r>
          </w:p>
          <w:p w14:paraId="20D76DB2" w14:textId="77777777" w:rsidR="005C11A0" w:rsidRPr="00CD704F" w:rsidRDefault="005C11A0" w:rsidP="000852DC">
            <w:pPr>
              <w:pStyle w:val="TableParagraph"/>
              <w:numPr>
                <w:ilvl w:val="0"/>
                <w:numId w:val="36"/>
              </w:numPr>
              <w:tabs>
                <w:tab w:val="left" w:pos="214"/>
              </w:tabs>
              <w:spacing w:before="121"/>
              <w:ind w:left="213" w:hanging="145"/>
              <w:rPr>
                <w:sz w:val="20"/>
                <w:szCs w:val="20"/>
              </w:rPr>
            </w:pPr>
            <w:r w:rsidRPr="00CD704F">
              <w:rPr>
                <w:sz w:val="20"/>
                <w:szCs w:val="20"/>
              </w:rPr>
              <w:t>les aider à identifier des possibilités d’emploi;</w:t>
            </w:r>
          </w:p>
          <w:p w14:paraId="03981399" w14:textId="77777777" w:rsidR="005C11A0" w:rsidRPr="00CD704F" w:rsidRDefault="005C11A0" w:rsidP="000852DC">
            <w:pPr>
              <w:pStyle w:val="TableParagraph"/>
              <w:spacing w:before="121"/>
              <w:ind w:left="69" w:right="56"/>
              <w:rPr>
                <w:sz w:val="20"/>
                <w:szCs w:val="20"/>
              </w:rPr>
            </w:pPr>
            <w:r w:rsidRPr="00CD704F">
              <w:rPr>
                <w:sz w:val="20"/>
                <w:szCs w:val="20"/>
              </w:rPr>
              <w:t>(b) Dans les cas des personnes disposant de droits légaux ou de revendications sur les terres qui sont reconnus ou susceptibles de l’être par le droit du pays</w:t>
            </w:r>
            <w:r w:rsidR="00A87C89">
              <w:rPr>
                <w:sz w:val="20"/>
                <w:szCs w:val="20"/>
              </w:rPr>
              <w:t xml:space="preserve"> </w:t>
            </w:r>
            <w:r w:rsidRPr="00CD704F">
              <w:rPr>
                <w:sz w:val="20"/>
                <w:szCs w:val="20"/>
              </w:rPr>
              <w:t>(voir</w:t>
            </w:r>
            <w:r w:rsidR="00A87C89">
              <w:rPr>
                <w:sz w:val="20"/>
                <w:szCs w:val="20"/>
              </w:rPr>
              <w:t xml:space="preserve"> </w:t>
            </w:r>
            <w:r w:rsidRPr="00CD704F">
              <w:rPr>
                <w:sz w:val="20"/>
                <w:szCs w:val="20"/>
              </w:rPr>
              <w:t>les</w:t>
            </w:r>
            <w:r w:rsidR="00A87C89">
              <w:rPr>
                <w:sz w:val="20"/>
                <w:szCs w:val="20"/>
              </w:rPr>
              <w:t xml:space="preserve"> </w:t>
            </w:r>
            <w:r w:rsidRPr="00CD704F">
              <w:rPr>
                <w:sz w:val="20"/>
                <w:szCs w:val="20"/>
              </w:rPr>
              <w:t>paragraphes</w:t>
            </w:r>
            <w:r w:rsidR="00A87C89">
              <w:rPr>
                <w:sz w:val="20"/>
                <w:szCs w:val="20"/>
              </w:rPr>
              <w:t xml:space="preserve"> </w:t>
            </w:r>
            <w:r w:rsidRPr="00CD704F">
              <w:rPr>
                <w:sz w:val="20"/>
                <w:szCs w:val="20"/>
              </w:rPr>
              <w:t>10(a)</w:t>
            </w:r>
            <w:r w:rsidR="00A87C89">
              <w:rPr>
                <w:sz w:val="20"/>
                <w:szCs w:val="20"/>
              </w:rPr>
              <w:t xml:space="preserve"> </w:t>
            </w:r>
            <w:r w:rsidRPr="00CD704F">
              <w:rPr>
                <w:sz w:val="20"/>
                <w:szCs w:val="20"/>
              </w:rPr>
              <w:t>et</w:t>
            </w:r>
            <w:r w:rsidR="00A87C89">
              <w:rPr>
                <w:sz w:val="20"/>
                <w:szCs w:val="20"/>
              </w:rPr>
              <w:t xml:space="preserve"> </w:t>
            </w:r>
            <w:r w:rsidRPr="00CD704F">
              <w:rPr>
                <w:sz w:val="20"/>
                <w:szCs w:val="20"/>
              </w:rPr>
              <w:t>(b)):</w:t>
            </w:r>
          </w:p>
          <w:p w14:paraId="7C347519" w14:textId="77777777" w:rsidR="005C11A0" w:rsidRPr="00CD704F" w:rsidRDefault="005C11A0" w:rsidP="000852DC">
            <w:pPr>
              <w:pStyle w:val="TableParagraph"/>
              <w:numPr>
                <w:ilvl w:val="0"/>
                <w:numId w:val="35"/>
              </w:numPr>
              <w:tabs>
                <w:tab w:val="left" w:pos="257"/>
              </w:tabs>
              <w:spacing w:before="120"/>
              <w:ind w:right="62" w:firstLine="0"/>
              <w:rPr>
                <w:sz w:val="20"/>
                <w:szCs w:val="20"/>
              </w:rPr>
            </w:pPr>
            <w:r w:rsidRPr="00CD704F">
              <w:rPr>
                <w:sz w:val="20"/>
                <w:szCs w:val="20"/>
              </w:rPr>
              <w:t>le remplacement du bien (par exemple, des sites agricoles ou commerciaux) par une valeur identique ou supérieure, le cas échéant,</w:t>
            </w:r>
          </w:p>
          <w:p w14:paraId="037D39D8" w14:textId="77777777" w:rsidR="005C11A0" w:rsidRPr="00CD704F" w:rsidRDefault="005C11A0" w:rsidP="000852DC">
            <w:pPr>
              <w:pStyle w:val="TableParagraph"/>
              <w:numPr>
                <w:ilvl w:val="0"/>
                <w:numId w:val="35"/>
              </w:numPr>
              <w:tabs>
                <w:tab w:val="left" w:pos="285"/>
              </w:tabs>
              <w:spacing w:before="118"/>
              <w:ind w:right="60" w:firstLine="0"/>
              <w:rPr>
                <w:sz w:val="20"/>
                <w:szCs w:val="20"/>
              </w:rPr>
            </w:pPr>
            <w:r w:rsidRPr="00CD704F">
              <w:rPr>
                <w:sz w:val="20"/>
                <w:szCs w:val="20"/>
              </w:rPr>
              <w:t>une indemnisation en espèces au coût de remplacement intégral, sera fourni ;</w:t>
            </w:r>
            <w:r w:rsidR="00680F30">
              <w:rPr>
                <w:sz w:val="20"/>
                <w:szCs w:val="20"/>
              </w:rPr>
              <w:t xml:space="preserve"> </w:t>
            </w:r>
            <w:r w:rsidRPr="00CD704F">
              <w:rPr>
                <w:sz w:val="20"/>
                <w:szCs w:val="20"/>
              </w:rPr>
              <w:t>et</w:t>
            </w:r>
          </w:p>
          <w:p w14:paraId="7620CD63" w14:textId="77777777" w:rsidR="005C11A0" w:rsidRPr="00CD704F" w:rsidRDefault="005C11A0" w:rsidP="000852DC">
            <w:pPr>
              <w:pStyle w:val="TableParagraph"/>
              <w:spacing w:before="121"/>
              <w:ind w:left="69" w:right="62"/>
              <w:rPr>
                <w:sz w:val="20"/>
                <w:szCs w:val="20"/>
              </w:rPr>
            </w:pPr>
            <w:r w:rsidRPr="00CD704F">
              <w:rPr>
                <w:sz w:val="20"/>
                <w:szCs w:val="20"/>
              </w:rPr>
              <w:t>(c) Les personnes déplacées économiquement sans revendications juridiques recevables en droit sur les terres (voir le paragraphe 10(c)) seront : indemnisées pour</w:t>
            </w:r>
          </w:p>
          <w:p w14:paraId="63743876" w14:textId="77777777" w:rsidR="005C11A0" w:rsidRPr="00CD704F" w:rsidRDefault="005C11A0" w:rsidP="000852DC">
            <w:pPr>
              <w:pStyle w:val="TableParagraph"/>
              <w:numPr>
                <w:ilvl w:val="0"/>
                <w:numId w:val="34"/>
              </w:numPr>
              <w:tabs>
                <w:tab w:val="left" w:pos="328"/>
              </w:tabs>
              <w:spacing w:before="120"/>
              <w:ind w:right="60" w:firstLine="0"/>
              <w:rPr>
                <w:sz w:val="20"/>
                <w:szCs w:val="20"/>
              </w:rPr>
            </w:pPr>
            <w:r w:rsidRPr="00CD704F">
              <w:rPr>
                <w:sz w:val="20"/>
                <w:szCs w:val="20"/>
              </w:rPr>
              <w:t>les actifs perdus autres que les terres (notamment les cultures,</w:t>
            </w:r>
          </w:p>
          <w:p w14:paraId="7CA6FD7A" w14:textId="77777777" w:rsidR="005C11A0" w:rsidRPr="00CD704F" w:rsidRDefault="005C11A0" w:rsidP="000852DC">
            <w:pPr>
              <w:pStyle w:val="TableParagraph"/>
              <w:numPr>
                <w:ilvl w:val="0"/>
                <w:numId w:val="34"/>
              </w:numPr>
              <w:tabs>
                <w:tab w:val="left" w:pos="218"/>
              </w:tabs>
              <w:spacing w:before="1"/>
              <w:ind w:left="217" w:hanging="149"/>
              <w:rPr>
                <w:sz w:val="20"/>
                <w:szCs w:val="20"/>
              </w:rPr>
            </w:pPr>
            <w:r w:rsidRPr="00CD704F">
              <w:rPr>
                <w:sz w:val="20"/>
                <w:szCs w:val="20"/>
              </w:rPr>
              <w:t>les infrastructures d’irrigation et</w:t>
            </w:r>
          </w:p>
          <w:p w14:paraId="2D571FC4" w14:textId="77777777" w:rsidR="005C11A0" w:rsidRPr="00CD704F" w:rsidRDefault="005C11A0" w:rsidP="000852DC">
            <w:pPr>
              <w:pStyle w:val="TableParagraph"/>
              <w:numPr>
                <w:ilvl w:val="0"/>
                <w:numId w:val="34"/>
              </w:numPr>
              <w:tabs>
                <w:tab w:val="left" w:pos="225"/>
              </w:tabs>
              <w:ind w:right="64" w:firstLine="0"/>
              <w:rPr>
                <w:sz w:val="20"/>
                <w:szCs w:val="20"/>
              </w:rPr>
            </w:pPr>
            <w:r w:rsidRPr="00CD704F">
              <w:rPr>
                <w:sz w:val="20"/>
                <w:szCs w:val="20"/>
              </w:rPr>
              <w:t>les autres améliorations apportées aux terres), au coût de remplacement.</w:t>
            </w:r>
          </w:p>
          <w:p w14:paraId="026A7228" w14:textId="77777777" w:rsidR="005C11A0" w:rsidRPr="00CD704F" w:rsidRDefault="005C11A0" w:rsidP="000852DC">
            <w:pPr>
              <w:pStyle w:val="TableParagraph"/>
              <w:ind w:left="69" w:right="61"/>
              <w:rPr>
                <w:sz w:val="20"/>
                <w:szCs w:val="20"/>
              </w:rPr>
            </w:pPr>
            <w:r w:rsidRPr="00CD704F">
              <w:rPr>
                <w:sz w:val="20"/>
                <w:szCs w:val="20"/>
              </w:rPr>
              <w:t>En outre, en lieu et place de l’indemnisation des terres : assistance suffisante pour fournir à ces personnes la possibilité de rétablir leurs moyens de subsistance ailleurs.</w:t>
            </w:r>
          </w:p>
          <w:p w14:paraId="48AA14BD" w14:textId="77777777" w:rsidR="005C11A0" w:rsidRPr="00CD704F" w:rsidRDefault="005C11A0" w:rsidP="000852DC">
            <w:pPr>
              <w:pStyle w:val="TableParagraph"/>
              <w:tabs>
                <w:tab w:val="left" w:pos="228"/>
              </w:tabs>
              <w:spacing w:before="118"/>
              <w:ind w:left="69" w:right="63"/>
              <w:rPr>
                <w:sz w:val="20"/>
                <w:szCs w:val="20"/>
              </w:rPr>
            </w:pPr>
            <w:r w:rsidRPr="00CD704F">
              <w:rPr>
                <w:sz w:val="20"/>
                <w:szCs w:val="20"/>
              </w:rPr>
              <w:t xml:space="preserve">Les personnes qui empiètent sur la zone du </w:t>
            </w:r>
            <w:r w:rsidRPr="00CD704F">
              <w:rPr>
                <w:sz w:val="20"/>
                <w:szCs w:val="20"/>
              </w:rPr>
              <w:lastRenderedPageBreak/>
              <w:t>projet après la date limite d’éligibilité : l’Emprunteur n’est pas tenu d’indemniser ni d’aider</w:t>
            </w:r>
          </w:p>
        </w:tc>
        <w:tc>
          <w:tcPr>
            <w:tcW w:w="1522" w:type="dxa"/>
          </w:tcPr>
          <w:p w14:paraId="3FEA76F2" w14:textId="77777777" w:rsidR="005C11A0" w:rsidRPr="00CD704F" w:rsidRDefault="005C11A0" w:rsidP="000852DC">
            <w:pPr>
              <w:pStyle w:val="TableParagraph"/>
              <w:ind w:left="71" w:right="223"/>
              <w:rPr>
                <w:sz w:val="20"/>
                <w:szCs w:val="20"/>
              </w:rPr>
            </w:pPr>
            <w:r w:rsidRPr="00CD704F">
              <w:rPr>
                <w:sz w:val="20"/>
                <w:szCs w:val="20"/>
              </w:rPr>
              <w:lastRenderedPageBreak/>
              <w:t>Annexe 7 Guide EIS</w:t>
            </w:r>
          </w:p>
        </w:tc>
        <w:tc>
          <w:tcPr>
            <w:tcW w:w="4525" w:type="dxa"/>
          </w:tcPr>
          <w:p w14:paraId="20E1FC0E" w14:textId="77777777" w:rsidR="005C11A0" w:rsidRPr="00CD704F" w:rsidRDefault="005C11A0" w:rsidP="000852DC">
            <w:pPr>
              <w:pStyle w:val="TableParagraph"/>
              <w:ind w:left="68" w:right="63"/>
              <w:rPr>
                <w:sz w:val="20"/>
                <w:szCs w:val="20"/>
              </w:rPr>
            </w:pPr>
            <w:r w:rsidRPr="00CD704F">
              <w:rPr>
                <w:sz w:val="20"/>
                <w:szCs w:val="20"/>
              </w:rPr>
              <w:t>Le plan de réinstallation inclut les mesures garantissant que les personnes déplacées sont pourvues rapidement d’une compensation effective au coût intégral de remplacement pour les pertes de biens directement attribuables au projet.</w:t>
            </w:r>
          </w:p>
        </w:tc>
        <w:tc>
          <w:tcPr>
            <w:tcW w:w="2721" w:type="dxa"/>
          </w:tcPr>
          <w:p w14:paraId="188F6C45"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51395BF9" w14:textId="77777777" w:rsidR="005C11A0" w:rsidRDefault="005C11A0" w:rsidP="000852DC">
            <w:pPr>
              <w:rPr>
                <w:rFonts w:ascii="Cambria" w:hAnsi="Cambria"/>
                <w:sz w:val="20"/>
                <w:szCs w:val="20"/>
              </w:rPr>
            </w:pPr>
            <w:r>
              <w:rPr>
                <w:rFonts w:ascii="Cambria" w:hAnsi="Cambria"/>
                <w:sz w:val="20"/>
                <w:szCs w:val="20"/>
              </w:rPr>
              <w:t>Les dispositions de la NES5 seront appliquées</w:t>
            </w:r>
          </w:p>
          <w:p w14:paraId="208A2F2F" w14:textId="77777777" w:rsidR="005C11A0" w:rsidRDefault="005C11A0" w:rsidP="000852DC">
            <w:pPr>
              <w:rPr>
                <w:rFonts w:ascii="Cambria" w:hAnsi="Cambria"/>
                <w:sz w:val="20"/>
                <w:szCs w:val="20"/>
              </w:rPr>
            </w:pPr>
          </w:p>
          <w:p w14:paraId="7040DBBD" w14:textId="77777777" w:rsidR="005C11A0" w:rsidRPr="00CD704F" w:rsidRDefault="005C11A0" w:rsidP="000852DC">
            <w:pPr>
              <w:rPr>
                <w:sz w:val="20"/>
                <w:szCs w:val="20"/>
              </w:rPr>
            </w:pPr>
          </w:p>
        </w:tc>
      </w:tr>
      <w:tr w:rsidR="005C11A0" w:rsidRPr="00CD704F" w14:paraId="57011153" w14:textId="77777777" w:rsidTr="00B86A5A">
        <w:trPr>
          <w:jc w:val="center"/>
        </w:trPr>
        <w:tc>
          <w:tcPr>
            <w:tcW w:w="2571" w:type="dxa"/>
          </w:tcPr>
          <w:p w14:paraId="02096EDD" w14:textId="77777777" w:rsidR="005C11A0" w:rsidRPr="00CD704F" w:rsidRDefault="005C11A0" w:rsidP="000852DC">
            <w:pPr>
              <w:rPr>
                <w:rFonts w:ascii="Cambria" w:hAnsi="Cambria"/>
                <w:sz w:val="20"/>
                <w:szCs w:val="20"/>
              </w:rPr>
            </w:pPr>
            <w:r w:rsidRPr="00CD704F">
              <w:rPr>
                <w:rFonts w:ascii="Cambria" w:hAnsi="Cambria"/>
                <w:sz w:val="20"/>
                <w:szCs w:val="20"/>
              </w:rPr>
              <w:lastRenderedPageBreak/>
              <w:t>Conditions d’indemnisation</w:t>
            </w:r>
            <w:r w:rsidR="00A46402">
              <w:rPr>
                <w:rFonts w:ascii="Cambria" w:hAnsi="Cambria"/>
                <w:sz w:val="20"/>
                <w:szCs w:val="20"/>
              </w:rPr>
              <w:t xml:space="preserve"> </w:t>
            </w:r>
            <w:r w:rsidRPr="00CD704F">
              <w:rPr>
                <w:rFonts w:ascii="Cambria" w:hAnsi="Cambria"/>
                <w:spacing w:val="-8"/>
                <w:sz w:val="20"/>
                <w:szCs w:val="20"/>
              </w:rPr>
              <w:t xml:space="preserve">en </w:t>
            </w:r>
            <w:r w:rsidRPr="00CD704F">
              <w:rPr>
                <w:rFonts w:ascii="Cambria" w:hAnsi="Cambria"/>
                <w:sz w:val="20"/>
                <w:szCs w:val="20"/>
              </w:rPr>
              <w:t xml:space="preserve">cas de déplacement économique et </w:t>
            </w:r>
            <w:r w:rsidRPr="00CD704F">
              <w:rPr>
                <w:rFonts w:ascii="Cambria" w:hAnsi="Cambria"/>
                <w:spacing w:val="-3"/>
                <w:sz w:val="20"/>
                <w:szCs w:val="20"/>
              </w:rPr>
              <w:t>types d</w:t>
            </w:r>
            <w:r w:rsidRPr="00CD704F">
              <w:rPr>
                <w:rFonts w:ascii="Cambria" w:hAnsi="Cambria"/>
                <w:sz w:val="20"/>
                <w:szCs w:val="20"/>
              </w:rPr>
              <w:t>’indemnisation</w:t>
            </w:r>
          </w:p>
        </w:tc>
        <w:tc>
          <w:tcPr>
            <w:tcW w:w="540" w:type="dxa"/>
          </w:tcPr>
          <w:p w14:paraId="3EEED6AD" w14:textId="77777777" w:rsidR="005C11A0" w:rsidRPr="00CD704F" w:rsidRDefault="005C11A0" w:rsidP="000852DC">
            <w:pPr>
              <w:pStyle w:val="TableParagraph"/>
              <w:ind w:left="59" w:right="50"/>
              <w:rPr>
                <w:sz w:val="20"/>
                <w:szCs w:val="20"/>
              </w:rPr>
            </w:pPr>
            <w:r w:rsidRPr="00CD704F">
              <w:rPr>
                <w:sz w:val="20"/>
                <w:szCs w:val="20"/>
              </w:rPr>
              <w:t>35</w:t>
            </w:r>
          </w:p>
        </w:tc>
        <w:tc>
          <w:tcPr>
            <w:tcW w:w="4565" w:type="dxa"/>
          </w:tcPr>
          <w:p w14:paraId="6BAE72C6" w14:textId="77777777" w:rsidR="005C11A0" w:rsidRPr="00CD704F" w:rsidRDefault="005C11A0" w:rsidP="000852DC">
            <w:pPr>
              <w:pStyle w:val="TableParagraph"/>
              <w:ind w:left="69" w:right="62"/>
              <w:rPr>
                <w:sz w:val="20"/>
                <w:szCs w:val="20"/>
              </w:rPr>
            </w:pPr>
            <w:r w:rsidRPr="00CD704F">
              <w:rPr>
                <w:sz w:val="20"/>
                <w:szCs w:val="20"/>
              </w:rPr>
              <w:t xml:space="preserve">Bénéfice des possibilités d’amélioration ou de rétablissement de la capacité à gagner un revenu, des niveaux de production et des niveaux de vie, ou autres options alternatives de génération de revenus. </w:t>
            </w:r>
          </w:p>
          <w:p w14:paraId="1E75F684" w14:textId="77777777" w:rsidR="005C11A0" w:rsidRPr="00CD704F" w:rsidRDefault="005C11A0" w:rsidP="000852DC">
            <w:pPr>
              <w:pStyle w:val="TableParagraph"/>
              <w:spacing w:before="120"/>
              <w:ind w:left="69" w:right="59"/>
              <w:rPr>
                <w:sz w:val="20"/>
                <w:szCs w:val="20"/>
              </w:rPr>
            </w:pPr>
            <w:r w:rsidRPr="00CD704F">
              <w:rPr>
                <w:sz w:val="20"/>
                <w:szCs w:val="20"/>
              </w:rPr>
              <w:t>Les personnes déplacées économiquement devront bénéficier : des possibilités d’amélioration ou, au moins, de rétablissement</w:t>
            </w:r>
          </w:p>
          <w:p w14:paraId="2E7EDEAD" w14:textId="77777777" w:rsidR="005C11A0" w:rsidRPr="00CD704F" w:rsidRDefault="005C11A0" w:rsidP="000852DC">
            <w:pPr>
              <w:pStyle w:val="TableParagraph"/>
              <w:numPr>
                <w:ilvl w:val="0"/>
                <w:numId w:val="39"/>
              </w:numPr>
              <w:tabs>
                <w:tab w:val="left" w:pos="218"/>
              </w:tabs>
              <w:spacing w:before="122"/>
              <w:rPr>
                <w:sz w:val="20"/>
                <w:szCs w:val="20"/>
              </w:rPr>
            </w:pPr>
            <w:r w:rsidRPr="00CD704F">
              <w:rPr>
                <w:sz w:val="20"/>
                <w:szCs w:val="20"/>
              </w:rPr>
              <w:t>de leur capacité à gagner un revenu,</w:t>
            </w:r>
          </w:p>
          <w:p w14:paraId="54315994" w14:textId="77777777" w:rsidR="005C11A0" w:rsidRPr="00CD704F" w:rsidRDefault="005C11A0" w:rsidP="000852DC">
            <w:pPr>
              <w:pStyle w:val="TableParagraph"/>
              <w:numPr>
                <w:ilvl w:val="0"/>
                <w:numId w:val="39"/>
              </w:numPr>
              <w:tabs>
                <w:tab w:val="left" w:pos="218"/>
              </w:tabs>
              <w:rPr>
                <w:sz w:val="20"/>
                <w:szCs w:val="20"/>
              </w:rPr>
            </w:pPr>
            <w:r w:rsidRPr="00CD704F">
              <w:rPr>
                <w:sz w:val="20"/>
                <w:szCs w:val="20"/>
              </w:rPr>
              <w:t>de leurs niveaux de production et</w:t>
            </w:r>
          </w:p>
          <w:p w14:paraId="04466E97" w14:textId="77777777" w:rsidR="005C11A0" w:rsidRPr="00CD704F" w:rsidRDefault="005C11A0" w:rsidP="000852DC">
            <w:pPr>
              <w:pStyle w:val="TableParagraph"/>
              <w:numPr>
                <w:ilvl w:val="0"/>
                <w:numId w:val="39"/>
              </w:numPr>
              <w:tabs>
                <w:tab w:val="left" w:pos="218"/>
              </w:tabs>
              <w:spacing w:line="229" w:lineRule="exact"/>
              <w:rPr>
                <w:sz w:val="20"/>
                <w:szCs w:val="20"/>
              </w:rPr>
            </w:pPr>
            <w:r w:rsidRPr="00CD704F">
              <w:rPr>
                <w:sz w:val="20"/>
                <w:szCs w:val="20"/>
              </w:rPr>
              <w:t>de leurs niveaux de vie :</w:t>
            </w:r>
          </w:p>
          <w:p w14:paraId="1D0D58F2" w14:textId="77777777" w:rsidR="005C11A0" w:rsidRPr="00CD704F" w:rsidRDefault="005C11A0" w:rsidP="000852DC">
            <w:pPr>
              <w:pStyle w:val="TableParagraph"/>
              <w:ind w:left="69"/>
              <w:rPr>
                <w:sz w:val="20"/>
                <w:szCs w:val="20"/>
              </w:rPr>
            </w:pPr>
            <w:r w:rsidRPr="00CD704F">
              <w:rPr>
                <w:sz w:val="20"/>
                <w:szCs w:val="20"/>
              </w:rPr>
              <w:t>(a) Fournir aux personnes dont les moyens d’existence dépendent des terres :</w:t>
            </w:r>
          </w:p>
          <w:p w14:paraId="2419F756" w14:textId="77777777" w:rsidR="005C11A0" w:rsidRPr="00CD704F" w:rsidRDefault="005C11A0" w:rsidP="000852DC">
            <w:pPr>
              <w:pStyle w:val="TableParagraph"/>
              <w:ind w:left="69"/>
              <w:rPr>
                <w:sz w:val="20"/>
                <w:szCs w:val="20"/>
              </w:rPr>
            </w:pPr>
            <w:r w:rsidRPr="00CD704F">
              <w:rPr>
                <w:sz w:val="20"/>
                <w:szCs w:val="20"/>
              </w:rPr>
              <w:t>- des terres de remplacement offrant à la fois</w:t>
            </w:r>
          </w:p>
          <w:p w14:paraId="1332534B" w14:textId="77777777" w:rsidR="005C11A0" w:rsidRPr="00CD704F" w:rsidRDefault="005C11A0" w:rsidP="000852DC">
            <w:pPr>
              <w:pStyle w:val="TableParagraph"/>
              <w:numPr>
                <w:ilvl w:val="0"/>
                <w:numId w:val="38"/>
              </w:numPr>
              <w:tabs>
                <w:tab w:val="left" w:pos="218"/>
              </w:tabs>
              <w:spacing w:before="1"/>
              <w:ind w:left="217"/>
              <w:rPr>
                <w:sz w:val="20"/>
                <w:szCs w:val="20"/>
              </w:rPr>
            </w:pPr>
            <w:r w:rsidRPr="00CD704F">
              <w:rPr>
                <w:sz w:val="20"/>
                <w:szCs w:val="20"/>
              </w:rPr>
              <w:t>des potentialités/opportunités de production,</w:t>
            </w:r>
          </w:p>
          <w:p w14:paraId="0CB22ECE" w14:textId="77777777" w:rsidR="005C11A0" w:rsidRPr="00CD704F" w:rsidRDefault="005C11A0" w:rsidP="000852DC">
            <w:pPr>
              <w:pStyle w:val="TableParagraph"/>
              <w:numPr>
                <w:ilvl w:val="0"/>
                <w:numId w:val="38"/>
              </w:numPr>
              <w:tabs>
                <w:tab w:val="left" w:pos="218"/>
              </w:tabs>
              <w:ind w:right="64" w:firstLine="0"/>
              <w:rPr>
                <w:sz w:val="20"/>
                <w:szCs w:val="20"/>
              </w:rPr>
            </w:pPr>
            <w:r w:rsidRPr="00CD704F">
              <w:rPr>
                <w:sz w:val="20"/>
                <w:szCs w:val="20"/>
              </w:rPr>
              <w:t>des avantages liés à l’emplacement et d’autres facteurs au moins équivalents aux facteurs qu’elles perdent lorsque cela est possible;</w:t>
            </w:r>
          </w:p>
          <w:p w14:paraId="2ABA3E0C" w14:textId="77777777" w:rsidR="005C11A0" w:rsidRPr="00CD704F" w:rsidRDefault="005C11A0" w:rsidP="000852DC">
            <w:pPr>
              <w:pStyle w:val="TableParagraph"/>
              <w:ind w:left="69" w:right="59"/>
              <w:rPr>
                <w:sz w:val="20"/>
                <w:szCs w:val="20"/>
              </w:rPr>
            </w:pPr>
            <w:r w:rsidRPr="00CD704F">
              <w:rPr>
                <w:sz w:val="20"/>
                <w:szCs w:val="20"/>
              </w:rPr>
              <w:t>(b) Pour les personnes dont les moyens d’existence dépendent des ressources naturelles, et lorsque des restrictions d’accès liées au projet évoquées au paragraphe 4 s’appliquent, des mesures devront être mises en place pour permettre :</w:t>
            </w:r>
          </w:p>
          <w:p w14:paraId="45EB2874" w14:textId="77777777" w:rsidR="005C11A0" w:rsidRPr="00CD704F" w:rsidRDefault="005C11A0" w:rsidP="000852DC">
            <w:pPr>
              <w:pStyle w:val="TableParagraph"/>
              <w:numPr>
                <w:ilvl w:val="0"/>
                <w:numId w:val="37"/>
              </w:numPr>
              <w:tabs>
                <w:tab w:val="left" w:pos="353"/>
              </w:tabs>
              <w:ind w:right="64" w:firstLine="0"/>
              <w:rPr>
                <w:sz w:val="20"/>
                <w:szCs w:val="20"/>
              </w:rPr>
            </w:pPr>
            <w:r w:rsidRPr="00CD704F">
              <w:rPr>
                <w:sz w:val="20"/>
                <w:szCs w:val="20"/>
              </w:rPr>
              <w:t>soit un accès continu aux ressources concernées,</w:t>
            </w:r>
          </w:p>
          <w:p w14:paraId="697BB8AA" w14:textId="77777777" w:rsidR="005C11A0" w:rsidRPr="00CD704F" w:rsidRDefault="005C11A0" w:rsidP="000852DC">
            <w:pPr>
              <w:pStyle w:val="TableParagraph"/>
              <w:numPr>
                <w:ilvl w:val="0"/>
                <w:numId w:val="37"/>
              </w:numPr>
              <w:tabs>
                <w:tab w:val="left" w:pos="271"/>
              </w:tabs>
              <w:ind w:right="65" w:firstLine="0"/>
              <w:rPr>
                <w:sz w:val="20"/>
                <w:szCs w:val="20"/>
              </w:rPr>
            </w:pPr>
            <w:r w:rsidRPr="00CD704F">
              <w:rPr>
                <w:sz w:val="20"/>
                <w:szCs w:val="20"/>
              </w:rPr>
              <w:t>soit un accès à des ressources alternatives ayant un potentiel de production de revenus et une accessibilité équivalente ;</w:t>
            </w:r>
          </w:p>
          <w:p w14:paraId="4A683962" w14:textId="77777777" w:rsidR="005C11A0" w:rsidRPr="00CD704F" w:rsidRDefault="005C11A0" w:rsidP="000852DC">
            <w:pPr>
              <w:pStyle w:val="TableParagraph"/>
              <w:ind w:left="69" w:right="63"/>
              <w:rPr>
                <w:sz w:val="20"/>
                <w:szCs w:val="20"/>
              </w:rPr>
            </w:pPr>
            <w:r w:rsidRPr="00CD704F">
              <w:rPr>
                <w:sz w:val="20"/>
                <w:szCs w:val="20"/>
              </w:rPr>
              <w:t xml:space="preserve">Lorsque des ressources communes sont </w:t>
            </w:r>
            <w:r w:rsidRPr="00CD704F">
              <w:rPr>
                <w:sz w:val="20"/>
                <w:szCs w:val="20"/>
              </w:rPr>
              <w:lastRenderedPageBreak/>
              <w:t>affectées, les indemnisations et les avantages liés à l’utilisation des ressources naturelles pourront être de nature collective ; et</w:t>
            </w:r>
          </w:p>
          <w:p w14:paraId="1B6E4676" w14:textId="77777777" w:rsidR="005C11A0" w:rsidRPr="00CD704F" w:rsidRDefault="005C11A0" w:rsidP="000852DC">
            <w:pPr>
              <w:pStyle w:val="TableParagraph"/>
              <w:ind w:left="69" w:right="59"/>
              <w:rPr>
                <w:sz w:val="20"/>
                <w:szCs w:val="20"/>
              </w:rPr>
            </w:pPr>
            <w:r w:rsidRPr="00CD704F">
              <w:rPr>
                <w:sz w:val="20"/>
                <w:szCs w:val="20"/>
              </w:rPr>
              <w:t>(c) S’il est démontré que des terres ou des ressources de remplacement ne sont pas disponibles, l’Emprunteur offrira aux personnes déplacées économiquement : des options alternatives de génération de revenus, telles que</w:t>
            </w:r>
          </w:p>
          <w:p w14:paraId="7091D8E2" w14:textId="77777777" w:rsidR="005C11A0" w:rsidRPr="00CD704F" w:rsidRDefault="005C11A0" w:rsidP="000852DC">
            <w:pPr>
              <w:pStyle w:val="TableParagraph"/>
              <w:numPr>
                <w:ilvl w:val="0"/>
                <w:numId w:val="40"/>
              </w:numPr>
              <w:tabs>
                <w:tab w:val="left" w:pos="218"/>
              </w:tabs>
              <w:spacing w:before="1"/>
              <w:ind w:left="217"/>
              <w:rPr>
                <w:sz w:val="20"/>
                <w:szCs w:val="20"/>
              </w:rPr>
            </w:pPr>
            <w:r w:rsidRPr="00CD704F">
              <w:rPr>
                <w:sz w:val="20"/>
                <w:szCs w:val="20"/>
              </w:rPr>
              <w:t>des facilités de crédit,</w:t>
            </w:r>
          </w:p>
          <w:p w14:paraId="263A42E6" w14:textId="77777777" w:rsidR="005C11A0" w:rsidRPr="00CD704F" w:rsidRDefault="005C11A0" w:rsidP="000852DC">
            <w:pPr>
              <w:pStyle w:val="TableParagraph"/>
              <w:numPr>
                <w:ilvl w:val="0"/>
                <w:numId w:val="40"/>
              </w:numPr>
              <w:tabs>
                <w:tab w:val="left" w:pos="218"/>
              </w:tabs>
              <w:spacing w:before="1" w:line="229" w:lineRule="exact"/>
              <w:ind w:left="217"/>
              <w:rPr>
                <w:sz w:val="20"/>
                <w:szCs w:val="20"/>
              </w:rPr>
            </w:pPr>
            <w:r w:rsidRPr="00CD704F">
              <w:rPr>
                <w:sz w:val="20"/>
                <w:szCs w:val="20"/>
              </w:rPr>
              <w:t>une formation professionnelle,</w:t>
            </w:r>
          </w:p>
          <w:p w14:paraId="24254181" w14:textId="77777777" w:rsidR="005C11A0" w:rsidRPr="00CD704F" w:rsidRDefault="005C11A0" w:rsidP="000852DC">
            <w:pPr>
              <w:pStyle w:val="TableParagraph"/>
              <w:numPr>
                <w:ilvl w:val="0"/>
                <w:numId w:val="40"/>
              </w:numPr>
              <w:tabs>
                <w:tab w:val="left" w:pos="218"/>
              </w:tabs>
              <w:spacing w:line="229" w:lineRule="exact"/>
              <w:ind w:left="217"/>
              <w:rPr>
                <w:sz w:val="20"/>
                <w:szCs w:val="20"/>
              </w:rPr>
            </w:pPr>
            <w:r w:rsidRPr="00CD704F">
              <w:rPr>
                <w:sz w:val="20"/>
                <w:szCs w:val="20"/>
              </w:rPr>
              <w:t>une aide à la création d’entreprise,</w:t>
            </w:r>
          </w:p>
          <w:p w14:paraId="444EC46F" w14:textId="77777777" w:rsidR="005C11A0" w:rsidRPr="00CD704F" w:rsidRDefault="005C11A0" w:rsidP="000852DC">
            <w:pPr>
              <w:pStyle w:val="TableParagraph"/>
              <w:numPr>
                <w:ilvl w:val="0"/>
                <w:numId w:val="40"/>
              </w:numPr>
              <w:tabs>
                <w:tab w:val="left" w:pos="218"/>
              </w:tabs>
              <w:ind w:left="217"/>
              <w:rPr>
                <w:sz w:val="20"/>
                <w:szCs w:val="20"/>
              </w:rPr>
            </w:pPr>
            <w:r w:rsidRPr="00CD704F">
              <w:rPr>
                <w:sz w:val="20"/>
                <w:szCs w:val="20"/>
              </w:rPr>
              <w:t>des possibilités d’emploi ou</w:t>
            </w:r>
          </w:p>
          <w:p w14:paraId="1CD2B69C" w14:textId="77777777" w:rsidR="005C11A0" w:rsidRPr="00CD704F" w:rsidRDefault="005C11A0" w:rsidP="000852DC">
            <w:pPr>
              <w:pStyle w:val="TableParagraph"/>
              <w:spacing w:before="6" w:line="228" w:lineRule="exact"/>
              <w:ind w:left="69" w:right="63"/>
              <w:rPr>
                <w:sz w:val="20"/>
                <w:szCs w:val="20"/>
              </w:rPr>
            </w:pPr>
            <w:r w:rsidRPr="00CD704F">
              <w:rPr>
                <w:sz w:val="20"/>
                <w:szCs w:val="20"/>
              </w:rPr>
              <w:t>une aide en espèces en sus de l’indemnisation des actifs</w:t>
            </w:r>
          </w:p>
        </w:tc>
        <w:tc>
          <w:tcPr>
            <w:tcW w:w="1522" w:type="dxa"/>
          </w:tcPr>
          <w:p w14:paraId="5AB441CE" w14:textId="77777777" w:rsidR="005C11A0" w:rsidRPr="00CD704F" w:rsidRDefault="005C11A0" w:rsidP="000852DC">
            <w:pPr>
              <w:pStyle w:val="TableParagraph"/>
              <w:ind w:left="71" w:right="162"/>
              <w:rPr>
                <w:sz w:val="20"/>
                <w:szCs w:val="20"/>
              </w:rPr>
            </w:pPr>
            <w:r w:rsidRPr="00CD704F">
              <w:rPr>
                <w:sz w:val="20"/>
                <w:szCs w:val="20"/>
              </w:rPr>
              <w:lastRenderedPageBreak/>
              <w:t>Art.44 Ord.62-023</w:t>
            </w:r>
          </w:p>
        </w:tc>
        <w:tc>
          <w:tcPr>
            <w:tcW w:w="4525" w:type="dxa"/>
          </w:tcPr>
          <w:p w14:paraId="504D7272" w14:textId="77777777" w:rsidR="005C11A0" w:rsidRPr="00CD704F" w:rsidRDefault="005C11A0" w:rsidP="000852DC">
            <w:pPr>
              <w:pStyle w:val="TableParagraph"/>
              <w:ind w:left="68"/>
              <w:rPr>
                <w:sz w:val="20"/>
                <w:szCs w:val="20"/>
              </w:rPr>
            </w:pPr>
            <w:r w:rsidRPr="00CD704F">
              <w:rPr>
                <w:sz w:val="20"/>
                <w:szCs w:val="20"/>
              </w:rPr>
              <w:t>Possibilité d’autres types de compensation qu’en espèces.</w:t>
            </w:r>
          </w:p>
        </w:tc>
        <w:tc>
          <w:tcPr>
            <w:tcW w:w="2721" w:type="dxa"/>
          </w:tcPr>
          <w:p w14:paraId="462C6DDC"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317F60B9" w14:textId="77777777" w:rsidR="005C11A0" w:rsidRDefault="005C11A0" w:rsidP="000852DC">
            <w:pPr>
              <w:rPr>
                <w:rFonts w:ascii="Cambria" w:hAnsi="Cambria"/>
                <w:sz w:val="20"/>
                <w:szCs w:val="20"/>
              </w:rPr>
            </w:pPr>
          </w:p>
          <w:p w14:paraId="7EAE5DD6"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0252E9A2" w14:textId="77777777" w:rsidR="005C11A0" w:rsidRDefault="005C11A0" w:rsidP="000852DC">
            <w:pPr>
              <w:rPr>
                <w:rFonts w:ascii="Cambria" w:hAnsi="Cambria"/>
                <w:sz w:val="20"/>
                <w:szCs w:val="20"/>
              </w:rPr>
            </w:pPr>
          </w:p>
          <w:p w14:paraId="41D9AE50" w14:textId="77777777" w:rsidR="005C11A0" w:rsidRPr="00CD704F" w:rsidRDefault="005C11A0" w:rsidP="000852DC">
            <w:pPr>
              <w:rPr>
                <w:sz w:val="20"/>
                <w:szCs w:val="20"/>
              </w:rPr>
            </w:pPr>
          </w:p>
        </w:tc>
      </w:tr>
      <w:tr w:rsidR="005C11A0" w:rsidRPr="00CD704F" w14:paraId="5AA4E63B" w14:textId="77777777" w:rsidTr="00B86A5A">
        <w:trPr>
          <w:jc w:val="center"/>
        </w:trPr>
        <w:tc>
          <w:tcPr>
            <w:tcW w:w="2571" w:type="dxa"/>
          </w:tcPr>
          <w:p w14:paraId="5F027AF6" w14:textId="77777777" w:rsidR="005C11A0" w:rsidRPr="00CD704F" w:rsidRDefault="005C11A0" w:rsidP="000852DC">
            <w:pPr>
              <w:rPr>
                <w:rFonts w:ascii="Cambria" w:hAnsi="Cambria"/>
                <w:sz w:val="20"/>
                <w:szCs w:val="20"/>
              </w:rPr>
            </w:pPr>
          </w:p>
        </w:tc>
        <w:tc>
          <w:tcPr>
            <w:tcW w:w="540" w:type="dxa"/>
          </w:tcPr>
          <w:p w14:paraId="7D341916" w14:textId="77777777" w:rsidR="005C11A0" w:rsidRPr="00CD704F" w:rsidRDefault="005C11A0" w:rsidP="000852DC">
            <w:pPr>
              <w:rPr>
                <w:rFonts w:ascii="Cambria" w:hAnsi="Cambria"/>
                <w:sz w:val="20"/>
                <w:szCs w:val="20"/>
              </w:rPr>
            </w:pPr>
          </w:p>
        </w:tc>
        <w:tc>
          <w:tcPr>
            <w:tcW w:w="4565" w:type="dxa"/>
          </w:tcPr>
          <w:p w14:paraId="52B36C82" w14:textId="77777777" w:rsidR="005C11A0" w:rsidRPr="00CD704F" w:rsidRDefault="005C11A0" w:rsidP="000852DC">
            <w:pPr>
              <w:pStyle w:val="TableParagraph"/>
              <w:ind w:left="69" w:right="63"/>
              <w:jc w:val="both"/>
              <w:rPr>
                <w:sz w:val="20"/>
                <w:szCs w:val="20"/>
              </w:rPr>
            </w:pPr>
            <w:r w:rsidRPr="00CD704F">
              <w:rPr>
                <w:sz w:val="20"/>
                <w:szCs w:val="20"/>
              </w:rPr>
              <w:t>L’indemnité monétaire seule est rarement un moyen efficace de fournir aux personnes affectées leurs moyens de production ou les compétences pour restaurer leur niveau de vie.</w:t>
            </w:r>
          </w:p>
          <w:p w14:paraId="48569975" w14:textId="77777777" w:rsidR="005C11A0" w:rsidRDefault="005C11A0" w:rsidP="000852DC">
            <w:pPr>
              <w:pStyle w:val="TableParagraph"/>
              <w:ind w:left="69" w:right="63"/>
              <w:jc w:val="both"/>
              <w:rPr>
                <w:sz w:val="20"/>
                <w:szCs w:val="20"/>
              </w:rPr>
            </w:pPr>
          </w:p>
          <w:p w14:paraId="3D49FC5D" w14:textId="77777777" w:rsidR="005C11A0" w:rsidRPr="002557AD" w:rsidRDefault="005C11A0" w:rsidP="000852DC">
            <w:pPr>
              <w:pStyle w:val="CommentText"/>
              <w:rPr>
                <w:lang w:val="fr-FR"/>
              </w:rPr>
            </w:pPr>
            <w:r w:rsidRPr="002557AD">
              <w:rPr>
                <w:lang w:val="fr-FR"/>
              </w:rPr>
              <w:t>La NES 5 précise :</w:t>
            </w:r>
          </w:p>
          <w:p w14:paraId="5A6353F9" w14:textId="77777777" w:rsidR="005C11A0" w:rsidRDefault="005C11A0" w:rsidP="000852DC">
            <w:pPr>
              <w:pStyle w:val="TableParagraph"/>
              <w:ind w:left="69" w:right="63"/>
              <w:jc w:val="both"/>
              <w:rPr>
                <w:sz w:val="20"/>
                <w:szCs w:val="20"/>
              </w:rPr>
            </w:pPr>
            <w:r w:rsidRPr="00040AEA">
              <w:rPr>
                <w:sz w:val="20"/>
                <w:szCs w:val="20"/>
              </w:rPr>
              <w:t>Le versement d</w:t>
            </w:r>
            <w:r w:rsidR="00AF3E58">
              <w:rPr>
                <w:sz w:val="20"/>
                <w:szCs w:val="20"/>
              </w:rPr>
              <w:t>’</w:t>
            </w:r>
            <w:r w:rsidRPr="00040AEA">
              <w:rPr>
                <w:sz w:val="20"/>
                <w:szCs w:val="20"/>
              </w:rPr>
              <w:t>une indemnisation en espèces pour la perte de biens et d</w:t>
            </w:r>
            <w:r w:rsidR="00AF3E58">
              <w:rPr>
                <w:sz w:val="20"/>
                <w:szCs w:val="20"/>
              </w:rPr>
              <w:t>’</w:t>
            </w:r>
            <w:r w:rsidRPr="00040AEA">
              <w:rPr>
                <w:sz w:val="20"/>
                <w:szCs w:val="20"/>
              </w:rPr>
              <w:t>autres actifs peut être approprié dans les cas où : a) les moyens de subsistance ne sont pas rattachés à la terre ; b) les moyens de subsistance sont rattachés à la terre, mais les parcelles acquises pour le projet représentent une petite fraction de l</w:t>
            </w:r>
            <w:r w:rsidR="00AF3E58">
              <w:rPr>
                <w:sz w:val="20"/>
                <w:szCs w:val="20"/>
              </w:rPr>
              <w:t>’</w:t>
            </w:r>
            <w:r w:rsidRPr="00040AEA">
              <w:rPr>
                <w:sz w:val="20"/>
                <w:szCs w:val="20"/>
              </w:rPr>
              <w:t>actif touché et les terres restantes sont économiquement viables ; ou c) il existe des marchés actifs pour les terres, le logement et la main-d</w:t>
            </w:r>
            <w:r w:rsidR="00AF3E58">
              <w:rPr>
                <w:sz w:val="20"/>
                <w:szCs w:val="20"/>
              </w:rPr>
              <w:t>’</w:t>
            </w:r>
            <w:r w:rsidRPr="00040AEA">
              <w:rPr>
                <w:rFonts w:hint="eastAsia"/>
                <w:sz w:val="20"/>
                <w:szCs w:val="20"/>
              </w:rPr>
              <w:t>œ</w:t>
            </w:r>
            <w:r w:rsidRPr="00040AEA">
              <w:rPr>
                <w:sz w:val="20"/>
                <w:szCs w:val="20"/>
              </w:rPr>
              <w:t>uvre, les personnes déplacées utilisent ces marchés et l</w:t>
            </w:r>
            <w:r w:rsidR="00AF3E58">
              <w:rPr>
                <w:sz w:val="20"/>
                <w:szCs w:val="20"/>
              </w:rPr>
              <w:t>’</w:t>
            </w:r>
            <w:r w:rsidRPr="00040AEA">
              <w:rPr>
                <w:sz w:val="20"/>
                <w:szCs w:val="20"/>
              </w:rPr>
              <w:t>offre de terres et de logements est suffisante, et l</w:t>
            </w:r>
            <w:r w:rsidR="006431D5">
              <w:rPr>
                <w:sz w:val="20"/>
                <w:szCs w:val="20"/>
              </w:rPr>
              <w:t>’</w:t>
            </w:r>
            <w:r w:rsidRPr="00040AEA">
              <w:rPr>
                <w:sz w:val="20"/>
                <w:szCs w:val="20"/>
              </w:rPr>
              <w:t>Emprunteur a démontr</w:t>
            </w:r>
            <w:r w:rsidR="006431D5">
              <w:rPr>
                <w:sz w:val="20"/>
                <w:szCs w:val="20"/>
              </w:rPr>
              <w:t>é</w:t>
            </w:r>
            <w:r w:rsidRPr="00040AEA">
              <w:rPr>
                <w:sz w:val="20"/>
                <w:szCs w:val="20"/>
              </w:rPr>
              <w:t xml:space="preserve"> à la satisfaction de la Banque qu</w:t>
            </w:r>
            <w:r w:rsidR="006431D5">
              <w:rPr>
                <w:sz w:val="20"/>
                <w:szCs w:val="20"/>
              </w:rPr>
              <w:t>’</w:t>
            </w:r>
            <w:r w:rsidRPr="00040AEA">
              <w:rPr>
                <w:sz w:val="20"/>
                <w:szCs w:val="20"/>
              </w:rPr>
              <w:t>il n</w:t>
            </w:r>
            <w:r w:rsidR="006431D5">
              <w:rPr>
                <w:sz w:val="20"/>
                <w:szCs w:val="20"/>
              </w:rPr>
              <w:t>’</w:t>
            </w:r>
            <w:r w:rsidRPr="00040AEA">
              <w:rPr>
                <w:sz w:val="20"/>
                <w:szCs w:val="20"/>
              </w:rPr>
              <w:t xml:space="preserve">y a pas suffisamment de terres de </w:t>
            </w:r>
            <w:r w:rsidRPr="00040AEA">
              <w:rPr>
                <w:sz w:val="20"/>
                <w:szCs w:val="20"/>
              </w:rPr>
              <w:lastRenderedPageBreak/>
              <w:t xml:space="preserve">remplacement . </w:t>
            </w:r>
          </w:p>
          <w:p w14:paraId="2F996FA5" w14:textId="77777777" w:rsidR="005C11A0" w:rsidRPr="002557AD" w:rsidRDefault="005C11A0" w:rsidP="000852DC">
            <w:pPr>
              <w:pStyle w:val="CommentText"/>
              <w:rPr>
                <w:lang w:val="fr-FR"/>
              </w:rPr>
            </w:pPr>
          </w:p>
          <w:p w14:paraId="2C5CCDE8" w14:textId="77777777" w:rsidR="005C11A0" w:rsidRPr="00CD704F" w:rsidRDefault="005C11A0" w:rsidP="00835A23">
            <w:pPr>
              <w:pStyle w:val="CommentText"/>
            </w:pPr>
            <w:r w:rsidRPr="002557AD">
              <w:rPr>
                <w:lang w:val="fr-FR"/>
              </w:rPr>
              <w:t>Il semble donc qu’il y a concordance</w:t>
            </w:r>
          </w:p>
        </w:tc>
        <w:tc>
          <w:tcPr>
            <w:tcW w:w="1522" w:type="dxa"/>
          </w:tcPr>
          <w:p w14:paraId="7F540343" w14:textId="77777777" w:rsidR="005C11A0" w:rsidRPr="00CD704F" w:rsidRDefault="005C11A0" w:rsidP="000852DC">
            <w:pPr>
              <w:pStyle w:val="TableParagraph"/>
              <w:ind w:left="71" w:right="223"/>
              <w:rPr>
                <w:sz w:val="20"/>
                <w:szCs w:val="20"/>
              </w:rPr>
            </w:pPr>
            <w:r w:rsidRPr="00CD704F">
              <w:rPr>
                <w:sz w:val="20"/>
                <w:szCs w:val="20"/>
              </w:rPr>
              <w:lastRenderedPageBreak/>
              <w:t>Annexe 7 Guide EIS</w:t>
            </w:r>
          </w:p>
        </w:tc>
        <w:tc>
          <w:tcPr>
            <w:tcW w:w="4525" w:type="dxa"/>
          </w:tcPr>
          <w:p w14:paraId="550E1434" w14:textId="77777777" w:rsidR="005C11A0" w:rsidRPr="00CD704F" w:rsidRDefault="005C11A0" w:rsidP="000852DC">
            <w:pPr>
              <w:pStyle w:val="TableParagraph"/>
              <w:ind w:left="68"/>
              <w:rPr>
                <w:sz w:val="20"/>
                <w:szCs w:val="20"/>
              </w:rPr>
            </w:pPr>
            <w:r w:rsidRPr="00CD704F">
              <w:rPr>
                <w:sz w:val="20"/>
                <w:szCs w:val="20"/>
              </w:rPr>
              <w:t>Le paiement en espèces d’une compensation pour perte de biens est acceptable dans le cas où :</w:t>
            </w:r>
          </w:p>
          <w:p w14:paraId="1829FA44" w14:textId="77777777" w:rsidR="005C11A0" w:rsidRPr="00CD704F" w:rsidRDefault="005C11A0" w:rsidP="000852DC">
            <w:pPr>
              <w:pStyle w:val="TableParagraph"/>
              <w:numPr>
                <w:ilvl w:val="0"/>
                <w:numId w:val="41"/>
              </w:numPr>
              <w:tabs>
                <w:tab w:val="left" w:pos="268"/>
              </w:tabs>
              <w:spacing w:before="121"/>
              <w:ind w:right="57" w:firstLine="0"/>
              <w:rPr>
                <w:sz w:val="20"/>
                <w:szCs w:val="20"/>
              </w:rPr>
            </w:pPr>
            <w:r w:rsidRPr="00CD704F">
              <w:rPr>
                <w:sz w:val="20"/>
                <w:szCs w:val="20"/>
              </w:rPr>
              <w:t>les moyens d’existence étant tirés des ressources foncières, les terres prises par le projet ne représentent qu’une faible fraction de l’actif affecté et le reste de l’actif est économiquement viable;</w:t>
            </w:r>
          </w:p>
          <w:p w14:paraId="1D72C158" w14:textId="77777777" w:rsidR="005C11A0" w:rsidRPr="00CD704F" w:rsidRDefault="005C11A0" w:rsidP="000852DC">
            <w:pPr>
              <w:pStyle w:val="TableParagraph"/>
              <w:numPr>
                <w:ilvl w:val="0"/>
                <w:numId w:val="41"/>
              </w:numPr>
              <w:tabs>
                <w:tab w:val="left" w:pos="299"/>
              </w:tabs>
              <w:spacing w:before="119"/>
              <w:ind w:right="60" w:firstLine="0"/>
              <w:rPr>
                <w:sz w:val="20"/>
                <w:szCs w:val="20"/>
              </w:rPr>
            </w:pPr>
            <w:r w:rsidRPr="00CD704F">
              <w:rPr>
                <w:sz w:val="20"/>
                <w:szCs w:val="20"/>
              </w:rPr>
              <w:t>des marchés actifs existent pour les terres, les logements et le travail, les personnes déplacées utilisent de tels marchés et il y a une offre disponible suffisante des terres et d’habitations; ou enfin,</w:t>
            </w:r>
          </w:p>
          <w:p w14:paraId="5670211D" w14:textId="77777777" w:rsidR="005C11A0" w:rsidRPr="00CD704F" w:rsidRDefault="005C11A0" w:rsidP="000852DC">
            <w:pPr>
              <w:pStyle w:val="TableParagraph"/>
              <w:numPr>
                <w:ilvl w:val="0"/>
                <w:numId w:val="41"/>
              </w:numPr>
              <w:tabs>
                <w:tab w:val="left" w:pos="339"/>
              </w:tabs>
              <w:spacing w:before="120"/>
              <w:ind w:right="60" w:firstLine="0"/>
              <w:rPr>
                <w:sz w:val="20"/>
                <w:szCs w:val="20"/>
              </w:rPr>
            </w:pPr>
            <w:r w:rsidRPr="00CD704F">
              <w:rPr>
                <w:sz w:val="20"/>
                <w:szCs w:val="20"/>
              </w:rPr>
              <w:t>les moyens d’existence sont fondés sur les ressources foncières. Les niveaux de compensation en espèces devront être suffisants pour financer le remplacement des terrains perdus et autres actifs au coût intégral de remplacement sur les marchés locaux.</w:t>
            </w:r>
          </w:p>
        </w:tc>
        <w:tc>
          <w:tcPr>
            <w:tcW w:w="2721" w:type="dxa"/>
          </w:tcPr>
          <w:p w14:paraId="26B32EB4" w14:textId="77777777" w:rsidR="005C11A0" w:rsidRDefault="005C11A0" w:rsidP="000852DC">
            <w:pPr>
              <w:rPr>
                <w:rFonts w:ascii="Cambria" w:hAnsi="Cambria"/>
                <w:sz w:val="20"/>
                <w:szCs w:val="20"/>
              </w:rPr>
            </w:pPr>
            <w:r w:rsidRPr="00CD704F">
              <w:rPr>
                <w:rFonts w:ascii="Cambria" w:hAnsi="Cambria"/>
                <w:sz w:val="20"/>
                <w:szCs w:val="20"/>
              </w:rPr>
              <w:t>Le</w:t>
            </w:r>
            <w:r>
              <w:rPr>
                <w:rFonts w:ascii="Cambria" w:hAnsi="Cambria"/>
                <w:sz w:val="20"/>
                <w:szCs w:val="20"/>
              </w:rPr>
              <w:t>s dispositions des deux cadres sont concordantes.</w:t>
            </w:r>
          </w:p>
          <w:p w14:paraId="431368B6" w14:textId="77777777" w:rsidR="005C11A0" w:rsidRPr="00CD704F" w:rsidRDefault="005C11A0" w:rsidP="000852DC">
            <w:pPr>
              <w:rPr>
                <w:sz w:val="20"/>
                <w:szCs w:val="20"/>
              </w:rPr>
            </w:pPr>
            <w:r>
              <w:rPr>
                <w:rFonts w:ascii="Cambria" w:hAnsi="Cambria"/>
                <w:sz w:val="20"/>
                <w:szCs w:val="20"/>
              </w:rPr>
              <w:t>Les dispositions à mettre en œuvre combineront ainsi les dispositions de NES5 et de la législation nationale</w:t>
            </w:r>
            <w:r w:rsidRPr="00CD704F">
              <w:rPr>
                <w:rFonts w:ascii="Cambria" w:hAnsi="Cambria"/>
                <w:sz w:val="20"/>
                <w:szCs w:val="20"/>
              </w:rPr>
              <w:t>.</w:t>
            </w:r>
          </w:p>
        </w:tc>
      </w:tr>
      <w:tr w:rsidR="005C11A0" w:rsidRPr="00CD704F" w14:paraId="1A4689EF" w14:textId="77777777" w:rsidTr="00B86A5A">
        <w:trPr>
          <w:jc w:val="center"/>
        </w:trPr>
        <w:tc>
          <w:tcPr>
            <w:tcW w:w="2571" w:type="dxa"/>
          </w:tcPr>
          <w:p w14:paraId="032156A7" w14:textId="77777777" w:rsidR="005C11A0" w:rsidRPr="00CD704F" w:rsidRDefault="005C11A0" w:rsidP="000852DC">
            <w:pPr>
              <w:pStyle w:val="TableParagraph"/>
              <w:ind w:left="69"/>
              <w:rPr>
                <w:sz w:val="20"/>
                <w:szCs w:val="20"/>
              </w:rPr>
            </w:pPr>
            <w:r w:rsidRPr="00CD704F">
              <w:rPr>
                <w:sz w:val="20"/>
                <w:szCs w:val="20"/>
              </w:rPr>
              <w:t>Types d’accompagnement temporaire en cas de déplacement économique</w:t>
            </w:r>
          </w:p>
        </w:tc>
        <w:tc>
          <w:tcPr>
            <w:tcW w:w="540" w:type="dxa"/>
          </w:tcPr>
          <w:p w14:paraId="310609C1" w14:textId="77777777" w:rsidR="005C11A0" w:rsidRPr="00CD704F" w:rsidRDefault="005C11A0" w:rsidP="000852DC">
            <w:pPr>
              <w:pStyle w:val="TableParagraph"/>
              <w:ind w:left="59" w:right="50"/>
              <w:rPr>
                <w:sz w:val="20"/>
                <w:szCs w:val="20"/>
              </w:rPr>
            </w:pPr>
            <w:r w:rsidRPr="00CD704F">
              <w:rPr>
                <w:sz w:val="20"/>
                <w:szCs w:val="20"/>
              </w:rPr>
              <w:t>36</w:t>
            </w:r>
          </w:p>
        </w:tc>
        <w:tc>
          <w:tcPr>
            <w:tcW w:w="4565" w:type="dxa"/>
          </w:tcPr>
          <w:p w14:paraId="4FB0F6B9" w14:textId="77777777" w:rsidR="005C11A0" w:rsidRPr="00CD704F" w:rsidRDefault="005C11A0" w:rsidP="000852DC">
            <w:pPr>
              <w:pStyle w:val="TableParagraph"/>
              <w:ind w:left="69" w:right="58"/>
              <w:rPr>
                <w:sz w:val="20"/>
                <w:szCs w:val="20"/>
              </w:rPr>
            </w:pPr>
            <w:r w:rsidRPr="00CD704F">
              <w:rPr>
                <w:sz w:val="20"/>
                <w:szCs w:val="20"/>
              </w:rPr>
              <w:t>Fourniture d’un appui temporaire pendant le temps nécessaire au rétablissement de la capacité à gagner un revenu, des niveaux de production et des niveaux de vie, à toutes les personnes déplacées économiquement, sur la foi d’une estimation raisonnable du temps nécessaire au rétablissement de leur capacité à gagner un revenu, de leurs niveaux de production et de leurs niveaux de vie : fourniture d’un appui temporaire, selon les besoins</w:t>
            </w:r>
          </w:p>
        </w:tc>
        <w:tc>
          <w:tcPr>
            <w:tcW w:w="1522" w:type="dxa"/>
          </w:tcPr>
          <w:p w14:paraId="52F5FE3C" w14:textId="77777777" w:rsidR="005C11A0" w:rsidRPr="00CD704F" w:rsidRDefault="005C11A0" w:rsidP="000852DC">
            <w:pPr>
              <w:pStyle w:val="TableParagraph"/>
              <w:ind w:left="71" w:right="223"/>
              <w:rPr>
                <w:sz w:val="20"/>
                <w:szCs w:val="20"/>
              </w:rPr>
            </w:pPr>
            <w:r w:rsidRPr="00CD704F">
              <w:rPr>
                <w:sz w:val="20"/>
                <w:szCs w:val="20"/>
              </w:rPr>
              <w:t>Annexe 7 Guide EIS</w:t>
            </w:r>
          </w:p>
        </w:tc>
        <w:tc>
          <w:tcPr>
            <w:tcW w:w="4525" w:type="dxa"/>
          </w:tcPr>
          <w:p w14:paraId="42271445" w14:textId="77777777" w:rsidR="005C11A0" w:rsidRPr="00CD704F" w:rsidRDefault="005C11A0" w:rsidP="000852DC">
            <w:pPr>
              <w:pStyle w:val="TableParagraph"/>
              <w:spacing w:after="120"/>
              <w:ind w:left="72" w:right="58"/>
              <w:rPr>
                <w:sz w:val="20"/>
                <w:szCs w:val="20"/>
              </w:rPr>
            </w:pPr>
            <w:r w:rsidRPr="00CD704F">
              <w:rPr>
                <w:sz w:val="20"/>
                <w:szCs w:val="20"/>
              </w:rPr>
              <w:t>Le plan inclut également des mesures garantissant que les personnes déplacées sont :</w:t>
            </w:r>
          </w:p>
          <w:p w14:paraId="7041780D" w14:textId="77777777" w:rsidR="005C11A0" w:rsidRPr="00CD704F" w:rsidRDefault="005C11A0" w:rsidP="000852DC">
            <w:pPr>
              <w:pStyle w:val="TableParagraph"/>
              <w:spacing w:after="120"/>
              <w:ind w:left="72" w:right="58"/>
              <w:rPr>
                <w:sz w:val="20"/>
                <w:szCs w:val="20"/>
              </w:rPr>
            </w:pPr>
            <w:r w:rsidRPr="00CD704F">
              <w:rPr>
                <w:sz w:val="20"/>
                <w:szCs w:val="20"/>
              </w:rPr>
              <w:t>1. récipiendaires d’une aide après le déplacement, pour une période transitoire d’une durée fondée sur une estimation raisonnable du temps probable nécessaire au rétablissement de leurs moyens d’existence et de leur revenu</w:t>
            </w:r>
          </w:p>
          <w:p w14:paraId="1AA77486" w14:textId="77777777" w:rsidR="005C11A0" w:rsidRPr="00CD704F" w:rsidRDefault="005C11A0" w:rsidP="000852DC">
            <w:pPr>
              <w:pStyle w:val="TableParagraph"/>
              <w:spacing w:line="209" w:lineRule="exact"/>
              <w:ind w:left="68"/>
              <w:rPr>
                <w:sz w:val="20"/>
                <w:szCs w:val="20"/>
              </w:rPr>
            </w:pPr>
            <w:r w:rsidRPr="00CD704F">
              <w:rPr>
                <w:sz w:val="20"/>
                <w:szCs w:val="20"/>
              </w:rPr>
              <w:t>2. pourvues d’une aide au développement qui s’ajouterait aux mesures de compensation telles que la viabilisation des terrains, des mécanismes de crédit, la formation ou des créations d’emploi</w:t>
            </w:r>
          </w:p>
        </w:tc>
        <w:tc>
          <w:tcPr>
            <w:tcW w:w="2721" w:type="dxa"/>
          </w:tcPr>
          <w:p w14:paraId="252DFE71" w14:textId="77777777" w:rsidR="005C11A0" w:rsidRDefault="005C11A0" w:rsidP="000852DC">
            <w:pPr>
              <w:rPr>
                <w:rFonts w:ascii="Cambria" w:hAnsi="Cambria"/>
                <w:sz w:val="20"/>
                <w:szCs w:val="20"/>
              </w:rPr>
            </w:pPr>
            <w:r w:rsidRPr="00CD704F">
              <w:rPr>
                <w:rFonts w:ascii="Cambria" w:hAnsi="Cambria"/>
                <w:sz w:val="20"/>
                <w:szCs w:val="20"/>
              </w:rPr>
              <w:t>Les exigences de la NES5 sont des dispositions plus précises. Elles sont applicables et non contraires aux textes malagasy.</w:t>
            </w:r>
          </w:p>
          <w:p w14:paraId="7086ECA5" w14:textId="77777777" w:rsidR="005C11A0" w:rsidRDefault="005C11A0" w:rsidP="000852DC">
            <w:pPr>
              <w:rPr>
                <w:rFonts w:ascii="Cambria" w:hAnsi="Cambria"/>
                <w:sz w:val="20"/>
                <w:szCs w:val="20"/>
              </w:rPr>
            </w:pPr>
            <w:r>
              <w:rPr>
                <w:rFonts w:ascii="Cambria" w:hAnsi="Cambria"/>
                <w:sz w:val="20"/>
                <w:szCs w:val="20"/>
              </w:rPr>
              <w:t>Les dispositions de la NES5 et de la législation nationale seront appliquées</w:t>
            </w:r>
            <w:r w:rsidR="00680F30">
              <w:rPr>
                <w:rFonts w:ascii="Cambria" w:hAnsi="Cambria"/>
                <w:sz w:val="20"/>
                <w:szCs w:val="20"/>
              </w:rPr>
              <w:t>.</w:t>
            </w:r>
          </w:p>
          <w:p w14:paraId="03316D9B" w14:textId="77777777" w:rsidR="005C11A0" w:rsidRPr="00CD704F" w:rsidRDefault="005C11A0" w:rsidP="000852DC">
            <w:pPr>
              <w:rPr>
                <w:sz w:val="20"/>
                <w:szCs w:val="20"/>
              </w:rPr>
            </w:pPr>
          </w:p>
        </w:tc>
      </w:tr>
      <w:tr w:rsidR="005C11A0" w:rsidRPr="00CD704F" w14:paraId="1D3B3C1B" w14:textId="77777777" w:rsidTr="005C11A0">
        <w:trPr>
          <w:jc w:val="center"/>
        </w:trPr>
        <w:tc>
          <w:tcPr>
            <w:tcW w:w="16444" w:type="dxa"/>
            <w:gridSpan w:val="6"/>
          </w:tcPr>
          <w:p w14:paraId="1F265944" w14:textId="77777777" w:rsidR="005C11A0" w:rsidRPr="00CD704F" w:rsidRDefault="005C11A0" w:rsidP="000852DC">
            <w:pPr>
              <w:rPr>
                <w:rFonts w:ascii="Cambria" w:hAnsi="Cambria"/>
                <w:b/>
                <w:sz w:val="20"/>
                <w:szCs w:val="20"/>
              </w:rPr>
            </w:pPr>
            <w:r w:rsidRPr="00CD704F">
              <w:rPr>
                <w:rFonts w:ascii="Cambria" w:hAnsi="Cambria"/>
                <w:b/>
                <w:sz w:val="20"/>
                <w:szCs w:val="20"/>
              </w:rPr>
              <w:t>COLLABORATION AVEC LES AUTRES AGENCES ET AUTORITES LOCALES CONCERNEES</w:t>
            </w:r>
          </w:p>
        </w:tc>
      </w:tr>
      <w:tr w:rsidR="005C11A0" w:rsidRPr="00CD704F" w14:paraId="38F5E9CD" w14:textId="77777777" w:rsidTr="00B86A5A">
        <w:trPr>
          <w:jc w:val="center"/>
        </w:trPr>
        <w:tc>
          <w:tcPr>
            <w:tcW w:w="2571" w:type="dxa"/>
          </w:tcPr>
          <w:p w14:paraId="047D8658" w14:textId="77777777" w:rsidR="005C11A0" w:rsidRPr="00CD704F" w:rsidRDefault="005C11A0" w:rsidP="000852DC">
            <w:pPr>
              <w:pStyle w:val="TableParagraph"/>
              <w:ind w:left="69"/>
              <w:rPr>
                <w:sz w:val="20"/>
                <w:szCs w:val="20"/>
              </w:rPr>
            </w:pPr>
            <w:r w:rsidRPr="00CD704F">
              <w:rPr>
                <w:sz w:val="20"/>
                <w:szCs w:val="20"/>
              </w:rPr>
              <w:t>Dispositif institutionnel de la réinstallation</w:t>
            </w:r>
          </w:p>
        </w:tc>
        <w:tc>
          <w:tcPr>
            <w:tcW w:w="540" w:type="dxa"/>
          </w:tcPr>
          <w:p w14:paraId="5E9789BA" w14:textId="77777777" w:rsidR="005C11A0" w:rsidRPr="00CD704F" w:rsidRDefault="005C11A0" w:rsidP="000852DC">
            <w:pPr>
              <w:pStyle w:val="TableParagraph"/>
              <w:ind w:left="59" w:right="50"/>
              <w:rPr>
                <w:sz w:val="20"/>
                <w:szCs w:val="20"/>
              </w:rPr>
            </w:pPr>
            <w:r w:rsidRPr="00CD704F">
              <w:rPr>
                <w:sz w:val="20"/>
                <w:szCs w:val="20"/>
              </w:rPr>
              <w:t>37</w:t>
            </w:r>
          </w:p>
        </w:tc>
        <w:tc>
          <w:tcPr>
            <w:tcW w:w="4565" w:type="dxa"/>
          </w:tcPr>
          <w:p w14:paraId="768B8167" w14:textId="77777777" w:rsidR="005C11A0" w:rsidRPr="00CD704F" w:rsidRDefault="005C11A0" w:rsidP="000852DC">
            <w:pPr>
              <w:pStyle w:val="TableParagraph"/>
              <w:spacing w:after="120"/>
              <w:ind w:left="72" w:right="58"/>
              <w:rPr>
                <w:sz w:val="20"/>
                <w:szCs w:val="20"/>
              </w:rPr>
            </w:pPr>
            <w:r w:rsidRPr="00CD704F">
              <w:rPr>
                <w:sz w:val="20"/>
                <w:szCs w:val="20"/>
              </w:rPr>
              <w:t>Etablissement des moyens de collaboration entre l’agence du projet et les autorités publiques chargées de tous les aspects d’acquisition des terres, de planification de la réinstallation ou de fourniture d’assistance.</w:t>
            </w:r>
          </w:p>
          <w:p w14:paraId="60F04EA4" w14:textId="77777777" w:rsidR="005C11A0" w:rsidRPr="00CD704F" w:rsidRDefault="005C11A0" w:rsidP="000852DC">
            <w:pPr>
              <w:pStyle w:val="TableParagraph"/>
              <w:ind w:left="69"/>
              <w:rPr>
                <w:sz w:val="20"/>
                <w:szCs w:val="20"/>
              </w:rPr>
            </w:pPr>
            <w:r w:rsidRPr="00CD704F">
              <w:rPr>
                <w:sz w:val="20"/>
                <w:szCs w:val="20"/>
              </w:rPr>
              <w:t>Etablir les moyens de collaboration entre :</w:t>
            </w:r>
          </w:p>
          <w:p w14:paraId="7E05DE17" w14:textId="77777777" w:rsidR="005C11A0" w:rsidRPr="00CD704F" w:rsidRDefault="005C11A0" w:rsidP="000852DC">
            <w:pPr>
              <w:pStyle w:val="TableParagraph"/>
              <w:numPr>
                <w:ilvl w:val="0"/>
                <w:numId w:val="42"/>
              </w:numPr>
              <w:tabs>
                <w:tab w:val="left" w:pos="266"/>
              </w:tabs>
              <w:ind w:right="63" w:firstLine="0"/>
              <w:rPr>
                <w:sz w:val="20"/>
                <w:szCs w:val="20"/>
              </w:rPr>
            </w:pPr>
            <w:r w:rsidRPr="00CD704F">
              <w:rPr>
                <w:sz w:val="20"/>
                <w:szCs w:val="20"/>
              </w:rPr>
              <w:t>l’agence ou l’entité chargée de la mise en œuvre du projet et</w:t>
            </w:r>
          </w:p>
          <w:p w14:paraId="42260381" w14:textId="77777777" w:rsidR="005C11A0" w:rsidRPr="00CD704F" w:rsidRDefault="005C11A0" w:rsidP="000852DC">
            <w:pPr>
              <w:pStyle w:val="TableParagraph"/>
              <w:numPr>
                <w:ilvl w:val="0"/>
                <w:numId w:val="42"/>
              </w:numPr>
              <w:tabs>
                <w:tab w:val="left" w:pos="240"/>
              </w:tabs>
              <w:spacing w:after="120"/>
              <w:ind w:left="72" w:right="58" w:firstLine="0"/>
              <w:rPr>
                <w:sz w:val="20"/>
                <w:szCs w:val="20"/>
              </w:rPr>
            </w:pPr>
            <w:r w:rsidRPr="00CD704F">
              <w:rPr>
                <w:sz w:val="20"/>
                <w:szCs w:val="20"/>
              </w:rPr>
              <w:t>toute autre agence gouvernementale, autorité ou entité locale chargée de tous les aspects d’acquisition des terres, de planification de la réinstallation ou de fourniture d’assistance nécessaire.</w:t>
            </w:r>
          </w:p>
          <w:p w14:paraId="47613C1D" w14:textId="77777777" w:rsidR="005C11A0" w:rsidRPr="00CD704F" w:rsidRDefault="005C11A0" w:rsidP="000852DC">
            <w:pPr>
              <w:pStyle w:val="TableParagraph"/>
              <w:spacing w:after="120"/>
              <w:ind w:left="72" w:right="58"/>
              <w:rPr>
                <w:sz w:val="20"/>
                <w:szCs w:val="20"/>
              </w:rPr>
            </w:pPr>
            <w:r w:rsidRPr="00CD704F">
              <w:rPr>
                <w:sz w:val="20"/>
                <w:szCs w:val="20"/>
              </w:rPr>
              <w:t xml:space="preserve">En outre, lorsque la capacité des autres agences responsables est limitée : l’Emprunteur appuiera activement la planification, la mise en œuvre et le </w:t>
            </w:r>
            <w:r w:rsidRPr="00CD704F">
              <w:rPr>
                <w:sz w:val="20"/>
                <w:szCs w:val="20"/>
              </w:rPr>
              <w:lastRenderedPageBreak/>
              <w:t>suivi de la réinstallation.</w:t>
            </w:r>
          </w:p>
          <w:p w14:paraId="784BEC9D" w14:textId="77777777" w:rsidR="005C11A0" w:rsidRPr="00CD704F" w:rsidRDefault="005C11A0" w:rsidP="000852DC">
            <w:pPr>
              <w:pStyle w:val="TableParagraph"/>
              <w:ind w:left="69" w:right="61"/>
              <w:rPr>
                <w:sz w:val="20"/>
                <w:szCs w:val="20"/>
              </w:rPr>
            </w:pPr>
            <w:r w:rsidRPr="00CD704F">
              <w:rPr>
                <w:sz w:val="20"/>
                <w:szCs w:val="20"/>
              </w:rPr>
              <w:t>Si les procédures ou les normes des autres agences responsables ne répondent pas aux exigences de la présente NES :</w:t>
            </w:r>
          </w:p>
          <w:p w14:paraId="13C13933" w14:textId="77777777" w:rsidR="005C11A0" w:rsidRPr="00CD704F" w:rsidRDefault="005C11A0" w:rsidP="000852DC">
            <w:pPr>
              <w:pStyle w:val="TableParagraph"/>
              <w:numPr>
                <w:ilvl w:val="0"/>
                <w:numId w:val="42"/>
              </w:numPr>
              <w:tabs>
                <w:tab w:val="left" w:pos="343"/>
              </w:tabs>
              <w:spacing w:before="2"/>
              <w:ind w:right="62" w:firstLine="0"/>
              <w:rPr>
                <w:sz w:val="20"/>
                <w:szCs w:val="20"/>
              </w:rPr>
            </w:pPr>
            <w:r w:rsidRPr="00CD704F">
              <w:rPr>
                <w:sz w:val="20"/>
                <w:szCs w:val="20"/>
              </w:rPr>
              <w:t xml:space="preserve">l’Emprunteur préparera des dispositions supplémentaires qui seront incluses dans le plan de réinstallation pour combler les </w:t>
            </w:r>
            <w:r w:rsidRPr="00CD704F">
              <w:rPr>
                <w:spacing w:val="-3"/>
                <w:sz w:val="20"/>
                <w:szCs w:val="20"/>
              </w:rPr>
              <w:t xml:space="preserve">lacunes </w:t>
            </w:r>
            <w:r w:rsidRPr="00CD704F">
              <w:rPr>
                <w:sz w:val="20"/>
                <w:szCs w:val="20"/>
              </w:rPr>
              <w:t>identifiées.</w:t>
            </w:r>
          </w:p>
          <w:p w14:paraId="76BC1E3C" w14:textId="77777777" w:rsidR="005C11A0" w:rsidRPr="00CD704F" w:rsidRDefault="005C11A0" w:rsidP="000852DC">
            <w:pPr>
              <w:pStyle w:val="TableParagraph"/>
              <w:numPr>
                <w:ilvl w:val="0"/>
                <w:numId w:val="42"/>
              </w:numPr>
              <w:tabs>
                <w:tab w:val="left" w:pos="350"/>
              </w:tabs>
              <w:spacing w:before="2" w:line="230" w:lineRule="exact"/>
              <w:ind w:right="61" w:firstLine="0"/>
              <w:rPr>
                <w:sz w:val="20"/>
                <w:szCs w:val="20"/>
              </w:rPr>
            </w:pPr>
            <w:r w:rsidRPr="00CD704F">
              <w:rPr>
                <w:sz w:val="20"/>
                <w:szCs w:val="20"/>
              </w:rPr>
              <w:t>Le plan devra également préciser les responsabilités financières de chacune des agences concernées, le calendrier et la séquence appropriée des étapes de mise en œuvre et les modalités de coordination pour traiter les urgences financières ou répondre aux circonstances imprévues.</w:t>
            </w:r>
          </w:p>
        </w:tc>
        <w:tc>
          <w:tcPr>
            <w:tcW w:w="1522" w:type="dxa"/>
          </w:tcPr>
          <w:p w14:paraId="29E0D34B" w14:textId="77777777" w:rsidR="005C11A0" w:rsidRPr="00CD704F" w:rsidRDefault="005C11A0" w:rsidP="000852DC">
            <w:pPr>
              <w:pStyle w:val="TableParagraph"/>
              <w:ind w:left="71"/>
              <w:rPr>
                <w:sz w:val="20"/>
                <w:szCs w:val="20"/>
              </w:rPr>
            </w:pPr>
            <w:r w:rsidRPr="00CD704F">
              <w:rPr>
                <w:sz w:val="20"/>
                <w:szCs w:val="20"/>
              </w:rPr>
              <w:lastRenderedPageBreak/>
              <w:t>N/P</w:t>
            </w:r>
          </w:p>
        </w:tc>
        <w:tc>
          <w:tcPr>
            <w:tcW w:w="4525" w:type="dxa"/>
          </w:tcPr>
          <w:p w14:paraId="3116A283"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4C655341" w14:textId="77777777" w:rsidR="005C11A0" w:rsidRDefault="005C11A0" w:rsidP="000852DC">
            <w:pPr>
              <w:rPr>
                <w:rFonts w:ascii="Cambria" w:hAnsi="Cambria"/>
                <w:sz w:val="20"/>
                <w:szCs w:val="20"/>
              </w:rPr>
            </w:pPr>
            <w:r w:rsidRPr="00CD704F">
              <w:rPr>
                <w:rFonts w:ascii="Cambria" w:hAnsi="Cambria"/>
                <w:sz w:val="20"/>
                <w:szCs w:val="20"/>
              </w:rPr>
              <w:t>Ces exigences de la NES5 sont propres aux projets financés par la Banque Mondiale. Elles ne sont pas contraires aux textes malagasy.</w:t>
            </w:r>
          </w:p>
          <w:p w14:paraId="6637D262" w14:textId="77777777" w:rsidR="005C11A0" w:rsidRDefault="005C11A0" w:rsidP="000852DC">
            <w:pPr>
              <w:rPr>
                <w:rFonts w:ascii="Cambria" w:hAnsi="Cambria"/>
                <w:sz w:val="20"/>
                <w:szCs w:val="20"/>
              </w:rPr>
            </w:pPr>
          </w:p>
          <w:p w14:paraId="068ED76A"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30EAC0DF" w14:textId="77777777" w:rsidR="005C11A0" w:rsidRPr="00CD704F" w:rsidRDefault="005C11A0" w:rsidP="000852DC">
            <w:pPr>
              <w:rPr>
                <w:sz w:val="20"/>
                <w:szCs w:val="20"/>
              </w:rPr>
            </w:pPr>
          </w:p>
        </w:tc>
      </w:tr>
      <w:tr w:rsidR="005C11A0" w:rsidRPr="00CD704F" w14:paraId="0FEDFB83" w14:textId="77777777" w:rsidTr="005C11A0">
        <w:trPr>
          <w:jc w:val="center"/>
        </w:trPr>
        <w:tc>
          <w:tcPr>
            <w:tcW w:w="16444" w:type="dxa"/>
            <w:gridSpan w:val="6"/>
          </w:tcPr>
          <w:p w14:paraId="4D173F8E" w14:textId="77777777" w:rsidR="005C11A0" w:rsidRPr="00CD704F" w:rsidRDefault="005C11A0" w:rsidP="000852DC">
            <w:pPr>
              <w:rPr>
                <w:rFonts w:ascii="Cambria" w:hAnsi="Cambria"/>
                <w:b/>
                <w:sz w:val="20"/>
                <w:szCs w:val="20"/>
              </w:rPr>
            </w:pPr>
            <w:r w:rsidRPr="00CD704F">
              <w:rPr>
                <w:rFonts w:ascii="Cambria" w:hAnsi="Cambria"/>
                <w:b/>
                <w:sz w:val="20"/>
                <w:szCs w:val="20"/>
              </w:rPr>
              <w:t>ASSISTANCE TECHNIQUE ET FINANCIERE</w:t>
            </w:r>
          </w:p>
        </w:tc>
      </w:tr>
      <w:tr w:rsidR="005C11A0" w:rsidRPr="00CD704F" w14:paraId="35444007" w14:textId="77777777" w:rsidTr="00B86A5A">
        <w:trPr>
          <w:jc w:val="center"/>
        </w:trPr>
        <w:tc>
          <w:tcPr>
            <w:tcW w:w="2571" w:type="dxa"/>
          </w:tcPr>
          <w:p w14:paraId="37D68AA9" w14:textId="77777777" w:rsidR="005C11A0" w:rsidRPr="00CD704F" w:rsidRDefault="005C11A0">
            <w:pPr>
              <w:pStyle w:val="TableParagraph"/>
              <w:tabs>
                <w:tab w:val="left" w:pos="1600"/>
              </w:tabs>
              <w:ind w:left="69" w:right="61"/>
              <w:rPr>
                <w:sz w:val="20"/>
                <w:szCs w:val="20"/>
              </w:rPr>
            </w:pPr>
            <w:r w:rsidRPr="00CD704F">
              <w:rPr>
                <w:sz w:val="20"/>
                <w:szCs w:val="20"/>
              </w:rPr>
              <w:t>Prise en charge des co</w:t>
            </w:r>
            <w:r w:rsidR="00680F30">
              <w:rPr>
                <w:sz w:val="20"/>
                <w:szCs w:val="20"/>
              </w:rPr>
              <w:t>û</w:t>
            </w:r>
            <w:r w:rsidRPr="00CD704F">
              <w:rPr>
                <w:sz w:val="20"/>
                <w:szCs w:val="20"/>
              </w:rPr>
              <w:t xml:space="preserve">ts </w:t>
            </w:r>
            <w:r w:rsidRPr="00CD704F">
              <w:rPr>
                <w:spacing w:val="-9"/>
                <w:sz w:val="20"/>
                <w:szCs w:val="20"/>
              </w:rPr>
              <w:t>de</w:t>
            </w:r>
            <w:r w:rsidR="00BF5231">
              <w:rPr>
                <w:spacing w:val="-9"/>
                <w:sz w:val="20"/>
                <w:szCs w:val="20"/>
              </w:rPr>
              <w:t xml:space="preserve"> </w:t>
            </w:r>
            <w:r w:rsidRPr="00CD704F">
              <w:rPr>
                <w:sz w:val="20"/>
                <w:szCs w:val="20"/>
              </w:rPr>
              <w:t>réinstallation</w:t>
            </w:r>
          </w:p>
        </w:tc>
        <w:tc>
          <w:tcPr>
            <w:tcW w:w="540" w:type="dxa"/>
          </w:tcPr>
          <w:p w14:paraId="3C924678" w14:textId="77777777" w:rsidR="005C11A0" w:rsidRPr="00CD704F" w:rsidRDefault="005C11A0" w:rsidP="000852DC">
            <w:pPr>
              <w:pStyle w:val="TableParagraph"/>
              <w:ind w:left="59" w:right="48"/>
              <w:rPr>
                <w:sz w:val="20"/>
                <w:szCs w:val="20"/>
              </w:rPr>
            </w:pPr>
            <w:r w:rsidRPr="00CD704F">
              <w:rPr>
                <w:sz w:val="20"/>
                <w:szCs w:val="20"/>
              </w:rPr>
              <w:t>38-39</w:t>
            </w:r>
          </w:p>
        </w:tc>
        <w:tc>
          <w:tcPr>
            <w:tcW w:w="4565" w:type="dxa"/>
          </w:tcPr>
          <w:p w14:paraId="52A63199" w14:textId="77777777" w:rsidR="005C11A0" w:rsidRPr="00CD704F" w:rsidRDefault="005C11A0" w:rsidP="000852DC">
            <w:pPr>
              <w:pStyle w:val="TableParagraph"/>
              <w:spacing w:before="1"/>
              <w:ind w:left="69" w:right="65"/>
              <w:rPr>
                <w:sz w:val="20"/>
                <w:szCs w:val="20"/>
              </w:rPr>
            </w:pPr>
            <w:r w:rsidRPr="00CD704F">
              <w:rPr>
                <w:sz w:val="20"/>
                <w:szCs w:val="20"/>
              </w:rPr>
              <w:t>38. L’Emprunteur pourra demander l’assistance technique de la Banque pour renforcer :</w:t>
            </w:r>
          </w:p>
          <w:p w14:paraId="4CC9A9C6" w14:textId="77777777" w:rsidR="005C11A0" w:rsidRPr="00CD704F" w:rsidRDefault="005C11A0" w:rsidP="000852DC">
            <w:pPr>
              <w:pStyle w:val="TableParagraph"/>
              <w:numPr>
                <w:ilvl w:val="0"/>
                <w:numId w:val="44"/>
              </w:numPr>
              <w:tabs>
                <w:tab w:val="left" w:pos="185"/>
              </w:tabs>
              <w:spacing w:line="228" w:lineRule="exact"/>
              <w:ind w:left="184"/>
              <w:rPr>
                <w:sz w:val="20"/>
                <w:szCs w:val="20"/>
              </w:rPr>
            </w:pPr>
            <w:r w:rsidRPr="00CD704F">
              <w:rPr>
                <w:sz w:val="20"/>
                <w:szCs w:val="20"/>
              </w:rPr>
              <w:t>les capacités de l’Emprunteur ou</w:t>
            </w:r>
          </w:p>
          <w:p w14:paraId="6F83000C" w14:textId="77777777" w:rsidR="005C11A0" w:rsidRPr="00CD704F" w:rsidRDefault="005C11A0" w:rsidP="000852DC">
            <w:pPr>
              <w:pStyle w:val="TableParagraph"/>
              <w:numPr>
                <w:ilvl w:val="0"/>
                <w:numId w:val="44"/>
              </w:numPr>
              <w:tabs>
                <w:tab w:val="left" w:pos="206"/>
              </w:tabs>
              <w:spacing w:before="1"/>
              <w:ind w:right="62" w:firstLine="0"/>
              <w:rPr>
                <w:sz w:val="20"/>
                <w:szCs w:val="20"/>
              </w:rPr>
            </w:pPr>
            <w:r w:rsidRPr="00CD704F">
              <w:rPr>
                <w:sz w:val="20"/>
                <w:szCs w:val="20"/>
              </w:rPr>
              <w:t>les capacités des autres agences responsables de la planification, de la mise en œuvre et du suivi de la réinstallation.</w:t>
            </w:r>
          </w:p>
          <w:p w14:paraId="0FA5B483" w14:textId="77777777" w:rsidR="005C11A0" w:rsidRPr="00CD704F" w:rsidRDefault="005C11A0" w:rsidP="000852DC">
            <w:pPr>
              <w:pStyle w:val="TableParagraph"/>
              <w:spacing w:before="1" w:line="229" w:lineRule="exact"/>
              <w:ind w:left="69"/>
              <w:rPr>
                <w:sz w:val="20"/>
                <w:szCs w:val="20"/>
              </w:rPr>
            </w:pPr>
            <w:r w:rsidRPr="00CD704F">
              <w:rPr>
                <w:sz w:val="20"/>
                <w:szCs w:val="20"/>
              </w:rPr>
              <w:t>Ces formes d’assistance pourront inclure :</w:t>
            </w:r>
          </w:p>
          <w:p w14:paraId="630ACBA5" w14:textId="77777777" w:rsidR="005C11A0" w:rsidRPr="00CD704F" w:rsidRDefault="005C11A0" w:rsidP="000852DC">
            <w:pPr>
              <w:pStyle w:val="TableParagraph"/>
              <w:numPr>
                <w:ilvl w:val="0"/>
                <w:numId w:val="43"/>
              </w:numPr>
              <w:tabs>
                <w:tab w:val="left" w:pos="218"/>
              </w:tabs>
              <w:spacing w:line="229" w:lineRule="exact"/>
              <w:ind w:left="217"/>
              <w:rPr>
                <w:sz w:val="20"/>
                <w:szCs w:val="20"/>
              </w:rPr>
            </w:pPr>
            <w:r w:rsidRPr="00CD704F">
              <w:rPr>
                <w:sz w:val="20"/>
                <w:szCs w:val="20"/>
              </w:rPr>
              <w:t>la formation du personnel,</w:t>
            </w:r>
          </w:p>
          <w:p w14:paraId="303372C7" w14:textId="77777777" w:rsidR="005C11A0" w:rsidRPr="00CD704F" w:rsidRDefault="005C11A0" w:rsidP="000852DC">
            <w:pPr>
              <w:pStyle w:val="TableParagraph"/>
              <w:numPr>
                <w:ilvl w:val="0"/>
                <w:numId w:val="43"/>
              </w:numPr>
              <w:tabs>
                <w:tab w:val="left" w:pos="225"/>
              </w:tabs>
              <w:spacing w:before="1"/>
              <w:ind w:right="59" w:firstLine="0"/>
              <w:rPr>
                <w:sz w:val="20"/>
                <w:szCs w:val="20"/>
              </w:rPr>
            </w:pPr>
            <w:r w:rsidRPr="00CD704F">
              <w:rPr>
                <w:sz w:val="20"/>
                <w:szCs w:val="20"/>
              </w:rPr>
              <w:t>l’aide à l’élaboration de nouveaux règlements ou politiques sur l’acquisition des terres ou d’autres aspects de la réinstallation,</w:t>
            </w:r>
          </w:p>
          <w:p w14:paraId="40C6FD1B" w14:textId="77777777" w:rsidR="005C11A0" w:rsidRPr="00CD704F" w:rsidRDefault="005C11A0" w:rsidP="000852DC">
            <w:pPr>
              <w:pStyle w:val="TableParagraph"/>
              <w:numPr>
                <w:ilvl w:val="0"/>
                <w:numId w:val="43"/>
              </w:numPr>
              <w:tabs>
                <w:tab w:val="left" w:pos="240"/>
              </w:tabs>
              <w:spacing w:before="1"/>
              <w:ind w:right="61" w:firstLine="0"/>
              <w:rPr>
                <w:sz w:val="20"/>
                <w:szCs w:val="20"/>
              </w:rPr>
            </w:pPr>
            <w:r w:rsidRPr="00CD704F">
              <w:rPr>
                <w:sz w:val="20"/>
                <w:szCs w:val="20"/>
              </w:rPr>
              <w:t xml:space="preserve">le financement des évaluations ou des autres coûts d’investissement associés à un déplacement physique ou économique, ou à d’autres fins. </w:t>
            </w:r>
          </w:p>
        </w:tc>
        <w:tc>
          <w:tcPr>
            <w:tcW w:w="1522" w:type="dxa"/>
          </w:tcPr>
          <w:p w14:paraId="2CE8D338" w14:textId="77777777" w:rsidR="005C11A0" w:rsidRPr="00CD704F" w:rsidRDefault="005C11A0" w:rsidP="000852DC">
            <w:pPr>
              <w:pStyle w:val="TableParagraph"/>
              <w:ind w:left="71"/>
              <w:rPr>
                <w:sz w:val="20"/>
                <w:szCs w:val="20"/>
              </w:rPr>
            </w:pPr>
            <w:r w:rsidRPr="00CD704F">
              <w:rPr>
                <w:sz w:val="20"/>
                <w:szCs w:val="20"/>
              </w:rPr>
              <w:t>N/P</w:t>
            </w:r>
          </w:p>
        </w:tc>
        <w:tc>
          <w:tcPr>
            <w:tcW w:w="4525" w:type="dxa"/>
          </w:tcPr>
          <w:p w14:paraId="7AFBE016" w14:textId="77777777" w:rsidR="005C11A0" w:rsidRPr="00CD704F" w:rsidRDefault="005C11A0" w:rsidP="000852DC">
            <w:pPr>
              <w:pStyle w:val="TableParagraph"/>
              <w:ind w:left="68"/>
              <w:rPr>
                <w:sz w:val="20"/>
                <w:szCs w:val="20"/>
              </w:rPr>
            </w:pPr>
            <w:r w:rsidRPr="00CD704F">
              <w:rPr>
                <w:sz w:val="20"/>
                <w:szCs w:val="20"/>
              </w:rPr>
              <w:t>Les textes ne prévoient pas ces points.</w:t>
            </w:r>
          </w:p>
        </w:tc>
        <w:tc>
          <w:tcPr>
            <w:tcW w:w="2721" w:type="dxa"/>
          </w:tcPr>
          <w:p w14:paraId="2BD0968B" w14:textId="77777777" w:rsidR="005C11A0" w:rsidRDefault="005C11A0" w:rsidP="000852DC">
            <w:pPr>
              <w:rPr>
                <w:rFonts w:ascii="Cambria" w:hAnsi="Cambria"/>
                <w:sz w:val="20"/>
                <w:szCs w:val="20"/>
              </w:rPr>
            </w:pPr>
            <w:r w:rsidRPr="00CD704F">
              <w:rPr>
                <w:rFonts w:ascii="Cambria" w:hAnsi="Cambria"/>
                <w:sz w:val="20"/>
                <w:szCs w:val="20"/>
              </w:rPr>
              <w:t>Ces exigences de la NES5 sont propres aux projets financés par la Banque Mondiale. Elles ne sont pas contraires aux textes malagasy.</w:t>
            </w:r>
          </w:p>
          <w:p w14:paraId="7C2C115C" w14:textId="77777777" w:rsidR="005C11A0" w:rsidRDefault="005C11A0" w:rsidP="000852DC">
            <w:pPr>
              <w:rPr>
                <w:rFonts w:ascii="Cambria" w:hAnsi="Cambria"/>
                <w:sz w:val="20"/>
                <w:szCs w:val="20"/>
              </w:rPr>
            </w:pPr>
          </w:p>
          <w:p w14:paraId="41A2DF79" w14:textId="77777777" w:rsidR="005C11A0" w:rsidRDefault="005C11A0" w:rsidP="000852DC">
            <w:pPr>
              <w:rPr>
                <w:rFonts w:ascii="Cambria" w:hAnsi="Cambria"/>
                <w:sz w:val="20"/>
                <w:szCs w:val="20"/>
              </w:rPr>
            </w:pPr>
            <w:r>
              <w:rPr>
                <w:rFonts w:ascii="Cambria" w:hAnsi="Cambria"/>
                <w:sz w:val="20"/>
                <w:szCs w:val="20"/>
              </w:rPr>
              <w:t>Les dispositions de la NES5 seront appliquées</w:t>
            </w:r>
          </w:p>
          <w:p w14:paraId="2063F1E9" w14:textId="77777777" w:rsidR="005C11A0" w:rsidRPr="00CD704F" w:rsidRDefault="005C11A0" w:rsidP="000852DC">
            <w:pPr>
              <w:rPr>
                <w:sz w:val="20"/>
                <w:szCs w:val="20"/>
              </w:rPr>
            </w:pPr>
          </w:p>
        </w:tc>
      </w:tr>
      <w:tr w:rsidR="005C11A0" w:rsidRPr="00CD704F" w14:paraId="6F9891FB" w14:textId="77777777" w:rsidTr="00B86A5A">
        <w:trPr>
          <w:jc w:val="center"/>
        </w:trPr>
        <w:tc>
          <w:tcPr>
            <w:tcW w:w="2571" w:type="dxa"/>
          </w:tcPr>
          <w:p w14:paraId="165911DB" w14:textId="77777777" w:rsidR="005C11A0" w:rsidRPr="00CD704F" w:rsidRDefault="005C11A0" w:rsidP="000852DC">
            <w:pPr>
              <w:rPr>
                <w:rFonts w:ascii="Cambria" w:hAnsi="Cambria"/>
                <w:sz w:val="20"/>
                <w:szCs w:val="20"/>
              </w:rPr>
            </w:pPr>
          </w:p>
        </w:tc>
        <w:tc>
          <w:tcPr>
            <w:tcW w:w="540" w:type="dxa"/>
          </w:tcPr>
          <w:p w14:paraId="720EB2B5" w14:textId="77777777" w:rsidR="005C11A0" w:rsidRPr="00CD704F" w:rsidRDefault="005C11A0" w:rsidP="000852DC">
            <w:pPr>
              <w:rPr>
                <w:rFonts w:ascii="Cambria" w:hAnsi="Cambria"/>
                <w:sz w:val="20"/>
                <w:szCs w:val="20"/>
              </w:rPr>
            </w:pPr>
          </w:p>
        </w:tc>
        <w:tc>
          <w:tcPr>
            <w:tcW w:w="4565" w:type="dxa"/>
          </w:tcPr>
          <w:p w14:paraId="38EAB3C7" w14:textId="77777777" w:rsidR="005C11A0" w:rsidRPr="00CD704F" w:rsidRDefault="005C11A0" w:rsidP="000852DC">
            <w:pPr>
              <w:pStyle w:val="TableParagraph"/>
              <w:ind w:left="69" w:right="62"/>
              <w:rPr>
                <w:sz w:val="20"/>
                <w:szCs w:val="20"/>
              </w:rPr>
            </w:pPr>
            <w:r w:rsidRPr="00CD704F">
              <w:rPr>
                <w:sz w:val="20"/>
                <w:szCs w:val="20"/>
              </w:rPr>
              <w:t>39. L’Emprunteur pourra demander à la Banque de financer soit:</w:t>
            </w:r>
          </w:p>
          <w:p w14:paraId="1EFFB409" w14:textId="77777777" w:rsidR="005C11A0" w:rsidRPr="00CD704F" w:rsidRDefault="005C11A0" w:rsidP="000852DC">
            <w:pPr>
              <w:pStyle w:val="TableParagraph"/>
              <w:numPr>
                <w:ilvl w:val="0"/>
                <w:numId w:val="45"/>
              </w:numPr>
              <w:tabs>
                <w:tab w:val="left" w:pos="230"/>
              </w:tabs>
              <w:ind w:right="62" w:firstLine="0"/>
              <w:rPr>
                <w:sz w:val="20"/>
                <w:szCs w:val="20"/>
              </w:rPr>
            </w:pPr>
            <w:r w:rsidRPr="00CD704F">
              <w:rPr>
                <w:sz w:val="20"/>
                <w:szCs w:val="20"/>
              </w:rPr>
              <w:lastRenderedPageBreak/>
              <w:t>une composante de l’investissement principal entraînant le déplacement et nécessitant la réinstallation, ou</w:t>
            </w:r>
          </w:p>
          <w:p w14:paraId="52AA6F78" w14:textId="77777777" w:rsidR="005C11A0" w:rsidRPr="00CD704F" w:rsidRDefault="005C11A0" w:rsidP="000852DC">
            <w:pPr>
              <w:pStyle w:val="TableParagraph"/>
              <w:numPr>
                <w:ilvl w:val="0"/>
                <w:numId w:val="45"/>
              </w:numPr>
              <w:tabs>
                <w:tab w:val="left" w:pos="242"/>
              </w:tabs>
              <w:ind w:right="63" w:firstLine="0"/>
              <w:rPr>
                <w:sz w:val="20"/>
                <w:szCs w:val="20"/>
              </w:rPr>
            </w:pPr>
            <w:r w:rsidRPr="00CD704F">
              <w:rPr>
                <w:sz w:val="20"/>
                <w:szCs w:val="20"/>
              </w:rPr>
              <w:t>un projet de réinstallation indépendant établi dans des conditions appropriées, traitées et mises en œuvre parallèlement à l’investissement qui a provoqué le déplacement.</w:t>
            </w:r>
          </w:p>
          <w:p w14:paraId="6F834341" w14:textId="77777777" w:rsidR="005C11A0" w:rsidRPr="00CD704F" w:rsidRDefault="005C11A0" w:rsidP="000852DC">
            <w:pPr>
              <w:pStyle w:val="TableParagraph"/>
              <w:numPr>
                <w:ilvl w:val="0"/>
                <w:numId w:val="45"/>
              </w:numPr>
              <w:tabs>
                <w:tab w:val="left" w:pos="242"/>
              </w:tabs>
              <w:ind w:right="63" w:firstLine="0"/>
              <w:rPr>
                <w:sz w:val="20"/>
                <w:szCs w:val="20"/>
              </w:rPr>
            </w:pPr>
            <w:r w:rsidRPr="00CD704F">
              <w:rPr>
                <w:sz w:val="20"/>
                <w:szCs w:val="20"/>
              </w:rPr>
              <w:t>la réinstallation, même lorsqu’elle ne finance pas l’investissement principal à l’origine de la réinstallation.</w:t>
            </w:r>
          </w:p>
        </w:tc>
        <w:tc>
          <w:tcPr>
            <w:tcW w:w="1522" w:type="dxa"/>
          </w:tcPr>
          <w:p w14:paraId="19B80DB3" w14:textId="77777777" w:rsidR="005C11A0" w:rsidRPr="00CD704F" w:rsidRDefault="005C11A0" w:rsidP="000852DC">
            <w:pPr>
              <w:pStyle w:val="TableParagraph"/>
              <w:spacing w:line="228" w:lineRule="exact"/>
              <w:ind w:left="71"/>
              <w:rPr>
                <w:sz w:val="20"/>
                <w:szCs w:val="20"/>
              </w:rPr>
            </w:pPr>
            <w:r w:rsidRPr="00CD704F">
              <w:rPr>
                <w:sz w:val="20"/>
                <w:szCs w:val="20"/>
              </w:rPr>
              <w:lastRenderedPageBreak/>
              <w:t>N/P</w:t>
            </w:r>
          </w:p>
        </w:tc>
        <w:tc>
          <w:tcPr>
            <w:tcW w:w="4525" w:type="dxa"/>
          </w:tcPr>
          <w:p w14:paraId="44F253E2" w14:textId="77777777" w:rsidR="005C11A0" w:rsidRPr="00CD704F" w:rsidRDefault="005C11A0" w:rsidP="000852DC">
            <w:pPr>
              <w:pStyle w:val="TableParagraph"/>
              <w:spacing w:line="228" w:lineRule="exact"/>
              <w:ind w:left="68"/>
              <w:rPr>
                <w:sz w:val="20"/>
                <w:szCs w:val="20"/>
              </w:rPr>
            </w:pPr>
            <w:r w:rsidRPr="00CD704F">
              <w:rPr>
                <w:sz w:val="20"/>
                <w:szCs w:val="20"/>
              </w:rPr>
              <w:t>Les textes ne prévoient pas ces points.</w:t>
            </w:r>
          </w:p>
        </w:tc>
        <w:tc>
          <w:tcPr>
            <w:tcW w:w="2721" w:type="dxa"/>
          </w:tcPr>
          <w:p w14:paraId="1F88E65C" w14:textId="77777777" w:rsidR="005C11A0" w:rsidRDefault="005C11A0" w:rsidP="000852DC">
            <w:pPr>
              <w:rPr>
                <w:rFonts w:ascii="Cambria" w:hAnsi="Cambria"/>
                <w:sz w:val="20"/>
              </w:rPr>
            </w:pPr>
            <w:r w:rsidRPr="00CD704F">
              <w:rPr>
                <w:rFonts w:ascii="Cambria" w:hAnsi="Cambria"/>
                <w:sz w:val="20"/>
              </w:rPr>
              <w:t xml:space="preserve">Ces exigences de la NES5 sont propres aux projets </w:t>
            </w:r>
            <w:r w:rsidRPr="00CD704F">
              <w:rPr>
                <w:rFonts w:ascii="Cambria" w:hAnsi="Cambria"/>
                <w:sz w:val="20"/>
              </w:rPr>
              <w:lastRenderedPageBreak/>
              <w:t>financés par la Banque Mondiale. Elles ne sont pas contraires aux textes malagasy.</w:t>
            </w:r>
          </w:p>
          <w:p w14:paraId="61FA286B" w14:textId="77777777" w:rsidR="005C11A0" w:rsidRDefault="005C11A0" w:rsidP="000852DC">
            <w:pPr>
              <w:rPr>
                <w:rFonts w:ascii="Cambria" w:hAnsi="Cambria"/>
                <w:sz w:val="20"/>
              </w:rPr>
            </w:pPr>
          </w:p>
          <w:p w14:paraId="54ED7845" w14:textId="77777777" w:rsidR="005C11A0" w:rsidRDefault="005C11A0" w:rsidP="000852DC">
            <w:pPr>
              <w:rPr>
                <w:rFonts w:ascii="Cambria" w:hAnsi="Cambria"/>
                <w:sz w:val="20"/>
                <w:szCs w:val="20"/>
              </w:rPr>
            </w:pPr>
            <w:r>
              <w:rPr>
                <w:rFonts w:ascii="Cambria" w:hAnsi="Cambria"/>
                <w:sz w:val="20"/>
                <w:szCs w:val="20"/>
              </w:rPr>
              <w:t>Les dispositions de la NES5 seront appliquées</w:t>
            </w:r>
            <w:r w:rsidR="00680F30">
              <w:rPr>
                <w:rFonts w:ascii="Cambria" w:hAnsi="Cambria"/>
                <w:sz w:val="20"/>
                <w:szCs w:val="20"/>
              </w:rPr>
              <w:t>.</w:t>
            </w:r>
          </w:p>
          <w:p w14:paraId="352BE262" w14:textId="77777777" w:rsidR="005C11A0" w:rsidRPr="00CD704F" w:rsidRDefault="005C11A0" w:rsidP="000852DC">
            <w:pPr>
              <w:rPr>
                <w:rFonts w:ascii="Cambria" w:hAnsi="Cambria"/>
                <w:sz w:val="20"/>
                <w:szCs w:val="20"/>
              </w:rPr>
            </w:pPr>
          </w:p>
        </w:tc>
      </w:tr>
    </w:tbl>
    <w:p w14:paraId="4B2535DB" w14:textId="77777777" w:rsidR="00D03FDF" w:rsidRPr="00B373A7" w:rsidRDefault="00D03FDF" w:rsidP="00D03FDF">
      <w:pPr>
        <w:jc w:val="both"/>
        <w:rPr>
          <w:rFonts w:ascii="Cambria" w:hAnsi="Cambria"/>
          <w:sz w:val="20"/>
          <w:szCs w:val="20"/>
        </w:rPr>
      </w:pPr>
    </w:p>
    <w:p w14:paraId="6D8FED25" w14:textId="77777777" w:rsidR="0072789C" w:rsidRDefault="0072789C" w:rsidP="0072789C">
      <w:pPr>
        <w:pStyle w:val="Default"/>
        <w:spacing w:before="100" w:beforeAutospacing="1" w:after="100" w:afterAutospacing="1" w:line="240" w:lineRule="exact"/>
        <w:jc w:val="both"/>
        <w:rPr>
          <w:rFonts w:ascii="Cambria" w:hAnsi="Cambria"/>
          <w:color w:val="auto"/>
          <w:sz w:val="22"/>
          <w:szCs w:val="22"/>
        </w:rPr>
        <w:sectPr w:rsidR="0072789C" w:rsidSect="00D03FDF">
          <w:pgSz w:w="16838" w:h="11906" w:orient="landscape"/>
          <w:pgMar w:top="1418" w:right="1418" w:bottom="1418" w:left="1418" w:header="709" w:footer="709" w:gutter="0"/>
          <w:cols w:space="708"/>
          <w:docGrid w:linePitch="360"/>
        </w:sectPr>
      </w:pPr>
    </w:p>
    <w:p w14:paraId="4589956F" w14:textId="77777777" w:rsidR="00482C77" w:rsidRPr="00B373A7" w:rsidRDefault="00482C77" w:rsidP="00482C77">
      <w:pPr>
        <w:pStyle w:val="Default"/>
        <w:numPr>
          <w:ilvl w:val="0"/>
          <w:numId w:val="46"/>
        </w:numPr>
        <w:jc w:val="both"/>
        <w:rPr>
          <w:rFonts w:ascii="Cambria" w:hAnsi="Cambria"/>
          <w:b/>
          <w:color w:val="auto"/>
          <w:sz w:val="22"/>
          <w:szCs w:val="22"/>
        </w:rPr>
      </w:pPr>
      <w:r w:rsidRPr="00B373A7">
        <w:rPr>
          <w:rFonts w:ascii="Cambria" w:hAnsi="Cambria"/>
          <w:b/>
          <w:color w:val="auto"/>
          <w:sz w:val="22"/>
          <w:szCs w:val="22"/>
        </w:rPr>
        <w:lastRenderedPageBreak/>
        <w:t xml:space="preserve">Concordance </w:t>
      </w:r>
    </w:p>
    <w:p w14:paraId="4A3699DE" w14:textId="77777777" w:rsidR="00482C77" w:rsidRPr="00CD704F" w:rsidRDefault="00482C77" w:rsidP="00482C77">
      <w:pPr>
        <w:pStyle w:val="Default"/>
        <w:spacing w:before="100" w:beforeAutospacing="1" w:after="100" w:afterAutospacing="1" w:line="240" w:lineRule="exact"/>
        <w:jc w:val="both"/>
        <w:rPr>
          <w:rFonts w:ascii="Cambria" w:hAnsi="Cambria" w:cs="Times New Roman"/>
          <w:color w:val="auto"/>
          <w:sz w:val="22"/>
          <w:szCs w:val="22"/>
        </w:rPr>
      </w:pPr>
      <w:r w:rsidRPr="00CD704F">
        <w:rPr>
          <w:rFonts w:ascii="Cambria" w:hAnsi="Cambria" w:cs="Times New Roman"/>
          <w:color w:val="auto"/>
          <w:sz w:val="22"/>
          <w:szCs w:val="22"/>
        </w:rPr>
        <w:t xml:space="preserve">La NES5 et le cadre national sont concordants sur la classification de l’éligibilité soit la catégorisation des personnes affectées par le projet et la limite de l’acquisition involontaire des terres et conceptions alternatives du projet. Cette dernière porte une attention particulière sur la question de genre et de vulnérabilité, qui constitue un plus à la loi nationale. </w:t>
      </w:r>
    </w:p>
    <w:p w14:paraId="2BB9AB9F" w14:textId="77777777" w:rsidR="00482C77" w:rsidRPr="00CD704F" w:rsidRDefault="00482C77" w:rsidP="00482C77">
      <w:pPr>
        <w:pStyle w:val="Default"/>
        <w:numPr>
          <w:ilvl w:val="0"/>
          <w:numId w:val="46"/>
        </w:numPr>
        <w:jc w:val="both"/>
        <w:rPr>
          <w:rFonts w:ascii="Cambria" w:hAnsi="Cambria"/>
          <w:b/>
          <w:color w:val="auto"/>
          <w:sz w:val="22"/>
          <w:szCs w:val="22"/>
        </w:rPr>
      </w:pPr>
      <w:r w:rsidRPr="00CD704F">
        <w:rPr>
          <w:rFonts w:ascii="Cambria" w:hAnsi="Cambria"/>
          <w:b/>
          <w:color w:val="auto"/>
          <w:sz w:val="22"/>
          <w:szCs w:val="22"/>
        </w:rPr>
        <w:t xml:space="preserve">Complémentarité </w:t>
      </w:r>
    </w:p>
    <w:p w14:paraId="0CF9C1AA" w14:textId="77777777" w:rsidR="00482C77" w:rsidRPr="00CD704F" w:rsidRDefault="00482C77" w:rsidP="00482C77">
      <w:pPr>
        <w:pStyle w:val="Default"/>
        <w:spacing w:before="100" w:beforeAutospacing="1" w:after="100" w:afterAutospacing="1" w:line="240" w:lineRule="exact"/>
        <w:jc w:val="both"/>
        <w:rPr>
          <w:rFonts w:ascii="Cambria" w:hAnsi="Cambria" w:cs="Times New Roman"/>
          <w:color w:val="auto"/>
          <w:sz w:val="22"/>
          <w:szCs w:val="22"/>
        </w:rPr>
      </w:pPr>
      <w:r w:rsidRPr="00CD704F">
        <w:rPr>
          <w:rFonts w:ascii="Cambria" w:hAnsi="Cambria" w:cs="Times New Roman"/>
          <w:color w:val="auto"/>
          <w:sz w:val="22"/>
          <w:szCs w:val="22"/>
        </w:rPr>
        <w:t>La NES5 et le cadre national se complètent sur</w:t>
      </w:r>
      <w:r w:rsidR="003E2318">
        <w:rPr>
          <w:rFonts w:ascii="Cambria" w:hAnsi="Cambria" w:cs="Times New Roman"/>
          <w:color w:val="auto"/>
          <w:sz w:val="22"/>
          <w:szCs w:val="22"/>
        </w:rPr>
        <w:t xml:space="preserve"> de</w:t>
      </w:r>
      <w:r w:rsidRPr="00CD704F">
        <w:rPr>
          <w:rFonts w:ascii="Cambria" w:hAnsi="Cambria" w:cs="Times New Roman"/>
          <w:color w:val="auto"/>
          <w:sz w:val="22"/>
          <w:szCs w:val="22"/>
        </w:rPr>
        <w:t xml:space="preserve"> nombreuses thématiques et dont les dispositions proposées par la NES5 sont plus profitables aux PAP. Ces thématiques sont : les indemnisations et avantages pour les personnes affectées, l’évaluation des biens affectés, la participation des communautés, le mécanisme de gestion des plaintes, la planification et mise en œuvre, les déplacements, la collaboration avec les autres agences et autorités locales concerné</w:t>
      </w:r>
      <w:r w:rsidR="00680F30">
        <w:rPr>
          <w:rFonts w:ascii="Cambria" w:hAnsi="Cambria" w:cs="Times New Roman"/>
          <w:color w:val="auto"/>
          <w:sz w:val="22"/>
          <w:szCs w:val="22"/>
        </w:rPr>
        <w:t>e</w:t>
      </w:r>
      <w:r w:rsidRPr="00CD704F">
        <w:rPr>
          <w:rFonts w:ascii="Cambria" w:hAnsi="Cambria" w:cs="Times New Roman"/>
          <w:color w:val="auto"/>
          <w:sz w:val="22"/>
          <w:szCs w:val="22"/>
        </w:rPr>
        <w:t xml:space="preserve">s, l’assistance technique et financière. </w:t>
      </w:r>
    </w:p>
    <w:p w14:paraId="6487547F" w14:textId="77777777" w:rsidR="0072789C" w:rsidRPr="00CD704F" w:rsidRDefault="00482C77" w:rsidP="0072789C">
      <w:pPr>
        <w:pStyle w:val="Default"/>
        <w:spacing w:before="100" w:beforeAutospacing="1" w:after="100" w:afterAutospacing="1" w:line="240" w:lineRule="exact"/>
        <w:jc w:val="both"/>
        <w:rPr>
          <w:rFonts w:ascii="Cambria" w:hAnsi="Cambria"/>
          <w:color w:val="auto"/>
          <w:sz w:val="22"/>
          <w:szCs w:val="22"/>
        </w:rPr>
      </w:pPr>
      <w:r w:rsidRPr="00CD704F">
        <w:rPr>
          <w:rFonts w:ascii="Cambria" w:hAnsi="Cambria" w:cs="Times New Roman"/>
          <w:color w:val="auto"/>
          <w:sz w:val="22"/>
          <w:szCs w:val="22"/>
        </w:rPr>
        <w:t>Même pour le cas des occupants illicites ou squatters, le cadre juridique national ne décrit pas ou n’exclut pas la considération de ce type de PAP. Ainsi</w:t>
      </w:r>
      <w:r w:rsidR="003E2318">
        <w:rPr>
          <w:rFonts w:ascii="Cambria" w:hAnsi="Cambria" w:cs="Times New Roman"/>
          <w:color w:val="auto"/>
          <w:sz w:val="22"/>
          <w:szCs w:val="22"/>
        </w:rPr>
        <w:t>,</w:t>
      </w:r>
      <w:r w:rsidRPr="00CD704F">
        <w:rPr>
          <w:rFonts w:ascii="Cambria" w:hAnsi="Cambria" w:cs="Times New Roman"/>
          <w:color w:val="auto"/>
          <w:sz w:val="22"/>
          <w:szCs w:val="22"/>
        </w:rPr>
        <w:t xml:space="preserve"> sur le plan juridique, la compensation de ces individus suivant le principe de NES5 peut être considérée comme conforme à la législation nationale.</w:t>
      </w:r>
    </w:p>
    <w:p w14:paraId="36C17FC1" w14:textId="77777777" w:rsidR="002507EE" w:rsidRDefault="0072789C">
      <w:pPr>
        <w:pStyle w:val="TITRE20"/>
      </w:pPr>
      <w:bookmarkStart w:id="1998" w:name="_Toc124845608"/>
      <w:r w:rsidRPr="00CD704F">
        <w:t>Comparaison de la législation Malagasy avec l</w:t>
      </w:r>
      <w:r w:rsidR="00040AEA" w:rsidRPr="00040AEA">
        <w:t>a</w:t>
      </w:r>
      <w:r w:rsidRPr="00CD704F">
        <w:t xml:space="preserve"> N</w:t>
      </w:r>
      <w:r w:rsidR="00040AEA" w:rsidRPr="00040AEA">
        <w:t xml:space="preserve">ES10 </w:t>
      </w:r>
      <w:r w:rsidRPr="00CD704F">
        <w:t>de la Banque</w:t>
      </w:r>
      <w:r w:rsidR="00040AEA" w:rsidRPr="00040AEA">
        <w:t xml:space="preserve"> mondiale</w:t>
      </w:r>
      <w:bookmarkEnd w:id="1998"/>
    </w:p>
    <w:p w14:paraId="384ECD01" w14:textId="77777777" w:rsidR="00482C77" w:rsidRPr="00CB7BCE" w:rsidRDefault="00482C77" w:rsidP="00E22075">
      <w:pPr>
        <w:pStyle w:val="Default"/>
        <w:spacing w:before="100" w:beforeAutospacing="1" w:after="100" w:afterAutospacing="1" w:line="240" w:lineRule="exact"/>
        <w:jc w:val="both"/>
        <w:rPr>
          <w:rFonts w:ascii="Cambria" w:hAnsi="Cambria"/>
          <w:color w:val="auto"/>
          <w:sz w:val="22"/>
          <w:szCs w:val="22"/>
        </w:rPr>
      </w:pPr>
      <w:r w:rsidRPr="00CB7BCE">
        <w:rPr>
          <w:rFonts w:ascii="Cambria" w:hAnsi="Cambria"/>
          <w:color w:val="auto"/>
          <w:sz w:val="22"/>
          <w:szCs w:val="22"/>
        </w:rPr>
        <w:t>Concernant la participation et la consultation du public, la Loi N°2015-003 portant Charte de l’Environnement Malagasy Actualisée a adopté ce principe. Toutefois en comparaison avec cette loi, la NES10 de la Banque dispose plus de clarté et apporte plus de détail et de précision dans l’implication des parties prenantes. Il est à préciser que juridiquement, la NES10 et le cadre national sont concordants sur tous les thèmes abordés dans la NES10. D’une manière générale, les exigences de la NES10 sont plus précises et développées quant à l’application. De plus, la NES10 et le cadre national se complètent en ce qui concerne les mécanismes de gestion des plaintes.</w:t>
      </w:r>
    </w:p>
    <w:p w14:paraId="421B7A8D" w14:textId="77777777" w:rsidR="002507EE" w:rsidRDefault="0072789C" w:rsidP="00D21C20">
      <w:pPr>
        <w:pStyle w:val="Default"/>
        <w:spacing w:before="100" w:beforeAutospacing="1" w:after="100" w:afterAutospacing="1" w:line="240" w:lineRule="exact"/>
        <w:jc w:val="both"/>
      </w:pPr>
      <w:r w:rsidRPr="00CD704F">
        <w:rPr>
          <w:rFonts w:ascii="Cambria" w:hAnsi="Cambria"/>
          <w:color w:val="auto"/>
          <w:sz w:val="22"/>
          <w:szCs w:val="22"/>
        </w:rPr>
        <w:t xml:space="preserve">L’analyse comparative détaillée de la NES10 et du cadre national est annexée au présent document </w:t>
      </w:r>
      <w:r w:rsidRPr="00A77DDB">
        <w:rPr>
          <w:rFonts w:ascii="Cambria" w:hAnsi="Cambria"/>
          <w:color w:val="auto"/>
          <w:sz w:val="22"/>
          <w:szCs w:val="22"/>
        </w:rPr>
        <w:t>(Cf</w:t>
      </w:r>
      <w:r w:rsidR="009E0341">
        <w:rPr>
          <w:rFonts w:ascii="Cambria" w:hAnsi="Cambria"/>
          <w:color w:val="auto"/>
          <w:sz w:val="22"/>
          <w:szCs w:val="22"/>
        </w:rPr>
        <w:t>.</w:t>
      </w:r>
      <w:r w:rsidRPr="00A77DDB">
        <w:rPr>
          <w:rFonts w:ascii="Cambria" w:hAnsi="Cambria"/>
          <w:color w:val="auto"/>
          <w:sz w:val="22"/>
          <w:szCs w:val="22"/>
        </w:rPr>
        <w:t xml:space="preserve"> Annexe </w:t>
      </w:r>
      <w:r w:rsidR="00A8058B" w:rsidRPr="00A77DDB">
        <w:rPr>
          <w:rFonts w:ascii="Cambria" w:hAnsi="Cambria"/>
          <w:color w:val="auto"/>
          <w:sz w:val="22"/>
          <w:szCs w:val="22"/>
        </w:rPr>
        <w:t>2</w:t>
      </w:r>
      <w:r w:rsidR="00C6220F" w:rsidRPr="00A77DDB">
        <w:rPr>
          <w:rFonts w:ascii="Cambria" w:hAnsi="Cambria"/>
          <w:color w:val="auto"/>
          <w:sz w:val="22"/>
          <w:szCs w:val="22"/>
        </w:rPr>
        <w:t>)</w:t>
      </w:r>
      <w:r w:rsidR="00B64639">
        <w:rPr>
          <w:rFonts w:ascii="Cambria" w:hAnsi="Cambria"/>
          <w:color w:val="auto"/>
          <w:sz w:val="22"/>
          <w:szCs w:val="22"/>
        </w:rPr>
        <w:t>.</w:t>
      </w:r>
      <w:r w:rsidRPr="00A77DDB">
        <w:rPr>
          <w:rFonts w:ascii="Cambria" w:hAnsi="Cambria"/>
          <w:color w:val="auto"/>
          <w:sz w:val="22"/>
          <w:szCs w:val="22"/>
        </w:rPr>
        <w:t xml:space="preserve"> </w:t>
      </w:r>
    </w:p>
    <w:p w14:paraId="33394F3C" w14:textId="77777777" w:rsidR="00DE2417" w:rsidRPr="00B373A7" w:rsidRDefault="00D12E5A" w:rsidP="00851445">
      <w:pPr>
        <w:pStyle w:val="TITRE10"/>
        <w:pBdr>
          <w:bottom w:val="single" w:sz="4" w:space="1" w:color="auto"/>
        </w:pBdr>
        <w:ind w:hanging="229"/>
        <w:jc w:val="both"/>
      </w:pPr>
      <w:bookmarkStart w:id="1999" w:name="_Toc124845609"/>
      <w:r w:rsidRPr="00B373A7">
        <w:t>Conclusion sur le</w:t>
      </w:r>
      <w:r w:rsidR="00DE2417" w:rsidRPr="00B373A7">
        <w:t xml:space="preserve"> Cadre applicable dans la mise en œuvre </w:t>
      </w:r>
      <w:r w:rsidR="00EF2055">
        <w:t xml:space="preserve">du Projet </w:t>
      </w:r>
      <w:r w:rsidR="004F0772">
        <w:t>DECIM</w:t>
      </w:r>
      <w:bookmarkEnd w:id="1999"/>
    </w:p>
    <w:p w14:paraId="38A18CBC" w14:textId="77777777" w:rsidR="00704487" w:rsidRDefault="00E209B6" w:rsidP="00E209B6">
      <w:pPr>
        <w:pStyle w:val="Default"/>
        <w:spacing w:before="100" w:beforeAutospacing="1" w:after="100" w:afterAutospacing="1" w:line="240" w:lineRule="exact"/>
        <w:jc w:val="both"/>
        <w:rPr>
          <w:rFonts w:ascii="Cambria" w:hAnsi="Cambria" w:cs="Times New Roman"/>
          <w:color w:val="auto"/>
          <w:sz w:val="22"/>
          <w:szCs w:val="22"/>
        </w:rPr>
      </w:pPr>
      <w:bookmarkStart w:id="2000" w:name="_Toc49344515"/>
      <w:r w:rsidRPr="00CD704F">
        <w:rPr>
          <w:rFonts w:ascii="Cambria" w:hAnsi="Cambria" w:cs="Times New Roman"/>
          <w:color w:val="auto"/>
          <w:sz w:val="22"/>
          <w:szCs w:val="22"/>
        </w:rPr>
        <w:t xml:space="preserve">Suite à la </w:t>
      </w:r>
      <w:r w:rsidR="00B64639">
        <w:rPr>
          <w:rFonts w:ascii="Cambria" w:hAnsi="Cambria" w:cs="Times New Roman"/>
          <w:color w:val="auto"/>
          <w:sz w:val="22"/>
          <w:szCs w:val="22"/>
        </w:rPr>
        <w:t>c</w:t>
      </w:r>
      <w:r w:rsidR="00704487" w:rsidRPr="00CD704F">
        <w:rPr>
          <w:rFonts w:ascii="Cambria" w:hAnsi="Cambria" w:cs="Times New Roman"/>
          <w:color w:val="auto"/>
          <w:sz w:val="22"/>
          <w:szCs w:val="22"/>
        </w:rPr>
        <w:t xml:space="preserve">omparaison de la législation Malagasy avec </w:t>
      </w:r>
      <w:r w:rsidR="005F4EB3" w:rsidRPr="00CD704F">
        <w:rPr>
          <w:rFonts w:ascii="Cambria" w:hAnsi="Cambria" w:cs="Times New Roman"/>
          <w:color w:val="auto"/>
          <w:sz w:val="22"/>
          <w:szCs w:val="22"/>
        </w:rPr>
        <w:t>l</w:t>
      </w:r>
      <w:r w:rsidR="005F4EB3">
        <w:rPr>
          <w:rFonts w:ascii="Cambria" w:hAnsi="Cambria" w:cs="Times New Roman"/>
          <w:color w:val="auto"/>
          <w:sz w:val="22"/>
          <w:szCs w:val="22"/>
        </w:rPr>
        <w:t>a</w:t>
      </w:r>
      <w:r w:rsidR="004F0772">
        <w:rPr>
          <w:rFonts w:ascii="Cambria" w:hAnsi="Cambria" w:cs="Times New Roman"/>
          <w:color w:val="auto"/>
          <w:sz w:val="22"/>
          <w:szCs w:val="22"/>
        </w:rPr>
        <w:t xml:space="preserve"> </w:t>
      </w:r>
      <w:r w:rsidR="00704487" w:rsidRPr="00CD704F">
        <w:rPr>
          <w:rFonts w:ascii="Cambria" w:hAnsi="Cambria" w:cs="Times New Roman"/>
          <w:color w:val="auto"/>
          <w:sz w:val="22"/>
          <w:szCs w:val="22"/>
        </w:rPr>
        <w:t>N</w:t>
      </w:r>
      <w:r w:rsidR="009246B3">
        <w:rPr>
          <w:rFonts w:ascii="Cambria" w:hAnsi="Cambria" w:cs="Times New Roman"/>
          <w:color w:val="auto"/>
          <w:sz w:val="22"/>
          <w:szCs w:val="22"/>
        </w:rPr>
        <w:t>ES</w:t>
      </w:r>
      <w:r w:rsidR="00704487" w:rsidRPr="00CD704F">
        <w:rPr>
          <w:rFonts w:ascii="Cambria" w:hAnsi="Cambria" w:cs="Times New Roman"/>
          <w:color w:val="auto"/>
          <w:sz w:val="22"/>
          <w:szCs w:val="22"/>
        </w:rPr>
        <w:t xml:space="preserve">5 </w:t>
      </w:r>
      <w:r w:rsidR="005E1044" w:rsidRPr="00CD704F">
        <w:rPr>
          <w:rFonts w:ascii="Cambria" w:hAnsi="Cambria" w:cs="Times New Roman"/>
          <w:color w:val="auto"/>
          <w:sz w:val="22"/>
          <w:szCs w:val="22"/>
        </w:rPr>
        <w:t>(</w:t>
      </w:r>
      <w:r w:rsidR="005E1044" w:rsidRPr="006967EA">
        <w:rPr>
          <w:rFonts w:ascii="Cambria" w:hAnsi="Cambria" w:cs="Times New Roman"/>
          <w:color w:val="auto"/>
          <w:sz w:val="22"/>
          <w:szCs w:val="22"/>
        </w:rPr>
        <w:t xml:space="preserve">voir Tableau </w:t>
      </w:r>
      <w:r w:rsidR="006967EA" w:rsidRPr="006967EA">
        <w:rPr>
          <w:rFonts w:ascii="Cambria" w:hAnsi="Cambria" w:cs="Times New Roman"/>
          <w:color w:val="auto"/>
          <w:sz w:val="22"/>
          <w:szCs w:val="22"/>
        </w:rPr>
        <w:t>2</w:t>
      </w:r>
      <w:r w:rsidR="005E1044" w:rsidRPr="006967EA">
        <w:rPr>
          <w:rFonts w:ascii="Cambria" w:hAnsi="Cambria" w:cs="Times New Roman"/>
          <w:color w:val="auto"/>
          <w:sz w:val="22"/>
          <w:szCs w:val="22"/>
        </w:rPr>
        <w:t>.</w:t>
      </w:r>
      <w:r w:rsidR="005E1044" w:rsidRPr="00CD704F">
        <w:rPr>
          <w:rFonts w:ascii="Cambria" w:hAnsi="Cambria" w:cs="Times New Roman"/>
          <w:color w:val="auto"/>
          <w:sz w:val="22"/>
          <w:szCs w:val="22"/>
        </w:rPr>
        <w:t xml:space="preserve"> Analyse comparative du cadre réglementaire national et la N</w:t>
      </w:r>
      <w:r w:rsidR="009246B3">
        <w:rPr>
          <w:rFonts w:ascii="Cambria" w:hAnsi="Cambria" w:cs="Times New Roman"/>
          <w:color w:val="auto"/>
          <w:sz w:val="22"/>
          <w:szCs w:val="22"/>
        </w:rPr>
        <w:t>ES</w:t>
      </w:r>
      <w:r w:rsidR="005E1044" w:rsidRPr="00CD704F">
        <w:rPr>
          <w:rFonts w:ascii="Cambria" w:hAnsi="Cambria" w:cs="Times New Roman"/>
          <w:color w:val="auto"/>
          <w:sz w:val="22"/>
          <w:szCs w:val="22"/>
        </w:rPr>
        <w:t xml:space="preserve">5 de la Banque Mondiale), </w:t>
      </w:r>
      <w:r w:rsidRPr="00CD704F">
        <w:rPr>
          <w:rFonts w:ascii="Cambria" w:hAnsi="Cambria" w:cs="Times New Roman"/>
          <w:color w:val="auto"/>
          <w:sz w:val="22"/>
          <w:szCs w:val="22"/>
        </w:rPr>
        <w:t xml:space="preserve">et </w:t>
      </w:r>
      <w:r w:rsidR="005E1044" w:rsidRPr="00CD704F">
        <w:rPr>
          <w:rFonts w:ascii="Cambria" w:hAnsi="Cambria" w:cs="Times New Roman"/>
          <w:color w:val="auto"/>
          <w:sz w:val="22"/>
          <w:szCs w:val="22"/>
        </w:rPr>
        <w:t>NES</w:t>
      </w:r>
      <w:r w:rsidRPr="00CD704F">
        <w:rPr>
          <w:rFonts w:ascii="Cambria" w:hAnsi="Cambria" w:cs="Times New Roman"/>
          <w:color w:val="auto"/>
          <w:sz w:val="22"/>
          <w:szCs w:val="22"/>
        </w:rPr>
        <w:t>10</w:t>
      </w:r>
      <w:r w:rsidR="005E1044" w:rsidRPr="00CD704F">
        <w:rPr>
          <w:rFonts w:ascii="Cambria" w:hAnsi="Cambria" w:cs="Times New Roman"/>
          <w:color w:val="auto"/>
          <w:sz w:val="22"/>
          <w:szCs w:val="22"/>
        </w:rPr>
        <w:t xml:space="preserve"> (</w:t>
      </w:r>
      <w:r w:rsidR="005E1044" w:rsidRPr="00C264C5">
        <w:rPr>
          <w:rFonts w:ascii="Cambria" w:hAnsi="Cambria" w:cs="Times New Roman"/>
          <w:color w:val="auto"/>
          <w:sz w:val="22"/>
          <w:szCs w:val="22"/>
        </w:rPr>
        <w:t xml:space="preserve">Annexe </w:t>
      </w:r>
      <w:r w:rsidR="00A8058B">
        <w:rPr>
          <w:rFonts w:ascii="Cambria" w:hAnsi="Cambria" w:cs="Times New Roman"/>
          <w:color w:val="auto"/>
          <w:sz w:val="22"/>
          <w:szCs w:val="22"/>
        </w:rPr>
        <w:t>2</w:t>
      </w:r>
      <w:r w:rsidR="004F0772">
        <w:rPr>
          <w:rFonts w:ascii="Cambria" w:hAnsi="Cambria" w:cs="Times New Roman"/>
          <w:color w:val="auto"/>
          <w:sz w:val="22"/>
          <w:szCs w:val="22"/>
        </w:rPr>
        <w:t xml:space="preserve">) </w:t>
      </w:r>
      <w:r w:rsidR="00704487" w:rsidRPr="00CD704F">
        <w:rPr>
          <w:rFonts w:ascii="Cambria" w:hAnsi="Cambria" w:cs="Times New Roman"/>
          <w:color w:val="auto"/>
          <w:sz w:val="22"/>
          <w:szCs w:val="22"/>
        </w:rPr>
        <w:t>de la Banque</w:t>
      </w:r>
      <w:r w:rsidR="000A1D3B">
        <w:rPr>
          <w:rFonts w:ascii="Cambria" w:hAnsi="Cambria" w:cs="Times New Roman"/>
          <w:color w:val="auto"/>
          <w:sz w:val="22"/>
          <w:szCs w:val="22"/>
        </w:rPr>
        <w:t>. L</w:t>
      </w:r>
      <w:r w:rsidR="00D12E5A" w:rsidRPr="00CD704F">
        <w:rPr>
          <w:rFonts w:ascii="Cambria" w:hAnsi="Cambria" w:cs="Times New Roman"/>
          <w:color w:val="auto"/>
          <w:sz w:val="22"/>
          <w:szCs w:val="22"/>
        </w:rPr>
        <w:t>es dispositions qui vont être applicables pour le projet sont les suivantes :</w:t>
      </w:r>
      <w:bookmarkEnd w:id="2000"/>
    </w:p>
    <w:p w14:paraId="28A0DD44" w14:textId="77777777" w:rsidR="00093356" w:rsidRPr="00CD704F" w:rsidRDefault="005C3963" w:rsidP="006514F4">
      <w:pPr>
        <w:pStyle w:val="TITRE20"/>
      </w:pPr>
      <w:bookmarkStart w:id="2001" w:name="_Toc124845610"/>
      <w:r w:rsidRPr="00CD704F">
        <w:t>Dispositions relatives à ‘</w:t>
      </w:r>
      <w:r w:rsidRPr="00CD704F">
        <w:rPr>
          <w:i/>
          <w:iCs/>
        </w:rPr>
        <w:t xml:space="preserve">’l’Elaboration d’un plan </w:t>
      </w:r>
      <w:r w:rsidR="005F4EB3">
        <w:rPr>
          <w:i/>
          <w:iCs/>
        </w:rPr>
        <w:t xml:space="preserve">de réinstallation </w:t>
      </w:r>
      <w:r w:rsidRPr="00CD704F">
        <w:rPr>
          <w:i/>
          <w:iCs/>
        </w:rPr>
        <w:t>compatible avec les risques et impacts associés au projet’’</w:t>
      </w:r>
      <w:r w:rsidR="004F0772">
        <w:rPr>
          <w:i/>
          <w:iCs/>
        </w:rPr>
        <w:t xml:space="preserve"> </w:t>
      </w:r>
      <w:r w:rsidR="00AC580C" w:rsidRPr="00CD704F">
        <w:rPr>
          <w:rFonts w:cs="Arial"/>
        </w:rPr>
        <w:t>(NES5/para. 21)</w:t>
      </w:r>
      <w:bookmarkEnd w:id="2001"/>
    </w:p>
    <w:p w14:paraId="3E5552CB" w14:textId="77777777" w:rsidR="005C3963" w:rsidRPr="00CD704F" w:rsidRDefault="005C3963" w:rsidP="005C3963">
      <w:pPr>
        <w:ind w:firstLine="360"/>
        <w:jc w:val="both"/>
        <w:rPr>
          <w:rFonts w:ascii="Cambria" w:hAnsi="Cambria"/>
          <w:sz w:val="22"/>
          <w:szCs w:val="22"/>
        </w:rPr>
      </w:pPr>
    </w:p>
    <w:p w14:paraId="6A560E75" w14:textId="77777777" w:rsidR="005C3963" w:rsidRPr="00CD704F" w:rsidRDefault="005C3963" w:rsidP="005C3963">
      <w:pPr>
        <w:tabs>
          <w:tab w:val="left" w:pos="720"/>
          <w:tab w:val="left" w:pos="900"/>
        </w:tabs>
        <w:ind w:left="1080" w:hanging="720"/>
        <w:jc w:val="both"/>
        <w:rPr>
          <w:rFonts w:ascii="Cambria" w:hAnsi="Cambria"/>
          <w:sz w:val="22"/>
          <w:szCs w:val="22"/>
        </w:rPr>
      </w:pPr>
      <w:r w:rsidRPr="00CD704F">
        <w:rPr>
          <w:rFonts w:ascii="Cambria" w:hAnsi="Cambria"/>
          <w:sz w:val="22"/>
          <w:szCs w:val="22"/>
        </w:rPr>
        <w:t xml:space="preserve">a) </w:t>
      </w:r>
      <w:r w:rsidRPr="00CD704F">
        <w:rPr>
          <w:rFonts w:ascii="Cambria" w:hAnsi="Cambria"/>
          <w:sz w:val="22"/>
          <w:szCs w:val="22"/>
        </w:rPr>
        <w:tab/>
      </w:r>
      <w:r w:rsidRPr="00CD704F">
        <w:rPr>
          <w:rFonts w:ascii="Cambria" w:hAnsi="Cambria"/>
          <w:sz w:val="22"/>
          <w:szCs w:val="22"/>
        </w:rPr>
        <w:tab/>
      </w:r>
      <w:r w:rsidRPr="00CD704F">
        <w:rPr>
          <w:rFonts w:ascii="Cambria" w:hAnsi="Cambria"/>
          <w:sz w:val="22"/>
          <w:szCs w:val="22"/>
        </w:rPr>
        <w:tab/>
        <w:t xml:space="preserve">Pour les </w:t>
      </w:r>
      <w:r w:rsidR="008921FA" w:rsidRPr="00CD704F">
        <w:rPr>
          <w:rFonts w:ascii="Cambria" w:hAnsi="Cambria"/>
          <w:sz w:val="22"/>
          <w:szCs w:val="22"/>
        </w:rPr>
        <w:t>activités</w:t>
      </w:r>
      <w:r w:rsidRPr="00CD704F">
        <w:rPr>
          <w:rFonts w:ascii="Cambria" w:hAnsi="Cambria"/>
          <w:sz w:val="22"/>
          <w:szCs w:val="22"/>
        </w:rPr>
        <w:t xml:space="preserve"> dont les besoins d’acquisition de terres ou de restrictions à l’utilisation qui en est faite sont négligeables, et qui de ce fait n’auront pas d’impact substantiel sur les revenus ou les moyens de subsistance des populations touchées, le </w:t>
      </w:r>
      <w:r w:rsidR="00493295" w:rsidRPr="00CD704F">
        <w:rPr>
          <w:rFonts w:ascii="Cambria" w:hAnsi="Cambria"/>
          <w:sz w:val="22"/>
          <w:szCs w:val="22"/>
        </w:rPr>
        <w:t xml:space="preserve">PR </w:t>
      </w:r>
      <w:r w:rsidRPr="00CD704F">
        <w:rPr>
          <w:rFonts w:ascii="Cambria" w:hAnsi="Cambria"/>
          <w:sz w:val="22"/>
          <w:szCs w:val="22"/>
        </w:rPr>
        <w:t>définira des critères d’admissibilité de ces dernières, des procédures et normes d’indemnisation ainsi que des dispositions relatives aux consultations, au suivi et à la gestion des plaintes ;</w:t>
      </w:r>
    </w:p>
    <w:p w14:paraId="0275A11C" w14:textId="77777777" w:rsidR="005C3963" w:rsidRPr="00CD704F" w:rsidRDefault="005C3963" w:rsidP="005C3963">
      <w:pPr>
        <w:tabs>
          <w:tab w:val="left" w:pos="720"/>
          <w:tab w:val="left" w:pos="900"/>
        </w:tabs>
        <w:ind w:left="1080" w:hanging="720"/>
        <w:jc w:val="both"/>
        <w:rPr>
          <w:rFonts w:ascii="Cambria" w:hAnsi="Cambria"/>
          <w:sz w:val="22"/>
          <w:szCs w:val="22"/>
        </w:rPr>
      </w:pPr>
      <w:r w:rsidRPr="00CD704F">
        <w:rPr>
          <w:rFonts w:ascii="Cambria" w:hAnsi="Cambria"/>
          <w:sz w:val="22"/>
          <w:szCs w:val="22"/>
        </w:rPr>
        <w:lastRenderedPageBreak/>
        <w:t xml:space="preserve">b) </w:t>
      </w:r>
      <w:r w:rsidRPr="00CD704F">
        <w:rPr>
          <w:rFonts w:ascii="Cambria" w:hAnsi="Cambria"/>
          <w:sz w:val="22"/>
          <w:szCs w:val="22"/>
        </w:rPr>
        <w:tab/>
      </w:r>
      <w:r w:rsidRPr="00CD704F">
        <w:rPr>
          <w:rFonts w:ascii="Cambria" w:hAnsi="Cambria"/>
          <w:sz w:val="22"/>
          <w:szCs w:val="22"/>
        </w:rPr>
        <w:tab/>
      </w:r>
      <w:r w:rsidRPr="00CD704F">
        <w:rPr>
          <w:rFonts w:ascii="Cambria" w:hAnsi="Cambria"/>
          <w:sz w:val="22"/>
          <w:szCs w:val="22"/>
        </w:rPr>
        <w:tab/>
        <w:t xml:space="preserve">Pour les </w:t>
      </w:r>
      <w:r w:rsidR="008921FA" w:rsidRPr="00CD704F">
        <w:rPr>
          <w:rFonts w:ascii="Cambria" w:hAnsi="Cambria"/>
          <w:sz w:val="22"/>
          <w:szCs w:val="22"/>
        </w:rPr>
        <w:t>activités</w:t>
      </w:r>
      <w:r w:rsidRPr="00CD704F">
        <w:rPr>
          <w:rFonts w:ascii="Cambria" w:hAnsi="Cambria"/>
          <w:sz w:val="22"/>
          <w:szCs w:val="22"/>
        </w:rPr>
        <w:t xml:space="preserve"> entraînant un déplacement physique, le </w:t>
      </w:r>
      <w:r w:rsidR="00493295" w:rsidRPr="00CD704F">
        <w:rPr>
          <w:rFonts w:ascii="Cambria" w:hAnsi="Cambria"/>
          <w:sz w:val="22"/>
          <w:szCs w:val="22"/>
        </w:rPr>
        <w:t xml:space="preserve">PR </w:t>
      </w:r>
      <w:r w:rsidRPr="00CD704F">
        <w:rPr>
          <w:rFonts w:ascii="Cambria" w:hAnsi="Cambria"/>
          <w:sz w:val="22"/>
          <w:szCs w:val="22"/>
        </w:rPr>
        <w:t>comprendra des mesures complémentaires en lien avec la réinstallation des personnes touchées ;</w:t>
      </w:r>
    </w:p>
    <w:p w14:paraId="75B25349" w14:textId="77777777" w:rsidR="005C3963" w:rsidRPr="00CD704F" w:rsidRDefault="005C3963" w:rsidP="005C3963">
      <w:pPr>
        <w:tabs>
          <w:tab w:val="left" w:pos="720"/>
          <w:tab w:val="left" w:pos="900"/>
        </w:tabs>
        <w:ind w:left="1080" w:hanging="720"/>
        <w:jc w:val="both"/>
        <w:rPr>
          <w:rFonts w:ascii="Cambria" w:hAnsi="Cambria"/>
          <w:sz w:val="22"/>
          <w:szCs w:val="22"/>
        </w:rPr>
      </w:pPr>
      <w:r w:rsidRPr="00CD704F">
        <w:rPr>
          <w:rFonts w:ascii="Cambria" w:hAnsi="Cambria"/>
          <w:sz w:val="22"/>
          <w:szCs w:val="22"/>
        </w:rPr>
        <w:t xml:space="preserve">c) </w:t>
      </w:r>
      <w:r w:rsidRPr="00CD704F">
        <w:rPr>
          <w:rFonts w:ascii="Cambria" w:hAnsi="Cambria"/>
          <w:sz w:val="22"/>
          <w:szCs w:val="22"/>
        </w:rPr>
        <w:tab/>
      </w:r>
      <w:r w:rsidRPr="00CD704F">
        <w:rPr>
          <w:rFonts w:ascii="Cambria" w:hAnsi="Cambria"/>
          <w:sz w:val="22"/>
          <w:szCs w:val="22"/>
        </w:rPr>
        <w:tab/>
      </w:r>
      <w:r w:rsidRPr="00CD704F">
        <w:rPr>
          <w:rFonts w:ascii="Cambria" w:hAnsi="Cambria"/>
          <w:sz w:val="22"/>
          <w:szCs w:val="22"/>
        </w:rPr>
        <w:tab/>
        <w:t xml:space="preserve">Pour les </w:t>
      </w:r>
      <w:r w:rsidR="009E5416" w:rsidRPr="00CD704F">
        <w:rPr>
          <w:rFonts w:ascii="Cambria" w:hAnsi="Cambria"/>
          <w:sz w:val="22"/>
          <w:szCs w:val="22"/>
        </w:rPr>
        <w:t>activités</w:t>
      </w:r>
      <w:r w:rsidRPr="00CD704F">
        <w:rPr>
          <w:rFonts w:ascii="Cambria" w:hAnsi="Cambria"/>
          <w:sz w:val="22"/>
          <w:szCs w:val="22"/>
        </w:rPr>
        <w:t xml:space="preserve"> générant un déplacement économique aux conséquences importantes sur les moyens de subsistance ou les sources de revenus, le PR énoncera les mesures complémentaires visant l’amélioration ou le rétablissement des moyens de subsistance ; et</w:t>
      </w:r>
    </w:p>
    <w:p w14:paraId="5532067D" w14:textId="77777777" w:rsidR="005C3963" w:rsidRPr="00CD704F" w:rsidRDefault="005C3963" w:rsidP="005C3963">
      <w:pPr>
        <w:tabs>
          <w:tab w:val="left" w:pos="720"/>
          <w:tab w:val="left" w:pos="900"/>
        </w:tabs>
        <w:ind w:left="1080" w:hanging="720"/>
        <w:jc w:val="both"/>
        <w:rPr>
          <w:rFonts w:ascii="Cambria" w:hAnsi="Cambria"/>
          <w:sz w:val="22"/>
          <w:szCs w:val="22"/>
        </w:rPr>
      </w:pPr>
      <w:r w:rsidRPr="00CD704F">
        <w:rPr>
          <w:rFonts w:ascii="Cambria" w:hAnsi="Cambria"/>
          <w:sz w:val="22"/>
          <w:szCs w:val="22"/>
        </w:rPr>
        <w:t xml:space="preserve">d) </w:t>
      </w:r>
      <w:r w:rsidRPr="00CD704F">
        <w:rPr>
          <w:rFonts w:ascii="Cambria" w:hAnsi="Cambria"/>
          <w:sz w:val="22"/>
          <w:szCs w:val="22"/>
        </w:rPr>
        <w:tab/>
      </w:r>
      <w:r w:rsidRPr="00CD704F">
        <w:rPr>
          <w:rFonts w:ascii="Cambria" w:hAnsi="Cambria"/>
          <w:sz w:val="22"/>
          <w:szCs w:val="22"/>
        </w:rPr>
        <w:tab/>
      </w:r>
      <w:r w:rsidRPr="00CD704F">
        <w:rPr>
          <w:rFonts w:ascii="Cambria" w:hAnsi="Cambria"/>
          <w:sz w:val="22"/>
          <w:szCs w:val="22"/>
        </w:rPr>
        <w:tab/>
        <w:t xml:space="preserve">Pour les </w:t>
      </w:r>
      <w:r w:rsidR="008921FA" w:rsidRPr="00CD704F">
        <w:rPr>
          <w:rFonts w:ascii="Cambria" w:hAnsi="Cambria"/>
          <w:sz w:val="22"/>
          <w:szCs w:val="22"/>
        </w:rPr>
        <w:t>activités</w:t>
      </w:r>
      <w:r w:rsidRPr="00CD704F">
        <w:rPr>
          <w:rFonts w:ascii="Cambria" w:hAnsi="Cambria"/>
          <w:sz w:val="22"/>
          <w:szCs w:val="22"/>
        </w:rPr>
        <w:t xml:space="preserve"> susceptibles d’imposer des changements dans l’utilisation des terres qui limitent l’accès aux ressources collectives que peuvent exploiter les populations locales à des fins de subsistance, le PR établira un processus participatif pour la détermination des restrictions appropriées et définira les mesures d’atténuation requises pour faire face aux effets néfastes éventuels de ces restrictions sur les moyens de subsistance.</w:t>
      </w:r>
    </w:p>
    <w:p w14:paraId="7B2FDAA0" w14:textId="77777777" w:rsidR="005D75D4" w:rsidRPr="00CD704F" w:rsidRDefault="005D75D4" w:rsidP="005C3963">
      <w:pPr>
        <w:tabs>
          <w:tab w:val="left" w:pos="720"/>
          <w:tab w:val="left" w:pos="900"/>
        </w:tabs>
        <w:ind w:left="1080" w:hanging="720"/>
        <w:jc w:val="both"/>
        <w:rPr>
          <w:rFonts w:ascii="Cambria" w:hAnsi="Cambria"/>
          <w:sz w:val="22"/>
          <w:szCs w:val="22"/>
        </w:rPr>
      </w:pPr>
    </w:p>
    <w:p w14:paraId="75E31792" w14:textId="77777777" w:rsidR="00525514" w:rsidRPr="00CD704F" w:rsidRDefault="00525514" w:rsidP="008B2E2E">
      <w:pPr>
        <w:pStyle w:val="TITRE20"/>
      </w:pPr>
      <w:bookmarkStart w:id="2002" w:name="_Toc124845611"/>
      <w:r w:rsidRPr="00CD704F">
        <w:t>Dispositions relatives à la ‘’</w:t>
      </w:r>
      <w:r w:rsidRPr="00CD704F">
        <w:rPr>
          <w:i/>
          <w:iCs/>
        </w:rPr>
        <w:t>date limite d’éligibilité (</w:t>
      </w:r>
      <w:r w:rsidR="005F4EB3">
        <w:rPr>
          <w:i/>
          <w:iCs/>
        </w:rPr>
        <w:t>date butoir</w:t>
      </w:r>
      <w:r w:rsidRPr="00CD704F">
        <w:rPr>
          <w:i/>
          <w:iCs/>
        </w:rPr>
        <w:t>)</w:t>
      </w:r>
      <w:r w:rsidRPr="00CD704F">
        <w:t>’’</w:t>
      </w:r>
      <w:bookmarkEnd w:id="2002"/>
    </w:p>
    <w:p w14:paraId="240C282A" w14:textId="77777777" w:rsidR="004E5917" w:rsidRPr="00CD704F" w:rsidRDefault="004E5917" w:rsidP="004E5917">
      <w:pPr>
        <w:ind w:left="720"/>
        <w:rPr>
          <w:rFonts w:ascii="Cambria" w:hAnsi="Cambria"/>
          <w:sz w:val="22"/>
          <w:szCs w:val="22"/>
        </w:rPr>
      </w:pPr>
    </w:p>
    <w:p w14:paraId="016D8AEF" w14:textId="77777777" w:rsidR="00181DE2" w:rsidRPr="00CD704F" w:rsidRDefault="008F0676" w:rsidP="004A6BBB">
      <w:pPr>
        <w:jc w:val="both"/>
        <w:rPr>
          <w:rFonts w:ascii="Cambria" w:hAnsi="Cambria"/>
          <w:sz w:val="22"/>
          <w:szCs w:val="22"/>
        </w:rPr>
      </w:pPr>
      <w:r w:rsidRPr="00CD704F">
        <w:rPr>
          <w:rFonts w:ascii="Cambria" w:hAnsi="Cambria"/>
          <w:b/>
          <w:bCs/>
          <w:sz w:val="22"/>
          <w:szCs w:val="22"/>
        </w:rPr>
        <w:t>Les dispositions relatives à "</w:t>
      </w:r>
      <w:r w:rsidR="00295B71" w:rsidRPr="00CD704F">
        <w:rPr>
          <w:rFonts w:ascii="Cambria" w:hAnsi="Cambria"/>
          <w:b/>
          <w:bCs/>
          <w:sz w:val="22"/>
          <w:szCs w:val="22"/>
        </w:rPr>
        <w:t>la date limite d’éligibilité’’combineront la NES5</w:t>
      </w:r>
      <w:r w:rsidR="00AC580C" w:rsidRPr="00CD704F">
        <w:rPr>
          <w:rFonts w:ascii="Cambria" w:hAnsi="Cambria"/>
          <w:b/>
          <w:bCs/>
          <w:sz w:val="22"/>
          <w:szCs w:val="22"/>
        </w:rPr>
        <w:t xml:space="preserve"> (para 20b)</w:t>
      </w:r>
      <w:r w:rsidR="00295B71" w:rsidRPr="00CD704F">
        <w:rPr>
          <w:rFonts w:ascii="Cambria" w:hAnsi="Cambria"/>
          <w:b/>
          <w:bCs/>
          <w:sz w:val="22"/>
          <w:szCs w:val="22"/>
        </w:rPr>
        <w:t xml:space="preserve">, et la </w:t>
      </w:r>
      <w:r w:rsidR="00635272" w:rsidRPr="00CD704F">
        <w:rPr>
          <w:rFonts w:ascii="Cambria" w:hAnsi="Cambria"/>
          <w:b/>
          <w:bCs/>
          <w:sz w:val="22"/>
          <w:szCs w:val="22"/>
        </w:rPr>
        <w:t>législation</w:t>
      </w:r>
      <w:r w:rsidR="00295B71" w:rsidRPr="00CD704F">
        <w:rPr>
          <w:rFonts w:ascii="Cambria" w:hAnsi="Cambria"/>
          <w:b/>
          <w:bCs/>
          <w:sz w:val="22"/>
          <w:szCs w:val="22"/>
        </w:rPr>
        <w:t xml:space="preserve"> nationale</w:t>
      </w:r>
      <w:r w:rsidR="00AC580C" w:rsidRPr="00CD704F">
        <w:rPr>
          <w:rFonts w:ascii="Cambria" w:hAnsi="Cambria"/>
          <w:b/>
          <w:bCs/>
          <w:sz w:val="22"/>
          <w:szCs w:val="22"/>
        </w:rPr>
        <w:t xml:space="preserve"> (Ord. 62-023, art. 20)</w:t>
      </w:r>
      <w:r w:rsidR="00AC580C" w:rsidRPr="00CD704F">
        <w:rPr>
          <w:rFonts w:ascii="Cambria" w:hAnsi="Cambria"/>
          <w:b/>
          <w:sz w:val="22"/>
          <w:szCs w:val="22"/>
        </w:rPr>
        <w:t>.</w:t>
      </w:r>
      <w:r w:rsidR="007A593C">
        <w:rPr>
          <w:rFonts w:ascii="Cambria" w:hAnsi="Cambria"/>
          <w:b/>
          <w:sz w:val="22"/>
          <w:szCs w:val="22"/>
        </w:rPr>
        <w:t xml:space="preserve"> </w:t>
      </w:r>
      <w:r w:rsidR="003C4DF6" w:rsidRPr="00CD704F">
        <w:rPr>
          <w:rFonts w:ascii="Cambria" w:hAnsi="Cambria"/>
          <w:sz w:val="22"/>
          <w:szCs w:val="22"/>
        </w:rPr>
        <w:t>L</w:t>
      </w:r>
      <w:r w:rsidR="00FD2344" w:rsidRPr="00CD704F">
        <w:rPr>
          <w:rFonts w:ascii="Cambria" w:hAnsi="Cambria"/>
          <w:sz w:val="22"/>
          <w:szCs w:val="22"/>
        </w:rPr>
        <w:t xml:space="preserve">e Projet </w:t>
      </w:r>
      <w:r w:rsidR="007A593C">
        <w:rPr>
          <w:rFonts w:ascii="Cambria" w:hAnsi="Cambria"/>
          <w:sz w:val="22"/>
          <w:szCs w:val="22"/>
        </w:rPr>
        <w:t>DECIM</w:t>
      </w:r>
      <w:r w:rsidR="00A15AA7">
        <w:rPr>
          <w:rFonts w:ascii="Cambria" w:hAnsi="Cambria"/>
          <w:sz w:val="22"/>
          <w:szCs w:val="22"/>
        </w:rPr>
        <w:t xml:space="preserve"> </w:t>
      </w:r>
      <w:r w:rsidR="00FD2344" w:rsidRPr="00CD704F">
        <w:rPr>
          <w:rFonts w:ascii="Cambria" w:hAnsi="Cambria"/>
          <w:sz w:val="22"/>
          <w:szCs w:val="22"/>
        </w:rPr>
        <w:t xml:space="preserve">devra fixer une date </w:t>
      </w:r>
      <w:r w:rsidR="00181EAE" w:rsidRPr="00CD704F">
        <w:rPr>
          <w:rFonts w:ascii="Cambria" w:hAnsi="Cambria"/>
          <w:sz w:val="22"/>
          <w:szCs w:val="22"/>
        </w:rPr>
        <w:t>butoir</w:t>
      </w:r>
      <w:r w:rsidR="00FD2344" w:rsidRPr="00CD704F">
        <w:rPr>
          <w:rFonts w:ascii="Cambria" w:hAnsi="Cambria"/>
          <w:sz w:val="22"/>
          <w:szCs w:val="22"/>
        </w:rPr>
        <w:t xml:space="preserve"> permettant de déterminer les personnes qui sont éligibles aux indemnisations. Cette date sera déterminée dans le contexte du recensement des ayants</w:t>
      </w:r>
      <w:r w:rsidR="00C10A80">
        <w:rPr>
          <w:rFonts w:ascii="Cambria" w:hAnsi="Cambria"/>
          <w:sz w:val="22"/>
          <w:szCs w:val="22"/>
        </w:rPr>
        <w:t>-</w:t>
      </w:r>
      <w:r w:rsidR="00FD2344" w:rsidRPr="00CD704F">
        <w:rPr>
          <w:rFonts w:ascii="Cambria" w:hAnsi="Cambria"/>
          <w:sz w:val="22"/>
          <w:szCs w:val="22"/>
        </w:rPr>
        <w:t>droits lors de l’élaboration des Plans de réinstallation</w:t>
      </w:r>
      <w:r w:rsidR="009246B3">
        <w:rPr>
          <w:rFonts w:ascii="Cambria" w:hAnsi="Cambria"/>
          <w:sz w:val="22"/>
          <w:szCs w:val="22"/>
        </w:rPr>
        <w:t xml:space="preserve"> concernés</w:t>
      </w:r>
      <w:r w:rsidR="00FD2344" w:rsidRPr="00CD704F">
        <w:rPr>
          <w:rFonts w:ascii="Cambria" w:hAnsi="Cambria"/>
          <w:sz w:val="22"/>
          <w:szCs w:val="22"/>
        </w:rPr>
        <w:t>.</w:t>
      </w:r>
      <w:r w:rsidR="007A593C">
        <w:rPr>
          <w:rFonts w:ascii="Cambria" w:hAnsi="Cambria"/>
          <w:sz w:val="22"/>
          <w:szCs w:val="22"/>
        </w:rPr>
        <w:t xml:space="preserve"> </w:t>
      </w:r>
      <w:r w:rsidR="000459FB">
        <w:rPr>
          <w:rFonts w:ascii="Cambria" w:hAnsi="Cambria"/>
          <w:sz w:val="22"/>
          <w:szCs w:val="22"/>
        </w:rPr>
        <w:t xml:space="preserve">La date limite d’éligibilité devra être formalisée à travers la sortie d’un Arrêté régional. </w:t>
      </w:r>
      <w:r w:rsidR="00FF6A24" w:rsidRPr="00FF6A24">
        <w:rPr>
          <w:rFonts w:ascii="Cambria" w:hAnsi="Cambria"/>
          <w:sz w:val="22"/>
          <w:szCs w:val="22"/>
        </w:rPr>
        <w:t>Selon la NE</w:t>
      </w:r>
      <w:r w:rsidR="007A593C">
        <w:rPr>
          <w:rFonts w:ascii="Cambria" w:hAnsi="Cambria"/>
          <w:sz w:val="22"/>
          <w:szCs w:val="22"/>
        </w:rPr>
        <w:t>S</w:t>
      </w:r>
      <w:r w:rsidR="00FF6A24" w:rsidRPr="00FF6A24">
        <w:rPr>
          <w:rFonts w:ascii="Cambria" w:hAnsi="Cambria"/>
          <w:sz w:val="22"/>
          <w:szCs w:val="22"/>
        </w:rPr>
        <w:t xml:space="preserve"> 5, lorsque la période entre l’achèvement du recensement et la mise en œuvre du PR est relativement longue (ex : 3 ans), toute l’étude relative au PR (inventaire des biens,  recensement des PAP, évaluation des biens, etc</w:t>
      </w:r>
      <w:r w:rsidR="009E0341">
        <w:rPr>
          <w:rFonts w:ascii="Cambria" w:hAnsi="Cambria"/>
          <w:sz w:val="22"/>
          <w:szCs w:val="22"/>
        </w:rPr>
        <w:t>.</w:t>
      </w:r>
      <w:r w:rsidR="00FF6A24" w:rsidRPr="00FF6A24">
        <w:rPr>
          <w:rFonts w:ascii="Cambria" w:hAnsi="Cambria"/>
          <w:sz w:val="22"/>
          <w:szCs w:val="22"/>
        </w:rPr>
        <w:t xml:space="preserve">) doit être </w:t>
      </w:r>
      <w:r w:rsidR="00C3215D">
        <w:rPr>
          <w:rFonts w:ascii="Cambria" w:hAnsi="Cambria"/>
          <w:sz w:val="22"/>
          <w:szCs w:val="22"/>
        </w:rPr>
        <w:t>réactualisée</w:t>
      </w:r>
      <w:r w:rsidR="00FF6A24" w:rsidRPr="00FF6A24">
        <w:rPr>
          <w:rFonts w:ascii="Cambria" w:hAnsi="Cambria"/>
          <w:sz w:val="22"/>
          <w:szCs w:val="22"/>
        </w:rPr>
        <w:t xml:space="preserve">. </w:t>
      </w:r>
      <w:r w:rsidR="00FF6A24">
        <w:rPr>
          <w:rFonts w:ascii="Cambria" w:hAnsi="Cambria"/>
          <w:sz w:val="22"/>
          <w:szCs w:val="22"/>
        </w:rPr>
        <w:t>Par conséquent, l</w:t>
      </w:r>
      <w:r w:rsidR="00FF6A24" w:rsidRPr="00FF6A24">
        <w:rPr>
          <w:rFonts w:ascii="Cambria" w:hAnsi="Cambria"/>
          <w:sz w:val="22"/>
          <w:szCs w:val="22"/>
        </w:rPr>
        <w:t>a date d’éligibilité n’est plus valide.</w:t>
      </w:r>
      <w:r w:rsidR="007A593C">
        <w:rPr>
          <w:rFonts w:ascii="Cambria" w:hAnsi="Cambria"/>
          <w:sz w:val="22"/>
          <w:szCs w:val="22"/>
        </w:rPr>
        <w:t xml:space="preserve"> </w:t>
      </w:r>
      <w:r w:rsidR="004A6BBB" w:rsidRPr="00CD704F">
        <w:rPr>
          <w:rFonts w:ascii="Cambria" w:hAnsi="Cambria"/>
          <w:sz w:val="22"/>
          <w:szCs w:val="22"/>
        </w:rPr>
        <w:t xml:space="preserve">Dans un processus normal ne nécessitant pas de déclenchement de Processus de Déclaration d’Utilité Publique (DUP), cette date sera </w:t>
      </w:r>
      <w:r w:rsidR="000E684C" w:rsidRPr="00CD704F">
        <w:rPr>
          <w:rFonts w:ascii="Cambria" w:hAnsi="Cambria"/>
          <w:sz w:val="22"/>
          <w:szCs w:val="22"/>
        </w:rPr>
        <w:t>le début</w:t>
      </w:r>
      <w:r w:rsidR="007A593C">
        <w:rPr>
          <w:rFonts w:ascii="Cambria" w:hAnsi="Cambria"/>
          <w:sz w:val="22"/>
          <w:szCs w:val="22"/>
        </w:rPr>
        <w:t xml:space="preserve"> </w:t>
      </w:r>
      <w:r w:rsidR="004A6BBB" w:rsidRPr="00CD704F">
        <w:rPr>
          <w:rFonts w:ascii="Cambria" w:hAnsi="Cambria"/>
          <w:sz w:val="22"/>
          <w:szCs w:val="22"/>
        </w:rPr>
        <w:t xml:space="preserve">du recensement. Au cas </w:t>
      </w:r>
      <w:r w:rsidRPr="00CD704F">
        <w:rPr>
          <w:rFonts w:ascii="Cambria" w:hAnsi="Cambria"/>
          <w:sz w:val="22"/>
          <w:szCs w:val="22"/>
        </w:rPr>
        <w:t>où</w:t>
      </w:r>
      <w:r w:rsidR="004A6BBB" w:rsidRPr="00CD704F">
        <w:rPr>
          <w:rFonts w:ascii="Cambria" w:hAnsi="Cambria"/>
          <w:sz w:val="22"/>
          <w:szCs w:val="22"/>
        </w:rPr>
        <w:t xml:space="preserve"> il est besoin de déclencher le processus de DUP supplémentaire, la date limite d’</w:t>
      </w:r>
      <w:r w:rsidR="00635272" w:rsidRPr="00CD704F">
        <w:rPr>
          <w:rFonts w:ascii="Cambria" w:hAnsi="Cambria"/>
          <w:sz w:val="22"/>
          <w:szCs w:val="22"/>
        </w:rPr>
        <w:t>éligibilité</w:t>
      </w:r>
      <w:r w:rsidR="007A593C">
        <w:rPr>
          <w:rFonts w:ascii="Cambria" w:hAnsi="Cambria"/>
          <w:sz w:val="22"/>
          <w:szCs w:val="22"/>
        </w:rPr>
        <w:t xml:space="preserve"> </w:t>
      </w:r>
      <w:r w:rsidR="004B7C01" w:rsidRPr="00CD704F">
        <w:rPr>
          <w:rFonts w:ascii="Cambria" w:hAnsi="Cambria"/>
          <w:sz w:val="22"/>
          <w:szCs w:val="22"/>
        </w:rPr>
        <w:t xml:space="preserve">additionnelle </w:t>
      </w:r>
      <w:r w:rsidR="004A6BBB" w:rsidRPr="00CD704F">
        <w:rPr>
          <w:rFonts w:ascii="Cambria" w:hAnsi="Cambria"/>
          <w:sz w:val="22"/>
          <w:szCs w:val="22"/>
        </w:rPr>
        <w:t>sera</w:t>
      </w:r>
      <w:r w:rsidR="00930DB1" w:rsidRPr="00CD704F">
        <w:rPr>
          <w:rFonts w:ascii="Cambria" w:hAnsi="Cambria"/>
          <w:sz w:val="22"/>
          <w:szCs w:val="22"/>
        </w:rPr>
        <w:t xml:space="preserve"> au moins un </w:t>
      </w:r>
      <w:r w:rsidR="00930DB1" w:rsidRPr="00DD3A58">
        <w:rPr>
          <w:rFonts w:ascii="Cambria" w:hAnsi="Cambria"/>
          <w:i/>
          <w:iCs/>
          <w:sz w:val="22"/>
          <w:szCs w:val="22"/>
        </w:rPr>
        <w:t>mois après la date d’ampliation du DUP</w:t>
      </w:r>
      <w:r w:rsidR="00181DE2" w:rsidRPr="00CD704F">
        <w:rPr>
          <w:rFonts w:ascii="Cambria" w:hAnsi="Cambria"/>
          <w:sz w:val="22"/>
          <w:szCs w:val="22"/>
        </w:rPr>
        <w:t>. Au cours de cette période</w:t>
      </w:r>
      <w:r w:rsidR="004F55D5">
        <w:rPr>
          <w:rFonts w:ascii="Cambria" w:hAnsi="Cambria"/>
          <w:sz w:val="22"/>
          <w:szCs w:val="22"/>
        </w:rPr>
        <w:t xml:space="preserve"> (un mois après l’ampliation du DUP)</w:t>
      </w:r>
      <w:r w:rsidR="00181DE2" w:rsidRPr="00CD704F">
        <w:rPr>
          <w:rFonts w:ascii="Cambria" w:hAnsi="Cambria"/>
          <w:sz w:val="22"/>
          <w:szCs w:val="22"/>
        </w:rPr>
        <w:t xml:space="preserve">, </w:t>
      </w:r>
      <w:r w:rsidR="00C81A1D" w:rsidRPr="00CD704F">
        <w:rPr>
          <w:rFonts w:ascii="Cambria" w:hAnsi="Cambria"/>
          <w:sz w:val="22"/>
          <w:szCs w:val="22"/>
        </w:rPr>
        <w:t>il sera recensé les biens qui ont été omis lors du recensement.</w:t>
      </w:r>
    </w:p>
    <w:p w14:paraId="6277A4BA" w14:textId="77777777" w:rsidR="00181DE2" w:rsidRPr="00CD704F" w:rsidRDefault="00181DE2" w:rsidP="004A6BBB">
      <w:pPr>
        <w:jc w:val="both"/>
        <w:rPr>
          <w:rFonts w:ascii="Cambria" w:hAnsi="Cambria"/>
          <w:sz w:val="22"/>
          <w:szCs w:val="22"/>
        </w:rPr>
      </w:pPr>
    </w:p>
    <w:p w14:paraId="22F74C5D" w14:textId="77777777" w:rsidR="008C2468" w:rsidRPr="00CD704F" w:rsidRDefault="00FD2344" w:rsidP="004A6BBB">
      <w:pPr>
        <w:jc w:val="both"/>
        <w:rPr>
          <w:rFonts w:ascii="Cambria" w:hAnsi="Cambria"/>
          <w:sz w:val="22"/>
          <w:szCs w:val="22"/>
        </w:rPr>
      </w:pPr>
      <w:r w:rsidRPr="00CD704F">
        <w:rPr>
          <w:rFonts w:ascii="Cambria" w:hAnsi="Cambria"/>
          <w:sz w:val="22"/>
          <w:szCs w:val="22"/>
        </w:rPr>
        <w:t>Elle devrait être documentée</w:t>
      </w:r>
      <w:r w:rsidR="00930DB1" w:rsidRPr="00CD704F">
        <w:rPr>
          <w:rFonts w:ascii="Cambria" w:hAnsi="Cambria"/>
          <w:sz w:val="22"/>
          <w:szCs w:val="22"/>
        </w:rPr>
        <w:t>, affichée,</w:t>
      </w:r>
      <w:r w:rsidRPr="00CD704F">
        <w:rPr>
          <w:rFonts w:ascii="Cambria" w:hAnsi="Cambria"/>
          <w:sz w:val="22"/>
          <w:szCs w:val="22"/>
        </w:rPr>
        <w:t xml:space="preserve"> et diffusée publiquement sur différents supports écrits ou non écrits selon le cas dans les différentes zones du Projet </w:t>
      </w:r>
      <w:r w:rsidR="001B0CB5" w:rsidRPr="00CD704F">
        <w:rPr>
          <w:rFonts w:ascii="Cambria" w:hAnsi="Cambria"/>
          <w:sz w:val="22"/>
          <w:szCs w:val="22"/>
        </w:rPr>
        <w:t xml:space="preserve">et </w:t>
      </w:r>
      <w:r w:rsidRPr="00CD704F">
        <w:rPr>
          <w:rFonts w:ascii="Cambria" w:hAnsi="Cambria"/>
          <w:sz w:val="22"/>
          <w:szCs w:val="22"/>
        </w:rPr>
        <w:t xml:space="preserve">dans les langues locales pertinentes afin que tout le monde puisse être informé de cette date. Par ailleurs, afin d’éviter toute nouvelle installation et/ou construction dans chaque zone du Projet, </w:t>
      </w:r>
      <w:r w:rsidR="00247EF9" w:rsidRPr="00CD704F">
        <w:rPr>
          <w:rFonts w:ascii="Cambria" w:hAnsi="Cambria"/>
          <w:sz w:val="22"/>
          <w:szCs w:val="22"/>
        </w:rPr>
        <w:t>des mesures spécifiques devraient être décrites dans les PR telles que la sortie d’</w:t>
      </w:r>
      <w:r w:rsidRPr="00CD704F">
        <w:rPr>
          <w:rFonts w:ascii="Cambria" w:hAnsi="Cambria"/>
          <w:sz w:val="22"/>
          <w:szCs w:val="22"/>
        </w:rPr>
        <w:t xml:space="preserve">un arrêté </w:t>
      </w:r>
      <w:r w:rsidR="00F60842">
        <w:rPr>
          <w:rFonts w:ascii="Cambria" w:hAnsi="Cambria"/>
          <w:sz w:val="22"/>
          <w:szCs w:val="22"/>
        </w:rPr>
        <w:t>régional</w:t>
      </w:r>
      <w:r w:rsidR="009E0341">
        <w:rPr>
          <w:rFonts w:ascii="Cambria" w:hAnsi="Cambria"/>
          <w:sz w:val="22"/>
          <w:szCs w:val="22"/>
        </w:rPr>
        <w:t xml:space="preserve"> </w:t>
      </w:r>
      <w:r w:rsidRPr="00CD704F">
        <w:rPr>
          <w:rFonts w:ascii="Cambria" w:hAnsi="Cambria"/>
          <w:sz w:val="22"/>
          <w:szCs w:val="22"/>
        </w:rPr>
        <w:t xml:space="preserve">et/ou un arrêté communal relatif à l’interdiction de construire ou de s’installer dans les emprises du Projet conformément à la date d’éligibilité. </w:t>
      </w:r>
    </w:p>
    <w:p w14:paraId="04395418" w14:textId="77777777" w:rsidR="004E5917" w:rsidRPr="00CD704F" w:rsidRDefault="004E5917" w:rsidP="004E5917">
      <w:pPr>
        <w:rPr>
          <w:rFonts w:ascii="Cambria" w:hAnsi="Cambria"/>
          <w:sz w:val="22"/>
          <w:szCs w:val="22"/>
        </w:rPr>
      </w:pPr>
    </w:p>
    <w:p w14:paraId="265BDB10" w14:textId="77777777" w:rsidR="00A32E5A" w:rsidRPr="00CD704F" w:rsidRDefault="00525514" w:rsidP="00295B71">
      <w:pPr>
        <w:pStyle w:val="TITRE20"/>
      </w:pPr>
      <w:bookmarkStart w:id="2003" w:name="_Toc124845612"/>
      <w:r w:rsidRPr="00CD704F">
        <w:t>Dispositions relatives au ‘</w:t>
      </w:r>
      <w:r w:rsidRPr="00CD704F">
        <w:rPr>
          <w:i/>
          <w:iCs/>
        </w:rPr>
        <w:t>’Cas de personnes empiétant la zone du projet après la date limite d’éligibilité’’</w:t>
      </w:r>
      <w:bookmarkEnd w:id="2003"/>
    </w:p>
    <w:p w14:paraId="2CEFAD16" w14:textId="77777777" w:rsidR="00A32E5A" w:rsidRPr="00CD704F" w:rsidRDefault="00A32E5A" w:rsidP="00A32E5A">
      <w:pPr>
        <w:ind w:left="360"/>
        <w:rPr>
          <w:rFonts w:ascii="Cambria" w:hAnsi="Cambria"/>
          <w:sz w:val="22"/>
          <w:szCs w:val="22"/>
        </w:rPr>
      </w:pPr>
    </w:p>
    <w:p w14:paraId="01CFE848" w14:textId="77777777" w:rsidR="000852DC" w:rsidRPr="00CD704F" w:rsidRDefault="00295B71" w:rsidP="00FC2C3E">
      <w:pPr>
        <w:jc w:val="both"/>
        <w:rPr>
          <w:rFonts w:ascii="Cambria" w:hAnsi="Cambria"/>
          <w:sz w:val="22"/>
          <w:szCs w:val="22"/>
        </w:rPr>
      </w:pPr>
      <w:r w:rsidRPr="00CD704F">
        <w:rPr>
          <w:rFonts w:ascii="Cambria" w:hAnsi="Cambria"/>
          <w:b/>
          <w:bCs/>
          <w:sz w:val="22"/>
          <w:szCs w:val="22"/>
        </w:rPr>
        <w:t xml:space="preserve">Les dispositions </w:t>
      </w:r>
      <w:r w:rsidR="00422724" w:rsidRPr="00CD704F">
        <w:rPr>
          <w:rFonts w:ascii="Cambria" w:hAnsi="Cambria"/>
          <w:b/>
          <w:bCs/>
          <w:sz w:val="22"/>
          <w:szCs w:val="22"/>
        </w:rPr>
        <w:t xml:space="preserve">à considérer </w:t>
      </w:r>
      <w:r w:rsidRPr="00CD704F">
        <w:rPr>
          <w:rFonts w:ascii="Cambria" w:hAnsi="Cambria"/>
          <w:b/>
          <w:bCs/>
          <w:sz w:val="22"/>
          <w:szCs w:val="22"/>
        </w:rPr>
        <w:t>pour traiter le ‘’Cas de personnes empiétant la zone du projet après la date limite d’éligibilité’’ se baseront sur la NES5</w:t>
      </w:r>
      <w:r w:rsidR="00AA1F77">
        <w:rPr>
          <w:rFonts w:ascii="Cambria" w:hAnsi="Cambria"/>
          <w:b/>
          <w:bCs/>
          <w:sz w:val="22"/>
          <w:szCs w:val="22"/>
        </w:rPr>
        <w:t xml:space="preserve"> </w:t>
      </w:r>
      <w:r w:rsidR="00AC580C" w:rsidRPr="00CD704F">
        <w:rPr>
          <w:rFonts w:ascii="Cambria" w:hAnsi="Cambria"/>
          <w:b/>
        </w:rPr>
        <w:t>(paragraphe 20b)</w:t>
      </w:r>
      <w:r w:rsidR="00AC580C" w:rsidRPr="00CD704F">
        <w:rPr>
          <w:rFonts w:ascii="Cambria" w:hAnsi="Cambria"/>
          <w:sz w:val="22"/>
          <w:szCs w:val="22"/>
        </w:rPr>
        <w:t>.</w:t>
      </w:r>
      <w:r w:rsidR="00F3403B">
        <w:rPr>
          <w:rFonts w:ascii="Cambria" w:hAnsi="Cambria"/>
          <w:sz w:val="22"/>
          <w:szCs w:val="22"/>
        </w:rPr>
        <w:t xml:space="preserve"> </w:t>
      </w:r>
      <w:r w:rsidR="00422724" w:rsidRPr="00CD704F">
        <w:rPr>
          <w:rFonts w:ascii="Cambria" w:hAnsi="Cambria"/>
          <w:sz w:val="22"/>
          <w:szCs w:val="22"/>
        </w:rPr>
        <w:t>Ainsi l</w:t>
      </w:r>
      <w:r w:rsidR="002D4FFB" w:rsidRPr="00CD704F">
        <w:rPr>
          <w:rFonts w:ascii="Cambria" w:hAnsi="Cambria"/>
          <w:sz w:val="22"/>
          <w:szCs w:val="22"/>
        </w:rPr>
        <w:t xml:space="preserve">es personnes empiétant la zone du projet après la date limite d’éligibilité ne </w:t>
      </w:r>
      <w:r w:rsidR="00C10A80" w:rsidRPr="00CD704F">
        <w:rPr>
          <w:rFonts w:ascii="Cambria" w:hAnsi="Cambria"/>
          <w:sz w:val="22"/>
          <w:szCs w:val="22"/>
        </w:rPr>
        <w:t>re</w:t>
      </w:r>
      <w:r w:rsidR="00C10A80">
        <w:rPr>
          <w:rFonts w:ascii="Cambria" w:hAnsi="Cambria"/>
          <w:sz w:val="22"/>
          <w:szCs w:val="22"/>
        </w:rPr>
        <w:t xml:space="preserve">cevront </w:t>
      </w:r>
      <w:r w:rsidR="002D4FFB" w:rsidRPr="00CD704F">
        <w:rPr>
          <w:rFonts w:ascii="Cambria" w:hAnsi="Cambria"/>
          <w:sz w:val="22"/>
          <w:szCs w:val="22"/>
        </w:rPr>
        <w:t xml:space="preserve">aucune indemnité </w:t>
      </w:r>
      <w:r w:rsidR="00181EAE" w:rsidRPr="00CD704F">
        <w:rPr>
          <w:rFonts w:ascii="Cambria" w:hAnsi="Cambria"/>
          <w:sz w:val="22"/>
          <w:szCs w:val="22"/>
        </w:rPr>
        <w:t>ni</w:t>
      </w:r>
      <w:r w:rsidR="002D4FFB" w:rsidRPr="00CD704F">
        <w:rPr>
          <w:rFonts w:ascii="Cambria" w:hAnsi="Cambria"/>
          <w:sz w:val="22"/>
          <w:szCs w:val="22"/>
        </w:rPr>
        <w:t xml:space="preserve"> autre aide. Le Projet assurera à la fois la diffusion très large au public de la date limite d’éligibilité et le renforcement de sensibilisation et information sur cette date à travers les</w:t>
      </w:r>
      <w:r w:rsidR="00F1006A">
        <w:rPr>
          <w:rFonts w:ascii="Cambria" w:hAnsi="Cambria"/>
          <w:sz w:val="22"/>
          <w:szCs w:val="22"/>
        </w:rPr>
        <w:t xml:space="preserve"> </w:t>
      </w:r>
      <w:r w:rsidR="002D4FFB" w:rsidRPr="00CD704F">
        <w:rPr>
          <w:rFonts w:ascii="Cambria" w:hAnsi="Cambria"/>
          <w:sz w:val="22"/>
          <w:szCs w:val="22"/>
        </w:rPr>
        <w:t>autres parties prenantes au niveau local.</w:t>
      </w:r>
    </w:p>
    <w:p w14:paraId="200EC9FB" w14:textId="77777777" w:rsidR="002F114C" w:rsidRPr="00B373A7" w:rsidRDefault="002F114C" w:rsidP="00FC2C3E">
      <w:pPr>
        <w:jc w:val="both"/>
        <w:rPr>
          <w:rFonts w:ascii="Cambria" w:hAnsi="Cambria"/>
          <w:sz w:val="22"/>
          <w:szCs w:val="22"/>
        </w:rPr>
      </w:pPr>
    </w:p>
    <w:p w14:paraId="72676206" w14:textId="77777777" w:rsidR="00A32E5A" w:rsidRPr="00B373A7" w:rsidRDefault="00525514" w:rsidP="00AB457F">
      <w:pPr>
        <w:pStyle w:val="TITRE20"/>
        <w:jc w:val="both"/>
      </w:pPr>
      <w:bookmarkStart w:id="2004" w:name="_Toc124845613"/>
      <w:r w:rsidRPr="00B373A7">
        <w:t>Dispositions relatives à la ‘’Catégorisation des personnes affectées’’</w:t>
      </w:r>
      <w:bookmarkEnd w:id="2004"/>
    </w:p>
    <w:p w14:paraId="032867BC" w14:textId="77777777" w:rsidR="006E71A6" w:rsidRPr="00B373A7" w:rsidRDefault="006E71A6" w:rsidP="00DD3380">
      <w:pPr>
        <w:jc w:val="both"/>
        <w:rPr>
          <w:rFonts w:ascii="Cambria" w:hAnsi="Cambria"/>
          <w:b/>
          <w:bCs/>
          <w:sz w:val="22"/>
          <w:szCs w:val="22"/>
        </w:rPr>
      </w:pPr>
    </w:p>
    <w:p w14:paraId="40204BF9" w14:textId="77777777" w:rsidR="00DD3380" w:rsidRPr="00CD704F" w:rsidRDefault="00422724" w:rsidP="00DD3380">
      <w:pPr>
        <w:jc w:val="both"/>
        <w:rPr>
          <w:rFonts w:ascii="Cambria" w:hAnsi="Cambria"/>
          <w:sz w:val="22"/>
          <w:szCs w:val="22"/>
        </w:rPr>
      </w:pPr>
      <w:r w:rsidRPr="00CD704F">
        <w:rPr>
          <w:rFonts w:ascii="Cambria" w:hAnsi="Cambria"/>
          <w:b/>
          <w:bCs/>
          <w:sz w:val="22"/>
          <w:szCs w:val="22"/>
        </w:rPr>
        <w:t>Les dispositions à considérer pour traiter l</w:t>
      </w:r>
      <w:r w:rsidR="00E87940" w:rsidRPr="00CD704F">
        <w:rPr>
          <w:rFonts w:ascii="Cambria" w:hAnsi="Cambria"/>
          <w:b/>
          <w:bCs/>
          <w:sz w:val="22"/>
          <w:szCs w:val="22"/>
        </w:rPr>
        <w:t>a</w:t>
      </w:r>
      <w:r w:rsidRPr="00CD704F">
        <w:rPr>
          <w:rFonts w:ascii="Cambria" w:hAnsi="Cambria"/>
          <w:b/>
          <w:bCs/>
          <w:sz w:val="22"/>
          <w:szCs w:val="22"/>
        </w:rPr>
        <w:t xml:space="preserve"> ‘’</w:t>
      </w:r>
      <w:r w:rsidRPr="00CD704F">
        <w:rPr>
          <w:rFonts w:ascii="Cambria" w:hAnsi="Cambria"/>
          <w:b/>
          <w:i/>
          <w:iCs/>
        </w:rPr>
        <w:t>Catégorisation des personnes affectées</w:t>
      </w:r>
      <w:r w:rsidRPr="00CD704F">
        <w:rPr>
          <w:rFonts w:ascii="Cambria" w:hAnsi="Cambria"/>
          <w:b/>
          <w:bCs/>
          <w:sz w:val="22"/>
          <w:szCs w:val="22"/>
        </w:rPr>
        <w:t>’’ se baseront sur la NES5</w:t>
      </w:r>
      <w:r w:rsidR="00F1006A">
        <w:rPr>
          <w:rFonts w:ascii="Cambria" w:hAnsi="Cambria"/>
          <w:b/>
          <w:bCs/>
          <w:sz w:val="22"/>
          <w:szCs w:val="22"/>
        </w:rPr>
        <w:t xml:space="preserve"> </w:t>
      </w:r>
      <w:r w:rsidR="00851DED" w:rsidRPr="00CD704F">
        <w:rPr>
          <w:rFonts w:ascii="Cambria" w:hAnsi="Cambria"/>
          <w:b/>
        </w:rPr>
        <w:t>(paragraphe 10)</w:t>
      </w:r>
      <w:r w:rsidRPr="00CD704F">
        <w:rPr>
          <w:rFonts w:ascii="Cambria" w:hAnsi="Cambria"/>
          <w:b/>
          <w:bCs/>
          <w:sz w:val="22"/>
          <w:szCs w:val="22"/>
        </w:rPr>
        <w:t>.</w:t>
      </w:r>
      <w:r w:rsidR="00F1006A">
        <w:rPr>
          <w:rFonts w:ascii="Cambria" w:hAnsi="Cambria"/>
          <w:b/>
          <w:bCs/>
          <w:sz w:val="22"/>
          <w:szCs w:val="22"/>
        </w:rPr>
        <w:t xml:space="preserve"> </w:t>
      </w:r>
      <w:r w:rsidR="00DD3380" w:rsidRPr="00CD704F">
        <w:rPr>
          <w:rFonts w:ascii="Cambria" w:hAnsi="Cambria"/>
          <w:sz w:val="22"/>
          <w:szCs w:val="22"/>
        </w:rPr>
        <w:t xml:space="preserve">Les personnes ayant un droit formel sur les terres </w:t>
      </w:r>
      <w:r w:rsidR="00DD3380" w:rsidRPr="00CD704F">
        <w:rPr>
          <w:rFonts w:ascii="Cambria" w:hAnsi="Cambria"/>
          <w:sz w:val="22"/>
          <w:szCs w:val="22"/>
        </w:rPr>
        <w:lastRenderedPageBreak/>
        <w:t xml:space="preserve">ou sur d’autres biens reconnus par les lois du pays, et les personnes qui n’ont pas de droit formel sur les terres mais peuvent prouver leurs droits en regard des lois en vigueur incluant les lois coutumières sont éligibles à une compensation pour les terres qu’elles perdent ainsi que toute autre aide relative aux moyens d’existence et au niveau de vie à condition qu’elles occupent les terrains avant la date limite d’éligibilité. </w:t>
      </w:r>
    </w:p>
    <w:p w14:paraId="320F5D89" w14:textId="77777777" w:rsidR="002D46FD" w:rsidRPr="00CD704F" w:rsidRDefault="002D46FD" w:rsidP="00DD3380">
      <w:pPr>
        <w:jc w:val="both"/>
        <w:rPr>
          <w:rFonts w:ascii="Cambria" w:hAnsi="Cambria"/>
          <w:sz w:val="22"/>
          <w:szCs w:val="22"/>
        </w:rPr>
      </w:pPr>
    </w:p>
    <w:p w14:paraId="12842597" w14:textId="77777777" w:rsidR="00875FC5" w:rsidRPr="00CD704F" w:rsidRDefault="00875FC5" w:rsidP="00875FC5">
      <w:pPr>
        <w:jc w:val="both"/>
        <w:rPr>
          <w:rFonts w:ascii="Cambria" w:hAnsi="Cambria"/>
          <w:sz w:val="22"/>
          <w:szCs w:val="22"/>
        </w:rPr>
      </w:pPr>
      <w:r w:rsidRPr="00CD704F">
        <w:rPr>
          <w:rFonts w:ascii="Cambria" w:hAnsi="Cambria"/>
          <w:sz w:val="22"/>
          <w:szCs w:val="22"/>
        </w:rPr>
        <w:t xml:space="preserve">Les occupants illicites ou squatters ne reçoivent pas des compensations pour les terres qu’elles occupent. Toutefois, les pertes de revenus de ces occupants illicites devront être compensées. De plus, ils bénéficient des aides à la réinstallation en lieu et place </w:t>
      </w:r>
      <w:r w:rsidR="00B12B39">
        <w:rPr>
          <w:rFonts w:ascii="Cambria" w:hAnsi="Cambria"/>
          <w:sz w:val="22"/>
          <w:szCs w:val="22"/>
        </w:rPr>
        <w:t xml:space="preserve">des compensations </w:t>
      </w:r>
      <w:r w:rsidRPr="00CD704F">
        <w:rPr>
          <w:rFonts w:ascii="Cambria" w:hAnsi="Cambria"/>
          <w:sz w:val="22"/>
          <w:szCs w:val="22"/>
        </w:rPr>
        <w:t xml:space="preserve">pour les terres qu’elles occupent ainsi que toute autre aide relative aux moyens d’existence et au niveau de vie et </w:t>
      </w:r>
      <w:r w:rsidR="00B12B39">
        <w:rPr>
          <w:rFonts w:ascii="Cambria" w:hAnsi="Cambria"/>
          <w:sz w:val="22"/>
          <w:szCs w:val="22"/>
        </w:rPr>
        <w:t xml:space="preserve">la </w:t>
      </w:r>
      <w:r w:rsidRPr="00CD704F">
        <w:rPr>
          <w:rFonts w:ascii="Cambria" w:hAnsi="Cambria"/>
          <w:sz w:val="22"/>
          <w:szCs w:val="22"/>
        </w:rPr>
        <w:t>compensation pour les biens autre</w:t>
      </w:r>
      <w:r w:rsidR="00B12B39">
        <w:rPr>
          <w:rFonts w:ascii="Cambria" w:hAnsi="Cambria"/>
          <w:sz w:val="22"/>
          <w:szCs w:val="22"/>
        </w:rPr>
        <w:t>s</w:t>
      </w:r>
      <w:r w:rsidRPr="00CD704F">
        <w:rPr>
          <w:rFonts w:ascii="Cambria" w:hAnsi="Cambria"/>
          <w:sz w:val="22"/>
          <w:szCs w:val="22"/>
        </w:rPr>
        <w:t xml:space="preserve"> que la terre. </w:t>
      </w:r>
    </w:p>
    <w:p w14:paraId="72A2DD01" w14:textId="77777777" w:rsidR="00875FC5" w:rsidRPr="00CD704F" w:rsidRDefault="00875FC5" w:rsidP="00875FC5">
      <w:pPr>
        <w:jc w:val="both"/>
        <w:rPr>
          <w:rFonts w:ascii="Cambria" w:hAnsi="Cambria"/>
          <w:sz w:val="22"/>
          <w:szCs w:val="22"/>
        </w:rPr>
      </w:pPr>
    </w:p>
    <w:p w14:paraId="6D0576AE" w14:textId="77777777" w:rsidR="00D007F0" w:rsidRPr="00CD704F" w:rsidRDefault="00875FC5" w:rsidP="00875FC5">
      <w:pPr>
        <w:jc w:val="both"/>
      </w:pPr>
      <w:r w:rsidRPr="00CD704F">
        <w:rPr>
          <w:rFonts w:ascii="Cambria" w:hAnsi="Cambria"/>
          <w:sz w:val="22"/>
          <w:szCs w:val="22"/>
        </w:rPr>
        <w:t>Dans le cas du décès d’une PAP, la compensation revient obligatoirement aux héritiers</w:t>
      </w:r>
      <w:r w:rsidR="00851DED" w:rsidRPr="00CD704F">
        <w:rPr>
          <w:rFonts w:ascii="Cambria" w:hAnsi="Cambria"/>
          <w:sz w:val="22"/>
          <w:szCs w:val="22"/>
        </w:rPr>
        <w:t xml:space="preserve"> conformément aux dispositions de la loi en vigueur</w:t>
      </w:r>
      <w:r w:rsidR="004207CF">
        <w:rPr>
          <w:rFonts w:ascii="Cambria" w:hAnsi="Cambria"/>
          <w:sz w:val="22"/>
          <w:szCs w:val="22"/>
        </w:rPr>
        <w:t xml:space="preserve"> et principale</w:t>
      </w:r>
      <w:r w:rsidR="00D007F0">
        <w:rPr>
          <w:rFonts w:ascii="Cambria" w:hAnsi="Cambria"/>
          <w:sz w:val="22"/>
          <w:szCs w:val="22"/>
        </w:rPr>
        <w:t>men</w:t>
      </w:r>
      <w:r w:rsidR="004207CF">
        <w:rPr>
          <w:rFonts w:ascii="Cambria" w:hAnsi="Cambria"/>
          <w:sz w:val="22"/>
          <w:szCs w:val="22"/>
        </w:rPr>
        <w:t xml:space="preserve">t la </w:t>
      </w:r>
      <w:r w:rsidR="00040AEA" w:rsidRPr="00040AEA">
        <w:rPr>
          <w:rFonts w:ascii="Cambria" w:hAnsi="Cambria"/>
          <w:sz w:val="22"/>
          <w:szCs w:val="22"/>
        </w:rPr>
        <w:t>loi 68-012 du 04 Juillet 1968 portant successions, testaments et donations</w:t>
      </w:r>
      <w:r w:rsidRPr="00CD704F">
        <w:rPr>
          <w:rFonts w:ascii="Cambria" w:hAnsi="Cambria"/>
          <w:sz w:val="22"/>
          <w:szCs w:val="22"/>
        </w:rPr>
        <w:t xml:space="preserve">. </w:t>
      </w:r>
      <w:r w:rsidR="00D007F0">
        <w:rPr>
          <w:rFonts w:ascii="Cambria" w:hAnsi="Cambria"/>
          <w:sz w:val="22"/>
          <w:szCs w:val="22"/>
        </w:rPr>
        <w:t xml:space="preserve">Conformément à ladite Loi, ce sont les enfants nés du défunt et adoptés légalement se trouvent au premier rang concernant l’héritage des biens. Le conjoint survivant se trouve en huitième position.  </w:t>
      </w:r>
    </w:p>
    <w:p w14:paraId="05A6F337" w14:textId="77777777" w:rsidR="002A5245" w:rsidRPr="00B373A7" w:rsidRDefault="002A5245" w:rsidP="00F13A50">
      <w:pPr>
        <w:rPr>
          <w:rFonts w:ascii="Cambria" w:hAnsi="Cambria"/>
          <w:sz w:val="22"/>
          <w:szCs w:val="22"/>
        </w:rPr>
      </w:pPr>
    </w:p>
    <w:p w14:paraId="70CD3E26" w14:textId="77777777" w:rsidR="00A32E5A" w:rsidRPr="00B373A7" w:rsidRDefault="00292B47" w:rsidP="00E44787">
      <w:pPr>
        <w:pStyle w:val="TITRE20"/>
      </w:pPr>
      <w:bookmarkStart w:id="2005" w:name="_Toc124845614"/>
      <w:r w:rsidRPr="00B373A7">
        <w:t>Dispositions relatives aux ‘’Recensement, inventaire, évaluation sociale pour l’identification des personnes affectées et les bénéficiaires des droits’’</w:t>
      </w:r>
      <w:bookmarkEnd w:id="2005"/>
    </w:p>
    <w:p w14:paraId="0CD6285A" w14:textId="77777777" w:rsidR="005D75D4" w:rsidRPr="00B373A7" w:rsidRDefault="005D75D4" w:rsidP="00E13BCC">
      <w:pPr>
        <w:jc w:val="both"/>
        <w:rPr>
          <w:rFonts w:ascii="Cambria" w:hAnsi="Cambria"/>
          <w:sz w:val="22"/>
          <w:szCs w:val="22"/>
        </w:rPr>
      </w:pPr>
    </w:p>
    <w:p w14:paraId="0ED6B195" w14:textId="77777777" w:rsidR="00E13BCC" w:rsidRPr="00CD704F" w:rsidRDefault="00E87940" w:rsidP="00E13BCC">
      <w:pPr>
        <w:jc w:val="both"/>
        <w:rPr>
          <w:rFonts w:ascii="Cambria" w:hAnsi="Cambria"/>
          <w:sz w:val="22"/>
          <w:szCs w:val="22"/>
        </w:rPr>
      </w:pPr>
      <w:r w:rsidRPr="00CD704F">
        <w:rPr>
          <w:rFonts w:ascii="Cambria" w:hAnsi="Cambria"/>
          <w:b/>
          <w:bCs/>
          <w:sz w:val="22"/>
          <w:szCs w:val="22"/>
        </w:rPr>
        <w:t>Les dispositions relatives aux ‘</w:t>
      </w:r>
      <w:r w:rsidRPr="00CD704F">
        <w:rPr>
          <w:rFonts w:ascii="Cambria" w:hAnsi="Cambria"/>
          <w:b/>
          <w:bCs/>
          <w:i/>
          <w:iCs/>
          <w:sz w:val="22"/>
          <w:szCs w:val="22"/>
        </w:rPr>
        <w:t>’Recensement, inventaire, évaluation sociale pour l’identification des personnes affectées et les bénéficiaires des droits’’</w:t>
      </w:r>
      <w:r w:rsidRPr="00CD704F">
        <w:rPr>
          <w:rFonts w:ascii="Cambria" w:hAnsi="Cambria"/>
          <w:b/>
          <w:bCs/>
          <w:sz w:val="22"/>
          <w:szCs w:val="22"/>
        </w:rPr>
        <w:t xml:space="preserve"> combineront la NES5</w:t>
      </w:r>
      <w:r w:rsidR="00851DED" w:rsidRPr="00CD704F">
        <w:rPr>
          <w:rFonts w:ascii="Cambria" w:hAnsi="Cambria"/>
          <w:b/>
          <w:bCs/>
          <w:sz w:val="22"/>
          <w:szCs w:val="22"/>
        </w:rPr>
        <w:t xml:space="preserve"> (paragraphe 20a)</w:t>
      </w:r>
      <w:r w:rsidRPr="00CD704F">
        <w:rPr>
          <w:rFonts w:ascii="Cambria" w:hAnsi="Cambria"/>
          <w:b/>
          <w:bCs/>
          <w:sz w:val="22"/>
          <w:szCs w:val="22"/>
        </w:rPr>
        <w:t xml:space="preserve">, et la </w:t>
      </w:r>
      <w:r w:rsidR="00685D9A" w:rsidRPr="00CD704F">
        <w:rPr>
          <w:rFonts w:ascii="Cambria" w:hAnsi="Cambria"/>
          <w:b/>
          <w:bCs/>
          <w:sz w:val="22"/>
          <w:szCs w:val="22"/>
        </w:rPr>
        <w:t>législation</w:t>
      </w:r>
      <w:r w:rsidRPr="00CD704F">
        <w:rPr>
          <w:rFonts w:ascii="Cambria" w:hAnsi="Cambria"/>
          <w:b/>
          <w:bCs/>
          <w:sz w:val="22"/>
          <w:szCs w:val="22"/>
        </w:rPr>
        <w:t xml:space="preserve"> nationale</w:t>
      </w:r>
      <w:r w:rsidR="00851DED" w:rsidRPr="00CD704F">
        <w:rPr>
          <w:rFonts w:ascii="Cambria" w:hAnsi="Cambria"/>
          <w:b/>
          <w:bCs/>
          <w:sz w:val="22"/>
          <w:szCs w:val="22"/>
        </w:rPr>
        <w:t xml:space="preserve"> (</w:t>
      </w:r>
      <w:r w:rsidR="00851DED" w:rsidRPr="00CD704F">
        <w:rPr>
          <w:rFonts w:ascii="Cambria" w:eastAsia="Cambria" w:hAnsi="Cambria" w:cs="Arial"/>
          <w:b/>
          <w:sz w:val="22"/>
          <w:szCs w:val="22"/>
          <w:lang w:bidi="fr-FR"/>
        </w:rPr>
        <w:t>Ord.</w:t>
      </w:r>
      <w:r w:rsidR="00EB63E7">
        <w:rPr>
          <w:rFonts w:ascii="Cambria" w:eastAsia="Cambria" w:hAnsi="Cambria" w:cs="Arial"/>
          <w:b/>
          <w:sz w:val="22"/>
          <w:szCs w:val="22"/>
          <w:lang w:bidi="fr-FR"/>
        </w:rPr>
        <w:t xml:space="preserve"> </w:t>
      </w:r>
      <w:r w:rsidR="00851DED" w:rsidRPr="00CD704F">
        <w:rPr>
          <w:rFonts w:ascii="Cambria" w:eastAsia="Cambria" w:hAnsi="Cambria" w:cs="Arial"/>
          <w:b/>
          <w:sz w:val="22"/>
          <w:szCs w:val="22"/>
          <w:lang w:bidi="fr-FR"/>
        </w:rPr>
        <w:t>62-023, Art. 4. Décret 63-030, Art.3. Guide EIS 15.2)</w:t>
      </w:r>
      <w:r w:rsidRPr="00CD704F">
        <w:rPr>
          <w:rFonts w:ascii="Cambria" w:hAnsi="Cambria"/>
          <w:b/>
          <w:bCs/>
          <w:sz w:val="22"/>
          <w:szCs w:val="22"/>
        </w:rPr>
        <w:t>.</w:t>
      </w:r>
      <w:r w:rsidR="00F1006A">
        <w:rPr>
          <w:rFonts w:ascii="Cambria" w:hAnsi="Cambria"/>
          <w:b/>
          <w:bCs/>
          <w:sz w:val="22"/>
          <w:szCs w:val="22"/>
        </w:rPr>
        <w:t xml:space="preserve"> </w:t>
      </w:r>
      <w:r w:rsidR="00E13BCC" w:rsidRPr="00CD704F">
        <w:rPr>
          <w:rFonts w:ascii="Cambria" w:hAnsi="Cambria"/>
          <w:sz w:val="22"/>
          <w:szCs w:val="22"/>
        </w:rPr>
        <w:t>Lorsque l’acquisition de terres ou les restrictions à l’utilisation qui en s</w:t>
      </w:r>
      <w:r w:rsidR="009246B3">
        <w:rPr>
          <w:rFonts w:ascii="Cambria" w:hAnsi="Cambria"/>
          <w:sz w:val="22"/>
          <w:szCs w:val="22"/>
        </w:rPr>
        <w:t>on</w:t>
      </w:r>
      <w:r w:rsidR="00E13BCC" w:rsidRPr="00CD704F">
        <w:rPr>
          <w:rFonts w:ascii="Cambria" w:hAnsi="Cambria"/>
          <w:sz w:val="22"/>
          <w:szCs w:val="22"/>
        </w:rPr>
        <w:t>t faite</w:t>
      </w:r>
      <w:r w:rsidR="009246B3">
        <w:rPr>
          <w:rFonts w:ascii="Cambria" w:hAnsi="Cambria"/>
          <w:sz w:val="22"/>
          <w:szCs w:val="22"/>
        </w:rPr>
        <w:t>s</w:t>
      </w:r>
      <w:r w:rsidR="00E13BCC" w:rsidRPr="00CD704F">
        <w:rPr>
          <w:rFonts w:ascii="Cambria" w:hAnsi="Cambria"/>
          <w:sz w:val="22"/>
          <w:szCs w:val="22"/>
        </w:rPr>
        <w:t xml:space="preserve"> ne peuvent être évitées, le </w:t>
      </w:r>
      <w:r w:rsidR="0066311C" w:rsidRPr="00CD704F">
        <w:rPr>
          <w:rFonts w:ascii="Cambria" w:hAnsi="Cambria"/>
          <w:sz w:val="22"/>
          <w:szCs w:val="22"/>
        </w:rPr>
        <w:t xml:space="preserve">Projet </w:t>
      </w:r>
      <w:r w:rsidR="00E13BCC" w:rsidRPr="00CD704F">
        <w:rPr>
          <w:rFonts w:ascii="Cambria" w:hAnsi="Cambria"/>
          <w:sz w:val="22"/>
          <w:szCs w:val="22"/>
        </w:rPr>
        <w:t>procédera, dans le cadre de</w:t>
      </w:r>
      <w:r w:rsidR="00EA10AB" w:rsidRPr="00CD704F">
        <w:rPr>
          <w:rFonts w:ascii="Cambria" w:hAnsi="Cambria"/>
          <w:sz w:val="22"/>
          <w:szCs w:val="22"/>
        </w:rPr>
        <w:t xml:space="preserve"> l’élaboration de Plan de réinstallation</w:t>
      </w:r>
      <w:r w:rsidR="00E13BCC" w:rsidRPr="00CD704F">
        <w:rPr>
          <w:rFonts w:ascii="Cambria" w:hAnsi="Cambria"/>
          <w:sz w:val="22"/>
          <w:szCs w:val="22"/>
        </w:rPr>
        <w:t>, à un recensement pour identifier les personnes qui seront touchées par ledit projet, faire l’inventaire des terres et des biens concernés, identifier les personnes admises à bénéficier d’une indemnisation et d’une aide, et dissuader celles qui ne rempliront pas les conditions requises à cette fin, telles que les occupants opportunistes, de formuler des revendications. L’évaluation sociale traitera également des revendications des communautés ou des groupes</w:t>
      </w:r>
      <w:r w:rsidR="00735FC1" w:rsidRPr="00CD704F">
        <w:rPr>
          <w:rFonts w:ascii="Cambria" w:hAnsi="Cambria"/>
          <w:sz w:val="22"/>
          <w:szCs w:val="22"/>
        </w:rPr>
        <w:t xml:space="preserve"> et des individus</w:t>
      </w:r>
      <w:r w:rsidR="00E13BCC" w:rsidRPr="00CD704F">
        <w:rPr>
          <w:rFonts w:ascii="Cambria" w:hAnsi="Cambria"/>
          <w:sz w:val="22"/>
          <w:szCs w:val="22"/>
        </w:rPr>
        <w:t xml:space="preserve"> qui, pour des raisons légitimes, peuvent être absents de la zone du sous-projet pendant la période du recensement, comme les exploitants de ressources saisonnières.</w:t>
      </w:r>
    </w:p>
    <w:p w14:paraId="5D674D09" w14:textId="77777777" w:rsidR="00EA10AB" w:rsidRPr="00CD704F" w:rsidRDefault="00EA10AB" w:rsidP="00E13BCC">
      <w:pPr>
        <w:jc w:val="both"/>
        <w:rPr>
          <w:rFonts w:ascii="Cambria" w:hAnsi="Cambria"/>
          <w:sz w:val="22"/>
          <w:szCs w:val="22"/>
        </w:rPr>
      </w:pPr>
    </w:p>
    <w:p w14:paraId="5F033D0A" w14:textId="77777777" w:rsidR="00EA10AB" w:rsidRPr="00CD704F" w:rsidRDefault="00EA10AB" w:rsidP="00E13BCC">
      <w:pPr>
        <w:jc w:val="both"/>
        <w:rPr>
          <w:rFonts w:ascii="Cambria" w:hAnsi="Cambria"/>
          <w:sz w:val="22"/>
          <w:szCs w:val="22"/>
        </w:rPr>
      </w:pPr>
      <w:r w:rsidRPr="00CD704F">
        <w:rPr>
          <w:rFonts w:ascii="Cambria" w:hAnsi="Cambria"/>
          <w:sz w:val="22"/>
          <w:szCs w:val="22"/>
        </w:rPr>
        <w:t xml:space="preserve">Les données et informations socio-économiques sur les PAP et les biens affectés seront transcrites dans une base de données. </w:t>
      </w:r>
      <w:r w:rsidR="00B12B39">
        <w:rPr>
          <w:rFonts w:ascii="Cambria" w:hAnsi="Cambria"/>
          <w:sz w:val="22"/>
          <w:szCs w:val="22"/>
        </w:rPr>
        <w:t>Celle-ci</w:t>
      </w:r>
      <w:r w:rsidRPr="00CD704F">
        <w:rPr>
          <w:rFonts w:ascii="Cambria" w:hAnsi="Cambria"/>
          <w:sz w:val="22"/>
          <w:szCs w:val="22"/>
        </w:rPr>
        <w:t xml:space="preserve"> fera l’objet d’une mise à jour notamment avant </w:t>
      </w:r>
      <w:r w:rsidR="00BB24B8" w:rsidRPr="00CD704F">
        <w:rPr>
          <w:rFonts w:ascii="Cambria" w:hAnsi="Cambria"/>
          <w:sz w:val="22"/>
          <w:szCs w:val="22"/>
        </w:rPr>
        <w:t xml:space="preserve">et pendant </w:t>
      </w:r>
      <w:r w:rsidRPr="00CD704F">
        <w:rPr>
          <w:rFonts w:ascii="Cambria" w:hAnsi="Cambria"/>
          <w:sz w:val="22"/>
          <w:szCs w:val="22"/>
        </w:rPr>
        <w:t xml:space="preserve">la mise en œuvre des PR. </w:t>
      </w:r>
      <w:r w:rsidR="00163519" w:rsidRPr="00CD704F">
        <w:rPr>
          <w:rFonts w:ascii="Cambria" w:hAnsi="Cambria"/>
          <w:sz w:val="22"/>
          <w:szCs w:val="22"/>
        </w:rPr>
        <w:t xml:space="preserve">Par ailleurs, elle permettra d’apprécier l’évolution de la restauration des moyens de subsistance des PAP. Dans la mesure du possible, cette base de données aurait une liaison avec la base de données relative au MGP. </w:t>
      </w:r>
    </w:p>
    <w:p w14:paraId="1A49A29E" w14:textId="77777777" w:rsidR="0066311C" w:rsidRPr="00CD704F" w:rsidRDefault="0066311C" w:rsidP="00E13BCC">
      <w:pPr>
        <w:jc w:val="both"/>
        <w:rPr>
          <w:rFonts w:ascii="Cambria" w:hAnsi="Cambria"/>
          <w:sz w:val="22"/>
          <w:szCs w:val="22"/>
        </w:rPr>
      </w:pPr>
    </w:p>
    <w:p w14:paraId="15F05627" w14:textId="77777777" w:rsidR="00A32E5A" w:rsidRPr="00CD704F" w:rsidRDefault="0066311C" w:rsidP="00CB7BCE">
      <w:pPr>
        <w:jc w:val="both"/>
        <w:rPr>
          <w:rFonts w:ascii="Cambria" w:hAnsi="Cambria"/>
          <w:bCs/>
          <w:iCs/>
          <w:sz w:val="22"/>
          <w:szCs w:val="22"/>
        </w:rPr>
      </w:pPr>
      <w:r w:rsidRPr="00CD704F">
        <w:rPr>
          <w:rFonts w:ascii="Cambria" w:hAnsi="Cambria"/>
          <w:bCs/>
          <w:iCs/>
          <w:sz w:val="22"/>
          <w:szCs w:val="22"/>
        </w:rPr>
        <w:t xml:space="preserve">Les consultations des </w:t>
      </w:r>
      <w:r w:rsidRPr="007E09E1">
        <w:rPr>
          <w:rFonts w:ascii="Cambria" w:hAnsi="Cambria"/>
          <w:sz w:val="22"/>
          <w:szCs w:val="22"/>
        </w:rPr>
        <w:t>autorités</w:t>
      </w:r>
      <w:r w:rsidRPr="00CD704F">
        <w:rPr>
          <w:rFonts w:ascii="Cambria" w:hAnsi="Cambria"/>
          <w:bCs/>
          <w:iCs/>
          <w:sz w:val="22"/>
          <w:szCs w:val="22"/>
        </w:rPr>
        <w:t xml:space="preserve"> locales et des communautés s’avèrent très importantes lors des travaux de recensement des ayants</w:t>
      </w:r>
      <w:r w:rsidR="00E61407">
        <w:rPr>
          <w:rFonts w:ascii="Cambria" w:hAnsi="Cambria"/>
          <w:bCs/>
          <w:iCs/>
          <w:sz w:val="22"/>
          <w:szCs w:val="22"/>
        </w:rPr>
        <w:t>-</w:t>
      </w:r>
      <w:r w:rsidRPr="00CD704F">
        <w:rPr>
          <w:rFonts w:ascii="Cambria" w:hAnsi="Cambria"/>
          <w:bCs/>
          <w:iCs/>
          <w:sz w:val="22"/>
          <w:szCs w:val="22"/>
        </w:rPr>
        <w:t xml:space="preserve">droits.  </w:t>
      </w:r>
    </w:p>
    <w:p w14:paraId="4025C5F9" w14:textId="77777777" w:rsidR="00851DED" w:rsidRPr="00851DED" w:rsidRDefault="00851DED" w:rsidP="00A32E5A">
      <w:pPr>
        <w:rPr>
          <w:rFonts w:ascii="Cambria" w:hAnsi="Cambria"/>
          <w:bCs/>
          <w:iCs/>
          <w:color w:val="4F81BD"/>
          <w:sz w:val="22"/>
          <w:szCs w:val="22"/>
        </w:rPr>
      </w:pPr>
    </w:p>
    <w:p w14:paraId="0428B6F4" w14:textId="77777777" w:rsidR="007605FD" w:rsidRPr="00851DED" w:rsidRDefault="00851DED" w:rsidP="00CB7BCE">
      <w:pPr>
        <w:jc w:val="both"/>
        <w:rPr>
          <w:rFonts w:ascii="Cambria" w:hAnsi="Cambria"/>
          <w:bCs/>
          <w:iCs/>
          <w:color w:val="FF0000"/>
          <w:sz w:val="22"/>
          <w:szCs w:val="22"/>
        </w:rPr>
      </w:pPr>
      <w:r w:rsidRPr="00BA6259">
        <w:rPr>
          <w:rFonts w:ascii="Cambria" w:hAnsi="Cambria"/>
          <w:bCs/>
          <w:iCs/>
          <w:sz w:val="22"/>
          <w:szCs w:val="22"/>
        </w:rPr>
        <w:t>Pour formaliser les activités d’inventaire des biens</w:t>
      </w:r>
      <w:r w:rsidR="007605FD" w:rsidRPr="00BA6259">
        <w:rPr>
          <w:rFonts w:ascii="Cambria" w:hAnsi="Cambria"/>
          <w:bCs/>
          <w:iCs/>
          <w:sz w:val="22"/>
          <w:szCs w:val="22"/>
        </w:rPr>
        <w:t>,</w:t>
      </w:r>
      <w:r w:rsidR="00F1006A">
        <w:rPr>
          <w:rFonts w:ascii="Cambria" w:hAnsi="Cambria"/>
          <w:bCs/>
          <w:iCs/>
          <w:sz w:val="22"/>
          <w:szCs w:val="22"/>
        </w:rPr>
        <w:t xml:space="preserve"> </w:t>
      </w:r>
      <w:r w:rsidR="007605FD" w:rsidRPr="00BA6259">
        <w:rPr>
          <w:rFonts w:ascii="Cambria" w:hAnsi="Cambria"/>
          <w:bCs/>
          <w:iCs/>
          <w:sz w:val="22"/>
          <w:szCs w:val="22"/>
        </w:rPr>
        <w:t xml:space="preserve">d’identification </w:t>
      </w:r>
      <w:r w:rsidRPr="00BA6259">
        <w:rPr>
          <w:rFonts w:ascii="Cambria" w:hAnsi="Cambria"/>
          <w:bCs/>
          <w:iCs/>
          <w:sz w:val="22"/>
          <w:szCs w:val="22"/>
        </w:rPr>
        <w:t xml:space="preserve"> des </w:t>
      </w:r>
      <w:r w:rsidR="007605FD" w:rsidRPr="00BA6259">
        <w:rPr>
          <w:rFonts w:ascii="Cambria" w:hAnsi="Cambria"/>
          <w:bCs/>
          <w:iCs/>
          <w:sz w:val="22"/>
          <w:szCs w:val="22"/>
        </w:rPr>
        <w:t>ayants</w:t>
      </w:r>
      <w:r w:rsidR="00E61407">
        <w:rPr>
          <w:rFonts w:ascii="Cambria" w:hAnsi="Cambria"/>
          <w:bCs/>
          <w:iCs/>
          <w:sz w:val="22"/>
          <w:szCs w:val="22"/>
        </w:rPr>
        <w:t>-</w:t>
      </w:r>
      <w:r w:rsidR="007605FD" w:rsidRPr="00BA6259">
        <w:rPr>
          <w:rFonts w:ascii="Cambria" w:hAnsi="Cambria"/>
          <w:bCs/>
          <w:iCs/>
          <w:sz w:val="22"/>
          <w:szCs w:val="22"/>
        </w:rPr>
        <w:t xml:space="preserve">droits à l’indemnisation, de la date d’éligibilité, </w:t>
      </w:r>
      <w:r w:rsidRPr="00BA6259">
        <w:rPr>
          <w:rFonts w:ascii="Cambria" w:hAnsi="Cambria"/>
          <w:bCs/>
          <w:iCs/>
          <w:sz w:val="22"/>
          <w:szCs w:val="22"/>
        </w:rPr>
        <w:t>la sortie d’un Arrêté régional</w:t>
      </w:r>
      <w:r w:rsidR="007605FD" w:rsidRPr="00BA6259">
        <w:rPr>
          <w:rFonts w:ascii="Cambria" w:hAnsi="Cambria"/>
          <w:bCs/>
          <w:iCs/>
          <w:sz w:val="22"/>
          <w:szCs w:val="22"/>
        </w:rPr>
        <w:t>/communal</w:t>
      </w:r>
      <w:r w:rsidRPr="00BA6259">
        <w:rPr>
          <w:rFonts w:ascii="Cambria" w:hAnsi="Cambria"/>
          <w:bCs/>
          <w:iCs/>
          <w:sz w:val="22"/>
          <w:szCs w:val="22"/>
        </w:rPr>
        <w:t xml:space="preserve"> s’avère nécessaire avant toute activité d’inventaire et de recensement.</w:t>
      </w:r>
    </w:p>
    <w:p w14:paraId="28FF6BC9" w14:textId="77777777" w:rsidR="006E71A6" w:rsidRDefault="006E71A6" w:rsidP="00A32E5A">
      <w:pPr>
        <w:rPr>
          <w:rFonts w:ascii="Cambria" w:hAnsi="Cambria"/>
          <w:sz w:val="22"/>
          <w:szCs w:val="22"/>
        </w:rPr>
      </w:pPr>
    </w:p>
    <w:p w14:paraId="69D6B9E3" w14:textId="77777777" w:rsidR="00AD358A" w:rsidRDefault="00AD358A" w:rsidP="00A32E5A">
      <w:pPr>
        <w:rPr>
          <w:rFonts w:ascii="Cambria" w:hAnsi="Cambria"/>
          <w:sz w:val="22"/>
          <w:szCs w:val="22"/>
        </w:rPr>
      </w:pPr>
    </w:p>
    <w:p w14:paraId="6DA61852" w14:textId="77777777" w:rsidR="00AD358A" w:rsidRDefault="00AD358A" w:rsidP="00A32E5A">
      <w:pPr>
        <w:rPr>
          <w:rFonts w:ascii="Cambria" w:hAnsi="Cambria"/>
          <w:sz w:val="22"/>
          <w:szCs w:val="22"/>
        </w:rPr>
      </w:pPr>
    </w:p>
    <w:p w14:paraId="18000059" w14:textId="77777777" w:rsidR="00AD358A" w:rsidRPr="00B373A7" w:rsidRDefault="00AD358A" w:rsidP="00A32E5A">
      <w:pPr>
        <w:rPr>
          <w:rFonts w:ascii="Cambria" w:hAnsi="Cambria"/>
          <w:sz w:val="22"/>
          <w:szCs w:val="22"/>
        </w:rPr>
      </w:pPr>
    </w:p>
    <w:p w14:paraId="531A01DD" w14:textId="77777777" w:rsidR="00A32E5A" w:rsidRPr="00B373A7" w:rsidRDefault="00525514" w:rsidP="006E71A6">
      <w:pPr>
        <w:pStyle w:val="TITRE20"/>
      </w:pPr>
      <w:bookmarkStart w:id="2006" w:name="_Toc124845615"/>
      <w:r w:rsidRPr="00B373A7">
        <w:lastRenderedPageBreak/>
        <w:t xml:space="preserve">Dispositions relatives à ‘’ la Nature et </w:t>
      </w:r>
      <w:r w:rsidR="00B12B39">
        <w:t xml:space="preserve">les </w:t>
      </w:r>
      <w:r w:rsidRPr="00B373A7">
        <w:t>valeurs de l’indemnisation’’</w:t>
      </w:r>
      <w:bookmarkEnd w:id="2006"/>
    </w:p>
    <w:p w14:paraId="27C66995" w14:textId="77777777" w:rsidR="00A32E5A" w:rsidRPr="00B373A7" w:rsidRDefault="00A32E5A" w:rsidP="00A32E5A">
      <w:pPr>
        <w:ind w:left="720"/>
        <w:rPr>
          <w:rFonts w:ascii="Cambria" w:hAnsi="Cambria"/>
          <w:sz w:val="22"/>
          <w:szCs w:val="22"/>
        </w:rPr>
      </w:pPr>
    </w:p>
    <w:p w14:paraId="01CD3AFF" w14:textId="77777777" w:rsidR="00A32E5A" w:rsidRPr="00CD704F" w:rsidRDefault="00070D39" w:rsidP="002A75AA">
      <w:pPr>
        <w:jc w:val="both"/>
        <w:rPr>
          <w:rFonts w:ascii="Cambria" w:hAnsi="Cambria"/>
          <w:sz w:val="22"/>
          <w:szCs w:val="22"/>
        </w:rPr>
      </w:pPr>
      <w:r w:rsidRPr="00CD704F">
        <w:rPr>
          <w:rFonts w:ascii="Cambria" w:hAnsi="Cambria"/>
          <w:b/>
          <w:bCs/>
          <w:sz w:val="22"/>
          <w:szCs w:val="22"/>
        </w:rPr>
        <w:t xml:space="preserve">Les dispositions pour ’’la nature et </w:t>
      </w:r>
      <w:r w:rsidR="00B12B39">
        <w:rPr>
          <w:rFonts w:ascii="Cambria" w:hAnsi="Cambria"/>
          <w:b/>
          <w:bCs/>
          <w:sz w:val="22"/>
          <w:szCs w:val="22"/>
        </w:rPr>
        <w:t xml:space="preserve">les </w:t>
      </w:r>
      <w:r w:rsidRPr="00CD704F">
        <w:rPr>
          <w:rFonts w:ascii="Cambria" w:hAnsi="Cambria"/>
          <w:b/>
          <w:bCs/>
          <w:sz w:val="22"/>
          <w:szCs w:val="22"/>
        </w:rPr>
        <w:t>valeurs de l’indemnisation’’ se baseront sur les indications de la NES5</w:t>
      </w:r>
      <w:r w:rsidR="00851DED" w:rsidRPr="00CD704F">
        <w:rPr>
          <w:rFonts w:ascii="Cambria" w:hAnsi="Cambria"/>
          <w:b/>
          <w:bCs/>
          <w:sz w:val="22"/>
          <w:szCs w:val="22"/>
        </w:rPr>
        <w:t xml:space="preserve"> (paragraphe 12) et la législation nationale </w:t>
      </w:r>
      <w:r w:rsidR="00851DED" w:rsidRPr="00CD704F">
        <w:rPr>
          <w:rFonts w:ascii="Cambria" w:hAnsi="Cambria"/>
          <w:b/>
          <w:bCs/>
          <w:i/>
          <w:iCs/>
          <w:sz w:val="22"/>
          <w:szCs w:val="22"/>
        </w:rPr>
        <w:t>(</w:t>
      </w:r>
      <w:r w:rsidR="00851DED" w:rsidRPr="00CD704F">
        <w:rPr>
          <w:rFonts w:ascii="Cambria" w:hAnsi="Cambria"/>
          <w:b/>
          <w:bCs/>
          <w:iCs/>
          <w:sz w:val="22"/>
          <w:szCs w:val="22"/>
        </w:rPr>
        <w:t>Art.34 Constitution ; Art. 10, 17 ss., 28,</w:t>
      </w:r>
      <w:r w:rsidR="00813DF6">
        <w:rPr>
          <w:rFonts w:ascii="Cambria" w:hAnsi="Cambria"/>
          <w:b/>
          <w:bCs/>
          <w:iCs/>
          <w:sz w:val="22"/>
          <w:szCs w:val="22"/>
        </w:rPr>
        <w:t xml:space="preserve"> </w:t>
      </w:r>
      <w:r w:rsidR="00851DED" w:rsidRPr="00CD704F">
        <w:rPr>
          <w:rFonts w:ascii="Cambria" w:hAnsi="Cambria"/>
          <w:b/>
          <w:bCs/>
          <w:iCs/>
          <w:sz w:val="22"/>
          <w:szCs w:val="22"/>
        </w:rPr>
        <w:t>44 Ordonnance n°62-023</w:t>
      </w:r>
      <w:r w:rsidR="00813DF6">
        <w:rPr>
          <w:rFonts w:ascii="Cambria" w:hAnsi="Cambria"/>
          <w:b/>
          <w:bCs/>
          <w:iCs/>
          <w:sz w:val="22"/>
          <w:szCs w:val="22"/>
        </w:rPr>
        <w:t>)</w:t>
      </w:r>
      <w:r w:rsidR="00851DED" w:rsidRPr="00CD704F">
        <w:rPr>
          <w:rFonts w:ascii="Cambria" w:hAnsi="Cambria"/>
          <w:b/>
          <w:bCs/>
          <w:iCs/>
          <w:sz w:val="22"/>
          <w:szCs w:val="22"/>
        </w:rPr>
        <w:t>, Annexe 7 Guide EIS</w:t>
      </w:r>
      <w:r w:rsidRPr="00CD704F">
        <w:rPr>
          <w:rFonts w:ascii="Cambria" w:hAnsi="Cambria"/>
          <w:b/>
          <w:bCs/>
          <w:sz w:val="22"/>
          <w:szCs w:val="22"/>
        </w:rPr>
        <w:t xml:space="preserve">.  </w:t>
      </w:r>
      <w:r w:rsidR="000D50BC" w:rsidRPr="00CD704F">
        <w:rPr>
          <w:rFonts w:ascii="Cambria" w:hAnsi="Cambria"/>
          <w:sz w:val="22"/>
          <w:szCs w:val="22"/>
        </w:rPr>
        <w:t xml:space="preserve">Les personnes touchées seront indemnisées </w:t>
      </w:r>
      <w:r w:rsidR="00661531" w:rsidRPr="00CD704F">
        <w:rPr>
          <w:rFonts w:ascii="Cambria" w:hAnsi="Cambria"/>
          <w:sz w:val="22"/>
          <w:szCs w:val="22"/>
        </w:rPr>
        <w:t xml:space="preserve">au coût de remplacement intégral des biens affectés dont la valeur est fixée sur la base de la valeur actuelle </w:t>
      </w:r>
      <w:r w:rsidR="002A75AA" w:rsidRPr="00CD704F">
        <w:rPr>
          <w:rFonts w:ascii="Cambria" w:hAnsi="Cambria"/>
          <w:sz w:val="22"/>
          <w:szCs w:val="22"/>
        </w:rPr>
        <w:t xml:space="preserve">sur le marché. </w:t>
      </w:r>
    </w:p>
    <w:p w14:paraId="395CEF27" w14:textId="77777777" w:rsidR="00B4077C" w:rsidRPr="00CD704F" w:rsidRDefault="00B4077C" w:rsidP="002A75AA">
      <w:pPr>
        <w:jc w:val="both"/>
        <w:rPr>
          <w:rFonts w:ascii="Cambria" w:hAnsi="Cambria"/>
          <w:sz w:val="22"/>
          <w:szCs w:val="22"/>
        </w:rPr>
      </w:pPr>
    </w:p>
    <w:p w14:paraId="3D4F6C95" w14:textId="77777777" w:rsidR="00525514" w:rsidRPr="00B373A7" w:rsidRDefault="00525514" w:rsidP="006E71A6">
      <w:pPr>
        <w:pStyle w:val="TITRE20"/>
      </w:pPr>
      <w:bookmarkStart w:id="2007" w:name="_Toc124845616"/>
      <w:r w:rsidRPr="00B373A7">
        <w:t xml:space="preserve">Dispositions relatives </w:t>
      </w:r>
      <w:r w:rsidR="00E61407">
        <w:t>à</w:t>
      </w:r>
      <w:r w:rsidR="00EF7AEF">
        <w:t xml:space="preserve"> </w:t>
      </w:r>
      <w:r w:rsidRPr="00B373A7">
        <w:t>‘’</w:t>
      </w:r>
      <w:r w:rsidR="00E61407">
        <w:t>l’</w:t>
      </w:r>
      <w:r w:rsidRPr="00B373A7">
        <w:t xml:space="preserve">Accompagnement des PAP </w:t>
      </w:r>
      <w:r w:rsidR="00E61407">
        <w:t xml:space="preserve">–la </w:t>
      </w:r>
      <w:r w:rsidRPr="00B373A7">
        <w:t>Mise en œuvre des programmes de restauration et d’amélioration des moyens de subsistance’’</w:t>
      </w:r>
      <w:bookmarkEnd w:id="2007"/>
    </w:p>
    <w:p w14:paraId="2B057090" w14:textId="77777777" w:rsidR="00742DD6" w:rsidRPr="00B373A7" w:rsidRDefault="00742DD6" w:rsidP="00A32E5A">
      <w:pPr>
        <w:rPr>
          <w:rFonts w:ascii="Cambria" w:hAnsi="Cambria"/>
          <w:sz w:val="22"/>
          <w:szCs w:val="22"/>
        </w:rPr>
      </w:pPr>
    </w:p>
    <w:p w14:paraId="0ABC1563" w14:textId="77777777" w:rsidR="00A32E5A" w:rsidRDefault="00070D39" w:rsidP="00812176">
      <w:pPr>
        <w:jc w:val="both"/>
        <w:rPr>
          <w:rFonts w:ascii="Cambria" w:hAnsi="Cambria"/>
          <w:sz w:val="22"/>
          <w:szCs w:val="22"/>
        </w:rPr>
      </w:pPr>
      <w:r w:rsidRPr="00CD704F">
        <w:rPr>
          <w:rFonts w:ascii="Cambria" w:hAnsi="Cambria"/>
          <w:b/>
          <w:bCs/>
          <w:sz w:val="22"/>
          <w:szCs w:val="22"/>
        </w:rPr>
        <w:t xml:space="preserve">Les dispositions pour </w:t>
      </w:r>
      <w:r w:rsidR="0074706B" w:rsidRPr="00CD704F">
        <w:rPr>
          <w:rFonts w:ascii="Cambria" w:hAnsi="Cambria"/>
          <w:b/>
          <w:bCs/>
          <w:sz w:val="22"/>
          <w:szCs w:val="22"/>
        </w:rPr>
        <w:t>‘’</w:t>
      </w:r>
      <w:r w:rsidRPr="00CD704F">
        <w:rPr>
          <w:rFonts w:ascii="Cambria" w:hAnsi="Cambria"/>
          <w:b/>
          <w:bCs/>
          <w:i/>
          <w:iCs/>
          <w:sz w:val="22"/>
          <w:szCs w:val="22"/>
        </w:rPr>
        <w:t xml:space="preserve">Accompagnement des PAP- </w:t>
      </w:r>
      <w:r w:rsidR="00104B8B">
        <w:rPr>
          <w:rFonts w:ascii="Cambria" w:hAnsi="Cambria"/>
          <w:b/>
          <w:bCs/>
          <w:i/>
          <w:iCs/>
          <w:sz w:val="22"/>
          <w:szCs w:val="22"/>
        </w:rPr>
        <w:t>la m</w:t>
      </w:r>
      <w:r w:rsidRPr="00CD704F">
        <w:rPr>
          <w:rFonts w:ascii="Cambria" w:hAnsi="Cambria"/>
          <w:b/>
          <w:bCs/>
          <w:i/>
          <w:iCs/>
          <w:sz w:val="22"/>
          <w:szCs w:val="22"/>
        </w:rPr>
        <w:t>ise en œuvre des programmes de restauration et d’amélioration des moyens de subsistance</w:t>
      </w:r>
      <w:r w:rsidR="00E87940" w:rsidRPr="00CD704F">
        <w:rPr>
          <w:rFonts w:ascii="Cambria" w:hAnsi="Cambria"/>
          <w:b/>
          <w:bCs/>
          <w:i/>
          <w:iCs/>
          <w:sz w:val="22"/>
          <w:szCs w:val="22"/>
        </w:rPr>
        <w:t>’’</w:t>
      </w:r>
      <w:r w:rsidRPr="00CD704F">
        <w:rPr>
          <w:rFonts w:ascii="Cambria" w:hAnsi="Cambria"/>
          <w:b/>
          <w:bCs/>
          <w:sz w:val="22"/>
          <w:szCs w:val="22"/>
        </w:rPr>
        <w:t xml:space="preserve"> se baseront sur les indications de la NES5</w:t>
      </w:r>
      <w:r w:rsidR="0095008F" w:rsidRPr="00CD704F">
        <w:rPr>
          <w:rFonts w:ascii="Cambria" w:hAnsi="Cambria"/>
          <w:b/>
          <w:bCs/>
          <w:sz w:val="22"/>
          <w:szCs w:val="22"/>
        </w:rPr>
        <w:t xml:space="preserve"> (paragraphe 15)</w:t>
      </w:r>
      <w:r w:rsidRPr="00CD704F">
        <w:rPr>
          <w:rFonts w:ascii="Cambria" w:hAnsi="Cambria"/>
          <w:b/>
          <w:bCs/>
          <w:sz w:val="22"/>
          <w:szCs w:val="22"/>
        </w:rPr>
        <w:t xml:space="preserve">. </w:t>
      </w:r>
      <w:r w:rsidR="00812176" w:rsidRPr="00CD704F">
        <w:rPr>
          <w:rFonts w:ascii="Cambria" w:hAnsi="Cambria"/>
          <w:sz w:val="22"/>
          <w:szCs w:val="22"/>
        </w:rPr>
        <w:t>Un</w:t>
      </w:r>
      <w:r w:rsidR="00742DD6" w:rsidRPr="00CD704F">
        <w:rPr>
          <w:rFonts w:ascii="Cambria" w:hAnsi="Cambria"/>
          <w:sz w:val="22"/>
          <w:szCs w:val="22"/>
        </w:rPr>
        <w:t xml:space="preserve"> programme </w:t>
      </w:r>
      <w:r w:rsidR="00114E8B" w:rsidRPr="00CD704F">
        <w:rPr>
          <w:rFonts w:ascii="Cambria" w:hAnsi="Cambria"/>
          <w:sz w:val="22"/>
          <w:szCs w:val="22"/>
        </w:rPr>
        <w:t xml:space="preserve">d’amélioration et </w:t>
      </w:r>
      <w:r w:rsidR="00742DD6" w:rsidRPr="00CD704F">
        <w:rPr>
          <w:rFonts w:ascii="Cambria" w:hAnsi="Cambria"/>
          <w:sz w:val="22"/>
          <w:szCs w:val="22"/>
        </w:rPr>
        <w:t xml:space="preserve">de restauration des moyens d’existence </w:t>
      </w:r>
      <w:r w:rsidR="00114E8B" w:rsidRPr="00CD704F">
        <w:rPr>
          <w:rFonts w:ascii="Cambria" w:hAnsi="Cambria"/>
          <w:sz w:val="22"/>
          <w:szCs w:val="22"/>
        </w:rPr>
        <w:t>(</w:t>
      </w:r>
      <w:r w:rsidR="000852DC">
        <w:rPr>
          <w:rFonts w:ascii="Cambria" w:hAnsi="Cambria"/>
          <w:sz w:val="22"/>
          <w:szCs w:val="22"/>
        </w:rPr>
        <w:t>PRMS</w:t>
      </w:r>
      <w:r w:rsidR="00114E8B" w:rsidRPr="00CD704F">
        <w:rPr>
          <w:rFonts w:ascii="Cambria" w:hAnsi="Cambria"/>
          <w:sz w:val="22"/>
          <w:szCs w:val="22"/>
        </w:rPr>
        <w:t xml:space="preserve">) </w:t>
      </w:r>
      <w:r w:rsidR="00742DD6" w:rsidRPr="00CD704F">
        <w:rPr>
          <w:rFonts w:ascii="Cambria" w:hAnsi="Cambria"/>
          <w:sz w:val="22"/>
          <w:szCs w:val="22"/>
        </w:rPr>
        <w:t xml:space="preserve">des PAP sera intégré dans le </w:t>
      </w:r>
      <w:r w:rsidR="00085DBE" w:rsidRPr="00CD704F">
        <w:rPr>
          <w:rFonts w:ascii="Cambria" w:hAnsi="Cambria"/>
          <w:sz w:val="22"/>
          <w:szCs w:val="22"/>
        </w:rPr>
        <w:t>PR</w:t>
      </w:r>
      <w:r w:rsidR="00742DD6" w:rsidRPr="00CD704F">
        <w:rPr>
          <w:rFonts w:ascii="Cambria" w:hAnsi="Cambria"/>
          <w:sz w:val="22"/>
          <w:szCs w:val="22"/>
        </w:rPr>
        <w:t xml:space="preserve">. </w:t>
      </w:r>
      <w:r w:rsidR="00812176" w:rsidRPr="00CD704F">
        <w:rPr>
          <w:rFonts w:ascii="Cambria" w:hAnsi="Cambria"/>
          <w:sz w:val="22"/>
          <w:szCs w:val="22"/>
        </w:rPr>
        <w:t>Les activités prévues dans ce programme avec l’accompagnement des PAP devront être démarrées dans les meilleurs délais dans le but de préparer ces PAP dans l’exploitation d’autres sources de subsistance.</w:t>
      </w:r>
    </w:p>
    <w:p w14:paraId="6C8D3EF8" w14:textId="77777777" w:rsidR="00CB392D" w:rsidRDefault="00CB392D" w:rsidP="00812176">
      <w:pPr>
        <w:jc w:val="both"/>
        <w:rPr>
          <w:rFonts w:ascii="Cambria" w:hAnsi="Cambria"/>
          <w:sz w:val="22"/>
          <w:szCs w:val="22"/>
        </w:rPr>
      </w:pPr>
    </w:p>
    <w:p w14:paraId="01B59F4B" w14:textId="77777777" w:rsidR="009246B3" w:rsidRDefault="00A12CD0" w:rsidP="00D21C20">
      <w:pPr>
        <w:jc w:val="both"/>
        <w:rPr>
          <w:rFonts w:ascii="Cambria" w:hAnsi="Cambria"/>
          <w:sz w:val="22"/>
          <w:szCs w:val="22"/>
        </w:rPr>
      </w:pPr>
      <w:r>
        <w:rPr>
          <w:rFonts w:ascii="Cambria" w:hAnsi="Cambria"/>
          <w:sz w:val="22"/>
          <w:szCs w:val="22"/>
        </w:rPr>
        <w:t xml:space="preserve">Pour l’élaboration du </w:t>
      </w:r>
      <w:r w:rsidR="000852DC">
        <w:rPr>
          <w:rFonts w:ascii="Cambria" w:hAnsi="Cambria"/>
          <w:sz w:val="22"/>
          <w:szCs w:val="22"/>
        </w:rPr>
        <w:t>PRMS</w:t>
      </w:r>
      <w:r>
        <w:rPr>
          <w:rFonts w:ascii="Cambria" w:hAnsi="Cambria"/>
          <w:sz w:val="22"/>
          <w:szCs w:val="22"/>
        </w:rPr>
        <w:t xml:space="preserve">, il devra être identifié lors des enquêtes individuelles des PAP les besoins/attentes des PAP suite à la mise en œuvre du Projet. Il sera ainsi analysé les profils socio-économiques et culturels des PAP afin d’identifier les mesures permettant à la restauration des moyens de subsistance de ces PAP. De ce fait, la consultation individuelle des PAP sera primordiale avant l’élaboration du </w:t>
      </w:r>
      <w:r w:rsidR="000852DC">
        <w:rPr>
          <w:rFonts w:ascii="Cambria" w:hAnsi="Cambria"/>
          <w:sz w:val="22"/>
          <w:szCs w:val="22"/>
        </w:rPr>
        <w:t>PRMS</w:t>
      </w:r>
      <w:r>
        <w:rPr>
          <w:rFonts w:ascii="Cambria" w:hAnsi="Cambria"/>
          <w:sz w:val="22"/>
          <w:szCs w:val="22"/>
        </w:rPr>
        <w:t xml:space="preserve">. Par ailleurs, la consultation des différentes ONG oeuvrant dans le développement social notamment au niveau local pourrait aider le projet à l’identification des mesures d’accompagnement. </w:t>
      </w:r>
    </w:p>
    <w:p w14:paraId="2FACA2A4" w14:textId="77777777" w:rsidR="00681B2E" w:rsidRPr="00B373A7" w:rsidRDefault="00681B2E" w:rsidP="00A32E5A">
      <w:pPr>
        <w:rPr>
          <w:rFonts w:ascii="Cambria" w:hAnsi="Cambria"/>
          <w:sz w:val="22"/>
          <w:szCs w:val="22"/>
        </w:rPr>
      </w:pPr>
    </w:p>
    <w:p w14:paraId="0CE82F5F" w14:textId="77777777" w:rsidR="008A32D2" w:rsidRPr="00B373A7" w:rsidRDefault="008A32D2" w:rsidP="006E71A6">
      <w:pPr>
        <w:pStyle w:val="TITRE20"/>
      </w:pPr>
      <w:bookmarkStart w:id="2008" w:name="_Toc124845617"/>
      <w:r w:rsidRPr="00B373A7">
        <w:t>Dispositions relatives aux ‘’Groupes vulnérables’’</w:t>
      </w:r>
      <w:bookmarkEnd w:id="2008"/>
    </w:p>
    <w:p w14:paraId="426E060F" w14:textId="77777777" w:rsidR="00A32E5A" w:rsidRPr="00B373A7" w:rsidRDefault="00A32E5A" w:rsidP="00A32E5A">
      <w:pPr>
        <w:rPr>
          <w:rFonts w:ascii="Cambria" w:hAnsi="Cambria"/>
          <w:sz w:val="22"/>
          <w:szCs w:val="22"/>
        </w:rPr>
      </w:pPr>
    </w:p>
    <w:p w14:paraId="11EB5048" w14:textId="77777777" w:rsidR="00D11DE5" w:rsidRPr="00B86F64" w:rsidRDefault="00114E8B" w:rsidP="00D11DE5">
      <w:pPr>
        <w:pStyle w:val="BodyText"/>
        <w:tabs>
          <w:tab w:val="left" w:pos="9070"/>
        </w:tabs>
        <w:spacing w:line="242" w:lineRule="auto"/>
        <w:ind w:right="-2"/>
        <w:jc w:val="both"/>
        <w:rPr>
          <w:rFonts w:ascii="Cambria" w:eastAsia="Times New Roman" w:hAnsi="Cambria"/>
          <w:sz w:val="22"/>
          <w:szCs w:val="22"/>
          <w:lang w:val="fr-FR"/>
        </w:rPr>
      </w:pPr>
      <w:r w:rsidRPr="00CB7BCE">
        <w:rPr>
          <w:rFonts w:ascii="Cambria" w:eastAsia="Times New Roman" w:hAnsi="Cambria"/>
          <w:b/>
          <w:bCs/>
          <w:sz w:val="22"/>
          <w:szCs w:val="22"/>
          <w:lang w:val="fr-FR"/>
        </w:rPr>
        <w:t>Les dispositions pour les groupes vulnérables se baseront sur les indications de la NES5 (paragraphe 26).</w:t>
      </w:r>
      <w:r w:rsidR="00934D60">
        <w:rPr>
          <w:rFonts w:ascii="Cambria" w:eastAsia="Times New Roman" w:hAnsi="Cambria"/>
          <w:b/>
          <w:bCs/>
          <w:sz w:val="22"/>
          <w:szCs w:val="22"/>
          <w:lang w:val="fr-FR"/>
        </w:rPr>
        <w:t xml:space="preserve"> </w:t>
      </w:r>
      <w:r w:rsidR="00D11DE5" w:rsidRPr="007E09E1">
        <w:rPr>
          <w:rFonts w:ascii="Cambria" w:eastAsia="Times New Roman" w:hAnsi="Cambria"/>
          <w:b/>
          <w:bCs/>
          <w:sz w:val="22"/>
          <w:szCs w:val="22"/>
          <w:lang w:val="fr-FR"/>
        </w:rPr>
        <w:t>Le projet identifiera les groupes vulnérables parmi les catégories de personnes affectées par le projet.</w:t>
      </w:r>
      <w:r w:rsidR="00D11DE5" w:rsidRPr="00555741">
        <w:rPr>
          <w:rFonts w:ascii="Cambria" w:eastAsia="Times New Roman" w:hAnsi="Cambria"/>
          <w:sz w:val="22"/>
          <w:szCs w:val="22"/>
          <w:lang w:val="fr-FR"/>
        </w:rPr>
        <w:t xml:space="preserve"> Ceci afi</w:t>
      </w:r>
      <w:r w:rsidR="00D11DE5" w:rsidRPr="007D1E73">
        <w:rPr>
          <w:rFonts w:ascii="Cambria" w:eastAsia="Times New Roman" w:hAnsi="Cambria"/>
          <w:sz w:val="22"/>
          <w:szCs w:val="22"/>
          <w:lang w:val="fr-FR"/>
        </w:rPr>
        <w:t>n de prévoir des mesures d’accompagnement qui peuvent</w:t>
      </w:r>
      <w:r w:rsidR="00D11DE5" w:rsidRPr="00DB383D">
        <w:rPr>
          <w:rFonts w:ascii="Cambria" w:eastAsia="Times New Roman" w:hAnsi="Cambria"/>
          <w:sz w:val="22"/>
          <w:szCs w:val="22"/>
          <w:lang w:val="fr-FR"/>
        </w:rPr>
        <w:t xml:space="preserve"> permettre à chaque PAP de surmonter les difficultés auxquelles elle sera confrontée à cause de sa condition physique, psychologique, social et/ou économique lors de la mise en </w:t>
      </w:r>
      <w:r w:rsidR="00685D9A" w:rsidRPr="00DB383D">
        <w:rPr>
          <w:rFonts w:ascii="Cambria" w:eastAsia="Times New Roman" w:hAnsi="Cambria"/>
          <w:sz w:val="22"/>
          <w:szCs w:val="22"/>
          <w:lang w:val="fr-FR"/>
        </w:rPr>
        <w:t>œuvre</w:t>
      </w:r>
      <w:r w:rsidR="00D11DE5" w:rsidRPr="00B86F64">
        <w:rPr>
          <w:rFonts w:ascii="Cambria" w:eastAsia="Times New Roman" w:hAnsi="Cambria"/>
          <w:sz w:val="22"/>
          <w:szCs w:val="22"/>
          <w:lang w:val="fr-FR"/>
        </w:rPr>
        <w:t xml:space="preserve"> du projet.</w:t>
      </w:r>
    </w:p>
    <w:p w14:paraId="0B73A40A" w14:textId="77777777" w:rsidR="007A7705" w:rsidRPr="00DE2390" w:rsidRDefault="007A7705" w:rsidP="005C52DA">
      <w:pPr>
        <w:jc w:val="both"/>
        <w:rPr>
          <w:rFonts w:ascii="Cambria" w:hAnsi="Cambria"/>
          <w:sz w:val="22"/>
          <w:szCs w:val="22"/>
        </w:rPr>
      </w:pPr>
    </w:p>
    <w:p w14:paraId="6E68CADA" w14:textId="77777777" w:rsidR="00FB354F" w:rsidRDefault="00D11DE5" w:rsidP="00FB354F">
      <w:pPr>
        <w:widowControl w:val="0"/>
        <w:tabs>
          <w:tab w:val="left" w:pos="1331"/>
          <w:tab w:val="left" w:pos="1332"/>
        </w:tabs>
        <w:autoSpaceDE w:val="0"/>
        <w:autoSpaceDN w:val="0"/>
        <w:spacing w:before="119" w:line="269" w:lineRule="exact"/>
        <w:jc w:val="both"/>
        <w:rPr>
          <w:rFonts w:ascii="Cambria" w:hAnsi="Cambria"/>
          <w:sz w:val="22"/>
          <w:szCs w:val="22"/>
        </w:rPr>
      </w:pPr>
      <w:r w:rsidRPr="00DC644D">
        <w:rPr>
          <w:rFonts w:ascii="Cambria" w:hAnsi="Cambria"/>
          <w:sz w:val="22"/>
          <w:szCs w:val="22"/>
        </w:rPr>
        <w:t xml:space="preserve">Par ailleurs, </w:t>
      </w:r>
      <w:r w:rsidR="000C38E9" w:rsidRPr="00177052">
        <w:rPr>
          <w:rFonts w:ascii="Cambria" w:hAnsi="Cambria"/>
          <w:sz w:val="22"/>
          <w:szCs w:val="22"/>
        </w:rPr>
        <w:t xml:space="preserve">dans tous les PR préparés et mis en œuvre dans le cadre du </w:t>
      </w:r>
      <w:r w:rsidR="00FA3A1C" w:rsidRPr="00177052">
        <w:rPr>
          <w:rFonts w:ascii="Cambria" w:hAnsi="Cambria"/>
          <w:sz w:val="22"/>
          <w:szCs w:val="22"/>
        </w:rPr>
        <w:t>P</w:t>
      </w:r>
      <w:r w:rsidR="000C38E9" w:rsidRPr="009246B3">
        <w:rPr>
          <w:rFonts w:ascii="Cambria" w:hAnsi="Cambria"/>
          <w:sz w:val="22"/>
          <w:szCs w:val="22"/>
        </w:rPr>
        <w:t xml:space="preserve">rojet </w:t>
      </w:r>
      <w:r w:rsidR="00EF7AEF">
        <w:rPr>
          <w:rFonts w:ascii="Cambria" w:hAnsi="Cambria"/>
          <w:sz w:val="22"/>
          <w:szCs w:val="22"/>
        </w:rPr>
        <w:t>DECIM</w:t>
      </w:r>
      <w:r w:rsidR="00BA6259" w:rsidRPr="009246B3">
        <w:rPr>
          <w:rFonts w:ascii="Cambria" w:hAnsi="Cambria"/>
          <w:sz w:val="22"/>
          <w:szCs w:val="22"/>
        </w:rPr>
        <w:t>,</w:t>
      </w:r>
      <w:r w:rsidR="00EF7AEF">
        <w:rPr>
          <w:rFonts w:ascii="Cambria" w:hAnsi="Cambria"/>
          <w:sz w:val="22"/>
          <w:szCs w:val="22"/>
        </w:rPr>
        <w:t xml:space="preserve"> </w:t>
      </w:r>
      <w:r w:rsidRPr="009246B3">
        <w:rPr>
          <w:rFonts w:ascii="Cambria" w:hAnsi="Cambria"/>
          <w:sz w:val="22"/>
          <w:szCs w:val="22"/>
        </w:rPr>
        <w:t>u</w:t>
      </w:r>
      <w:r w:rsidR="005C52DA" w:rsidRPr="009246B3">
        <w:rPr>
          <w:rFonts w:ascii="Cambria" w:hAnsi="Cambria"/>
          <w:sz w:val="22"/>
          <w:szCs w:val="22"/>
        </w:rPr>
        <w:t>ne attention particulière</w:t>
      </w:r>
      <w:r w:rsidR="00E657EC" w:rsidRPr="009246B3">
        <w:rPr>
          <w:rFonts w:ascii="Cambria" w:hAnsi="Cambria"/>
          <w:sz w:val="22"/>
          <w:szCs w:val="22"/>
        </w:rPr>
        <w:t xml:space="preserve"> telle que l’identification des mesures </w:t>
      </w:r>
      <w:r w:rsidR="00E93B77" w:rsidRPr="009246B3">
        <w:rPr>
          <w:rFonts w:ascii="Cambria" w:hAnsi="Cambria"/>
          <w:sz w:val="22"/>
          <w:szCs w:val="22"/>
        </w:rPr>
        <w:t>d’assistance spécifiques</w:t>
      </w:r>
      <w:r w:rsidR="00E657EC" w:rsidRPr="009246B3">
        <w:rPr>
          <w:rFonts w:ascii="Cambria" w:hAnsi="Cambria"/>
          <w:sz w:val="22"/>
          <w:szCs w:val="22"/>
        </w:rPr>
        <w:t xml:space="preserve"> durant le processus de réinstallation, identification de leurs besoins/attentes à travers l’organisation de consultation spécifique </w:t>
      </w:r>
      <w:r w:rsidR="005C52DA" w:rsidRPr="009246B3">
        <w:rPr>
          <w:rFonts w:ascii="Cambria" w:hAnsi="Cambria"/>
          <w:sz w:val="22"/>
          <w:szCs w:val="22"/>
        </w:rPr>
        <w:t>doit être accordée aux groupes vulnérables parmi</w:t>
      </w:r>
      <w:r w:rsidR="005C52DA" w:rsidRPr="00CD704F">
        <w:rPr>
          <w:rFonts w:ascii="Cambria" w:hAnsi="Cambria"/>
          <w:sz w:val="22"/>
          <w:szCs w:val="22"/>
        </w:rPr>
        <w:t xml:space="preserve"> les personnes </w:t>
      </w:r>
      <w:r w:rsidR="00721CF5" w:rsidRPr="00CD704F">
        <w:rPr>
          <w:rFonts w:ascii="Cambria" w:hAnsi="Cambria"/>
          <w:sz w:val="22"/>
          <w:szCs w:val="22"/>
        </w:rPr>
        <w:t>affectées par le projet</w:t>
      </w:r>
      <w:r w:rsidR="005C52DA" w:rsidRPr="00CD704F">
        <w:rPr>
          <w:rFonts w:ascii="Cambria" w:hAnsi="Cambria"/>
          <w:sz w:val="22"/>
          <w:szCs w:val="22"/>
        </w:rPr>
        <w:t xml:space="preserve">, notamment ceux qui vivent </w:t>
      </w:r>
      <w:r w:rsidR="00135FD5" w:rsidRPr="00CD704F">
        <w:rPr>
          <w:rFonts w:ascii="Cambria" w:hAnsi="Cambria"/>
          <w:sz w:val="22"/>
          <w:szCs w:val="22"/>
        </w:rPr>
        <w:t xml:space="preserve">dans l’extrême </w:t>
      </w:r>
      <w:r w:rsidR="005C52DA" w:rsidRPr="00CD704F">
        <w:rPr>
          <w:rFonts w:ascii="Cambria" w:hAnsi="Cambria"/>
          <w:sz w:val="22"/>
          <w:szCs w:val="22"/>
        </w:rPr>
        <w:t>pauvreté</w:t>
      </w:r>
      <w:r w:rsidR="00135FD5" w:rsidRPr="00CD704F">
        <w:rPr>
          <w:rFonts w:ascii="Cambria" w:hAnsi="Cambria"/>
          <w:sz w:val="22"/>
          <w:szCs w:val="22"/>
        </w:rPr>
        <w:t xml:space="preserve"> (</w:t>
      </w:r>
      <w:r w:rsidR="005C52DA" w:rsidRPr="00CD704F">
        <w:rPr>
          <w:rFonts w:ascii="Cambria" w:hAnsi="Cambria"/>
          <w:sz w:val="22"/>
          <w:szCs w:val="22"/>
        </w:rPr>
        <w:t xml:space="preserve">ceux qui n’ont pas de </w:t>
      </w:r>
      <w:r w:rsidR="002D4FFB" w:rsidRPr="00CD704F">
        <w:rPr>
          <w:rFonts w:ascii="Cambria" w:hAnsi="Cambria"/>
          <w:sz w:val="22"/>
          <w:szCs w:val="22"/>
        </w:rPr>
        <w:t>terre,</w:t>
      </w:r>
      <w:r w:rsidR="00135FD5" w:rsidRPr="00CD704F">
        <w:rPr>
          <w:rFonts w:ascii="Cambria" w:hAnsi="Cambria"/>
          <w:sz w:val="22"/>
          <w:szCs w:val="22"/>
        </w:rPr>
        <w:t xml:space="preserve"> ceux qui ne peuvent pas cultiver, ceux qui n’ont pas de stocks alimentaires, ceux qui n’ont pas de revenus supplémentaires),</w:t>
      </w:r>
      <w:r w:rsidR="002D4FFB" w:rsidRPr="00CD704F">
        <w:rPr>
          <w:rFonts w:ascii="Cambria" w:hAnsi="Cambria"/>
          <w:sz w:val="22"/>
          <w:szCs w:val="22"/>
        </w:rPr>
        <w:t xml:space="preserve"> les personnes âgées, les femmes chefs de ménage</w:t>
      </w:r>
      <w:r w:rsidR="00721CF5" w:rsidRPr="00CD704F">
        <w:rPr>
          <w:rFonts w:ascii="Cambria" w:hAnsi="Cambria"/>
          <w:sz w:val="22"/>
          <w:szCs w:val="22"/>
        </w:rPr>
        <w:t xml:space="preserve"> et ayant des enfants de bas âge</w:t>
      </w:r>
      <w:r w:rsidR="002D4FFB" w:rsidRPr="00CD704F">
        <w:rPr>
          <w:rFonts w:ascii="Cambria" w:hAnsi="Cambria"/>
          <w:sz w:val="22"/>
          <w:szCs w:val="22"/>
        </w:rPr>
        <w:t xml:space="preserve">, </w:t>
      </w:r>
      <w:r w:rsidR="00FB354F" w:rsidRPr="00CD704F">
        <w:rPr>
          <w:rFonts w:ascii="Cambria" w:hAnsi="Cambria"/>
        </w:rPr>
        <w:t>l</w:t>
      </w:r>
      <w:r w:rsidR="00FB354F" w:rsidRPr="00CD704F">
        <w:rPr>
          <w:rFonts w:ascii="Cambria" w:hAnsi="Cambria"/>
          <w:sz w:val="22"/>
          <w:szCs w:val="22"/>
        </w:rPr>
        <w:t>es personnes âgées sans soutien</w:t>
      </w:r>
      <w:r w:rsidR="00FB354F" w:rsidRPr="00CD704F">
        <w:rPr>
          <w:rFonts w:ascii="Cambria" w:hAnsi="Cambria"/>
        </w:rPr>
        <w:t>, l</w:t>
      </w:r>
      <w:r w:rsidR="00FB354F" w:rsidRPr="00CD704F">
        <w:rPr>
          <w:rFonts w:ascii="Cambria" w:hAnsi="Cambria"/>
          <w:sz w:val="22"/>
          <w:szCs w:val="22"/>
        </w:rPr>
        <w:t>es personnes souffrant de maladies chroniques</w:t>
      </w:r>
      <w:r w:rsidR="00FB354F" w:rsidRPr="00CD704F">
        <w:rPr>
          <w:rFonts w:ascii="Cambria" w:hAnsi="Cambria"/>
        </w:rPr>
        <w:t>, l</w:t>
      </w:r>
      <w:r w:rsidR="00FB354F" w:rsidRPr="00CD704F">
        <w:rPr>
          <w:rFonts w:ascii="Cambria" w:hAnsi="Cambria"/>
          <w:sz w:val="22"/>
          <w:szCs w:val="22"/>
        </w:rPr>
        <w:t>es ménages ayant des enfants malnutris</w:t>
      </w:r>
      <w:r w:rsidR="00FB354F" w:rsidRPr="00CD704F">
        <w:rPr>
          <w:rFonts w:ascii="Cambria" w:hAnsi="Cambria"/>
        </w:rPr>
        <w:t>, l</w:t>
      </w:r>
      <w:r w:rsidR="00FB354F" w:rsidRPr="00CD704F">
        <w:rPr>
          <w:rFonts w:ascii="Cambria" w:hAnsi="Cambria"/>
          <w:sz w:val="22"/>
          <w:szCs w:val="22"/>
        </w:rPr>
        <w:t>es chefs de ménage handicapés (physiques et/ou mentaux) éprouvant des difficultés à exercer normalement une activité économique</w:t>
      </w:r>
      <w:r w:rsidR="00FB354F" w:rsidRPr="00CD704F">
        <w:rPr>
          <w:rFonts w:ascii="Cambria" w:hAnsi="Cambria"/>
        </w:rPr>
        <w:t>, l</w:t>
      </w:r>
      <w:r w:rsidR="00FB354F" w:rsidRPr="00CD704F">
        <w:rPr>
          <w:rFonts w:ascii="Cambria" w:hAnsi="Cambria"/>
          <w:sz w:val="22"/>
          <w:szCs w:val="22"/>
        </w:rPr>
        <w:t>es ménages dont le chef de famille est sans ressources ou quasiment sans</w:t>
      </w:r>
      <w:r w:rsidR="00EF7AEF">
        <w:rPr>
          <w:rFonts w:ascii="Cambria" w:hAnsi="Cambria"/>
          <w:sz w:val="22"/>
          <w:szCs w:val="22"/>
        </w:rPr>
        <w:t xml:space="preserve"> </w:t>
      </w:r>
      <w:r w:rsidR="00FB354F" w:rsidRPr="00CD704F">
        <w:rPr>
          <w:rFonts w:ascii="Cambria" w:hAnsi="Cambria"/>
          <w:sz w:val="22"/>
          <w:szCs w:val="22"/>
        </w:rPr>
        <w:t>ressources,</w:t>
      </w:r>
      <w:r w:rsidR="00FB354F" w:rsidRPr="00CD704F">
        <w:rPr>
          <w:rFonts w:ascii="Cambria" w:hAnsi="Cambria"/>
        </w:rPr>
        <w:t xml:space="preserve"> l</w:t>
      </w:r>
      <w:r w:rsidR="00FB354F" w:rsidRPr="00CD704F">
        <w:rPr>
          <w:rFonts w:ascii="Cambria" w:hAnsi="Cambria"/>
          <w:sz w:val="22"/>
          <w:szCs w:val="22"/>
        </w:rPr>
        <w:t>es personnes victimes de Violences Basées sur le Genre</w:t>
      </w:r>
      <w:r w:rsidR="00EF7AEF">
        <w:rPr>
          <w:rFonts w:ascii="Cambria" w:hAnsi="Cambria"/>
          <w:sz w:val="22"/>
          <w:szCs w:val="22"/>
        </w:rPr>
        <w:t xml:space="preserve"> </w:t>
      </w:r>
      <w:r w:rsidR="00FB354F" w:rsidRPr="00CD704F">
        <w:rPr>
          <w:rFonts w:ascii="Cambria" w:hAnsi="Cambria"/>
          <w:sz w:val="22"/>
          <w:szCs w:val="22"/>
        </w:rPr>
        <w:t>(VBG)</w:t>
      </w:r>
      <w:r w:rsidR="00086D8C" w:rsidRPr="00CD704F">
        <w:rPr>
          <w:rFonts w:ascii="Cambria" w:hAnsi="Cambria"/>
          <w:sz w:val="22"/>
          <w:szCs w:val="22"/>
        </w:rPr>
        <w:t>.</w:t>
      </w:r>
    </w:p>
    <w:p w14:paraId="453B0861" w14:textId="77777777" w:rsidR="00A12CD0" w:rsidRDefault="00A12CD0" w:rsidP="00FB354F">
      <w:pPr>
        <w:widowControl w:val="0"/>
        <w:tabs>
          <w:tab w:val="left" w:pos="1331"/>
          <w:tab w:val="left" w:pos="1332"/>
        </w:tabs>
        <w:autoSpaceDE w:val="0"/>
        <w:autoSpaceDN w:val="0"/>
        <w:spacing w:before="119" w:line="269" w:lineRule="exact"/>
        <w:jc w:val="both"/>
        <w:rPr>
          <w:rFonts w:ascii="Cambria" w:hAnsi="Cambria"/>
          <w:sz w:val="22"/>
          <w:szCs w:val="22"/>
        </w:rPr>
      </w:pPr>
      <w:r w:rsidRPr="00A77DDB">
        <w:rPr>
          <w:rFonts w:ascii="Cambria" w:hAnsi="Cambria"/>
          <w:sz w:val="22"/>
          <w:szCs w:val="22"/>
        </w:rPr>
        <w:t xml:space="preserve">La section </w:t>
      </w:r>
      <w:r w:rsidR="00697586" w:rsidRPr="00A77DDB">
        <w:rPr>
          <w:rFonts w:ascii="Cambria" w:hAnsi="Cambria"/>
          <w:sz w:val="22"/>
          <w:szCs w:val="22"/>
        </w:rPr>
        <w:t>3.5.2</w:t>
      </w:r>
      <w:r w:rsidRPr="00A77DDB">
        <w:rPr>
          <w:rFonts w:ascii="Cambria" w:hAnsi="Cambria"/>
          <w:sz w:val="22"/>
          <w:szCs w:val="22"/>
        </w:rPr>
        <w:t xml:space="preserve"> traite </w:t>
      </w:r>
      <w:r w:rsidR="00B514B7" w:rsidRPr="00A77DDB">
        <w:rPr>
          <w:rFonts w:ascii="Cambria" w:hAnsi="Cambria"/>
          <w:sz w:val="22"/>
          <w:szCs w:val="22"/>
        </w:rPr>
        <w:t>de</w:t>
      </w:r>
      <w:r w:rsidR="00EF7AEF" w:rsidRPr="00A77DDB">
        <w:rPr>
          <w:rFonts w:ascii="Cambria" w:hAnsi="Cambria"/>
          <w:sz w:val="22"/>
          <w:szCs w:val="22"/>
        </w:rPr>
        <w:t xml:space="preserve"> </w:t>
      </w:r>
      <w:r w:rsidR="00B514B7" w:rsidRPr="00A77DDB">
        <w:rPr>
          <w:rFonts w:ascii="Cambria" w:hAnsi="Cambria"/>
          <w:sz w:val="22"/>
          <w:szCs w:val="22"/>
        </w:rPr>
        <w:t>l’</w:t>
      </w:r>
      <w:r w:rsidR="00E93B77" w:rsidRPr="00A77DDB">
        <w:rPr>
          <w:rFonts w:ascii="Cambria" w:hAnsi="Cambria"/>
          <w:sz w:val="22"/>
          <w:szCs w:val="22"/>
        </w:rPr>
        <w:t xml:space="preserve">assistance spécifique </w:t>
      </w:r>
      <w:r w:rsidR="00B514B7" w:rsidRPr="00A77DDB">
        <w:rPr>
          <w:rFonts w:ascii="Cambria" w:hAnsi="Cambria"/>
          <w:sz w:val="22"/>
          <w:szCs w:val="22"/>
        </w:rPr>
        <w:t>aux</w:t>
      </w:r>
      <w:r w:rsidR="00EF7AEF" w:rsidRPr="00A77DDB">
        <w:rPr>
          <w:rFonts w:ascii="Cambria" w:hAnsi="Cambria"/>
          <w:sz w:val="22"/>
          <w:szCs w:val="22"/>
        </w:rPr>
        <w:t xml:space="preserve"> </w:t>
      </w:r>
      <w:r w:rsidRPr="00A77DDB">
        <w:rPr>
          <w:rFonts w:ascii="Cambria" w:hAnsi="Cambria"/>
          <w:sz w:val="22"/>
          <w:szCs w:val="22"/>
        </w:rPr>
        <w:t>groupes vulnérables.</w:t>
      </w:r>
    </w:p>
    <w:p w14:paraId="04BD3C65" w14:textId="77777777" w:rsidR="00AB76FA" w:rsidRDefault="00AB76FA" w:rsidP="00FB354F">
      <w:pPr>
        <w:widowControl w:val="0"/>
        <w:tabs>
          <w:tab w:val="left" w:pos="1331"/>
          <w:tab w:val="left" w:pos="1332"/>
        </w:tabs>
        <w:autoSpaceDE w:val="0"/>
        <w:autoSpaceDN w:val="0"/>
        <w:spacing w:before="119" w:line="269" w:lineRule="exact"/>
        <w:jc w:val="both"/>
        <w:rPr>
          <w:rFonts w:ascii="Cambria" w:hAnsi="Cambria"/>
          <w:sz w:val="22"/>
          <w:szCs w:val="22"/>
        </w:rPr>
      </w:pPr>
    </w:p>
    <w:p w14:paraId="6AC2A948" w14:textId="77777777" w:rsidR="00525514" w:rsidRPr="00B373A7" w:rsidRDefault="00525514" w:rsidP="006E71A6">
      <w:pPr>
        <w:pStyle w:val="TITRE20"/>
      </w:pPr>
      <w:bookmarkStart w:id="2009" w:name="_Toc124845618"/>
      <w:bookmarkStart w:id="2010" w:name="_Toc124845619"/>
      <w:bookmarkStart w:id="2011" w:name="_Toc124845620"/>
      <w:bookmarkEnd w:id="2009"/>
      <w:bookmarkEnd w:id="2010"/>
      <w:r w:rsidRPr="00B373A7">
        <w:lastRenderedPageBreak/>
        <w:t>Dispositions relatives aux ‘’Normes et taux d’indemnisation’’</w:t>
      </w:r>
      <w:bookmarkEnd w:id="2011"/>
    </w:p>
    <w:p w14:paraId="48E53102" w14:textId="77777777" w:rsidR="00106C14" w:rsidRPr="00B373A7" w:rsidRDefault="00106C14" w:rsidP="00A32E5A">
      <w:pPr>
        <w:rPr>
          <w:rFonts w:ascii="Cambria" w:hAnsi="Cambria"/>
          <w:sz w:val="22"/>
          <w:szCs w:val="22"/>
        </w:rPr>
      </w:pPr>
    </w:p>
    <w:p w14:paraId="1B95EB40" w14:textId="77777777" w:rsidR="008838C1" w:rsidRPr="00CD704F" w:rsidRDefault="008838C1" w:rsidP="008838C1">
      <w:pPr>
        <w:jc w:val="both"/>
        <w:rPr>
          <w:rFonts w:ascii="Cambria" w:hAnsi="Cambria"/>
          <w:sz w:val="22"/>
          <w:szCs w:val="22"/>
        </w:rPr>
      </w:pPr>
      <w:r w:rsidRPr="00CD704F">
        <w:rPr>
          <w:rFonts w:ascii="Cambria" w:hAnsi="Cambria"/>
          <w:b/>
          <w:bCs/>
          <w:sz w:val="22"/>
          <w:szCs w:val="22"/>
        </w:rPr>
        <w:t>Les dispositions pour la définition ‘</w:t>
      </w:r>
      <w:r w:rsidRPr="00CD704F">
        <w:rPr>
          <w:b/>
          <w:i/>
          <w:iCs/>
        </w:rPr>
        <w:t>’des normes et taux d’indemnisation’’</w:t>
      </w:r>
      <w:r w:rsidRPr="00CD704F">
        <w:rPr>
          <w:rFonts w:ascii="Cambria" w:hAnsi="Cambria"/>
          <w:b/>
          <w:bCs/>
          <w:sz w:val="22"/>
          <w:szCs w:val="22"/>
        </w:rPr>
        <w:t xml:space="preserve"> combineront les dispositions de la NES5</w:t>
      </w:r>
      <w:r w:rsidR="00114E8B" w:rsidRPr="00CD704F">
        <w:rPr>
          <w:rFonts w:ascii="Cambria" w:hAnsi="Cambria"/>
          <w:b/>
          <w:bCs/>
          <w:sz w:val="22"/>
          <w:szCs w:val="22"/>
        </w:rPr>
        <w:t xml:space="preserve"> (paragraphe 13)</w:t>
      </w:r>
      <w:r w:rsidRPr="00CD704F">
        <w:rPr>
          <w:rFonts w:ascii="Cambria" w:hAnsi="Cambria"/>
          <w:b/>
          <w:bCs/>
          <w:sz w:val="22"/>
          <w:szCs w:val="22"/>
        </w:rPr>
        <w:t xml:space="preserve"> et de la législation nationale</w:t>
      </w:r>
      <w:r w:rsidR="00EF7AEF">
        <w:rPr>
          <w:rFonts w:ascii="Cambria" w:hAnsi="Cambria"/>
          <w:b/>
          <w:bCs/>
          <w:sz w:val="22"/>
          <w:szCs w:val="22"/>
        </w:rPr>
        <w:t xml:space="preserve"> </w:t>
      </w:r>
      <w:r w:rsidR="00114E8B" w:rsidRPr="00CD704F">
        <w:rPr>
          <w:rFonts w:ascii="Cambria" w:hAnsi="Cambria"/>
          <w:b/>
          <w:bCs/>
          <w:iCs/>
          <w:sz w:val="22"/>
          <w:szCs w:val="22"/>
        </w:rPr>
        <w:t>(Art.36 Ord.62- 023)</w:t>
      </w:r>
      <w:r w:rsidRPr="00CD704F">
        <w:rPr>
          <w:rFonts w:ascii="Cambria" w:hAnsi="Cambria"/>
          <w:b/>
          <w:bCs/>
          <w:sz w:val="22"/>
          <w:szCs w:val="22"/>
        </w:rPr>
        <w:t xml:space="preserve">. </w:t>
      </w:r>
      <w:r w:rsidRPr="00CD704F">
        <w:rPr>
          <w:rFonts w:ascii="Cambria" w:hAnsi="Cambria"/>
          <w:sz w:val="22"/>
          <w:szCs w:val="22"/>
        </w:rPr>
        <w:t xml:space="preserve">Le Projet aura la responsabilité de développer les normes, le mode de calcul, et les taux d’indemnisation de façon transparente applicable au projet, et de communiquer et d’expliquer aux personnes affectées ces informations. Il est ainsi très important de veiller à ce que les taux soient appliqués de manière cohérente. Le calcul de l’indemnisation devra être documenté et les normes d’indemnisation par catégorie de terres et d’immobilisations seront publiées et appliquées de manière systématique. </w:t>
      </w:r>
    </w:p>
    <w:p w14:paraId="616EC1B3" w14:textId="77777777" w:rsidR="00114E8B" w:rsidRPr="00CD704F" w:rsidRDefault="00114E8B" w:rsidP="008838C1">
      <w:pPr>
        <w:jc w:val="both"/>
        <w:rPr>
          <w:rFonts w:ascii="Cambria" w:hAnsi="Cambria"/>
          <w:sz w:val="22"/>
          <w:szCs w:val="22"/>
        </w:rPr>
      </w:pPr>
    </w:p>
    <w:p w14:paraId="7109ECDB" w14:textId="77777777" w:rsidR="008838C1" w:rsidRPr="00CD704F" w:rsidRDefault="008838C1" w:rsidP="008838C1">
      <w:pPr>
        <w:jc w:val="both"/>
        <w:rPr>
          <w:rFonts w:ascii="Cambria" w:hAnsi="Cambria"/>
          <w:sz w:val="22"/>
          <w:szCs w:val="22"/>
        </w:rPr>
      </w:pPr>
      <w:r w:rsidRPr="00CD704F">
        <w:rPr>
          <w:rFonts w:ascii="Cambria" w:hAnsi="Cambria"/>
          <w:sz w:val="22"/>
          <w:szCs w:val="22"/>
        </w:rPr>
        <w:t>D’une manière générale, les taux d’indemnisation sont établis sur la base d’étude de march</w:t>
      </w:r>
      <w:r w:rsidR="00B7171F" w:rsidRPr="00CD704F">
        <w:rPr>
          <w:rFonts w:ascii="Cambria" w:hAnsi="Cambria"/>
          <w:sz w:val="22"/>
          <w:szCs w:val="22"/>
        </w:rPr>
        <w:t>é</w:t>
      </w:r>
      <w:r w:rsidRPr="00CD704F">
        <w:rPr>
          <w:rFonts w:ascii="Cambria" w:hAnsi="Cambria"/>
          <w:sz w:val="22"/>
          <w:szCs w:val="22"/>
        </w:rPr>
        <w:t xml:space="preserve"> et les prix de marché ou encore sur la base des taux préétablis par le gouvernement. Par contre, il se peut que le montant calculé ne corresponde plus à la valeur réelle des biens touchés à cause du décalage entre la date d’élaboration du document et sa mise en œuvre et/ou par une inflation causé</w:t>
      </w:r>
      <w:r w:rsidR="00A71371">
        <w:rPr>
          <w:rFonts w:ascii="Cambria" w:hAnsi="Cambria"/>
          <w:sz w:val="22"/>
          <w:szCs w:val="22"/>
        </w:rPr>
        <w:t>e</w:t>
      </w:r>
      <w:r w:rsidRPr="00CD704F">
        <w:rPr>
          <w:rFonts w:ascii="Cambria" w:hAnsi="Cambria"/>
          <w:sz w:val="22"/>
          <w:szCs w:val="22"/>
        </w:rPr>
        <w:t xml:space="preserve"> par un phénomène quelconque. Ainsi, </w:t>
      </w:r>
      <w:r w:rsidR="009246B3">
        <w:rPr>
          <w:rFonts w:ascii="Cambria" w:hAnsi="Cambria"/>
          <w:sz w:val="22"/>
          <w:szCs w:val="22"/>
        </w:rPr>
        <w:t>l</w:t>
      </w:r>
      <w:r w:rsidRPr="00CD704F">
        <w:rPr>
          <w:rFonts w:ascii="Cambria" w:hAnsi="Cambria"/>
          <w:sz w:val="22"/>
          <w:szCs w:val="22"/>
        </w:rPr>
        <w:t>es taux d’indemnisation peuvent faire l’objet d’un ajustement à la hausse lorsque le délai entre la date de validation des PR et l</w:t>
      </w:r>
      <w:r w:rsidR="009246B3">
        <w:rPr>
          <w:rFonts w:ascii="Cambria" w:hAnsi="Cambria"/>
          <w:sz w:val="22"/>
          <w:szCs w:val="22"/>
        </w:rPr>
        <w:t>eur</w:t>
      </w:r>
      <w:r w:rsidRPr="00CD704F">
        <w:rPr>
          <w:rFonts w:ascii="Cambria" w:hAnsi="Cambria"/>
          <w:sz w:val="22"/>
          <w:szCs w:val="22"/>
        </w:rPr>
        <w:t xml:space="preserve"> mise en œuvre dépasse les 02 ans ou lorsque des stratégies de négociation sont employées.</w:t>
      </w:r>
    </w:p>
    <w:p w14:paraId="24D07EED" w14:textId="77777777" w:rsidR="008838C1" w:rsidRPr="00CD704F" w:rsidRDefault="008838C1" w:rsidP="008838C1">
      <w:pPr>
        <w:jc w:val="both"/>
        <w:rPr>
          <w:rFonts w:ascii="Cambria" w:hAnsi="Cambria"/>
          <w:sz w:val="22"/>
          <w:szCs w:val="22"/>
        </w:rPr>
      </w:pPr>
    </w:p>
    <w:p w14:paraId="6DA21D31" w14:textId="77777777" w:rsidR="008838C1" w:rsidRDefault="008838C1" w:rsidP="008838C1">
      <w:pPr>
        <w:jc w:val="both"/>
        <w:rPr>
          <w:rFonts w:ascii="Cambria" w:hAnsi="Cambria"/>
          <w:sz w:val="22"/>
          <w:szCs w:val="22"/>
        </w:rPr>
      </w:pPr>
      <w:r w:rsidRPr="00CD704F">
        <w:rPr>
          <w:rFonts w:ascii="Cambria" w:hAnsi="Cambria"/>
          <w:sz w:val="22"/>
          <w:szCs w:val="22"/>
        </w:rPr>
        <w:t>Les taux d’indemnisation seront validés par une entité désignée par le</w:t>
      </w:r>
      <w:r w:rsidR="00EF7AEF">
        <w:rPr>
          <w:rFonts w:ascii="Cambria" w:hAnsi="Cambria"/>
          <w:sz w:val="22"/>
          <w:szCs w:val="22"/>
        </w:rPr>
        <w:t>s</w:t>
      </w:r>
      <w:r w:rsidRPr="00CD704F">
        <w:rPr>
          <w:rFonts w:ascii="Cambria" w:hAnsi="Cambria"/>
          <w:sz w:val="22"/>
          <w:szCs w:val="22"/>
        </w:rPr>
        <w:t xml:space="preserve"> Ministère</w:t>
      </w:r>
      <w:r w:rsidR="00EF7AEF">
        <w:rPr>
          <w:rFonts w:ascii="Cambria" w:hAnsi="Cambria"/>
          <w:sz w:val="22"/>
          <w:szCs w:val="22"/>
        </w:rPr>
        <w:t>s</w:t>
      </w:r>
      <w:r w:rsidRPr="00CD704F">
        <w:rPr>
          <w:rFonts w:ascii="Cambria" w:hAnsi="Cambria"/>
          <w:sz w:val="22"/>
          <w:szCs w:val="22"/>
        </w:rPr>
        <w:t xml:space="preserve"> de tutelle en dehors du lancement de processus d’expropriation</w:t>
      </w:r>
      <w:r w:rsidR="00375490">
        <w:rPr>
          <w:rFonts w:ascii="Cambria" w:hAnsi="Cambria"/>
          <w:sz w:val="22"/>
          <w:szCs w:val="22"/>
        </w:rPr>
        <w:t xml:space="preserve"> c'est-à-dire hors déclenchement de DUP</w:t>
      </w:r>
      <w:r w:rsidRPr="00CD704F">
        <w:rPr>
          <w:rFonts w:ascii="Cambria" w:hAnsi="Cambria"/>
          <w:sz w:val="22"/>
          <w:szCs w:val="22"/>
        </w:rPr>
        <w:t>. En cas du déclenchement du processus DUP, une commission administrative en charge de procéder à l’évaluation des indemnités des personnes affectées sera mise en place. Le montant de l’indemnisation sera arrêté par cette commission</w:t>
      </w:r>
      <w:r w:rsidR="007D0243">
        <w:rPr>
          <w:rFonts w:ascii="Cambria" w:hAnsi="Cambria"/>
          <w:sz w:val="22"/>
          <w:szCs w:val="22"/>
        </w:rPr>
        <w:t>, visé par le ministère expropriant</w:t>
      </w:r>
      <w:r w:rsidRPr="00CD704F">
        <w:rPr>
          <w:rFonts w:ascii="Cambria" w:hAnsi="Cambria"/>
          <w:sz w:val="22"/>
          <w:szCs w:val="22"/>
        </w:rPr>
        <w:t xml:space="preserve"> et approuvé par le Ministère </w:t>
      </w:r>
      <w:r w:rsidR="007D0243">
        <w:rPr>
          <w:rFonts w:ascii="Cambria" w:hAnsi="Cambria"/>
          <w:sz w:val="22"/>
          <w:szCs w:val="22"/>
        </w:rPr>
        <w:t xml:space="preserve">en charge </w:t>
      </w:r>
      <w:r w:rsidRPr="00CD704F">
        <w:rPr>
          <w:rFonts w:ascii="Cambria" w:hAnsi="Cambria"/>
          <w:sz w:val="22"/>
          <w:szCs w:val="22"/>
        </w:rPr>
        <w:t xml:space="preserve">des finances. </w:t>
      </w:r>
    </w:p>
    <w:p w14:paraId="7F46CB7F" w14:textId="77777777" w:rsidR="00A12CD0" w:rsidRDefault="00A12CD0" w:rsidP="008838C1">
      <w:pPr>
        <w:jc w:val="both"/>
        <w:rPr>
          <w:rFonts w:ascii="Cambria" w:hAnsi="Cambria"/>
          <w:sz w:val="22"/>
          <w:szCs w:val="22"/>
        </w:rPr>
      </w:pPr>
    </w:p>
    <w:p w14:paraId="59F9BA27" w14:textId="77777777" w:rsidR="00A12CD0" w:rsidRPr="00CD704F" w:rsidRDefault="00B25001" w:rsidP="008838C1">
      <w:pPr>
        <w:jc w:val="both"/>
        <w:rPr>
          <w:rFonts w:ascii="Cambria" w:hAnsi="Cambria"/>
          <w:sz w:val="22"/>
          <w:szCs w:val="22"/>
        </w:rPr>
      </w:pPr>
      <w:r w:rsidRPr="00A77DDB">
        <w:rPr>
          <w:rFonts w:ascii="Cambria" w:hAnsi="Cambria"/>
          <w:sz w:val="22"/>
          <w:szCs w:val="22"/>
        </w:rPr>
        <w:t xml:space="preserve">Le chapitre </w:t>
      </w:r>
      <w:r w:rsidR="000852DC" w:rsidRPr="00A77DDB">
        <w:rPr>
          <w:rFonts w:ascii="Cambria" w:hAnsi="Cambria"/>
          <w:sz w:val="22"/>
          <w:szCs w:val="22"/>
        </w:rPr>
        <w:t>7</w:t>
      </w:r>
      <w:r w:rsidR="00A77DDB" w:rsidRPr="00A77DDB">
        <w:rPr>
          <w:rFonts w:ascii="Cambria" w:hAnsi="Cambria"/>
          <w:sz w:val="22"/>
          <w:szCs w:val="22"/>
        </w:rPr>
        <w:t xml:space="preserve"> </w:t>
      </w:r>
      <w:r w:rsidRPr="00A77DDB">
        <w:rPr>
          <w:rFonts w:ascii="Cambria" w:hAnsi="Cambria"/>
          <w:sz w:val="22"/>
          <w:szCs w:val="22"/>
        </w:rPr>
        <w:t>comprend</w:t>
      </w:r>
      <w:r w:rsidR="00A12CD0" w:rsidRPr="00A77DDB">
        <w:rPr>
          <w:rFonts w:ascii="Cambria" w:hAnsi="Cambria"/>
          <w:sz w:val="22"/>
          <w:szCs w:val="22"/>
        </w:rPr>
        <w:t xml:space="preserve"> la thématique relative </w:t>
      </w:r>
      <w:r w:rsidR="00A77DDB" w:rsidRPr="00A77DDB">
        <w:rPr>
          <w:rFonts w:ascii="Cambria" w:hAnsi="Cambria"/>
          <w:sz w:val="22"/>
          <w:szCs w:val="22"/>
        </w:rPr>
        <w:t xml:space="preserve">à l’évaluation </w:t>
      </w:r>
      <w:r w:rsidR="00A12CD0" w:rsidRPr="00A77DDB">
        <w:rPr>
          <w:rFonts w:ascii="Cambria" w:hAnsi="Cambria"/>
          <w:sz w:val="22"/>
          <w:szCs w:val="22"/>
        </w:rPr>
        <w:t>et taux d’indemnisation.</w:t>
      </w:r>
    </w:p>
    <w:p w14:paraId="5C673D1D" w14:textId="77777777" w:rsidR="00A32E5A" w:rsidRPr="00B373A7" w:rsidRDefault="00A32E5A" w:rsidP="00A32E5A">
      <w:pPr>
        <w:pStyle w:val="Grillemoyenne1-Accent21"/>
        <w:rPr>
          <w:rFonts w:ascii="Cambria" w:hAnsi="Cambria"/>
          <w:sz w:val="22"/>
          <w:szCs w:val="22"/>
        </w:rPr>
      </w:pPr>
    </w:p>
    <w:p w14:paraId="7FA05E4B" w14:textId="77777777" w:rsidR="00525514" w:rsidRPr="00B373A7" w:rsidRDefault="00525514" w:rsidP="006E71A6">
      <w:pPr>
        <w:pStyle w:val="TITRE20"/>
      </w:pPr>
      <w:bookmarkStart w:id="2012" w:name="_Toc124845621"/>
      <w:r w:rsidRPr="00B373A7">
        <w:t>Dispositions relatives aux ‘’Option</w:t>
      </w:r>
      <w:r w:rsidR="00BB24B8">
        <w:t>s</w:t>
      </w:r>
      <w:r w:rsidR="00BE1318">
        <w:t xml:space="preserve"> </w:t>
      </w:r>
      <w:r w:rsidRPr="00B373A7">
        <w:t>de remplacement et de réinstallation’’</w:t>
      </w:r>
      <w:bookmarkEnd w:id="2012"/>
    </w:p>
    <w:p w14:paraId="464E5E81" w14:textId="77777777" w:rsidR="002F114C" w:rsidRPr="00B373A7" w:rsidRDefault="002F114C" w:rsidP="00627244">
      <w:pPr>
        <w:jc w:val="both"/>
        <w:rPr>
          <w:rFonts w:ascii="Cambria" w:hAnsi="Cambria"/>
          <w:sz w:val="22"/>
          <w:szCs w:val="22"/>
        </w:rPr>
      </w:pPr>
    </w:p>
    <w:p w14:paraId="478C4D0F" w14:textId="77777777" w:rsidR="00F13A50" w:rsidRDefault="00070D39" w:rsidP="00627244">
      <w:pPr>
        <w:jc w:val="both"/>
        <w:rPr>
          <w:rFonts w:ascii="Cambria" w:hAnsi="Cambria"/>
          <w:sz w:val="22"/>
          <w:szCs w:val="22"/>
        </w:rPr>
      </w:pPr>
      <w:r w:rsidRPr="00CD704F">
        <w:rPr>
          <w:rFonts w:ascii="Cambria" w:hAnsi="Cambria"/>
          <w:b/>
          <w:bCs/>
          <w:sz w:val="22"/>
          <w:szCs w:val="22"/>
        </w:rPr>
        <w:t xml:space="preserve">Les dispositions pour </w:t>
      </w:r>
      <w:r w:rsidR="00A06D6B">
        <w:rPr>
          <w:rFonts w:ascii="Cambria" w:hAnsi="Cambria"/>
          <w:b/>
          <w:bCs/>
          <w:sz w:val="22"/>
          <w:szCs w:val="22"/>
        </w:rPr>
        <w:t xml:space="preserve">les </w:t>
      </w:r>
      <w:r w:rsidRPr="00CD704F">
        <w:rPr>
          <w:rFonts w:ascii="Cambria" w:hAnsi="Cambria"/>
          <w:b/>
          <w:bCs/>
          <w:sz w:val="22"/>
          <w:szCs w:val="22"/>
        </w:rPr>
        <w:t>‘</w:t>
      </w:r>
      <w:r w:rsidRPr="00CD704F">
        <w:rPr>
          <w:b/>
          <w:i/>
          <w:iCs/>
        </w:rPr>
        <w:t>’Option</w:t>
      </w:r>
      <w:r w:rsidR="00A06D6B">
        <w:rPr>
          <w:b/>
          <w:i/>
          <w:iCs/>
        </w:rPr>
        <w:t>s</w:t>
      </w:r>
      <w:r w:rsidRPr="00CD704F">
        <w:rPr>
          <w:b/>
          <w:i/>
          <w:iCs/>
        </w:rPr>
        <w:t xml:space="preserve"> de remplacement et de réinstallation</w:t>
      </w:r>
      <w:r w:rsidRPr="00CD704F">
        <w:rPr>
          <w:b/>
        </w:rPr>
        <w:t>’’</w:t>
      </w:r>
      <w:r w:rsidRPr="00CD704F">
        <w:rPr>
          <w:rFonts w:ascii="Cambria" w:hAnsi="Cambria"/>
          <w:b/>
          <w:bCs/>
          <w:sz w:val="22"/>
          <w:szCs w:val="22"/>
        </w:rPr>
        <w:t xml:space="preserve"> combineront les dispositions de la NES5 </w:t>
      </w:r>
      <w:r w:rsidR="00114E8B" w:rsidRPr="00CD704F">
        <w:rPr>
          <w:rFonts w:ascii="Cambria" w:hAnsi="Cambria"/>
          <w:b/>
          <w:bCs/>
          <w:sz w:val="22"/>
          <w:szCs w:val="22"/>
        </w:rPr>
        <w:t>(</w:t>
      </w:r>
      <w:r w:rsidR="00EA5480" w:rsidRPr="00CD704F">
        <w:rPr>
          <w:rFonts w:ascii="Cambria" w:hAnsi="Cambria"/>
          <w:b/>
          <w:bCs/>
          <w:sz w:val="22"/>
          <w:szCs w:val="22"/>
        </w:rPr>
        <w:t xml:space="preserve">paragraphe 14) </w:t>
      </w:r>
      <w:r w:rsidRPr="00CD704F">
        <w:rPr>
          <w:rFonts w:ascii="Cambria" w:hAnsi="Cambria"/>
          <w:b/>
          <w:bCs/>
          <w:sz w:val="22"/>
          <w:szCs w:val="22"/>
        </w:rPr>
        <w:t xml:space="preserve">et </w:t>
      </w:r>
      <w:r w:rsidR="002C3813" w:rsidRPr="00CD704F">
        <w:rPr>
          <w:rFonts w:ascii="Cambria" w:hAnsi="Cambria"/>
          <w:b/>
          <w:bCs/>
          <w:sz w:val="22"/>
          <w:szCs w:val="22"/>
        </w:rPr>
        <w:t xml:space="preserve">de </w:t>
      </w:r>
      <w:r w:rsidRPr="00CD704F">
        <w:rPr>
          <w:rFonts w:ascii="Cambria" w:hAnsi="Cambria"/>
          <w:b/>
          <w:bCs/>
          <w:sz w:val="22"/>
          <w:szCs w:val="22"/>
        </w:rPr>
        <w:t>la l</w:t>
      </w:r>
      <w:r w:rsidR="00604B09" w:rsidRPr="00CD704F">
        <w:rPr>
          <w:rFonts w:ascii="Cambria" w:hAnsi="Cambria"/>
          <w:b/>
          <w:bCs/>
          <w:sz w:val="22"/>
          <w:szCs w:val="22"/>
        </w:rPr>
        <w:t>é</w:t>
      </w:r>
      <w:r w:rsidRPr="00CD704F">
        <w:rPr>
          <w:rFonts w:ascii="Cambria" w:hAnsi="Cambria"/>
          <w:b/>
          <w:bCs/>
          <w:sz w:val="22"/>
          <w:szCs w:val="22"/>
        </w:rPr>
        <w:t>gislation national</w:t>
      </w:r>
      <w:r w:rsidR="007D0243">
        <w:rPr>
          <w:rFonts w:ascii="Cambria" w:hAnsi="Cambria"/>
          <w:b/>
          <w:bCs/>
          <w:sz w:val="22"/>
          <w:szCs w:val="22"/>
        </w:rPr>
        <w:t>e</w:t>
      </w:r>
      <w:r w:rsidR="00EA5480" w:rsidRPr="00CD704F">
        <w:rPr>
          <w:rFonts w:ascii="Cambria" w:hAnsi="Cambria"/>
          <w:b/>
          <w:bCs/>
          <w:sz w:val="22"/>
          <w:szCs w:val="22"/>
        </w:rPr>
        <w:t xml:space="preserve"> (</w:t>
      </w:r>
      <w:r w:rsidR="00EA5480" w:rsidRPr="00CD704F">
        <w:rPr>
          <w:rFonts w:ascii="Cambria" w:hAnsi="Cambria"/>
          <w:b/>
          <w:bCs/>
          <w:iCs/>
        </w:rPr>
        <w:t>Art.44 Ord.62- 023)</w:t>
      </w:r>
      <w:r w:rsidRPr="00CD704F">
        <w:rPr>
          <w:rFonts w:ascii="Cambria" w:hAnsi="Cambria"/>
          <w:b/>
          <w:bCs/>
          <w:sz w:val="22"/>
          <w:szCs w:val="22"/>
        </w:rPr>
        <w:t xml:space="preserve">. </w:t>
      </w:r>
      <w:r w:rsidRPr="00CD704F">
        <w:rPr>
          <w:rFonts w:ascii="Cambria" w:hAnsi="Cambria"/>
          <w:sz w:val="22"/>
          <w:szCs w:val="22"/>
        </w:rPr>
        <w:t>Ainsi p</w:t>
      </w:r>
      <w:r w:rsidR="00627244" w:rsidRPr="00CD704F">
        <w:rPr>
          <w:rFonts w:ascii="Cambria" w:hAnsi="Cambria"/>
          <w:sz w:val="22"/>
          <w:szCs w:val="22"/>
        </w:rPr>
        <w:t>our les pertes de terres</w:t>
      </w:r>
      <w:r w:rsidR="00BE1318">
        <w:rPr>
          <w:rFonts w:ascii="Cambria" w:hAnsi="Cambria"/>
          <w:sz w:val="22"/>
          <w:szCs w:val="22"/>
        </w:rPr>
        <w:t xml:space="preserve"> </w:t>
      </w:r>
      <w:r w:rsidR="00CC431A" w:rsidRPr="00CD704F">
        <w:rPr>
          <w:rFonts w:ascii="Cambria" w:hAnsi="Cambria"/>
          <w:sz w:val="22"/>
          <w:szCs w:val="22"/>
        </w:rPr>
        <w:t>dans le cadre de ce projet</w:t>
      </w:r>
      <w:r w:rsidR="00993D92" w:rsidRPr="00CD704F">
        <w:rPr>
          <w:rFonts w:ascii="Cambria" w:hAnsi="Cambria"/>
          <w:sz w:val="22"/>
          <w:szCs w:val="22"/>
        </w:rPr>
        <w:t>,</w:t>
      </w:r>
      <w:r w:rsidR="00BE1318">
        <w:rPr>
          <w:rFonts w:ascii="Cambria" w:hAnsi="Cambria"/>
          <w:sz w:val="22"/>
          <w:szCs w:val="22"/>
        </w:rPr>
        <w:t xml:space="preserve"> </w:t>
      </w:r>
      <w:r w:rsidR="00CC431A" w:rsidRPr="00CD704F">
        <w:rPr>
          <w:rFonts w:ascii="Cambria" w:hAnsi="Cambria"/>
          <w:sz w:val="22"/>
          <w:szCs w:val="22"/>
        </w:rPr>
        <w:t>il est considéré le remplacement de terre</w:t>
      </w:r>
      <w:r w:rsidR="00A06D6B">
        <w:rPr>
          <w:rFonts w:ascii="Cambria" w:hAnsi="Cambria"/>
          <w:sz w:val="22"/>
          <w:szCs w:val="22"/>
        </w:rPr>
        <w:t>s</w:t>
      </w:r>
      <w:r w:rsidR="00BE1318">
        <w:rPr>
          <w:rFonts w:ascii="Cambria" w:hAnsi="Cambria"/>
          <w:sz w:val="22"/>
          <w:szCs w:val="22"/>
        </w:rPr>
        <w:t xml:space="preserve"> </w:t>
      </w:r>
      <w:r w:rsidR="00627244" w:rsidRPr="00CD704F">
        <w:rPr>
          <w:rFonts w:ascii="Cambria" w:hAnsi="Cambria"/>
          <w:sz w:val="22"/>
          <w:szCs w:val="22"/>
        </w:rPr>
        <w:t>par des terres équivalentes. Tout</w:t>
      </w:r>
      <w:r w:rsidR="00A252B6" w:rsidRPr="00CD704F">
        <w:rPr>
          <w:rFonts w:ascii="Cambria" w:hAnsi="Cambria"/>
          <w:sz w:val="22"/>
          <w:szCs w:val="22"/>
        </w:rPr>
        <w:t>e</w:t>
      </w:r>
      <w:r w:rsidR="00627244" w:rsidRPr="00CD704F">
        <w:rPr>
          <w:rFonts w:ascii="Cambria" w:hAnsi="Cambria"/>
          <w:sz w:val="22"/>
          <w:szCs w:val="22"/>
        </w:rPr>
        <w:t>fois, d</w:t>
      </w:r>
      <w:r w:rsidR="002F15C5" w:rsidRPr="00CD704F">
        <w:rPr>
          <w:rFonts w:ascii="Cambria" w:hAnsi="Cambria"/>
          <w:sz w:val="22"/>
          <w:szCs w:val="22"/>
        </w:rPr>
        <w:t>ans le cas où il n’est pas possible de remplacer les terres affectées par le Projet</w:t>
      </w:r>
      <w:r w:rsidR="002D57A6" w:rsidRPr="00CD704F">
        <w:rPr>
          <w:rFonts w:ascii="Cambria" w:hAnsi="Cambria"/>
          <w:sz w:val="22"/>
          <w:szCs w:val="22"/>
        </w:rPr>
        <w:t xml:space="preserve"> ou le propriétaire n’accepte pas le terrain de remplacement</w:t>
      </w:r>
      <w:r w:rsidR="002F15C5" w:rsidRPr="00CD704F">
        <w:rPr>
          <w:rFonts w:ascii="Cambria" w:hAnsi="Cambria"/>
          <w:sz w:val="22"/>
          <w:szCs w:val="22"/>
        </w:rPr>
        <w:t>, l’option de remplacement</w:t>
      </w:r>
      <w:r w:rsidR="00CC431A" w:rsidRPr="00CD704F">
        <w:rPr>
          <w:rFonts w:ascii="Cambria" w:hAnsi="Cambria"/>
          <w:sz w:val="22"/>
          <w:szCs w:val="22"/>
        </w:rPr>
        <w:t xml:space="preserve"> pourrait se faire à travers de</w:t>
      </w:r>
      <w:r w:rsidR="00BB24B8" w:rsidRPr="00CD704F">
        <w:rPr>
          <w:rFonts w:ascii="Cambria" w:hAnsi="Cambria"/>
          <w:sz w:val="22"/>
          <w:szCs w:val="22"/>
        </w:rPr>
        <w:t>s</w:t>
      </w:r>
      <w:r w:rsidR="00CC431A" w:rsidRPr="00CD704F">
        <w:rPr>
          <w:rFonts w:ascii="Cambria" w:hAnsi="Cambria"/>
          <w:sz w:val="22"/>
          <w:szCs w:val="22"/>
        </w:rPr>
        <w:t xml:space="preserve"> compensations </w:t>
      </w:r>
      <w:r w:rsidR="00BB24B8" w:rsidRPr="00CD704F">
        <w:rPr>
          <w:rFonts w:ascii="Cambria" w:hAnsi="Cambria"/>
          <w:sz w:val="22"/>
          <w:szCs w:val="22"/>
        </w:rPr>
        <w:t xml:space="preserve">monétaires </w:t>
      </w:r>
      <w:r w:rsidR="00CC431A" w:rsidRPr="00CD704F">
        <w:rPr>
          <w:rFonts w:ascii="Cambria" w:hAnsi="Cambria"/>
          <w:sz w:val="22"/>
          <w:szCs w:val="22"/>
        </w:rPr>
        <w:t>et d’autres mesures d’accompagnement</w:t>
      </w:r>
      <w:r w:rsidR="00627244" w:rsidRPr="00CD704F">
        <w:rPr>
          <w:rFonts w:ascii="Cambria" w:hAnsi="Cambria"/>
          <w:sz w:val="22"/>
          <w:szCs w:val="22"/>
        </w:rPr>
        <w:t>.</w:t>
      </w:r>
      <w:r w:rsidR="00BE1318">
        <w:rPr>
          <w:rFonts w:ascii="Cambria" w:hAnsi="Cambria"/>
          <w:sz w:val="22"/>
          <w:szCs w:val="22"/>
        </w:rPr>
        <w:t xml:space="preserve"> </w:t>
      </w:r>
      <w:r w:rsidR="00945AEA" w:rsidRPr="00CD704F">
        <w:rPr>
          <w:rFonts w:ascii="Cambria" w:hAnsi="Cambria"/>
          <w:sz w:val="22"/>
          <w:szCs w:val="22"/>
        </w:rPr>
        <w:t xml:space="preserve">Ce montant sera calculé sur la base de la valeur du marché intégral et en incluant les coûts de la transaction. </w:t>
      </w:r>
      <w:r w:rsidR="00627244" w:rsidRPr="00CD704F">
        <w:rPr>
          <w:rFonts w:ascii="Cambria" w:hAnsi="Cambria"/>
          <w:sz w:val="22"/>
          <w:szCs w:val="22"/>
        </w:rPr>
        <w:t xml:space="preserve">En outre, le Projet offrira des bénéfices et avantages à ces personnes pour leur propre développement. </w:t>
      </w:r>
      <w:r w:rsidR="00945AEA" w:rsidRPr="00CD704F">
        <w:rPr>
          <w:rFonts w:ascii="Cambria" w:hAnsi="Cambria"/>
          <w:sz w:val="22"/>
          <w:szCs w:val="22"/>
        </w:rPr>
        <w:t>On peut citer par exemple le recrutement des PAP dans l’exécution des activités du Projet si elles ont la compétence requise.</w:t>
      </w:r>
    </w:p>
    <w:p w14:paraId="6C751C40" w14:textId="77777777" w:rsidR="00D9488D" w:rsidRPr="00CD704F" w:rsidRDefault="00712B45" w:rsidP="00D21C20">
      <w:pPr>
        <w:spacing w:before="120" w:after="120"/>
        <w:jc w:val="both"/>
        <w:rPr>
          <w:rFonts w:ascii="Cambria" w:hAnsi="Cambria"/>
          <w:sz w:val="22"/>
          <w:szCs w:val="22"/>
        </w:rPr>
      </w:pPr>
      <w:r w:rsidRPr="00D21C20">
        <w:rPr>
          <w:rFonts w:ascii="Cambria" w:hAnsi="Cambria"/>
          <w:sz w:val="22"/>
          <w:szCs w:val="22"/>
        </w:rPr>
        <w:t>Dans le cas où la perte de terre n’est pas significative c’est</w:t>
      </w:r>
      <w:r w:rsidR="00A06D6B">
        <w:rPr>
          <w:rFonts w:ascii="Cambria" w:hAnsi="Cambria"/>
          <w:sz w:val="22"/>
          <w:szCs w:val="22"/>
        </w:rPr>
        <w:t>-</w:t>
      </w:r>
      <w:r w:rsidRPr="00D21C20">
        <w:rPr>
          <w:rFonts w:ascii="Cambria" w:hAnsi="Cambria"/>
          <w:sz w:val="22"/>
          <w:szCs w:val="22"/>
        </w:rPr>
        <w:t>à</w:t>
      </w:r>
      <w:r w:rsidR="00A06D6B">
        <w:rPr>
          <w:rFonts w:ascii="Cambria" w:hAnsi="Cambria"/>
          <w:sz w:val="22"/>
          <w:szCs w:val="22"/>
        </w:rPr>
        <w:t>-</w:t>
      </w:r>
      <w:r w:rsidRPr="00D21C20">
        <w:rPr>
          <w:rFonts w:ascii="Cambria" w:hAnsi="Cambria"/>
          <w:sz w:val="22"/>
          <w:szCs w:val="22"/>
        </w:rPr>
        <w:t>dire repr</w:t>
      </w:r>
      <w:r w:rsidR="00BE1318">
        <w:rPr>
          <w:rFonts w:ascii="Cambria" w:hAnsi="Cambria"/>
          <w:sz w:val="22"/>
          <w:szCs w:val="22"/>
        </w:rPr>
        <w:t>é</w:t>
      </w:r>
      <w:r w:rsidRPr="00D21C20">
        <w:rPr>
          <w:rFonts w:ascii="Cambria" w:hAnsi="Cambria"/>
          <w:sz w:val="22"/>
          <w:szCs w:val="22"/>
        </w:rPr>
        <w:t>sentant moins de 10% de la surface totale, l’option « compensation en numéraire » est envisageable si elle est acceptée par les ménages concernés.</w:t>
      </w:r>
    </w:p>
    <w:p w14:paraId="63C9C15A" w14:textId="77777777" w:rsidR="00F13A50" w:rsidRPr="00B373A7" w:rsidRDefault="00F13A50" w:rsidP="00F13A50">
      <w:pPr>
        <w:pStyle w:val="Grillemoyenne1-Accent21"/>
        <w:rPr>
          <w:rFonts w:ascii="Cambria" w:hAnsi="Cambria"/>
          <w:sz w:val="22"/>
          <w:szCs w:val="22"/>
        </w:rPr>
      </w:pPr>
    </w:p>
    <w:p w14:paraId="4E0B8E82" w14:textId="77777777" w:rsidR="00525514" w:rsidRPr="00B373A7" w:rsidRDefault="00525514" w:rsidP="006E71A6">
      <w:pPr>
        <w:pStyle w:val="TITRE20"/>
        <w:jc w:val="both"/>
      </w:pPr>
      <w:bookmarkStart w:id="2013" w:name="_Toc124845622"/>
      <w:r w:rsidRPr="00B373A7">
        <w:t>Dispositions relatives aux ‘’</w:t>
      </w:r>
      <w:r w:rsidR="00851445" w:rsidRPr="00B373A7">
        <w:t>P</w:t>
      </w:r>
      <w:r w:rsidRPr="00B373A7">
        <w:t>rise</w:t>
      </w:r>
      <w:r w:rsidR="007D0243" w:rsidRPr="00CB7BCE">
        <w:t>s</w:t>
      </w:r>
      <w:r w:rsidRPr="00B373A7">
        <w:t xml:space="preserve"> de possession des terres</w:t>
      </w:r>
      <w:r w:rsidR="00D40E89" w:rsidRPr="00B373A7">
        <w:t xml:space="preserve"> (acquisition de terres)</w:t>
      </w:r>
      <w:r w:rsidRPr="00B373A7">
        <w:t xml:space="preserve"> et des actifs’’</w:t>
      </w:r>
      <w:bookmarkEnd w:id="2013"/>
    </w:p>
    <w:p w14:paraId="2C66F1E3" w14:textId="77777777" w:rsidR="00F13A50" w:rsidRPr="00B373A7" w:rsidRDefault="00F13A50" w:rsidP="00F13A50">
      <w:pPr>
        <w:rPr>
          <w:rFonts w:ascii="Cambria" w:hAnsi="Cambria"/>
          <w:sz w:val="22"/>
          <w:szCs w:val="22"/>
        </w:rPr>
      </w:pPr>
    </w:p>
    <w:p w14:paraId="045A5115" w14:textId="77777777" w:rsidR="00544CFC" w:rsidRPr="00CD704F" w:rsidRDefault="00544CFC" w:rsidP="00422DF0">
      <w:pPr>
        <w:jc w:val="both"/>
        <w:rPr>
          <w:rFonts w:ascii="Cambria" w:hAnsi="Cambria"/>
          <w:sz w:val="22"/>
          <w:szCs w:val="22"/>
        </w:rPr>
      </w:pPr>
      <w:r w:rsidRPr="00CD704F">
        <w:rPr>
          <w:rFonts w:ascii="Cambria" w:hAnsi="Cambria"/>
          <w:b/>
          <w:bCs/>
          <w:sz w:val="22"/>
          <w:szCs w:val="22"/>
        </w:rPr>
        <w:t>L</w:t>
      </w:r>
      <w:r w:rsidR="002C3813" w:rsidRPr="00CD704F">
        <w:rPr>
          <w:rFonts w:ascii="Cambria" w:hAnsi="Cambria"/>
          <w:b/>
          <w:bCs/>
          <w:sz w:val="22"/>
          <w:szCs w:val="22"/>
        </w:rPr>
        <w:t>es</w:t>
      </w:r>
      <w:r w:rsidRPr="00CD704F">
        <w:rPr>
          <w:rFonts w:ascii="Cambria" w:hAnsi="Cambria"/>
          <w:b/>
          <w:bCs/>
          <w:sz w:val="22"/>
          <w:szCs w:val="22"/>
        </w:rPr>
        <w:t xml:space="preserve"> disposition</w:t>
      </w:r>
      <w:r w:rsidR="002C3813" w:rsidRPr="00CD704F">
        <w:rPr>
          <w:rFonts w:ascii="Cambria" w:hAnsi="Cambria"/>
          <w:b/>
          <w:bCs/>
          <w:sz w:val="22"/>
          <w:szCs w:val="22"/>
        </w:rPr>
        <w:t>s</w:t>
      </w:r>
      <w:r w:rsidRPr="00CD704F">
        <w:rPr>
          <w:rFonts w:ascii="Cambria" w:hAnsi="Cambria"/>
          <w:b/>
          <w:bCs/>
          <w:sz w:val="22"/>
          <w:szCs w:val="22"/>
        </w:rPr>
        <w:t xml:space="preserve"> pour </w:t>
      </w:r>
      <w:r w:rsidR="00E87940" w:rsidRPr="00CD704F">
        <w:rPr>
          <w:rFonts w:ascii="Cambria" w:hAnsi="Cambria"/>
          <w:b/>
          <w:bCs/>
          <w:sz w:val="22"/>
          <w:szCs w:val="22"/>
        </w:rPr>
        <w:t>‘</w:t>
      </w:r>
      <w:r w:rsidR="00E87940" w:rsidRPr="00CD704F">
        <w:rPr>
          <w:rFonts w:ascii="Cambria" w:hAnsi="Cambria"/>
          <w:b/>
          <w:bCs/>
          <w:i/>
          <w:iCs/>
          <w:sz w:val="22"/>
          <w:szCs w:val="22"/>
        </w:rPr>
        <w:t>’</w:t>
      </w:r>
      <w:r w:rsidRPr="00CD704F">
        <w:rPr>
          <w:rFonts w:ascii="Cambria" w:hAnsi="Cambria"/>
          <w:b/>
          <w:bCs/>
          <w:i/>
          <w:iCs/>
          <w:sz w:val="22"/>
          <w:szCs w:val="22"/>
        </w:rPr>
        <w:t>l’acquisition de terres</w:t>
      </w:r>
      <w:r w:rsidR="00E87940" w:rsidRPr="00CD704F">
        <w:rPr>
          <w:rFonts w:ascii="Cambria" w:hAnsi="Cambria"/>
          <w:b/>
          <w:bCs/>
          <w:i/>
          <w:iCs/>
          <w:sz w:val="22"/>
          <w:szCs w:val="22"/>
        </w:rPr>
        <w:t>’’</w:t>
      </w:r>
      <w:r w:rsidRPr="00CD704F">
        <w:rPr>
          <w:rFonts w:ascii="Cambria" w:hAnsi="Cambria"/>
          <w:b/>
          <w:bCs/>
          <w:sz w:val="22"/>
          <w:szCs w:val="22"/>
        </w:rPr>
        <w:t xml:space="preserve"> combiner</w:t>
      </w:r>
      <w:r w:rsidR="002C3813" w:rsidRPr="00CD704F">
        <w:rPr>
          <w:rFonts w:ascii="Cambria" w:hAnsi="Cambria"/>
          <w:b/>
          <w:bCs/>
          <w:sz w:val="22"/>
          <w:szCs w:val="22"/>
        </w:rPr>
        <w:t>ont</w:t>
      </w:r>
      <w:r w:rsidRPr="00CD704F">
        <w:rPr>
          <w:rFonts w:ascii="Cambria" w:hAnsi="Cambria"/>
          <w:b/>
          <w:bCs/>
          <w:sz w:val="22"/>
          <w:szCs w:val="22"/>
        </w:rPr>
        <w:t xml:space="preserve"> la NES5</w:t>
      </w:r>
      <w:r w:rsidR="00A82178" w:rsidRPr="00CD704F">
        <w:rPr>
          <w:rFonts w:ascii="Cambria" w:hAnsi="Cambria"/>
          <w:b/>
          <w:bCs/>
          <w:sz w:val="22"/>
          <w:szCs w:val="22"/>
        </w:rPr>
        <w:t xml:space="preserve"> (paragraphes 15 et 16)</w:t>
      </w:r>
      <w:r w:rsidRPr="00CD704F">
        <w:rPr>
          <w:rFonts w:ascii="Cambria" w:hAnsi="Cambria"/>
          <w:b/>
          <w:bCs/>
          <w:sz w:val="22"/>
          <w:szCs w:val="22"/>
        </w:rPr>
        <w:t xml:space="preserve"> et la l</w:t>
      </w:r>
      <w:r w:rsidR="00604B09" w:rsidRPr="00CD704F">
        <w:rPr>
          <w:rFonts w:ascii="Cambria" w:hAnsi="Cambria"/>
          <w:b/>
          <w:bCs/>
          <w:sz w:val="22"/>
          <w:szCs w:val="22"/>
        </w:rPr>
        <w:t>é</w:t>
      </w:r>
      <w:r w:rsidRPr="00CD704F">
        <w:rPr>
          <w:rFonts w:ascii="Cambria" w:hAnsi="Cambria"/>
          <w:b/>
          <w:bCs/>
          <w:sz w:val="22"/>
          <w:szCs w:val="22"/>
        </w:rPr>
        <w:t>gislation nationale</w:t>
      </w:r>
      <w:r w:rsidR="00A82178" w:rsidRPr="00CD704F">
        <w:rPr>
          <w:rFonts w:ascii="Cambria" w:hAnsi="Cambria"/>
          <w:b/>
          <w:bCs/>
          <w:sz w:val="22"/>
          <w:szCs w:val="22"/>
        </w:rPr>
        <w:t xml:space="preserve"> (</w:t>
      </w:r>
      <w:r w:rsidR="00A82178" w:rsidRPr="00CD704F">
        <w:rPr>
          <w:rFonts w:ascii="Cambria" w:eastAsia="Cambria" w:hAnsi="Cambria" w:cs="Arial"/>
          <w:b/>
          <w:sz w:val="20"/>
          <w:szCs w:val="20"/>
          <w:lang w:bidi="fr-FR"/>
        </w:rPr>
        <w:t>Art.11, 39 Ord. n°62-023)</w:t>
      </w:r>
      <w:r w:rsidRPr="00CD704F">
        <w:rPr>
          <w:rFonts w:ascii="Cambria" w:hAnsi="Cambria"/>
          <w:b/>
          <w:bCs/>
          <w:sz w:val="22"/>
          <w:szCs w:val="22"/>
        </w:rPr>
        <w:t>.</w:t>
      </w:r>
      <w:r w:rsidR="00BE1318">
        <w:rPr>
          <w:rFonts w:ascii="Cambria" w:hAnsi="Cambria"/>
          <w:b/>
          <w:bCs/>
          <w:sz w:val="22"/>
          <w:szCs w:val="22"/>
        </w:rPr>
        <w:t xml:space="preserve"> </w:t>
      </w:r>
      <w:r w:rsidRPr="00CD704F">
        <w:rPr>
          <w:rFonts w:ascii="Cambria" w:hAnsi="Cambria"/>
          <w:sz w:val="22"/>
          <w:szCs w:val="22"/>
        </w:rPr>
        <w:t>L’acquisition de terre</w:t>
      </w:r>
      <w:r w:rsidR="00A06D6B">
        <w:rPr>
          <w:rFonts w:ascii="Cambria" w:hAnsi="Cambria"/>
          <w:sz w:val="22"/>
          <w:szCs w:val="22"/>
        </w:rPr>
        <w:t>s</w:t>
      </w:r>
      <w:r w:rsidRPr="00CD704F">
        <w:rPr>
          <w:rFonts w:ascii="Cambria" w:hAnsi="Cambria"/>
          <w:sz w:val="22"/>
          <w:szCs w:val="22"/>
        </w:rPr>
        <w:t xml:space="preserve"> dans le cadre du projet pourrait provenir soit </w:t>
      </w:r>
      <w:r w:rsidR="00295B71" w:rsidRPr="00CD704F">
        <w:rPr>
          <w:rFonts w:ascii="Cambria" w:hAnsi="Cambria"/>
          <w:sz w:val="22"/>
          <w:szCs w:val="22"/>
        </w:rPr>
        <w:t xml:space="preserve">(i) </w:t>
      </w:r>
      <w:r w:rsidRPr="00CD704F">
        <w:rPr>
          <w:rFonts w:ascii="Cambria" w:hAnsi="Cambria"/>
          <w:sz w:val="22"/>
          <w:szCs w:val="22"/>
        </w:rPr>
        <w:t xml:space="preserve">d’une donation volontaire ou de mise à disposition (dont les détails seront </w:t>
      </w:r>
      <w:r w:rsidR="003D4129" w:rsidRPr="00CD704F">
        <w:rPr>
          <w:rFonts w:ascii="Cambria" w:hAnsi="Cambria"/>
          <w:sz w:val="22"/>
          <w:szCs w:val="22"/>
        </w:rPr>
        <w:t>développés</w:t>
      </w:r>
      <w:r w:rsidRPr="00CD704F">
        <w:rPr>
          <w:rFonts w:ascii="Cambria" w:hAnsi="Cambria"/>
          <w:sz w:val="22"/>
          <w:szCs w:val="22"/>
        </w:rPr>
        <w:t xml:space="preserve"> </w:t>
      </w:r>
      <w:r w:rsidRPr="00C85CD3">
        <w:rPr>
          <w:rFonts w:ascii="Cambria" w:hAnsi="Cambria"/>
          <w:sz w:val="22"/>
          <w:szCs w:val="22"/>
        </w:rPr>
        <w:t>dans l</w:t>
      </w:r>
      <w:r w:rsidR="002C3813" w:rsidRPr="00C85CD3">
        <w:rPr>
          <w:rFonts w:ascii="Cambria" w:hAnsi="Cambria"/>
          <w:sz w:val="22"/>
          <w:szCs w:val="22"/>
        </w:rPr>
        <w:t xml:space="preserve">a </w:t>
      </w:r>
      <w:r w:rsidRPr="00C85CD3">
        <w:rPr>
          <w:rFonts w:ascii="Cambria" w:hAnsi="Cambria"/>
          <w:sz w:val="22"/>
          <w:szCs w:val="22"/>
        </w:rPr>
        <w:t>section</w:t>
      </w:r>
      <w:r w:rsidR="00BE1318" w:rsidRPr="00C85CD3">
        <w:rPr>
          <w:rFonts w:ascii="Cambria" w:hAnsi="Cambria"/>
          <w:sz w:val="22"/>
          <w:szCs w:val="22"/>
        </w:rPr>
        <w:t xml:space="preserve"> </w:t>
      </w:r>
      <w:r w:rsidR="00BA6259" w:rsidRPr="00C85CD3">
        <w:rPr>
          <w:rFonts w:ascii="Cambria" w:hAnsi="Cambria"/>
          <w:sz w:val="22"/>
          <w:szCs w:val="22"/>
        </w:rPr>
        <w:t>5.3</w:t>
      </w:r>
      <w:r w:rsidR="00BE1318" w:rsidRPr="00C85CD3">
        <w:rPr>
          <w:rFonts w:ascii="Cambria" w:hAnsi="Cambria"/>
          <w:sz w:val="22"/>
          <w:szCs w:val="22"/>
        </w:rPr>
        <w:t xml:space="preserve"> </w:t>
      </w:r>
      <w:r w:rsidR="002C3813" w:rsidRPr="00C85CD3">
        <w:rPr>
          <w:rFonts w:ascii="Cambria" w:hAnsi="Cambria"/>
          <w:sz w:val="22"/>
          <w:szCs w:val="22"/>
        </w:rPr>
        <w:t>Principes et objectifs de la réinstallation</w:t>
      </w:r>
      <w:r w:rsidR="00BE1318" w:rsidRPr="00C85CD3">
        <w:rPr>
          <w:rFonts w:ascii="Cambria" w:hAnsi="Cambria"/>
          <w:sz w:val="22"/>
          <w:szCs w:val="22"/>
        </w:rPr>
        <w:t xml:space="preserve"> </w:t>
      </w:r>
      <w:r w:rsidRPr="00C85CD3">
        <w:rPr>
          <w:rFonts w:ascii="Cambria" w:hAnsi="Cambria"/>
          <w:sz w:val="22"/>
          <w:szCs w:val="22"/>
        </w:rPr>
        <w:t>de</w:t>
      </w:r>
      <w:r w:rsidRPr="00CD704F">
        <w:rPr>
          <w:rFonts w:ascii="Cambria" w:hAnsi="Cambria"/>
          <w:sz w:val="22"/>
          <w:szCs w:val="22"/>
        </w:rPr>
        <w:t xml:space="preserve"> ce CR, </w:t>
      </w:r>
      <w:r w:rsidRPr="00CD704F">
        <w:rPr>
          <w:rFonts w:ascii="Cambria" w:hAnsi="Cambria"/>
          <w:sz w:val="22"/>
          <w:szCs w:val="22"/>
        </w:rPr>
        <w:lastRenderedPageBreak/>
        <w:t xml:space="preserve">soit </w:t>
      </w:r>
      <w:r w:rsidR="00295B71" w:rsidRPr="00CD704F">
        <w:rPr>
          <w:rFonts w:ascii="Cambria" w:hAnsi="Cambria"/>
          <w:sz w:val="22"/>
          <w:szCs w:val="22"/>
        </w:rPr>
        <w:t xml:space="preserve">(ii) </w:t>
      </w:r>
      <w:r w:rsidRPr="00CD704F">
        <w:rPr>
          <w:rFonts w:ascii="Cambria" w:hAnsi="Cambria"/>
          <w:sz w:val="22"/>
          <w:szCs w:val="22"/>
        </w:rPr>
        <w:t>par acquisition à l’amiable sans dé</w:t>
      </w:r>
      <w:r w:rsidR="0098143D" w:rsidRPr="00CD704F">
        <w:rPr>
          <w:rFonts w:ascii="Cambria" w:hAnsi="Cambria"/>
          <w:sz w:val="22"/>
          <w:szCs w:val="22"/>
        </w:rPr>
        <w:t>c</w:t>
      </w:r>
      <w:r w:rsidRPr="00CD704F">
        <w:rPr>
          <w:rFonts w:ascii="Cambria" w:hAnsi="Cambria"/>
          <w:sz w:val="22"/>
          <w:szCs w:val="22"/>
        </w:rPr>
        <w:t>lenchement de DUP, et finalement</w:t>
      </w:r>
      <w:r w:rsidR="00295B71" w:rsidRPr="00CD704F">
        <w:rPr>
          <w:rFonts w:ascii="Cambria" w:hAnsi="Cambria"/>
          <w:sz w:val="22"/>
          <w:szCs w:val="22"/>
        </w:rPr>
        <w:t xml:space="preserve"> soit (iii)</w:t>
      </w:r>
      <w:r w:rsidRPr="00CD704F">
        <w:rPr>
          <w:rFonts w:ascii="Cambria" w:hAnsi="Cambria"/>
          <w:sz w:val="22"/>
          <w:szCs w:val="22"/>
        </w:rPr>
        <w:t xml:space="preserve"> d’acquisition de terre</w:t>
      </w:r>
      <w:r w:rsidR="00434216">
        <w:rPr>
          <w:rFonts w:ascii="Cambria" w:hAnsi="Cambria"/>
          <w:sz w:val="22"/>
          <w:szCs w:val="22"/>
        </w:rPr>
        <w:t>s</w:t>
      </w:r>
      <w:r w:rsidRPr="00CD704F">
        <w:rPr>
          <w:rFonts w:ascii="Cambria" w:hAnsi="Cambria"/>
          <w:sz w:val="22"/>
          <w:szCs w:val="22"/>
        </w:rPr>
        <w:t xml:space="preserve"> via la mise en œuvre d’un processus DUP </w:t>
      </w:r>
      <w:r w:rsidR="00410A79">
        <w:rPr>
          <w:rFonts w:ascii="Cambria" w:hAnsi="Cambria"/>
          <w:sz w:val="22"/>
          <w:szCs w:val="22"/>
        </w:rPr>
        <w:t>lorsque l’approche à l’amiable vire à l’échec.</w:t>
      </w:r>
    </w:p>
    <w:p w14:paraId="17E54E46" w14:textId="77777777" w:rsidR="006E71A6" w:rsidRPr="00CD704F" w:rsidRDefault="006E71A6" w:rsidP="00422DF0">
      <w:pPr>
        <w:jc w:val="both"/>
        <w:rPr>
          <w:rFonts w:ascii="Cambria" w:hAnsi="Cambria"/>
          <w:sz w:val="22"/>
          <w:szCs w:val="22"/>
        </w:rPr>
      </w:pPr>
    </w:p>
    <w:p w14:paraId="52F89D62" w14:textId="77777777" w:rsidR="009F562E" w:rsidRPr="00C401E0" w:rsidRDefault="00544CFC" w:rsidP="00CB7BCE">
      <w:pPr>
        <w:spacing w:after="120"/>
        <w:jc w:val="both"/>
        <w:rPr>
          <w:rFonts w:ascii="Cambria" w:hAnsi="Cambria"/>
          <w:sz w:val="22"/>
          <w:szCs w:val="22"/>
        </w:rPr>
      </w:pPr>
      <w:r w:rsidRPr="00C401E0">
        <w:rPr>
          <w:rFonts w:ascii="Cambria" w:hAnsi="Cambria"/>
          <w:sz w:val="22"/>
          <w:szCs w:val="22"/>
        </w:rPr>
        <w:t>L</w:t>
      </w:r>
      <w:r w:rsidR="00981492" w:rsidRPr="00C401E0">
        <w:rPr>
          <w:rFonts w:ascii="Cambria" w:hAnsi="Cambria"/>
          <w:sz w:val="22"/>
          <w:szCs w:val="22"/>
        </w:rPr>
        <w:t xml:space="preserve">a prise de possession des terres et/ou actifs des personnes affectées se fera </w:t>
      </w:r>
      <w:r w:rsidR="00040AEA" w:rsidRPr="00040AEA">
        <w:rPr>
          <w:rFonts w:ascii="Cambria" w:hAnsi="Cambria"/>
          <w:sz w:val="22"/>
          <w:szCs w:val="22"/>
        </w:rPr>
        <w:t>suivant les dispositions ci-après :</w:t>
      </w:r>
    </w:p>
    <w:p w14:paraId="26BA9D28" w14:textId="77777777" w:rsidR="00964353" w:rsidRDefault="009F562E">
      <w:pPr>
        <w:numPr>
          <w:ilvl w:val="0"/>
          <w:numId w:val="137"/>
        </w:numPr>
        <w:jc w:val="both"/>
        <w:rPr>
          <w:rFonts w:ascii="Cambria" w:hAnsi="Cambria"/>
          <w:sz w:val="22"/>
          <w:szCs w:val="22"/>
        </w:rPr>
      </w:pPr>
      <w:r>
        <w:rPr>
          <w:rFonts w:ascii="Cambria" w:hAnsi="Cambria"/>
          <w:sz w:val="22"/>
          <w:szCs w:val="22"/>
        </w:rPr>
        <w:t xml:space="preserve">Soit </w:t>
      </w:r>
      <w:r w:rsidR="00981492" w:rsidRPr="00CD704F">
        <w:rPr>
          <w:rFonts w:ascii="Cambria" w:hAnsi="Cambria"/>
          <w:sz w:val="22"/>
          <w:szCs w:val="22"/>
        </w:rPr>
        <w:t>après le paiement des indemnisations et la réinstallation</w:t>
      </w:r>
      <w:r>
        <w:rPr>
          <w:rFonts w:ascii="Cambria" w:hAnsi="Cambria"/>
          <w:sz w:val="22"/>
          <w:szCs w:val="22"/>
        </w:rPr>
        <w:t> ;</w:t>
      </w:r>
    </w:p>
    <w:p w14:paraId="602BD83A" w14:textId="77777777" w:rsidR="00964353" w:rsidRDefault="00040AEA">
      <w:pPr>
        <w:numPr>
          <w:ilvl w:val="0"/>
          <w:numId w:val="137"/>
        </w:numPr>
        <w:jc w:val="both"/>
        <w:rPr>
          <w:rFonts w:ascii="Cambria" w:hAnsi="Cambria"/>
          <w:sz w:val="22"/>
          <w:szCs w:val="22"/>
        </w:rPr>
      </w:pPr>
      <w:r w:rsidRPr="00040AEA">
        <w:rPr>
          <w:rFonts w:ascii="Cambria" w:hAnsi="Cambria"/>
          <w:sz w:val="22"/>
          <w:szCs w:val="22"/>
        </w:rPr>
        <w:t xml:space="preserve">ou le cas échéant après non-objection de la Banque mondiale sur présentation d’un rapport ou note explicative de la difficulté du paiement de compensation de certaines catégories de PAP du projet concerné, et incluant les preuves de consignation du fonds dans </w:t>
      </w:r>
      <w:r w:rsidR="009F562E">
        <w:rPr>
          <w:rFonts w:ascii="Cambria" w:hAnsi="Cambria"/>
          <w:sz w:val="22"/>
          <w:szCs w:val="22"/>
        </w:rPr>
        <w:t>un</w:t>
      </w:r>
      <w:r w:rsidRPr="00040AEA">
        <w:rPr>
          <w:rFonts w:ascii="Cambria" w:hAnsi="Cambria"/>
          <w:sz w:val="22"/>
          <w:szCs w:val="22"/>
        </w:rPr>
        <w:t xml:space="preserve"> compte séquestre. </w:t>
      </w:r>
    </w:p>
    <w:p w14:paraId="0D131AF7" w14:textId="77777777" w:rsidR="002507EE" w:rsidRDefault="002507EE">
      <w:pPr>
        <w:jc w:val="both"/>
        <w:rPr>
          <w:rFonts w:ascii="Cambria" w:hAnsi="Cambria"/>
          <w:sz w:val="22"/>
          <w:szCs w:val="22"/>
        </w:rPr>
      </w:pPr>
    </w:p>
    <w:p w14:paraId="30FE2CCE" w14:textId="77777777" w:rsidR="00525514" w:rsidRPr="00B373A7" w:rsidRDefault="00C401E0" w:rsidP="00892520">
      <w:pPr>
        <w:pStyle w:val="TITRE20"/>
      </w:pPr>
      <w:bookmarkStart w:id="2014" w:name="_Toc124845623"/>
      <w:r>
        <w:rPr>
          <w:sz w:val="22"/>
          <w:szCs w:val="22"/>
        </w:rPr>
        <w:t>(voir aussi disposition 4.</w:t>
      </w:r>
      <w:r w:rsidR="00697586">
        <w:rPr>
          <w:sz w:val="22"/>
          <w:szCs w:val="22"/>
        </w:rPr>
        <w:t>6</w:t>
      </w:r>
      <w:r>
        <w:rPr>
          <w:sz w:val="22"/>
          <w:szCs w:val="22"/>
        </w:rPr>
        <w:t>.1</w:t>
      </w:r>
      <w:r w:rsidR="00A97144">
        <w:rPr>
          <w:sz w:val="22"/>
          <w:szCs w:val="22"/>
        </w:rPr>
        <w:t>5</w:t>
      </w:r>
      <w:r>
        <w:rPr>
          <w:sz w:val="22"/>
          <w:szCs w:val="22"/>
        </w:rPr>
        <w:t>)</w:t>
      </w:r>
      <w:r w:rsidR="00BE1318">
        <w:rPr>
          <w:sz w:val="22"/>
          <w:szCs w:val="22"/>
        </w:rPr>
        <w:t xml:space="preserve"> </w:t>
      </w:r>
      <w:r w:rsidR="00525514" w:rsidRPr="00B373A7">
        <w:t>Dispositions relatives aux ‘</w:t>
      </w:r>
      <w:r w:rsidR="00525514" w:rsidRPr="00B373A7">
        <w:rPr>
          <w:i/>
          <w:iCs/>
        </w:rPr>
        <w:t>’Modalités de processus de décision, accès à l’information</w:t>
      </w:r>
      <w:r w:rsidR="00525514" w:rsidRPr="00B373A7">
        <w:t>’’</w:t>
      </w:r>
      <w:bookmarkEnd w:id="2014"/>
    </w:p>
    <w:p w14:paraId="2209A1B8" w14:textId="77777777" w:rsidR="00F13A50" w:rsidRPr="00B373A7" w:rsidRDefault="00F13A50" w:rsidP="00F13A50">
      <w:pPr>
        <w:rPr>
          <w:rFonts w:ascii="Cambria" w:hAnsi="Cambria"/>
          <w:sz w:val="22"/>
          <w:szCs w:val="22"/>
        </w:rPr>
      </w:pPr>
    </w:p>
    <w:p w14:paraId="668DE33D" w14:textId="77777777" w:rsidR="00646DC5" w:rsidRPr="00CD704F" w:rsidRDefault="00295B71" w:rsidP="00A252B6">
      <w:pPr>
        <w:jc w:val="both"/>
        <w:rPr>
          <w:rFonts w:ascii="Cambria" w:hAnsi="Cambria"/>
          <w:sz w:val="22"/>
          <w:szCs w:val="22"/>
        </w:rPr>
      </w:pPr>
      <w:r w:rsidRPr="00CD704F">
        <w:rPr>
          <w:rFonts w:ascii="Cambria" w:hAnsi="Cambria"/>
          <w:b/>
          <w:bCs/>
          <w:sz w:val="22"/>
          <w:szCs w:val="22"/>
        </w:rPr>
        <w:t>Les dispositions relatives aux ‘</w:t>
      </w:r>
      <w:r w:rsidRPr="0073345B">
        <w:rPr>
          <w:rFonts w:ascii="Cambria" w:hAnsi="Cambria"/>
          <w:b/>
          <w:bCs/>
          <w:i/>
          <w:iCs/>
          <w:sz w:val="22"/>
          <w:szCs w:val="22"/>
        </w:rPr>
        <w:t>’Modalités de processus de décision, accès à l’information</w:t>
      </w:r>
      <w:r w:rsidRPr="0073345B">
        <w:rPr>
          <w:rFonts w:ascii="Cambria" w:hAnsi="Cambria"/>
          <w:b/>
          <w:bCs/>
          <w:sz w:val="22"/>
          <w:szCs w:val="22"/>
        </w:rPr>
        <w:t xml:space="preserve">’’combineront la NES5, </w:t>
      </w:r>
      <w:r w:rsidR="00993D92" w:rsidRPr="0073345B">
        <w:rPr>
          <w:rFonts w:ascii="Cambria" w:hAnsi="Cambria"/>
          <w:b/>
          <w:bCs/>
          <w:sz w:val="22"/>
          <w:szCs w:val="22"/>
        </w:rPr>
        <w:t xml:space="preserve">la </w:t>
      </w:r>
      <w:r w:rsidRPr="0073345B">
        <w:rPr>
          <w:rFonts w:ascii="Cambria" w:hAnsi="Cambria"/>
          <w:b/>
          <w:bCs/>
          <w:sz w:val="22"/>
          <w:szCs w:val="22"/>
        </w:rPr>
        <w:t>NES10 et la l</w:t>
      </w:r>
      <w:r w:rsidR="00604B09" w:rsidRPr="0073345B">
        <w:rPr>
          <w:rFonts w:ascii="Cambria" w:hAnsi="Cambria"/>
          <w:b/>
          <w:bCs/>
          <w:sz w:val="22"/>
          <w:szCs w:val="22"/>
        </w:rPr>
        <w:t>é</w:t>
      </w:r>
      <w:r w:rsidRPr="0073345B">
        <w:rPr>
          <w:rFonts w:ascii="Cambria" w:hAnsi="Cambria"/>
          <w:b/>
          <w:bCs/>
          <w:sz w:val="22"/>
          <w:szCs w:val="22"/>
        </w:rPr>
        <w:t xml:space="preserve">gislation </w:t>
      </w:r>
      <w:r w:rsidR="00FA3A1C" w:rsidRPr="0073345B">
        <w:rPr>
          <w:rFonts w:ascii="Cambria" w:hAnsi="Cambria"/>
          <w:b/>
          <w:bCs/>
          <w:sz w:val="22"/>
          <w:szCs w:val="22"/>
        </w:rPr>
        <w:t>nationale (</w:t>
      </w:r>
      <w:r w:rsidR="00551E0C" w:rsidRPr="0073345B">
        <w:rPr>
          <w:rFonts w:ascii="Cambria" w:eastAsia="Cambria" w:hAnsi="Cambria" w:cs="Arial"/>
          <w:b/>
          <w:sz w:val="22"/>
          <w:szCs w:val="22"/>
          <w:lang w:bidi="fr-FR"/>
        </w:rPr>
        <w:t xml:space="preserve">Art.7, 14 Loi n°2015-003 </w:t>
      </w:r>
      <w:r w:rsidR="007D0243" w:rsidRPr="0073345B">
        <w:rPr>
          <w:rFonts w:ascii="Cambria" w:eastAsia="Cambria" w:hAnsi="Cambria" w:cs="Arial"/>
          <w:b/>
          <w:sz w:val="22"/>
          <w:szCs w:val="22"/>
          <w:lang w:bidi="fr-FR"/>
        </w:rPr>
        <w:t xml:space="preserve">et </w:t>
      </w:r>
      <w:r w:rsidR="00551E0C" w:rsidRPr="0073345B">
        <w:rPr>
          <w:rFonts w:ascii="Cambria" w:eastAsia="Cambria" w:hAnsi="Cambria" w:cs="Arial"/>
          <w:b/>
          <w:sz w:val="22"/>
          <w:szCs w:val="22"/>
          <w:lang w:bidi="fr-FR"/>
        </w:rPr>
        <w:t>Annexe 7 Guide EIS)</w:t>
      </w:r>
      <w:r w:rsidRPr="0073345B">
        <w:rPr>
          <w:rFonts w:ascii="Cambria" w:hAnsi="Cambria"/>
          <w:b/>
          <w:bCs/>
          <w:sz w:val="22"/>
          <w:szCs w:val="22"/>
        </w:rPr>
        <w:t>.</w:t>
      </w:r>
      <w:r w:rsidR="00BE1318">
        <w:rPr>
          <w:rFonts w:ascii="Cambria" w:hAnsi="Cambria"/>
          <w:b/>
          <w:bCs/>
          <w:sz w:val="22"/>
          <w:szCs w:val="22"/>
        </w:rPr>
        <w:t xml:space="preserve"> </w:t>
      </w:r>
      <w:r w:rsidR="00BA6259" w:rsidRPr="00CD704F">
        <w:rPr>
          <w:rFonts w:ascii="Cambria" w:hAnsi="Cambria"/>
          <w:sz w:val="22"/>
          <w:szCs w:val="22"/>
        </w:rPr>
        <w:t>Tout au long du cycle du Projet</w:t>
      </w:r>
      <w:r w:rsidR="00BE65EF" w:rsidRPr="00CD704F">
        <w:rPr>
          <w:rFonts w:ascii="Cambria" w:hAnsi="Cambria"/>
          <w:sz w:val="22"/>
          <w:szCs w:val="22"/>
        </w:rPr>
        <w:t xml:space="preserve">, les différentes parties prenantes y compris les communautés affectées et les communautés hôtes devront toujours être consultées afin qu’elles puissent exprimer leur point de vue, leurs préoccupations, leurs suggestions par rapport au Projet. </w:t>
      </w:r>
      <w:r w:rsidR="00A252B6" w:rsidRPr="00CD704F">
        <w:rPr>
          <w:rFonts w:ascii="Cambria" w:hAnsi="Cambria"/>
          <w:sz w:val="22"/>
          <w:szCs w:val="22"/>
        </w:rPr>
        <w:t>De ce fait,</w:t>
      </w:r>
      <w:r w:rsidR="00503540" w:rsidRPr="00CD704F">
        <w:rPr>
          <w:rFonts w:ascii="Cambria" w:hAnsi="Cambria"/>
          <w:sz w:val="22"/>
          <w:szCs w:val="22"/>
        </w:rPr>
        <w:t xml:space="preserve"> une description du processus de consultation des communautés touchées et des communautés d’accueil sera décrite dans </w:t>
      </w:r>
      <w:r w:rsidR="00A252B6" w:rsidRPr="00CD704F">
        <w:rPr>
          <w:rFonts w:ascii="Cambria" w:hAnsi="Cambria"/>
          <w:sz w:val="22"/>
          <w:szCs w:val="22"/>
        </w:rPr>
        <w:t>le PR</w:t>
      </w:r>
      <w:r w:rsidR="00503540" w:rsidRPr="00CD704F">
        <w:rPr>
          <w:rFonts w:ascii="Cambria" w:hAnsi="Cambria"/>
          <w:sz w:val="22"/>
          <w:szCs w:val="22"/>
        </w:rPr>
        <w:t xml:space="preserve"> conformément au</w:t>
      </w:r>
      <w:r w:rsidR="00A252B6" w:rsidRPr="00CD704F">
        <w:rPr>
          <w:rFonts w:ascii="Cambria" w:hAnsi="Cambria"/>
          <w:sz w:val="22"/>
          <w:szCs w:val="22"/>
        </w:rPr>
        <w:t xml:space="preserve"> processus de mobilisation des parties prenantes décrit dans le Plan de Mobilisation des Parties Prenantes</w:t>
      </w:r>
      <w:r w:rsidR="00993D92" w:rsidRPr="00CD704F">
        <w:rPr>
          <w:rFonts w:ascii="Cambria" w:hAnsi="Cambria"/>
          <w:sz w:val="22"/>
          <w:szCs w:val="22"/>
        </w:rPr>
        <w:t xml:space="preserve"> (PMPP)</w:t>
      </w:r>
      <w:r w:rsidR="00A252B6" w:rsidRPr="00CD704F">
        <w:rPr>
          <w:rFonts w:ascii="Cambria" w:hAnsi="Cambria"/>
          <w:sz w:val="22"/>
          <w:szCs w:val="22"/>
        </w:rPr>
        <w:t xml:space="preserve">. </w:t>
      </w:r>
      <w:r w:rsidR="00BE65EF" w:rsidRPr="00CD704F">
        <w:rPr>
          <w:rFonts w:ascii="Cambria" w:hAnsi="Cambria"/>
          <w:sz w:val="22"/>
          <w:szCs w:val="22"/>
        </w:rPr>
        <w:t xml:space="preserve">Elles devront également être informées de la situation de l’avancement de la mise en œuvre du Projet ainsi que des résultats des consultations menées. </w:t>
      </w:r>
      <w:r w:rsidR="00D753DA" w:rsidRPr="00CD704F">
        <w:rPr>
          <w:rFonts w:ascii="Cambria" w:hAnsi="Cambria"/>
          <w:sz w:val="22"/>
          <w:szCs w:val="22"/>
        </w:rPr>
        <w:t xml:space="preserve">Leurs décisions devront toujours être analysées et </w:t>
      </w:r>
      <w:r w:rsidR="00434216">
        <w:rPr>
          <w:rFonts w:ascii="Cambria" w:hAnsi="Cambria"/>
          <w:sz w:val="22"/>
          <w:szCs w:val="22"/>
        </w:rPr>
        <w:t>prises</w:t>
      </w:r>
      <w:r w:rsidR="00BE1318">
        <w:rPr>
          <w:rFonts w:ascii="Cambria" w:hAnsi="Cambria"/>
          <w:sz w:val="22"/>
          <w:szCs w:val="22"/>
        </w:rPr>
        <w:t xml:space="preserve"> </w:t>
      </w:r>
      <w:r w:rsidR="00D753DA" w:rsidRPr="00CD704F">
        <w:rPr>
          <w:rFonts w:ascii="Cambria" w:hAnsi="Cambria"/>
          <w:sz w:val="22"/>
          <w:szCs w:val="22"/>
        </w:rPr>
        <w:t xml:space="preserve">en compte par le Projet. </w:t>
      </w:r>
    </w:p>
    <w:p w14:paraId="6C537B5E" w14:textId="77777777" w:rsidR="00316547" w:rsidRPr="00CD704F" w:rsidRDefault="00316547" w:rsidP="00A252B6">
      <w:pPr>
        <w:jc w:val="both"/>
        <w:rPr>
          <w:rFonts w:ascii="Cambria" w:hAnsi="Cambria"/>
          <w:sz w:val="22"/>
          <w:szCs w:val="22"/>
        </w:rPr>
      </w:pPr>
    </w:p>
    <w:p w14:paraId="59B0A7AE" w14:textId="77777777" w:rsidR="00A223D8" w:rsidRDefault="00316547" w:rsidP="00D21C20">
      <w:pPr>
        <w:jc w:val="both"/>
        <w:rPr>
          <w:rFonts w:ascii="Cambria" w:hAnsi="Cambria"/>
          <w:sz w:val="22"/>
          <w:szCs w:val="22"/>
        </w:rPr>
      </w:pPr>
      <w:r w:rsidRPr="00CD704F">
        <w:rPr>
          <w:rFonts w:ascii="Cambria" w:hAnsi="Cambria"/>
          <w:sz w:val="22"/>
          <w:szCs w:val="22"/>
        </w:rPr>
        <w:t xml:space="preserve">Concernant les personnes touchées, </w:t>
      </w:r>
      <w:r w:rsidR="000A46CC" w:rsidRPr="00CD704F">
        <w:rPr>
          <w:rFonts w:ascii="Cambria" w:hAnsi="Cambria"/>
          <w:sz w:val="22"/>
          <w:szCs w:val="22"/>
        </w:rPr>
        <w:t xml:space="preserve">des mesures </w:t>
      </w:r>
      <w:r w:rsidRPr="00CD704F">
        <w:rPr>
          <w:rFonts w:ascii="Cambria" w:hAnsi="Cambria"/>
          <w:sz w:val="22"/>
          <w:szCs w:val="22"/>
        </w:rPr>
        <w:t xml:space="preserve">devront </w:t>
      </w:r>
      <w:r w:rsidR="000A46CC" w:rsidRPr="00CD704F">
        <w:rPr>
          <w:rFonts w:ascii="Cambria" w:hAnsi="Cambria"/>
          <w:sz w:val="22"/>
          <w:szCs w:val="22"/>
        </w:rPr>
        <w:t>être prises pour assurer leur</w:t>
      </w:r>
      <w:r w:rsidRPr="00CD704F">
        <w:rPr>
          <w:rFonts w:ascii="Cambria" w:hAnsi="Cambria"/>
          <w:sz w:val="22"/>
          <w:szCs w:val="22"/>
        </w:rPr>
        <w:t xml:space="preserve"> particip</w:t>
      </w:r>
      <w:r w:rsidR="000A46CC" w:rsidRPr="00CD704F">
        <w:rPr>
          <w:rFonts w:ascii="Cambria" w:hAnsi="Cambria"/>
          <w:sz w:val="22"/>
          <w:szCs w:val="22"/>
        </w:rPr>
        <w:t xml:space="preserve">ation </w:t>
      </w:r>
      <w:r w:rsidRPr="00CD704F">
        <w:rPr>
          <w:rFonts w:ascii="Cambria" w:hAnsi="Cambria"/>
          <w:sz w:val="22"/>
          <w:szCs w:val="22"/>
        </w:rPr>
        <w:t>e</w:t>
      </w:r>
      <w:r w:rsidR="000A46CC" w:rsidRPr="00CD704F">
        <w:rPr>
          <w:rFonts w:ascii="Cambria" w:hAnsi="Cambria"/>
          <w:sz w:val="22"/>
          <w:szCs w:val="22"/>
        </w:rPr>
        <w:t>ffective</w:t>
      </w:r>
      <w:r w:rsidRPr="00CD704F">
        <w:rPr>
          <w:rFonts w:ascii="Cambria" w:hAnsi="Cambria"/>
          <w:sz w:val="22"/>
          <w:szCs w:val="22"/>
        </w:rPr>
        <w:t xml:space="preserve"> au processus de réinstallation</w:t>
      </w:r>
      <w:r w:rsidR="00B7171F" w:rsidRPr="00CD704F">
        <w:rPr>
          <w:rFonts w:ascii="Cambria" w:hAnsi="Cambria"/>
          <w:sz w:val="22"/>
          <w:szCs w:val="22"/>
        </w:rPr>
        <w:t>,</w:t>
      </w:r>
      <w:r w:rsidRPr="00CD704F">
        <w:rPr>
          <w:rFonts w:ascii="Cambria" w:hAnsi="Cambria"/>
          <w:sz w:val="22"/>
          <w:szCs w:val="22"/>
        </w:rPr>
        <w:t xml:space="preserve"> de la planification jusqu’à la mise en œuvre des PR. En effet, elles </w:t>
      </w:r>
      <w:r w:rsidR="000A46CC" w:rsidRPr="00CD704F">
        <w:rPr>
          <w:rFonts w:ascii="Cambria" w:hAnsi="Cambria"/>
          <w:sz w:val="22"/>
          <w:szCs w:val="22"/>
        </w:rPr>
        <w:t>se</w:t>
      </w:r>
      <w:r w:rsidRPr="00CD704F">
        <w:rPr>
          <w:rFonts w:ascii="Cambria" w:hAnsi="Cambria"/>
          <w:sz w:val="22"/>
          <w:szCs w:val="22"/>
        </w:rPr>
        <w:t xml:space="preserve">ront </w:t>
      </w:r>
      <w:r w:rsidR="00BB24B8" w:rsidRPr="00CD704F">
        <w:rPr>
          <w:rFonts w:ascii="Cambria" w:hAnsi="Cambria"/>
          <w:sz w:val="22"/>
          <w:szCs w:val="22"/>
        </w:rPr>
        <w:t>sollicitées</w:t>
      </w:r>
      <w:r w:rsidR="000A46CC" w:rsidRPr="00CD704F">
        <w:rPr>
          <w:rFonts w:ascii="Cambria" w:hAnsi="Cambria"/>
          <w:sz w:val="22"/>
          <w:szCs w:val="22"/>
        </w:rPr>
        <w:t xml:space="preserve"> pour</w:t>
      </w:r>
      <w:r w:rsidRPr="00CD704F">
        <w:rPr>
          <w:rFonts w:ascii="Cambria" w:hAnsi="Cambria"/>
          <w:sz w:val="22"/>
          <w:szCs w:val="22"/>
        </w:rPr>
        <w:t xml:space="preserve"> donner leurs points de vue sur le projet, ainsi que leurs préoccupations et suggestions</w:t>
      </w:r>
      <w:r w:rsidR="000A46CC" w:rsidRPr="00CD704F">
        <w:rPr>
          <w:rFonts w:ascii="Cambria" w:hAnsi="Cambria"/>
          <w:sz w:val="22"/>
          <w:szCs w:val="22"/>
        </w:rPr>
        <w:t xml:space="preserve"> sur le processus de réinstallation</w:t>
      </w:r>
      <w:r w:rsidRPr="00CD704F">
        <w:rPr>
          <w:rFonts w:ascii="Cambria" w:hAnsi="Cambria"/>
          <w:sz w:val="22"/>
          <w:szCs w:val="22"/>
        </w:rPr>
        <w:t xml:space="preserve">. </w:t>
      </w:r>
      <w:r w:rsidR="00425516" w:rsidRPr="00CD704F">
        <w:rPr>
          <w:rFonts w:ascii="Cambria" w:hAnsi="Cambria"/>
          <w:sz w:val="22"/>
          <w:szCs w:val="22"/>
        </w:rPr>
        <w:t xml:space="preserve">Par ailleurs, elles </w:t>
      </w:r>
      <w:r w:rsidR="000A46CC" w:rsidRPr="00CD704F">
        <w:rPr>
          <w:rFonts w:ascii="Cambria" w:hAnsi="Cambria"/>
          <w:sz w:val="22"/>
          <w:szCs w:val="22"/>
        </w:rPr>
        <w:t>s</w:t>
      </w:r>
      <w:r w:rsidR="00425516" w:rsidRPr="00CD704F">
        <w:rPr>
          <w:rFonts w:ascii="Cambria" w:hAnsi="Cambria"/>
          <w:sz w:val="22"/>
          <w:szCs w:val="22"/>
        </w:rPr>
        <w:t>eront également s</w:t>
      </w:r>
      <w:r w:rsidR="000A46CC" w:rsidRPr="00CD704F">
        <w:rPr>
          <w:rFonts w:ascii="Cambria" w:hAnsi="Cambria"/>
          <w:sz w:val="22"/>
          <w:szCs w:val="22"/>
        </w:rPr>
        <w:t>ollicitées et sensibilisées pour</w:t>
      </w:r>
      <w:r w:rsidR="00425516" w:rsidRPr="00CD704F">
        <w:rPr>
          <w:rFonts w:ascii="Cambria" w:hAnsi="Cambria"/>
          <w:sz w:val="22"/>
          <w:szCs w:val="22"/>
        </w:rPr>
        <w:t xml:space="preserve"> fournir les données et informations </w:t>
      </w:r>
      <w:r w:rsidR="00434216" w:rsidRPr="00CD704F">
        <w:rPr>
          <w:rFonts w:ascii="Cambria" w:hAnsi="Cambria"/>
          <w:sz w:val="22"/>
          <w:szCs w:val="22"/>
        </w:rPr>
        <w:t>le</w:t>
      </w:r>
      <w:r w:rsidR="00434216">
        <w:rPr>
          <w:rFonts w:ascii="Cambria" w:hAnsi="Cambria"/>
          <w:sz w:val="22"/>
          <w:szCs w:val="22"/>
        </w:rPr>
        <w:t>s</w:t>
      </w:r>
      <w:r w:rsidR="00BE1318">
        <w:rPr>
          <w:rFonts w:ascii="Cambria" w:hAnsi="Cambria"/>
          <w:sz w:val="22"/>
          <w:szCs w:val="22"/>
        </w:rPr>
        <w:t xml:space="preserve"> </w:t>
      </w:r>
      <w:r w:rsidR="00425516" w:rsidRPr="00CD704F">
        <w:rPr>
          <w:rFonts w:ascii="Cambria" w:hAnsi="Cambria"/>
          <w:sz w:val="22"/>
          <w:szCs w:val="22"/>
        </w:rPr>
        <w:t>concernant dans le cadre des activités de réinstallation. Ainsi, un plan de</w:t>
      </w:r>
      <w:r w:rsidR="000A46CC" w:rsidRPr="00CD704F">
        <w:rPr>
          <w:rFonts w:ascii="Cambria" w:hAnsi="Cambria"/>
          <w:sz w:val="22"/>
          <w:szCs w:val="22"/>
        </w:rPr>
        <w:t xml:space="preserve"> mobilisation</w:t>
      </w:r>
      <w:r w:rsidR="00425516" w:rsidRPr="00CD704F">
        <w:rPr>
          <w:rFonts w:ascii="Cambria" w:hAnsi="Cambria"/>
          <w:sz w:val="22"/>
          <w:szCs w:val="22"/>
        </w:rPr>
        <w:t xml:space="preserve"> sp</w:t>
      </w:r>
      <w:r w:rsidR="000A46CC" w:rsidRPr="00CD704F">
        <w:rPr>
          <w:rFonts w:ascii="Cambria" w:hAnsi="Cambria"/>
          <w:sz w:val="22"/>
          <w:szCs w:val="22"/>
        </w:rPr>
        <w:t>é</w:t>
      </w:r>
      <w:r w:rsidR="00425516" w:rsidRPr="00CD704F">
        <w:rPr>
          <w:rFonts w:ascii="Cambria" w:hAnsi="Cambria"/>
          <w:sz w:val="22"/>
          <w:szCs w:val="22"/>
        </w:rPr>
        <w:t>cifique lié aux activités de réinstallation est à prévoir dans le PR</w:t>
      </w:r>
      <w:r w:rsidR="000A46CC" w:rsidRPr="00CD704F">
        <w:rPr>
          <w:rFonts w:ascii="Cambria" w:hAnsi="Cambria"/>
          <w:sz w:val="22"/>
          <w:szCs w:val="22"/>
        </w:rPr>
        <w:t xml:space="preserve"> concerné</w:t>
      </w:r>
      <w:r w:rsidR="00425516" w:rsidRPr="00CD704F">
        <w:rPr>
          <w:rFonts w:ascii="Cambria" w:hAnsi="Cambria"/>
          <w:sz w:val="22"/>
          <w:szCs w:val="22"/>
        </w:rPr>
        <w:t xml:space="preserve">. </w:t>
      </w:r>
      <w:r w:rsidR="0059054D" w:rsidRPr="00CD704F">
        <w:rPr>
          <w:rFonts w:ascii="Cambria" w:hAnsi="Cambria"/>
          <w:sz w:val="22"/>
          <w:szCs w:val="22"/>
        </w:rPr>
        <w:t xml:space="preserve">Dans le cas où les personnes touchées ne veulent pas donner les informations </w:t>
      </w:r>
      <w:r w:rsidR="00434216" w:rsidRPr="00CD704F">
        <w:rPr>
          <w:rFonts w:ascii="Cambria" w:hAnsi="Cambria"/>
          <w:sz w:val="22"/>
          <w:szCs w:val="22"/>
        </w:rPr>
        <w:t>le</w:t>
      </w:r>
      <w:r w:rsidR="00434216">
        <w:rPr>
          <w:rFonts w:ascii="Cambria" w:hAnsi="Cambria"/>
          <w:sz w:val="22"/>
          <w:szCs w:val="22"/>
        </w:rPr>
        <w:t>s</w:t>
      </w:r>
      <w:r w:rsidR="00BE1318">
        <w:rPr>
          <w:rFonts w:ascii="Cambria" w:hAnsi="Cambria"/>
          <w:sz w:val="22"/>
          <w:szCs w:val="22"/>
        </w:rPr>
        <w:t xml:space="preserve"> </w:t>
      </w:r>
      <w:r w:rsidR="0059054D" w:rsidRPr="00CD704F">
        <w:rPr>
          <w:rFonts w:ascii="Cambria" w:hAnsi="Cambria"/>
          <w:sz w:val="22"/>
          <w:szCs w:val="22"/>
        </w:rPr>
        <w:t xml:space="preserve">concernant, on peut consulter d’autres personnes ressources telles que les voisins et les  autorités locales. </w:t>
      </w:r>
    </w:p>
    <w:p w14:paraId="691D92A7" w14:textId="77777777" w:rsidR="00A223D8" w:rsidRPr="00B373A7" w:rsidRDefault="00A223D8" w:rsidP="00F13A50">
      <w:pPr>
        <w:rPr>
          <w:rFonts w:ascii="Cambria" w:hAnsi="Cambria"/>
          <w:sz w:val="22"/>
          <w:szCs w:val="22"/>
        </w:rPr>
      </w:pPr>
    </w:p>
    <w:p w14:paraId="2E9005B5" w14:textId="77777777" w:rsidR="00525514" w:rsidRPr="00B373A7" w:rsidRDefault="00525514" w:rsidP="00295B71">
      <w:pPr>
        <w:pStyle w:val="TITRE20"/>
      </w:pPr>
      <w:bookmarkStart w:id="2015" w:name="_Toc124845624"/>
      <w:r w:rsidRPr="00B373A7">
        <w:t>Dispositions relatives</w:t>
      </w:r>
      <w:r w:rsidR="00BE1318">
        <w:t xml:space="preserve"> </w:t>
      </w:r>
      <w:r w:rsidR="00434216">
        <w:t>à la</w:t>
      </w:r>
      <w:r w:rsidRPr="00B373A7">
        <w:t xml:space="preserve"> ‘’</w:t>
      </w:r>
      <w:r w:rsidRPr="00B373A7">
        <w:rPr>
          <w:i/>
          <w:iCs/>
        </w:rPr>
        <w:t>Participation des femmes au processus de consultation’’</w:t>
      </w:r>
      <w:bookmarkEnd w:id="2015"/>
    </w:p>
    <w:p w14:paraId="6637BFF3" w14:textId="77777777" w:rsidR="00FA302A" w:rsidRPr="00B373A7" w:rsidRDefault="003D4129">
      <w:pPr>
        <w:tabs>
          <w:tab w:val="left" w:pos="6760"/>
        </w:tabs>
        <w:jc w:val="both"/>
        <w:rPr>
          <w:rFonts w:ascii="Cambria" w:hAnsi="Cambria"/>
          <w:b/>
          <w:bCs/>
          <w:sz w:val="22"/>
          <w:szCs w:val="22"/>
        </w:rPr>
      </w:pPr>
      <w:r w:rsidRPr="00B373A7">
        <w:rPr>
          <w:rFonts w:ascii="Cambria" w:hAnsi="Cambria"/>
          <w:b/>
          <w:bCs/>
          <w:sz w:val="22"/>
          <w:szCs w:val="22"/>
        </w:rPr>
        <w:tab/>
      </w:r>
    </w:p>
    <w:p w14:paraId="03CBCD42" w14:textId="77777777" w:rsidR="00993D92" w:rsidRPr="00CD704F" w:rsidRDefault="00295B71" w:rsidP="001F08A4">
      <w:pPr>
        <w:jc w:val="both"/>
        <w:rPr>
          <w:rFonts w:ascii="Cambria" w:hAnsi="Cambria"/>
          <w:b/>
          <w:bCs/>
          <w:sz w:val="22"/>
          <w:szCs w:val="22"/>
        </w:rPr>
      </w:pPr>
      <w:r w:rsidRPr="00CD704F">
        <w:rPr>
          <w:rFonts w:ascii="Cambria" w:hAnsi="Cambria"/>
          <w:b/>
          <w:bCs/>
          <w:sz w:val="22"/>
          <w:szCs w:val="22"/>
        </w:rPr>
        <w:t xml:space="preserve">Les dispositions relatives </w:t>
      </w:r>
      <w:r w:rsidR="00434216">
        <w:rPr>
          <w:rFonts w:ascii="Cambria" w:hAnsi="Cambria"/>
          <w:b/>
          <w:bCs/>
          <w:sz w:val="22"/>
          <w:szCs w:val="22"/>
        </w:rPr>
        <w:t>à la</w:t>
      </w:r>
      <w:r w:rsidR="00E35C53">
        <w:rPr>
          <w:rFonts w:ascii="Cambria" w:hAnsi="Cambria"/>
          <w:b/>
          <w:bCs/>
          <w:sz w:val="22"/>
          <w:szCs w:val="22"/>
        </w:rPr>
        <w:t xml:space="preserve"> </w:t>
      </w:r>
      <w:r w:rsidRPr="00CD704F">
        <w:rPr>
          <w:rFonts w:ascii="Cambria" w:hAnsi="Cambria"/>
          <w:b/>
          <w:bCs/>
          <w:sz w:val="22"/>
          <w:szCs w:val="22"/>
        </w:rPr>
        <w:t>‘</w:t>
      </w:r>
      <w:r w:rsidR="00E87940" w:rsidRPr="00CD704F">
        <w:rPr>
          <w:rFonts w:ascii="Cambria" w:hAnsi="Cambria"/>
          <w:b/>
          <w:bCs/>
          <w:sz w:val="22"/>
          <w:szCs w:val="22"/>
        </w:rPr>
        <w:t>’</w:t>
      </w:r>
      <w:r w:rsidR="00E87940" w:rsidRPr="00CD704F">
        <w:rPr>
          <w:rFonts w:ascii="Cambria" w:hAnsi="Cambria"/>
          <w:b/>
          <w:bCs/>
          <w:i/>
          <w:iCs/>
          <w:sz w:val="22"/>
          <w:szCs w:val="22"/>
        </w:rPr>
        <w:t>Participation des femmes au processus de consultation</w:t>
      </w:r>
      <w:r w:rsidRPr="00CD704F">
        <w:rPr>
          <w:rFonts w:ascii="Cambria" w:hAnsi="Cambria"/>
          <w:b/>
          <w:bCs/>
          <w:sz w:val="22"/>
          <w:szCs w:val="22"/>
        </w:rPr>
        <w:t>’’</w:t>
      </w:r>
      <w:r w:rsidR="00E35C53">
        <w:rPr>
          <w:rFonts w:ascii="Cambria" w:hAnsi="Cambria"/>
          <w:b/>
          <w:bCs/>
          <w:sz w:val="22"/>
          <w:szCs w:val="22"/>
        </w:rPr>
        <w:t xml:space="preserve"> </w:t>
      </w:r>
      <w:r w:rsidRPr="00CD704F">
        <w:rPr>
          <w:rFonts w:ascii="Cambria" w:hAnsi="Cambria"/>
          <w:b/>
          <w:bCs/>
          <w:sz w:val="22"/>
          <w:szCs w:val="22"/>
        </w:rPr>
        <w:t>combineront la NES</w:t>
      </w:r>
      <w:r w:rsidR="00CD02EF" w:rsidRPr="00CD704F">
        <w:rPr>
          <w:rFonts w:ascii="Cambria" w:hAnsi="Cambria"/>
          <w:b/>
          <w:bCs/>
          <w:sz w:val="22"/>
          <w:szCs w:val="22"/>
        </w:rPr>
        <w:t>5 (paragraphe 18)</w:t>
      </w:r>
      <w:r w:rsidRPr="00CD704F">
        <w:rPr>
          <w:rFonts w:ascii="Cambria" w:hAnsi="Cambria"/>
          <w:b/>
          <w:bCs/>
          <w:sz w:val="22"/>
          <w:szCs w:val="22"/>
        </w:rPr>
        <w:t xml:space="preserve"> et la l</w:t>
      </w:r>
      <w:r w:rsidR="00604B09" w:rsidRPr="00CD704F">
        <w:rPr>
          <w:rFonts w:ascii="Cambria" w:hAnsi="Cambria"/>
          <w:b/>
          <w:bCs/>
          <w:sz w:val="22"/>
          <w:szCs w:val="22"/>
        </w:rPr>
        <w:t>é</w:t>
      </w:r>
      <w:r w:rsidRPr="00CD704F">
        <w:rPr>
          <w:rFonts w:ascii="Cambria" w:hAnsi="Cambria"/>
          <w:b/>
          <w:bCs/>
          <w:sz w:val="22"/>
          <w:szCs w:val="22"/>
        </w:rPr>
        <w:t>gislation nationale</w:t>
      </w:r>
      <w:r w:rsidR="00CD02EF" w:rsidRPr="00CD704F">
        <w:rPr>
          <w:rFonts w:ascii="Cambria" w:hAnsi="Cambria"/>
          <w:b/>
          <w:bCs/>
          <w:sz w:val="22"/>
          <w:szCs w:val="22"/>
        </w:rPr>
        <w:t xml:space="preserve"> </w:t>
      </w:r>
      <w:r w:rsidR="00CD02EF" w:rsidRPr="00240CEE">
        <w:rPr>
          <w:rFonts w:ascii="Cambria" w:hAnsi="Cambria"/>
          <w:b/>
          <w:bCs/>
          <w:sz w:val="22"/>
          <w:szCs w:val="22"/>
        </w:rPr>
        <w:t>(</w:t>
      </w:r>
      <w:r w:rsidR="00CD02EF" w:rsidRPr="00240CEE">
        <w:rPr>
          <w:rFonts w:ascii="Cambria" w:eastAsia="Cambria" w:hAnsi="Cambria" w:cs="Arial"/>
          <w:b/>
          <w:sz w:val="22"/>
          <w:szCs w:val="22"/>
          <w:lang w:bidi="fr-FR"/>
        </w:rPr>
        <w:t>Introduction, 15.3 Guide EIS)</w:t>
      </w:r>
      <w:r w:rsidRPr="00240CEE">
        <w:rPr>
          <w:rFonts w:ascii="Cambria" w:hAnsi="Cambria"/>
          <w:b/>
          <w:bCs/>
          <w:sz w:val="22"/>
          <w:szCs w:val="22"/>
        </w:rPr>
        <w:t>.</w:t>
      </w:r>
      <w:r w:rsidRPr="00CD704F">
        <w:rPr>
          <w:rFonts w:ascii="Cambria" w:hAnsi="Cambria"/>
          <w:b/>
          <w:bCs/>
          <w:sz w:val="22"/>
          <w:szCs w:val="22"/>
        </w:rPr>
        <w:t xml:space="preserve"> </w:t>
      </w:r>
      <w:r w:rsidR="00E443FE" w:rsidRPr="00CD704F">
        <w:rPr>
          <w:rFonts w:ascii="Cambria" w:hAnsi="Cambria"/>
          <w:sz w:val="22"/>
          <w:szCs w:val="22"/>
        </w:rPr>
        <w:t>L</w:t>
      </w:r>
      <w:r w:rsidR="00646DC5" w:rsidRPr="00CD704F">
        <w:rPr>
          <w:rFonts w:ascii="Cambria" w:hAnsi="Cambria"/>
          <w:sz w:val="22"/>
          <w:szCs w:val="22"/>
        </w:rPr>
        <w:t>es femmes devront être impliquées activement dans le processus de consultation et d’information concernant les activités du Projet</w:t>
      </w:r>
      <w:r w:rsidR="001F08A4" w:rsidRPr="00CD704F">
        <w:rPr>
          <w:rFonts w:ascii="Cambria" w:hAnsi="Cambria"/>
          <w:sz w:val="22"/>
          <w:szCs w:val="22"/>
        </w:rPr>
        <w:t>, et surtout le mécanisme d’indemnisation qui devra être étudié dans le Plan de réinstallation</w:t>
      </w:r>
      <w:r w:rsidR="00646DC5" w:rsidRPr="00CD704F">
        <w:rPr>
          <w:rFonts w:ascii="Cambria" w:hAnsi="Cambria"/>
          <w:sz w:val="22"/>
          <w:szCs w:val="22"/>
        </w:rPr>
        <w:t>. En effet, la consultation des femmes sera priorisée dans les activités à mener durant le cycle du Projet.</w:t>
      </w:r>
      <w:r w:rsidR="00BE1318">
        <w:rPr>
          <w:rFonts w:ascii="Cambria" w:hAnsi="Cambria"/>
          <w:sz w:val="22"/>
          <w:szCs w:val="22"/>
        </w:rPr>
        <w:t xml:space="preserve"> </w:t>
      </w:r>
      <w:r w:rsidR="00F4197D" w:rsidRPr="00CD704F">
        <w:rPr>
          <w:rFonts w:ascii="Cambria" w:hAnsi="Cambria"/>
          <w:sz w:val="22"/>
          <w:szCs w:val="22"/>
        </w:rPr>
        <w:t>Pour cela, des focus group des femmes, ou des informations et sensibilisations par le biais des médias (radios locales), et/ou affichages seront de mise.</w:t>
      </w:r>
    </w:p>
    <w:p w14:paraId="3C8E19BE" w14:textId="77777777" w:rsidR="00EA5B67" w:rsidRPr="00B373A7" w:rsidRDefault="00EA5B67" w:rsidP="001F08A4">
      <w:pPr>
        <w:jc w:val="both"/>
        <w:rPr>
          <w:rFonts w:ascii="Cambria" w:hAnsi="Cambria"/>
          <w:sz w:val="22"/>
          <w:szCs w:val="22"/>
        </w:rPr>
      </w:pPr>
    </w:p>
    <w:p w14:paraId="327E73C7" w14:textId="77777777" w:rsidR="00525514" w:rsidRPr="00B373A7" w:rsidRDefault="00525514" w:rsidP="00295B71">
      <w:pPr>
        <w:pStyle w:val="TITRE20"/>
      </w:pPr>
      <w:bookmarkStart w:id="2016" w:name="_Toc124845625"/>
      <w:r w:rsidRPr="00B373A7">
        <w:t>Dispositions relatives aux ‘</w:t>
      </w:r>
      <w:r w:rsidRPr="00B373A7">
        <w:rPr>
          <w:i/>
          <w:iCs/>
        </w:rPr>
        <w:t>’</w:t>
      </w:r>
      <w:r w:rsidR="00292B47" w:rsidRPr="00B373A7">
        <w:rPr>
          <w:i/>
          <w:iCs/>
        </w:rPr>
        <w:t>M</w:t>
      </w:r>
      <w:r w:rsidRPr="00B373A7">
        <w:rPr>
          <w:i/>
          <w:iCs/>
        </w:rPr>
        <w:t>écanisme de gestion des plaintes’’</w:t>
      </w:r>
      <w:bookmarkEnd w:id="2016"/>
    </w:p>
    <w:p w14:paraId="382C6665" w14:textId="77777777" w:rsidR="00F13A50" w:rsidRPr="00B373A7" w:rsidRDefault="00F13A50" w:rsidP="00F13A50">
      <w:pPr>
        <w:rPr>
          <w:rFonts w:ascii="Cambria" w:hAnsi="Cambria"/>
          <w:sz w:val="22"/>
          <w:szCs w:val="22"/>
        </w:rPr>
      </w:pPr>
    </w:p>
    <w:p w14:paraId="1A610703" w14:textId="77777777" w:rsidR="001F08A4" w:rsidRPr="00CD704F" w:rsidRDefault="00E87940" w:rsidP="001F08A4">
      <w:pPr>
        <w:jc w:val="both"/>
        <w:rPr>
          <w:rFonts w:ascii="Cambria" w:hAnsi="Cambria"/>
          <w:sz w:val="22"/>
          <w:szCs w:val="22"/>
        </w:rPr>
      </w:pPr>
      <w:r w:rsidRPr="00CD704F">
        <w:rPr>
          <w:rFonts w:ascii="Cambria" w:hAnsi="Cambria"/>
          <w:b/>
          <w:bCs/>
          <w:sz w:val="22"/>
          <w:szCs w:val="22"/>
        </w:rPr>
        <w:t xml:space="preserve">Les dispositions relatives aux ‘’Mécanismes de gestions de plaintes’’ se baseront sur la NES10 </w:t>
      </w:r>
      <w:r w:rsidR="00CD02EF" w:rsidRPr="00CD704F">
        <w:rPr>
          <w:rFonts w:ascii="Cambria" w:hAnsi="Cambria"/>
          <w:b/>
          <w:bCs/>
          <w:sz w:val="22"/>
          <w:szCs w:val="22"/>
        </w:rPr>
        <w:t xml:space="preserve">(paragraphe 26) </w:t>
      </w:r>
      <w:r w:rsidRPr="00CD704F">
        <w:rPr>
          <w:rFonts w:ascii="Cambria" w:hAnsi="Cambria"/>
          <w:b/>
          <w:bCs/>
          <w:sz w:val="22"/>
          <w:szCs w:val="22"/>
        </w:rPr>
        <w:t>et la l</w:t>
      </w:r>
      <w:r w:rsidR="00604B09" w:rsidRPr="00CD704F">
        <w:rPr>
          <w:rFonts w:ascii="Cambria" w:hAnsi="Cambria"/>
          <w:b/>
          <w:bCs/>
          <w:sz w:val="22"/>
          <w:szCs w:val="22"/>
        </w:rPr>
        <w:t>é</w:t>
      </w:r>
      <w:r w:rsidRPr="00CD704F">
        <w:rPr>
          <w:rFonts w:ascii="Cambria" w:hAnsi="Cambria"/>
          <w:b/>
          <w:bCs/>
          <w:sz w:val="22"/>
          <w:szCs w:val="22"/>
        </w:rPr>
        <w:t>gislation nationale</w:t>
      </w:r>
      <w:r w:rsidR="00CD02EF" w:rsidRPr="00CD704F">
        <w:rPr>
          <w:rFonts w:ascii="Cambria" w:hAnsi="Cambria"/>
          <w:b/>
          <w:bCs/>
          <w:sz w:val="22"/>
          <w:szCs w:val="22"/>
        </w:rPr>
        <w:t xml:space="preserve"> (</w:t>
      </w:r>
      <w:r w:rsidR="00CD02EF" w:rsidRPr="00CD704F">
        <w:rPr>
          <w:rFonts w:ascii="Cambria" w:hAnsi="Cambria"/>
          <w:b/>
          <w:sz w:val="22"/>
          <w:szCs w:val="22"/>
        </w:rPr>
        <w:t>Guide EIS. Loi n°2005-019, Loi n°2014-</w:t>
      </w:r>
      <w:r w:rsidR="00CD02EF" w:rsidRPr="00CD704F">
        <w:rPr>
          <w:rFonts w:ascii="Cambria" w:hAnsi="Cambria"/>
          <w:b/>
          <w:sz w:val="22"/>
          <w:szCs w:val="22"/>
        </w:rPr>
        <w:lastRenderedPageBreak/>
        <w:t>020. Code de procédure civile)</w:t>
      </w:r>
      <w:r w:rsidRPr="00CD704F">
        <w:rPr>
          <w:rFonts w:ascii="Cambria" w:hAnsi="Cambria"/>
          <w:b/>
          <w:bCs/>
          <w:sz w:val="22"/>
          <w:szCs w:val="22"/>
        </w:rPr>
        <w:t xml:space="preserve">. </w:t>
      </w:r>
      <w:r w:rsidR="001F08A4" w:rsidRPr="00CD704F">
        <w:rPr>
          <w:rFonts w:ascii="Cambria" w:hAnsi="Cambria"/>
          <w:sz w:val="22"/>
          <w:szCs w:val="22"/>
        </w:rPr>
        <w:t xml:space="preserve">Le Plan de réinstallation devrait décrire sommairement le mécanisme de gestion des plaintes mis en place dans le cadre du </w:t>
      </w:r>
      <w:r w:rsidR="00BA6259" w:rsidRPr="00CD704F">
        <w:rPr>
          <w:rFonts w:ascii="Cambria" w:hAnsi="Cambria"/>
          <w:sz w:val="22"/>
          <w:szCs w:val="22"/>
        </w:rPr>
        <w:t>présent projet</w:t>
      </w:r>
      <w:r w:rsidR="001F08A4" w:rsidRPr="00CD704F">
        <w:rPr>
          <w:rFonts w:ascii="Cambria" w:hAnsi="Cambria"/>
          <w:sz w:val="22"/>
          <w:szCs w:val="22"/>
        </w:rPr>
        <w:t>, tel qu’énoncé dans le PMPP. Le mécanisme de gestion des plaintes devrait s’occuper en temps opportun des préoccupations particulières soulevées par les personnes affectées par le projet (ou d’autres) en lien avec les indemnisations, la réinstallation ou le rétablissement des moyens de subsistance. Dans la mesure du possible, ces mécanismes de gestion de plaintes s’appuieront sur les systèmes formels ou informels de réclamation déjà en place et capables de répondre aux besoins du projet, et qui seront complétés s’il y a lieu par les dispositifs établis dans le cadre du projet dans le but de régler les litiges de manière impartiale.</w:t>
      </w:r>
    </w:p>
    <w:p w14:paraId="1756BB29" w14:textId="77777777" w:rsidR="001F08A4" w:rsidRPr="00B373A7" w:rsidRDefault="001F08A4" w:rsidP="00F13A50">
      <w:pPr>
        <w:rPr>
          <w:rFonts w:ascii="Cambria" w:hAnsi="Cambria"/>
          <w:sz w:val="22"/>
          <w:szCs w:val="22"/>
        </w:rPr>
      </w:pPr>
    </w:p>
    <w:p w14:paraId="7556C8CA" w14:textId="77777777" w:rsidR="00292B47" w:rsidRPr="00B373A7" w:rsidRDefault="00292B47" w:rsidP="006E71A6">
      <w:pPr>
        <w:pStyle w:val="TITRE20"/>
        <w:jc w:val="both"/>
      </w:pPr>
      <w:bookmarkStart w:id="2017" w:name="_Toc124845626"/>
      <w:r w:rsidRPr="00B373A7">
        <w:t>Dispositions relatives aux ‘</w:t>
      </w:r>
      <w:r w:rsidRPr="00B373A7">
        <w:rPr>
          <w:i/>
          <w:iCs/>
        </w:rPr>
        <w:t>’Résolution des difficultés liées à l’indemnisation</w:t>
      </w:r>
      <w:r w:rsidRPr="00B373A7">
        <w:t>’’</w:t>
      </w:r>
      <w:bookmarkEnd w:id="2017"/>
    </w:p>
    <w:p w14:paraId="1D61F6BB" w14:textId="77777777" w:rsidR="003E0071" w:rsidRPr="00B373A7" w:rsidRDefault="003E0071" w:rsidP="003E0071">
      <w:pPr>
        <w:jc w:val="both"/>
        <w:rPr>
          <w:rFonts w:ascii="Cambria" w:hAnsi="Cambria"/>
          <w:sz w:val="22"/>
          <w:szCs w:val="22"/>
        </w:rPr>
      </w:pPr>
    </w:p>
    <w:p w14:paraId="52431576" w14:textId="77777777" w:rsidR="00C83FC6" w:rsidRDefault="003E0071" w:rsidP="00B373A7">
      <w:pPr>
        <w:jc w:val="both"/>
        <w:rPr>
          <w:rFonts w:ascii="Cambria" w:hAnsi="Cambria"/>
          <w:b/>
          <w:bCs/>
          <w:sz w:val="22"/>
          <w:szCs w:val="22"/>
        </w:rPr>
      </w:pPr>
      <w:r w:rsidRPr="00CD704F">
        <w:rPr>
          <w:rFonts w:ascii="Cambria" w:hAnsi="Cambria"/>
          <w:b/>
          <w:bCs/>
          <w:sz w:val="22"/>
          <w:szCs w:val="22"/>
        </w:rPr>
        <w:t xml:space="preserve">Les dispositions relatives </w:t>
      </w:r>
      <w:r w:rsidR="00434216">
        <w:rPr>
          <w:rFonts w:ascii="Cambria" w:hAnsi="Cambria"/>
          <w:b/>
          <w:bCs/>
          <w:sz w:val="22"/>
          <w:szCs w:val="22"/>
        </w:rPr>
        <w:t>à la</w:t>
      </w:r>
      <w:r w:rsidR="00BE1318">
        <w:rPr>
          <w:rFonts w:ascii="Cambria" w:hAnsi="Cambria"/>
          <w:b/>
          <w:bCs/>
          <w:sz w:val="22"/>
          <w:szCs w:val="22"/>
        </w:rPr>
        <w:t xml:space="preserve"> </w:t>
      </w:r>
      <w:r w:rsidRPr="00CD704F">
        <w:rPr>
          <w:rFonts w:ascii="Cambria" w:hAnsi="Cambria"/>
          <w:b/>
          <w:bCs/>
          <w:sz w:val="22"/>
          <w:szCs w:val="22"/>
        </w:rPr>
        <w:t>‘</w:t>
      </w:r>
      <w:r w:rsidRPr="00CD704F">
        <w:rPr>
          <w:rFonts w:ascii="Cambria" w:hAnsi="Cambria"/>
          <w:b/>
          <w:bCs/>
          <w:i/>
          <w:iCs/>
          <w:sz w:val="22"/>
          <w:szCs w:val="22"/>
        </w:rPr>
        <w:t>’Résolution des difficultés liées à l’indemnisation</w:t>
      </w:r>
      <w:r w:rsidRPr="00CD704F">
        <w:rPr>
          <w:rFonts w:ascii="Cambria" w:hAnsi="Cambria"/>
          <w:b/>
          <w:bCs/>
          <w:sz w:val="22"/>
          <w:szCs w:val="22"/>
        </w:rPr>
        <w:t>’’ se baseront sur les principes de la NES5</w:t>
      </w:r>
      <w:r w:rsidR="006A56E2" w:rsidRPr="00CD704F">
        <w:rPr>
          <w:rFonts w:ascii="Cambria" w:hAnsi="Cambria"/>
          <w:b/>
          <w:bCs/>
          <w:sz w:val="22"/>
          <w:szCs w:val="22"/>
        </w:rPr>
        <w:t xml:space="preserve"> (paragraphe 16)</w:t>
      </w:r>
      <w:r w:rsidR="00C401E0">
        <w:rPr>
          <w:rFonts w:ascii="Cambria" w:hAnsi="Cambria"/>
          <w:b/>
          <w:bCs/>
          <w:sz w:val="22"/>
          <w:szCs w:val="22"/>
        </w:rPr>
        <w:t xml:space="preserve">, </w:t>
      </w:r>
      <w:r w:rsidR="00C401E0" w:rsidRPr="00CB7BCE">
        <w:rPr>
          <w:rFonts w:ascii="Cambria" w:hAnsi="Cambria"/>
          <w:b/>
          <w:bCs/>
          <w:iCs/>
          <w:sz w:val="22"/>
          <w:szCs w:val="22"/>
        </w:rPr>
        <w:t>de l’Art.11, 39 Ord. 62-023</w:t>
      </w:r>
      <w:r w:rsidR="00C83FC6" w:rsidRPr="00CB7BCE">
        <w:rPr>
          <w:rFonts w:ascii="Cambria" w:hAnsi="Cambria"/>
          <w:b/>
          <w:bCs/>
          <w:iCs/>
          <w:sz w:val="22"/>
          <w:szCs w:val="22"/>
        </w:rPr>
        <w:t xml:space="preserve">, et du </w:t>
      </w:r>
      <w:r w:rsidR="00C83FC6" w:rsidRPr="00CA30B9">
        <w:rPr>
          <w:rStyle w:val="MSGENFONTSTYLENAMETEMPLATEROLENUMBERMSGENFONTSTYLENAMEBYROLETEXT5"/>
          <w:rFonts w:ascii="Cambria" w:hAnsi="Cambria"/>
          <w:bCs w:val="0"/>
          <w:color w:val="auto"/>
          <w:sz w:val="22"/>
          <w:szCs w:val="22"/>
        </w:rPr>
        <w:t>Décret n° 2021-689 du 30 juin 2021</w:t>
      </w:r>
      <w:r w:rsidRPr="00CD704F">
        <w:rPr>
          <w:rFonts w:ascii="Cambria" w:hAnsi="Cambria"/>
          <w:b/>
          <w:bCs/>
          <w:sz w:val="22"/>
          <w:szCs w:val="22"/>
        </w:rPr>
        <w:t>.</w:t>
      </w:r>
      <w:r w:rsidR="00BE1318">
        <w:rPr>
          <w:rFonts w:ascii="Cambria" w:hAnsi="Cambria"/>
          <w:b/>
          <w:bCs/>
          <w:sz w:val="22"/>
          <w:szCs w:val="22"/>
        </w:rPr>
        <w:t xml:space="preserve"> </w:t>
      </w:r>
      <w:r w:rsidR="00040AEA" w:rsidRPr="00040AEA">
        <w:rPr>
          <w:rFonts w:ascii="Cambria" w:hAnsi="Cambria"/>
          <w:sz w:val="22"/>
          <w:szCs w:val="22"/>
        </w:rPr>
        <w:t>Ainsi :</w:t>
      </w:r>
    </w:p>
    <w:p w14:paraId="729B2C2D" w14:textId="77777777" w:rsidR="00964353" w:rsidRDefault="00F052A8">
      <w:pPr>
        <w:numPr>
          <w:ilvl w:val="0"/>
          <w:numId w:val="138"/>
        </w:numPr>
        <w:spacing w:after="120"/>
        <w:ind w:left="714" w:hanging="357"/>
        <w:jc w:val="both"/>
        <w:rPr>
          <w:rFonts w:ascii="Cambria" w:hAnsi="Cambria"/>
          <w:iCs/>
          <w:sz w:val="22"/>
          <w:szCs w:val="22"/>
        </w:rPr>
      </w:pPr>
      <w:r w:rsidRPr="00C83FC6">
        <w:rPr>
          <w:rFonts w:ascii="Cambria" w:hAnsi="Cambria"/>
          <w:sz w:val="22"/>
          <w:szCs w:val="22"/>
        </w:rPr>
        <w:t>Selon la procédure d’expropriation</w:t>
      </w:r>
      <w:r w:rsidR="0046278C" w:rsidRPr="00C83FC6">
        <w:rPr>
          <w:rFonts w:ascii="Cambria" w:hAnsi="Cambria"/>
          <w:sz w:val="22"/>
          <w:szCs w:val="22"/>
        </w:rPr>
        <w:t xml:space="preserve"> en vigueur</w:t>
      </w:r>
      <w:r w:rsidRPr="00C83FC6">
        <w:rPr>
          <w:rFonts w:ascii="Cambria" w:hAnsi="Cambria"/>
          <w:sz w:val="22"/>
          <w:szCs w:val="22"/>
        </w:rPr>
        <w:t>, l</w:t>
      </w:r>
      <w:r w:rsidR="00E96FA6" w:rsidRPr="00C83FC6">
        <w:rPr>
          <w:rFonts w:ascii="Cambria" w:hAnsi="Cambria"/>
          <w:sz w:val="22"/>
          <w:szCs w:val="22"/>
        </w:rPr>
        <w:t xml:space="preserve">es indemnités approuvées devraient être consignées au Trésor </w:t>
      </w:r>
      <w:r w:rsidR="002014EB" w:rsidRPr="00C83FC6">
        <w:rPr>
          <w:rFonts w:ascii="Cambria" w:hAnsi="Cambria"/>
          <w:sz w:val="22"/>
          <w:szCs w:val="22"/>
        </w:rPr>
        <w:t xml:space="preserve">ou dans un compte ouvert à cet effet par le Projet </w:t>
      </w:r>
      <w:r w:rsidR="00E96FA6" w:rsidRPr="00C83FC6">
        <w:rPr>
          <w:rFonts w:ascii="Cambria" w:hAnsi="Cambria"/>
          <w:sz w:val="22"/>
          <w:szCs w:val="22"/>
        </w:rPr>
        <w:t xml:space="preserve">avant </w:t>
      </w:r>
      <w:r w:rsidRPr="00C83FC6">
        <w:rPr>
          <w:rFonts w:ascii="Cambria" w:hAnsi="Cambria"/>
          <w:sz w:val="22"/>
          <w:szCs w:val="22"/>
        </w:rPr>
        <w:t>l’</w:t>
      </w:r>
      <w:r w:rsidR="00E96FA6" w:rsidRPr="00C83FC6">
        <w:rPr>
          <w:rFonts w:ascii="Cambria" w:hAnsi="Cambria"/>
          <w:sz w:val="22"/>
          <w:szCs w:val="22"/>
        </w:rPr>
        <w:t xml:space="preserve">expropriation. Si des difficultés sont rencontrées, des efforts seront déployés </w:t>
      </w:r>
      <w:r w:rsidR="00E33038" w:rsidRPr="00C83FC6">
        <w:rPr>
          <w:rFonts w:ascii="Cambria" w:hAnsi="Cambria"/>
          <w:sz w:val="22"/>
          <w:szCs w:val="22"/>
        </w:rPr>
        <w:t xml:space="preserve">afin de pallier les problèmes. Toutefois, si les efforts tendent vers un échec, les fonds d’indemnisation pourront être déposés dans un compte séquestre (avec </w:t>
      </w:r>
      <w:r w:rsidR="006A56E2" w:rsidRPr="00C83FC6">
        <w:rPr>
          <w:rFonts w:ascii="Cambria" w:hAnsi="Cambria"/>
          <w:sz w:val="22"/>
          <w:szCs w:val="22"/>
        </w:rPr>
        <w:t>la</w:t>
      </w:r>
      <w:r w:rsidR="00BE1318">
        <w:rPr>
          <w:rFonts w:ascii="Cambria" w:hAnsi="Cambria"/>
          <w:sz w:val="22"/>
          <w:szCs w:val="22"/>
        </w:rPr>
        <w:t xml:space="preserve"> </w:t>
      </w:r>
      <w:r w:rsidR="006A56E2" w:rsidRPr="00C83FC6">
        <w:rPr>
          <w:rFonts w:ascii="Cambria" w:hAnsi="Cambria"/>
          <w:sz w:val="22"/>
          <w:szCs w:val="22"/>
        </w:rPr>
        <w:t>somme nécessaire pour assurer le paiement des intérêts au taux civil légal)</w:t>
      </w:r>
      <w:r w:rsidR="00E33038" w:rsidRPr="00C83FC6">
        <w:rPr>
          <w:rFonts w:ascii="Cambria" w:hAnsi="Cambria"/>
          <w:sz w:val="22"/>
          <w:szCs w:val="22"/>
        </w:rPr>
        <w:t xml:space="preserve">. Ceci avec l’accord préalable de la Banque. </w:t>
      </w:r>
      <w:r w:rsidR="006A56E2" w:rsidRPr="00C83FC6">
        <w:rPr>
          <w:rFonts w:ascii="Cambria" w:hAnsi="Cambria"/>
          <w:sz w:val="22"/>
          <w:szCs w:val="22"/>
        </w:rPr>
        <w:t xml:space="preserve">Les dispositions stipulées </w:t>
      </w:r>
      <w:r w:rsidR="006A56E2" w:rsidRPr="006967EA">
        <w:rPr>
          <w:rFonts w:ascii="Cambria" w:hAnsi="Cambria"/>
          <w:sz w:val="22"/>
          <w:szCs w:val="22"/>
        </w:rPr>
        <w:t xml:space="preserve">dans le paragraphe </w:t>
      </w:r>
      <w:r w:rsidR="00CD704F" w:rsidRPr="006967EA">
        <w:rPr>
          <w:rFonts w:ascii="Cambria" w:hAnsi="Cambria"/>
          <w:sz w:val="22"/>
          <w:szCs w:val="22"/>
        </w:rPr>
        <w:t>4</w:t>
      </w:r>
      <w:r w:rsidR="006A56E2" w:rsidRPr="006967EA">
        <w:rPr>
          <w:rFonts w:ascii="Cambria" w:hAnsi="Cambria"/>
          <w:sz w:val="22"/>
          <w:szCs w:val="22"/>
        </w:rPr>
        <w:t>.</w:t>
      </w:r>
      <w:r w:rsidR="00A8058B" w:rsidRPr="006967EA">
        <w:rPr>
          <w:rFonts w:ascii="Cambria" w:hAnsi="Cambria"/>
          <w:sz w:val="22"/>
          <w:szCs w:val="22"/>
        </w:rPr>
        <w:t>6</w:t>
      </w:r>
      <w:r w:rsidR="006A56E2" w:rsidRPr="006967EA">
        <w:rPr>
          <w:rFonts w:ascii="Cambria" w:hAnsi="Cambria"/>
          <w:sz w:val="22"/>
          <w:szCs w:val="22"/>
        </w:rPr>
        <w:t>.11 seront</w:t>
      </w:r>
      <w:r w:rsidR="006A56E2" w:rsidRPr="00C83FC6">
        <w:rPr>
          <w:rFonts w:ascii="Cambria" w:hAnsi="Cambria"/>
          <w:sz w:val="22"/>
          <w:szCs w:val="22"/>
        </w:rPr>
        <w:t xml:space="preserve"> également appliquées.</w:t>
      </w:r>
      <w:r w:rsidR="00C561DD">
        <w:rPr>
          <w:rFonts w:ascii="Cambria" w:hAnsi="Cambria"/>
          <w:sz w:val="22"/>
          <w:szCs w:val="22"/>
        </w:rPr>
        <w:t xml:space="preserve"> </w:t>
      </w:r>
      <w:r w:rsidR="00C83FC6" w:rsidRPr="00C83FC6">
        <w:rPr>
          <w:rFonts w:ascii="Cambria" w:hAnsi="Cambria"/>
          <w:sz w:val="22"/>
          <w:szCs w:val="22"/>
        </w:rPr>
        <w:t xml:space="preserve">Ce </w:t>
      </w:r>
      <w:r w:rsidR="00C401E0" w:rsidRPr="00C83FC6">
        <w:rPr>
          <w:rFonts w:ascii="Cambria" w:hAnsi="Cambria"/>
          <w:sz w:val="22"/>
          <w:szCs w:val="22"/>
        </w:rPr>
        <w:t xml:space="preserve">compte séquestre sera mis en place par le </w:t>
      </w:r>
      <w:r w:rsidR="00C561DD">
        <w:rPr>
          <w:rFonts w:ascii="Cambria" w:hAnsi="Cambria"/>
          <w:sz w:val="22"/>
          <w:szCs w:val="22"/>
        </w:rPr>
        <w:t>projet</w:t>
      </w:r>
      <w:r w:rsidR="00C561DD" w:rsidRPr="00C83FC6">
        <w:rPr>
          <w:rFonts w:ascii="Cambria" w:hAnsi="Cambria"/>
          <w:sz w:val="22"/>
          <w:szCs w:val="22"/>
        </w:rPr>
        <w:t xml:space="preserve"> </w:t>
      </w:r>
      <w:r w:rsidR="00C401E0" w:rsidRPr="00C83FC6">
        <w:rPr>
          <w:rFonts w:ascii="Cambria" w:hAnsi="Cambria"/>
          <w:sz w:val="22"/>
          <w:szCs w:val="22"/>
        </w:rPr>
        <w:t xml:space="preserve">en collaboration avec le Ministère expropriant et le Ministère en charge des Finances, pour conserver les ‘’compensations </w:t>
      </w:r>
      <w:r w:rsidR="0014576C" w:rsidRPr="00C83FC6">
        <w:rPr>
          <w:rFonts w:ascii="Cambria" w:hAnsi="Cambria"/>
          <w:sz w:val="22"/>
          <w:szCs w:val="22"/>
        </w:rPr>
        <w:t>dues</w:t>
      </w:r>
      <w:r w:rsidR="00C401E0" w:rsidRPr="00C83FC6">
        <w:rPr>
          <w:rFonts w:ascii="Cambria" w:hAnsi="Cambria"/>
          <w:sz w:val="22"/>
          <w:szCs w:val="22"/>
        </w:rPr>
        <w:t xml:space="preserve"> aux ayants droits’’ dans le cas où (i) les PAP ayant droits ont été introuvables pendant le processus de développement et de mise en œuvre des PR, ou (ii) la régularisation des dossiers requis pour le paiement des PAP nécessite un long processus de recherche ou des recours judiciaires ; ou  si (iii) les PAP se sont opposé</w:t>
      </w:r>
      <w:r w:rsidR="00434216">
        <w:rPr>
          <w:rFonts w:ascii="Cambria" w:hAnsi="Cambria"/>
          <w:sz w:val="22"/>
          <w:szCs w:val="22"/>
        </w:rPr>
        <w:t>e</w:t>
      </w:r>
      <w:r w:rsidR="00C401E0" w:rsidRPr="00C83FC6">
        <w:rPr>
          <w:rFonts w:ascii="Cambria" w:hAnsi="Cambria"/>
          <w:sz w:val="22"/>
          <w:szCs w:val="22"/>
        </w:rPr>
        <w:t xml:space="preserve">s au processus d’expropriation ou n’ont pas accepté les compensations prévues, malgré les appuis du projet. </w:t>
      </w:r>
      <w:r w:rsidR="00C401E0" w:rsidRPr="00C83FC6">
        <w:rPr>
          <w:rFonts w:ascii="Cambria" w:hAnsi="Cambria"/>
          <w:iCs/>
          <w:sz w:val="22"/>
          <w:szCs w:val="22"/>
        </w:rPr>
        <w:t xml:space="preserve">Le montant de compensation à consigner dans le compte séquestre sera majoré de 10%, </w:t>
      </w:r>
      <w:r w:rsidR="007D0243">
        <w:rPr>
          <w:rFonts w:ascii="Cambria" w:hAnsi="Cambria"/>
          <w:iCs/>
          <w:sz w:val="22"/>
          <w:szCs w:val="22"/>
        </w:rPr>
        <w:t>et</w:t>
      </w:r>
      <w:r w:rsidR="00C401E0" w:rsidRPr="00C83FC6">
        <w:rPr>
          <w:rFonts w:ascii="Cambria" w:hAnsi="Cambria"/>
          <w:iCs/>
          <w:sz w:val="22"/>
          <w:szCs w:val="22"/>
        </w:rPr>
        <w:t xml:space="preserve"> préservé de toutes dépréciations, et avec les conditions nécessaires d’assurer un taux d’intérêt avantageux pour les PAP. </w:t>
      </w:r>
    </w:p>
    <w:p w14:paraId="45FAB228" w14:textId="77777777" w:rsidR="00964353" w:rsidRDefault="00C401E0">
      <w:pPr>
        <w:numPr>
          <w:ilvl w:val="0"/>
          <w:numId w:val="138"/>
        </w:numPr>
        <w:spacing w:after="120"/>
        <w:ind w:left="714" w:hanging="357"/>
        <w:jc w:val="both"/>
        <w:rPr>
          <w:rFonts w:ascii="Cambria" w:hAnsi="Cambria"/>
          <w:iCs/>
          <w:sz w:val="22"/>
          <w:szCs w:val="22"/>
        </w:rPr>
      </w:pPr>
      <w:r w:rsidRPr="00C83FC6">
        <w:rPr>
          <w:rFonts w:ascii="Cambria" w:hAnsi="Cambria"/>
          <w:iCs/>
          <w:sz w:val="22"/>
          <w:szCs w:val="22"/>
        </w:rPr>
        <w:t>Ces fonds d’indemnisation placés sous séquestre seront versés aux personnes admissibles au fur et à mesure que les problèmes seront résolus. Ces PAP peuvent récupérer leur compensation au terme de la régularisation de leur cas respectifs, après avoir saisi soit le</w:t>
      </w:r>
      <w:r w:rsidR="00375490">
        <w:rPr>
          <w:rFonts w:ascii="Cambria" w:hAnsi="Cambria"/>
          <w:iCs/>
          <w:sz w:val="22"/>
          <w:szCs w:val="22"/>
        </w:rPr>
        <w:t>s</w:t>
      </w:r>
      <w:r w:rsidRPr="00C83FC6">
        <w:rPr>
          <w:rFonts w:ascii="Cambria" w:hAnsi="Cambria"/>
          <w:iCs/>
          <w:sz w:val="22"/>
          <w:szCs w:val="22"/>
        </w:rPr>
        <w:t xml:space="preserve"> ministère</w:t>
      </w:r>
      <w:r w:rsidR="00375490">
        <w:rPr>
          <w:rFonts w:ascii="Cambria" w:hAnsi="Cambria"/>
          <w:iCs/>
          <w:sz w:val="22"/>
          <w:szCs w:val="22"/>
        </w:rPr>
        <w:t>s</w:t>
      </w:r>
      <w:r w:rsidRPr="00C83FC6">
        <w:rPr>
          <w:rFonts w:ascii="Cambria" w:hAnsi="Cambria"/>
          <w:iCs/>
          <w:sz w:val="22"/>
          <w:szCs w:val="22"/>
        </w:rPr>
        <w:t xml:space="preserve"> </w:t>
      </w:r>
      <w:r w:rsidR="00375490">
        <w:rPr>
          <w:rFonts w:ascii="Cambria" w:hAnsi="Cambria"/>
          <w:iCs/>
          <w:sz w:val="22"/>
          <w:szCs w:val="22"/>
        </w:rPr>
        <w:t xml:space="preserve">expropriants </w:t>
      </w:r>
      <w:r w:rsidR="00C561DD" w:rsidRPr="00C83FC6">
        <w:rPr>
          <w:rFonts w:ascii="Cambria" w:hAnsi="Cambria"/>
          <w:iCs/>
          <w:sz w:val="22"/>
          <w:szCs w:val="22"/>
        </w:rPr>
        <w:t xml:space="preserve"> </w:t>
      </w:r>
      <w:r w:rsidRPr="00C83FC6">
        <w:rPr>
          <w:rFonts w:ascii="Cambria" w:hAnsi="Cambria"/>
          <w:iCs/>
          <w:sz w:val="22"/>
          <w:szCs w:val="22"/>
        </w:rPr>
        <w:t xml:space="preserve">soit le MGP du </w:t>
      </w:r>
      <w:r w:rsidR="00C561DD">
        <w:rPr>
          <w:rFonts w:ascii="Cambria" w:hAnsi="Cambria"/>
          <w:iCs/>
          <w:sz w:val="22"/>
          <w:szCs w:val="22"/>
        </w:rPr>
        <w:t>projet</w:t>
      </w:r>
      <w:r w:rsidR="00C561DD" w:rsidRPr="00C83FC6">
        <w:rPr>
          <w:rFonts w:ascii="Cambria" w:hAnsi="Cambria"/>
          <w:iCs/>
          <w:sz w:val="22"/>
          <w:szCs w:val="22"/>
        </w:rPr>
        <w:t xml:space="preserve"> </w:t>
      </w:r>
      <w:r w:rsidRPr="00C83FC6">
        <w:rPr>
          <w:rFonts w:ascii="Cambria" w:hAnsi="Cambria"/>
          <w:iCs/>
          <w:sz w:val="22"/>
          <w:szCs w:val="22"/>
        </w:rPr>
        <w:t xml:space="preserve">(si le </w:t>
      </w:r>
      <w:r w:rsidR="00C561DD">
        <w:rPr>
          <w:rFonts w:ascii="Cambria" w:hAnsi="Cambria"/>
          <w:iCs/>
          <w:sz w:val="22"/>
          <w:szCs w:val="22"/>
        </w:rPr>
        <w:t>projet</w:t>
      </w:r>
      <w:r w:rsidR="00C561DD" w:rsidRPr="00C83FC6">
        <w:rPr>
          <w:rFonts w:ascii="Cambria" w:hAnsi="Cambria"/>
          <w:iCs/>
          <w:sz w:val="22"/>
          <w:szCs w:val="22"/>
        </w:rPr>
        <w:t xml:space="preserve"> </w:t>
      </w:r>
      <w:r w:rsidRPr="00C83FC6">
        <w:rPr>
          <w:rFonts w:ascii="Cambria" w:hAnsi="Cambria"/>
          <w:iCs/>
          <w:sz w:val="22"/>
          <w:szCs w:val="22"/>
        </w:rPr>
        <w:t>est encore actif).</w:t>
      </w:r>
    </w:p>
    <w:p w14:paraId="3D919374" w14:textId="77777777" w:rsidR="00964353" w:rsidRDefault="00C401E0">
      <w:pPr>
        <w:numPr>
          <w:ilvl w:val="0"/>
          <w:numId w:val="138"/>
        </w:numPr>
        <w:spacing w:after="120"/>
        <w:ind w:left="714" w:hanging="357"/>
        <w:jc w:val="both"/>
        <w:rPr>
          <w:rFonts w:ascii="Cambria" w:hAnsi="Cambria"/>
          <w:iCs/>
          <w:sz w:val="22"/>
          <w:szCs w:val="22"/>
        </w:rPr>
      </w:pPr>
      <w:r w:rsidRPr="00C83FC6">
        <w:rPr>
          <w:rFonts w:ascii="Cambria" w:eastAsia="Calibri" w:hAnsi="Cambria" w:cs="Arial"/>
          <w:sz w:val="22"/>
          <w:szCs w:val="22"/>
          <w:lang w:eastAsia="en-US"/>
        </w:rPr>
        <w:t xml:space="preserve">Dans le cas où le propriétaire reste introuvable malgré les efforts alloués, un avis inséré au Journal officiel fait connaître l’immeuble exproprié, le montant de l’indemnité et le nom du propriétaire présumé. </w:t>
      </w:r>
      <w:r w:rsidR="00FE6BBD">
        <w:rPr>
          <w:rFonts w:ascii="Cambria" w:eastAsia="Calibri" w:hAnsi="Cambria" w:cs="Arial"/>
          <w:sz w:val="22"/>
          <w:szCs w:val="22"/>
          <w:lang w:eastAsia="en-US"/>
        </w:rPr>
        <w:t>L</w:t>
      </w:r>
      <w:r w:rsidRPr="00C83FC6">
        <w:rPr>
          <w:rFonts w:ascii="Cambria" w:eastAsia="Calibri" w:hAnsi="Cambria" w:cs="Arial"/>
          <w:sz w:val="22"/>
          <w:szCs w:val="22"/>
          <w:lang w:eastAsia="en-US"/>
        </w:rPr>
        <w:t xml:space="preserve">’article 46 de l’Ordonnance 62-023 du 19 septembre 1962 </w:t>
      </w:r>
      <w:r w:rsidRPr="00C83FC6">
        <w:rPr>
          <w:rFonts w:ascii="Cambria" w:hAnsi="Cambria" w:cs="Arial"/>
          <w:sz w:val="22"/>
          <w:szCs w:val="22"/>
        </w:rPr>
        <w:t xml:space="preserve">et le </w:t>
      </w:r>
      <w:r w:rsidRPr="00C83FC6">
        <w:rPr>
          <w:rStyle w:val="MSGENFONTSTYLENAMETEMPLATEROLENUMBERMSGENFONTSTYLENAMEBYROLETEXT5"/>
          <w:rFonts w:ascii="Cambria" w:hAnsi="Cambria"/>
          <w:b w:val="0"/>
          <w:bCs w:val="0"/>
          <w:color w:val="auto"/>
          <w:sz w:val="22"/>
          <w:szCs w:val="22"/>
        </w:rPr>
        <w:t>Décret n° 2021-689 du 30 juin 2021 modifiant et complétant le décret n° 63-030 du 16 janvier 1963 portant application de l’ordonnance n°62-023 du 19 septembre 1962 relative à l’expropriation pour cause d’utilité publique, à l’acquisition à l’amiable des propriétés immobilières pour l’Etat ou les collectivités publiques secondaires et aux plus-values foncières</w:t>
      </w:r>
      <w:r w:rsidR="00FE6BBD">
        <w:rPr>
          <w:rFonts w:ascii="Cambria" w:hAnsi="Cambria" w:cs="Arial"/>
        </w:rPr>
        <w:t xml:space="preserve"> </w:t>
      </w:r>
      <w:r w:rsidR="00FE6BBD" w:rsidRPr="00B907C8">
        <w:rPr>
          <w:rFonts w:ascii="Cambria" w:hAnsi="Cambria" w:cs="Arial"/>
          <w:sz w:val="22"/>
          <w:szCs w:val="22"/>
        </w:rPr>
        <w:t>inspirera le Projet dans le cas où</w:t>
      </w:r>
      <w:r w:rsidR="00FE6BBD" w:rsidRPr="00C83FC6">
        <w:rPr>
          <w:rFonts w:ascii="Cambria" w:eastAsia="Calibri" w:hAnsi="Cambria" w:cs="Arial"/>
          <w:sz w:val="22"/>
          <w:szCs w:val="22"/>
          <w:lang w:eastAsia="en-US"/>
        </w:rPr>
        <w:t>, dans le délai d’un an à dater de cette publication, aucune opposition n’est parvenue, l’indemnité est régulièrement acquise au propriétaire présumé</w:t>
      </w:r>
      <w:r w:rsidR="00FE6BBD">
        <w:rPr>
          <w:rFonts w:ascii="Cambria" w:eastAsia="Calibri" w:hAnsi="Cambria" w:cs="Arial"/>
          <w:sz w:val="22"/>
          <w:szCs w:val="22"/>
          <w:lang w:eastAsia="en-US"/>
        </w:rPr>
        <w:t xml:space="preserve">. Un décret similaire spécifique au Projet </w:t>
      </w:r>
      <w:r w:rsidR="00375490">
        <w:rPr>
          <w:rFonts w:ascii="Cambria" w:eastAsia="Calibri" w:hAnsi="Cambria" w:cs="Arial"/>
          <w:sz w:val="22"/>
          <w:szCs w:val="22"/>
          <w:lang w:eastAsia="en-US"/>
        </w:rPr>
        <w:t xml:space="preserve">PRODUIR </w:t>
      </w:r>
      <w:r w:rsidR="00FE6BBD">
        <w:rPr>
          <w:rFonts w:ascii="Cambria" w:eastAsia="Calibri" w:hAnsi="Cambria" w:cs="Arial"/>
          <w:sz w:val="22"/>
          <w:szCs w:val="22"/>
          <w:lang w:eastAsia="en-US"/>
        </w:rPr>
        <w:t xml:space="preserve">sera développé si ce cas est observé. </w:t>
      </w:r>
    </w:p>
    <w:p w14:paraId="14D2AAB3" w14:textId="77777777" w:rsidR="00964353" w:rsidRDefault="004207CF">
      <w:pPr>
        <w:numPr>
          <w:ilvl w:val="0"/>
          <w:numId w:val="138"/>
        </w:numPr>
        <w:spacing w:after="120"/>
        <w:ind w:left="714" w:hanging="357"/>
        <w:jc w:val="both"/>
        <w:rPr>
          <w:rFonts w:ascii="Cambria" w:hAnsi="Cambria"/>
          <w:iCs/>
          <w:sz w:val="22"/>
          <w:szCs w:val="22"/>
        </w:rPr>
      </w:pPr>
      <w:r>
        <w:rPr>
          <w:rFonts w:ascii="Cambria" w:hAnsi="Cambria"/>
          <w:iCs/>
          <w:sz w:val="22"/>
          <w:szCs w:val="22"/>
        </w:rPr>
        <w:lastRenderedPageBreak/>
        <w:t>Pour le cas du projet</w:t>
      </w:r>
      <w:r w:rsidR="00434216">
        <w:rPr>
          <w:rFonts w:ascii="Cambria" w:hAnsi="Cambria"/>
          <w:iCs/>
          <w:sz w:val="22"/>
          <w:szCs w:val="22"/>
        </w:rPr>
        <w:t>,</w:t>
      </w:r>
      <w:r>
        <w:rPr>
          <w:rFonts w:ascii="Cambria" w:hAnsi="Cambria"/>
          <w:iCs/>
          <w:sz w:val="22"/>
          <w:szCs w:val="22"/>
        </w:rPr>
        <w:t xml:space="preserve"> l</w:t>
      </w:r>
      <w:r w:rsidR="00C83FC6">
        <w:rPr>
          <w:rFonts w:ascii="Cambria" w:hAnsi="Cambria"/>
          <w:iCs/>
          <w:sz w:val="22"/>
          <w:szCs w:val="22"/>
        </w:rPr>
        <w:t>a durée de</w:t>
      </w:r>
      <w:r>
        <w:rPr>
          <w:rFonts w:ascii="Cambria" w:hAnsi="Cambria"/>
          <w:iCs/>
          <w:sz w:val="22"/>
          <w:szCs w:val="22"/>
        </w:rPr>
        <w:t xml:space="preserve"> la conservation de la compensation dans le compte </w:t>
      </w:r>
      <w:r w:rsidR="0014576C">
        <w:rPr>
          <w:rFonts w:ascii="Cambria" w:hAnsi="Cambria"/>
          <w:iCs/>
          <w:sz w:val="22"/>
          <w:szCs w:val="22"/>
        </w:rPr>
        <w:t>séquestre</w:t>
      </w:r>
      <w:r w:rsidR="00C83FC6">
        <w:rPr>
          <w:rFonts w:ascii="Cambria" w:hAnsi="Cambria"/>
          <w:iCs/>
          <w:sz w:val="22"/>
          <w:szCs w:val="22"/>
        </w:rPr>
        <w:t xml:space="preserve"> est de 20 ans</w:t>
      </w:r>
      <w:r>
        <w:rPr>
          <w:rFonts w:ascii="Cambria" w:hAnsi="Cambria"/>
          <w:iCs/>
          <w:sz w:val="22"/>
          <w:szCs w:val="22"/>
        </w:rPr>
        <w:t>.</w:t>
      </w:r>
      <w:r>
        <w:rPr>
          <w:rStyle w:val="FootnoteReference"/>
          <w:rFonts w:ascii="Cambria" w:hAnsi="Cambria"/>
          <w:iCs/>
          <w:sz w:val="22"/>
          <w:szCs w:val="22"/>
        </w:rPr>
        <w:footnoteReference w:id="16"/>
      </w:r>
    </w:p>
    <w:p w14:paraId="70EB5B88" w14:textId="77777777" w:rsidR="00C24D99" w:rsidRPr="00B373A7" w:rsidRDefault="00C24D99" w:rsidP="00F13A50">
      <w:pPr>
        <w:rPr>
          <w:rFonts w:ascii="Cambria" w:hAnsi="Cambria"/>
          <w:sz w:val="22"/>
          <w:szCs w:val="22"/>
        </w:rPr>
      </w:pPr>
    </w:p>
    <w:p w14:paraId="10236DB1" w14:textId="77777777" w:rsidR="00525514" w:rsidRPr="00B373A7" w:rsidRDefault="00525514" w:rsidP="00CC431A">
      <w:pPr>
        <w:pStyle w:val="TITRE20"/>
      </w:pPr>
      <w:bookmarkStart w:id="2018" w:name="_Toc124845627"/>
      <w:r w:rsidRPr="00B373A7">
        <w:t>Dispositions relatives aux ‘</w:t>
      </w:r>
      <w:r w:rsidRPr="00B373A7">
        <w:rPr>
          <w:i/>
          <w:iCs/>
        </w:rPr>
        <w:t>’Procédures de suivi et évaluation de la mise en œuvre des plans de réinstallation, rapports de suivi’’</w:t>
      </w:r>
      <w:bookmarkEnd w:id="2018"/>
    </w:p>
    <w:p w14:paraId="3A33C763" w14:textId="77777777" w:rsidR="00F13A50" w:rsidRPr="00B373A7" w:rsidRDefault="00F13A50" w:rsidP="00F13A50">
      <w:pPr>
        <w:rPr>
          <w:rFonts w:ascii="Cambria" w:hAnsi="Cambria"/>
          <w:b/>
          <w:bCs/>
          <w:i/>
          <w:iCs/>
          <w:sz w:val="22"/>
          <w:szCs w:val="22"/>
        </w:rPr>
      </w:pPr>
    </w:p>
    <w:p w14:paraId="6F75019F" w14:textId="77777777" w:rsidR="00757EA7" w:rsidRPr="00CD704F" w:rsidRDefault="003E0071" w:rsidP="00757EA7">
      <w:pPr>
        <w:jc w:val="both"/>
        <w:rPr>
          <w:rFonts w:ascii="Cambria" w:hAnsi="Cambria"/>
          <w:bCs/>
          <w:iCs/>
          <w:sz w:val="22"/>
          <w:szCs w:val="22"/>
        </w:rPr>
      </w:pPr>
      <w:r w:rsidRPr="00CD704F">
        <w:rPr>
          <w:rFonts w:ascii="Cambria" w:hAnsi="Cambria"/>
          <w:b/>
          <w:bCs/>
          <w:sz w:val="22"/>
          <w:szCs w:val="22"/>
        </w:rPr>
        <w:t>Les dispositions relatives aux ‘</w:t>
      </w:r>
      <w:r w:rsidRPr="00CD704F">
        <w:rPr>
          <w:rFonts w:ascii="Cambria" w:hAnsi="Cambria"/>
          <w:b/>
          <w:i/>
          <w:iCs/>
          <w:sz w:val="22"/>
          <w:szCs w:val="22"/>
        </w:rPr>
        <w:t xml:space="preserve">’Procédures de suivi et évaluation de la mise en œuvre des plans de réinstallation, rapports de suivi’’ </w:t>
      </w:r>
      <w:r w:rsidRPr="00CD704F">
        <w:rPr>
          <w:rFonts w:ascii="Cambria" w:hAnsi="Cambria"/>
          <w:b/>
          <w:bCs/>
          <w:sz w:val="22"/>
          <w:szCs w:val="22"/>
        </w:rPr>
        <w:t xml:space="preserve">se baseront sur les principes de la NES5 </w:t>
      </w:r>
      <w:r w:rsidR="00AC6D7A" w:rsidRPr="00CD704F">
        <w:rPr>
          <w:rFonts w:ascii="Cambria" w:hAnsi="Cambria"/>
          <w:b/>
          <w:bCs/>
          <w:sz w:val="22"/>
          <w:szCs w:val="22"/>
        </w:rPr>
        <w:t xml:space="preserve">(paragraphe 23) </w:t>
      </w:r>
      <w:r w:rsidRPr="00CD704F">
        <w:rPr>
          <w:rFonts w:ascii="Cambria" w:hAnsi="Cambria"/>
          <w:b/>
          <w:bCs/>
          <w:sz w:val="22"/>
          <w:szCs w:val="22"/>
        </w:rPr>
        <w:t>et de la législation nationale</w:t>
      </w:r>
      <w:r w:rsidR="00B907C8">
        <w:rPr>
          <w:rFonts w:ascii="Cambria" w:hAnsi="Cambria"/>
          <w:b/>
          <w:bCs/>
          <w:sz w:val="22"/>
          <w:szCs w:val="22"/>
        </w:rPr>
        <w:t xml:space="preserve"> </w:t>
      </w:r>
      <w:r w:rsidR="00AC6D7A" w:rsidRPr="00F7679E">
        <w:rPr>
          <w:rFonts w:ascii="Cambria" w:hAnsi="Cambria"/>
          <w:b/>
          <w:bCs/>
          <w:sz w:val="22"/>
          <w:szCs w:val="22"/>
        </w:rPr>
        <w:t>(</w:t>
      </w:r>
      <w:r w:rsidR="00AC6D7A" w:rsidRPr="00F7679E">
        <w:rPr>
          <w:rFonts w:ascii="Cambria" w:eastAsia="Cambria" w:hAnsi="Cambria" w:cs="Arial"/>
          <w:b/>
          <w:sz w:val="22"/>
          <w:szCs w:val="22"/>
          <w:lang w:bidi="fr-FR"/>
        </w:rPr>
        <w:t>18.0 à 18.2 Guide EIS)</w:t>
      </w:r>
      <w:r w:rsidRPr="00F7679E">
        <w:rPr>
          <w:rFonts w:ascii="Cambria" w:hAnsi="Cambria"/>
          <w:b/>
          <w:bCs/>
          <w:sz w:val="22"/>
          <w:szCs w:val="22"/>
        </w:rPr>
        <w:t>.</w:t>
      </w:r>
      <w:r w:rsidR="00B907C8">
        <w:rPr>
          <w:rFonts w:ascii="Cambria" w:hAnsi="Cambria"/>
          <w:b/>
          <w:bCs/>
          <w:sz w:val="22"/>
          <w:szCs w:val="22"/>
        </w:rPr>
        <w:t xml:space="preserve"> </w:t>
      </w:r>
      <w:r w:rsidR="00757EA7" w:rsidRPr="00CD704F">
        <w:rPr>
          <w:rFonts w:ascii="Cambria" w:hAnsi="Cambria"/>
          <w:bCs/>
          <w:iCs/>
          <w:sz w:val="22"/>
          <w:szCs w:val="22"/>
        </w:rPr>
        <w:t xml:space="preserve">Le suivi et évaluation est nécessaire pour une bonne mise en œuvre des activités de réinstallation. De ce fait, un programme de suivi et évaluation devra être établi </w:t>
      </w:r>
      <w:r w:rsidR="00736B13" w:rsidRPr="00CD704F">
        <w:rPr>
          <w:rFonts w:ascii="Cambria" w:hAnsi="Cambria"/>
          <w:bCs/>
          <w:iCs/>
          <w:sz w:val="22"/>
          <w:szCs w:val="22"/>
        </w:rPr>
        <w:t xml:space="preserve">dans le Plan de réinstallation </w:t>
      </w:r>
      <w:r w:rsidR="00757EA7" w:rsidRPr="00CD704F">
        <w:rPr>
          <w:rFonts w:ascii="Cambria" w:hAnsi="Cambria"/>
          <w:bCs/>
          <w:iCs/>
          <w:sz w:val="22"/>
          <w:szCs w:val="22"/>
        </w:rPr>
        <w:t>avec les procédures de mise en œuvre</w:t>
      </w:r>
      <w:r w:rsidR="00736B13" w:rsidRPr="00CD704F">
        <w:rPr>
          <w:rFonts w:ascii="Cambria" w:hAnsi="Cambria"/>
          <w:bCs/>
          <w:iCs/>
          <w:sz w:val="22"/>
          <w:szCs w:val="22"/>
        </w:rPr>
        <w:t xml:space="preserve"> et notamment </w:t>
      </w:r>
      <w:r w:rsidR="00757EA7" w:rsidRPr="00CD704F">
        <w:rPr>
          <w:rFonts w:ascii="Cambria" w:hAnsi="Cambria"/>
          <w:bCs/>
          <w:iCs/>
          <w:sz w:val="22"/>
          <w:szCs w:val="22"/>
        </w:rPr>
        <w:t xml:space="preserve">les indicateurs de suivi et évaluation. </w:t>
      </w:r>
      <w:r w:rsidR="00736B13" w:rsidRPr="00CD704F">
        <w:rPr>
          <w:rFonts w:ascii="Cambria" w:hAnsi="Cambria"/>
          <w:bCs/>
          <w:iCs/>
          <w:sz w:val="22"/>
          <w:szCs w:val="22"/>
        </w:rPr>
        <w:t xml:space="preserve">Le Plan de réinstallation </w:t>
      </w:r>
      <w:r w:rsidR="00EF36CC" w:rsidRPr="00CD704F">
        <w:rPr>
          <w:rFonts w:ascii="Cambria" w:hAnsi="Cambria"/>
          <w:bCs/>
          <w:iCs/>
          <w:sz w:val="22"/>
          <w:szCs w:val="22"/>
        </w:rPr>
        <w:t xml:space="preserve">devra mentionner la nécessité de prendre des mesures correctives en cas de problèmes rencontrés lors de la mise en œuvre des actions prévues. </w:t>
      </w:r>
      <w:r w:rsidR="00757EA7" w:rsidRPr="00CD704F">
        <w:rPr>
          <w:rFonts w:ascii="Cambria" w:hAnsi="Cambria"/>
          <w:bCs/>
          <w:iCs/>
          <w:sz w:val="22"/>
          <w:szCs w:val="22"/>
        </w:rPr>
        <w:t xml:space="preserve">En outre, les personnes concernées seront consultées au cours du processus de suivi et des rapports de suivi devront être établis.  </w:t>
      </w:r>
    </w:p>
    <w:p w14:paraId="76CC16BC" w14:textId="77777777" w:rsidR="00F13A50" w:rsidRPr="00B373A7" w:rsidRDefault="00F13A50" w:rsidP="00F13A50">
      <w:pPr>
        <w:rPr>
          <w:rFonts w:ascii="Cambria" w:hAnsi="Cambria"/>
          <w:bCs/>
          <w:iCs/>
          <w:sz w:val="22"/>
          <w:szCs w:val="22"/>
        </w:rPr>
      </w:pPr>
    </w:p>
    <w:p w14:paraId="0E9132BF" w14:textId="77777777" w:rsidR="00525514" w:rsidRPr="00B373A7" w:rsidRDefault="00525514" w:rsidP="003E0071">
      <w:pPr>
        <w:pStyle w:val="TITRE20"/>
      </w:pPr>
      <w:bookmarkStart w:id="2019" w:name="_Toc124845628"/>
      <w:r w:rsidRPr="00B373A7">
        <w:t xml:space="preserve">Dispositions relatives </w:t>
      </w:r>
      <w:r w:rsidR="00434216">
        <w:t>à</w:t>
      </w:r>
      <w:r w:rsidR="00E94A4C">
        <w:t xml:space="preserve"> </w:t>
      </w:r>
      <w:r w:rsidRPr="00B373A7">
        <w:t>‘’</w:t>
      </w:r>
      <w:r w:rsidR="00434216">
        <w:t>l’</w:t>
      </w:r>
      <w:r w:rsidRPr="00B373A7">
        <w:rPr>
          <w:i/>
          <w:iCs/>
        </w:rPr>
        <w:t>Achèvement de la mise en œuvre du plan et audit y relatif’’</w:t>
      </w:r>
      <w:bookmarkEnd w:id="2019"/>
    </w:p>
    <w:p w14:paraId="73547405" w14:textId="77777777" w:rsidR="00604B09" w:rsidRPr="00B373A7" w:rsidRDefault="00604B09" w:rsidP="005A7086">
      <w:pPr>
        <w:pStyle w:val="TableParagraph"/>
        <w:tabs>
          <w:tab w:val="left" w:pos="257"/>
        </w:tabs>
        <w:spacing w:before="1"/>
        <w:ind w:right="61"/>
        <w:jc w:val="both"/>
        <w:rPr>
          <w:b/>
          <w:bCs/>
        </w:rPr>
      </w:pPr>
    </w:p>
    <w:p w14:paraId="09F3CB39" w14:textId="77777777" w:rsidR="00F13A50" w:rsidRPr="00CD704F" w:rsidRDefault="003E0071" w:rsidP="005A7086">
      <w:pPr>
        <w:pStyle w:val="TableParagraph"/>
        <w:tabs>
          <w:tab w:val="left" w:pos="257"/>
        </w:tabs>
        <w:spacing w:before="1"/>
        <w:ind w:right="61"/>
        <w:jc w:val="both"/>
      </w:pPr>
      <w:r w:rsidRPr="00CD704F">
        <w:rPr>
          <w:b/>
          <w:bCs/>
        </w:rPr>
        <w:t xml:space="preserve">Les dispositions relatives  </w:t>
      </w:r>
      <w:r w:rsidR="000919B9">
        <w:rPr>
          <w:b/>
          <w:bCs/>
        </w:rPr>
        <w:t>à</w:t>
      </w:r>
      <w:r w:rsidR="00B907C8">
        <w:rPr>
          <w:b/>
          <w:bCs/>
        </w:rPr>
        <w:t xml:space="preserve"> </w:t>
      </w:r>
      <w:r w:rsidRPr="00CD704F">
        <w:rPr>
          <w:b/>
          <w:bCs/>
        </w:rPr>
        <w:t>‘</w:t>
      </w:r>
      <w:r w:rsidRPr="00CD704F">
        <w:rPr>
          <w:b/>
        </w:rPr>
        <w:t>’</w:t>
      </w:r>
      <w:r w:rsidR="000919B9">
        <w:rPr>
          <w:b/>
        </w:rPr>
        <w:t>l’</w:t>
      </w:r>
      <w:r w:rsidRPr="00CD704F">
        <w:rPr>
          <w:b/>
          <w:i/>
          <w:iCs/>
        </w:rPr>
        <w:t>Achèvement de la mise en œuvre du plan et audit y relatif</w:t>
      </w:r>
      <w:r w:rsidRPr="00CD704F">
        <w:rPr>
          <w:b/>
          <w:bCs/>
        </w:rPr>
        <w:t>’’ se baseront sur les principes de la NES5</w:t>
      </w:r>
      <w:r w:rsidR="00691D96" w:rsidRPr="00CD704F">
        <w:rPr>
          <w:b/>
          <w:bCs/>
        </w:rPr>
        <w:t xml:space="preserve"> (paragraphe 24)</w:t>
      </w:r>
      <w:r w:rsidRPr="00CD704F">
        <w:rPr>
          <w:b/>
          <w:bCs/>
        </w:rPr>
        <w:t>.</w:t>
      </w:r>
      <w:r w:rsidR="00B907C8">
        <w:rPr>
          <w:b/>
          <w:bCs/>
        </w:rPr>
        <w:t xml:space="preserve"> </w:t>
      </w:r>
      <w:r w:rsidR="00400A7A" w:rsidRPr="00CD704F">
        <w:t xml:space="preserve">Un audit d’achèvement externe de la mise en œuvre du plan de réinstallation sera préparé dans le cas où </w:t>
      </w:r>
      <w:r w:rsidR="000569F3" w:rsidRPr="00CD704F">
        <w:t xml:space="preserve">la mise en œuvre des </w:t>
      </w:r>
      <w:r w:rsidR="009E5416" w:rsidRPr="00CD704F">
        <w:t>activités</w:t>
      </w:r>
      <w:r w:rsidR="000569F3" w:rsidRPr="00CD704F">
        <w:t xml:space="preserve"> du </w:t>
      </w:r>
      <w:r w:rsidR="00691D96" w:rsidRPr="00CD704F">
        <w:t>Projet</w:t>
      </w:r>
      <w:r w:rsidR="000569F3" w:rsidRPr="00CD704F">
        <w:t xml:space="preserve"> aurait des impacts significatifs sur la réinstallation involontaire. </w:t>
      </w:r>
      <w:r w:rsidR="008C55DE" w:rsidRPr="00CD704F">
        <w:t>Un audit interne pourra être effectué dans le cas où les impacts sont jugés faibles. L</w:t>
      </w:r>
      <w:r w:rsidR="005A7086" w:rsidRPr="00CD704F">
        <w:t xml:space="preserve">’audit portera surtout sur l’évaluation </w:t>
      </w:r>
      <w:r w:rsidR="0091275E" w:rsidRPr="00CD704F">
        <w:t>de l’amélioration ou la restauration des moyens de subsistance et d</w:t>
      </w:r>
      <w:r w:rsidR="005A7086" w:rsidRPr="00CD704F">
        <w:t>es conditions</w:t>
      </w:r>
      <w:r w:rsidR="00B907C8">
        <w:t xml:space="preserve"> </w:t>
      </w:r>
      <w:r w:rsidR="005A7086" w:rsidRPr="00CD704F">
        <w:t>de</w:t>
      </w:r>
      <w:r w:rsidR="00B907C8">
        <w:t xml:space="preserve"> </w:t>
      </w:r>
      <w:r w:rsidR="005A7086" w:rsidRPr="00CD704F">
        <w:t>vie</w:t>
      </w:r>
      <w:r w:rsidR="00B907C8">
        <w:t xml:space="preserve"> </w:t>
      </w:r>
      <w:r w:rsidR="0091275E" w:rsidRPr="00CD704F">
        <w:t>des personnes affectées</w:t>
      </w:r>
      <w:r w:rsidR="00B907C8">
        <w:t xml:space="preserve"> </w:t>
      </w:r>
      <w:r w:rsidR="005A7086" w:rsidRPr="00CD704F">
        <w:t xml:space="preserve">et </w:t>
      </w:r>
      <w:r w:rsidR="0091275E" w:rsidRPr="00CD704F">
        <w:t xml:space="preserve">d’en </w:t>
      </w:r>
      <w:r w:rsidR="005A7086" w:rsidRPr="00CD704F">
        <w:t>proposer des mesures correctives pour répondre aux objectifs qui n’ont pas été</w:t>
      </w:r>
      <w:r w:rsidR="00B907C8">
        <w:t xml:space="preserve"> </w:t>
      </w:r>
      <w:r w:rsidR="005A7086" w:rsidRPr="00CD704F">
        <w:t>atteints</w:t>
      </w:r>
      <w:r w:rsidR="0091275E" w:rsidRPr="00CD704F">
        <w:t>.</w:t>
      </w:r>
    </w:p>
    <w:p w14:paraId="68C7F04B" w14:textId="77777777" w:rsidR="00BC12C1" w:rsidRPr="00B373A7" w:rsidRDefault="00BC12C1" w:rsidP="00F13A50">
      <w:pPr>
        <w:rPr>
          <w:rFonts w:ascii="Cambria" w:hAnsi="Cambria"/>
          <w:sz w:val="22"/>
          <w:szCs w:val="22"/>
        </w:rPr>
      </w:pPr>
    </w:p>
    <w:p w14:paraId="595A5BFD" w14:textId="77777777" w:rsidR="00525514" w:rsidRPr="00B373A7" w:rsidRDefault="00525514" w:rsidP="00BB5F5F">
      <w:pPr>
        <w:pStyle w:val="TITRE20"/>
      </w:pPr>
      <w:bookmarkStart w:id="2020" w:name="_Toc124845629"/>
      <w:r w:rsidRPr="00B373A7">
        <w:t xml:space="preserve">Dispositions relatives </w:t>
      </w:r>
      <w:r w:rsidR="000919B9">
        <w:t>à la</w:t>
      </w:r>
      <w:r w:rsidR="00B907C8">
        <w:t xml:space="preserve"> </w:t>
      </w:r>
      <w:r w:rsidRPr="00B373A7">
        <w:t>‘</w:t>
      </w:r>
      <w:r w:rsidRPr="00B373A7">
        <w:rPr>
          <w:i/>
          <w:iCs/>
        </w:rPr>
        <w:t>’Documentation des transactions et des mesures associées aux activités de réinstallation’’</w:t>
      </w:r>
      <w:r w:rsidRPr="00B373A7">
        <w:t>.</w:t>
      </w:r>
      <w:bookmarkEnd w:id="2020"/>
    </w:p>
    <w:p w14:paraId="7A87E494" w14:textId="77777777" w:rsidR="00F13A50" w:rsidRPr="00B373A7" w:rsidRDefault="00F13A50" w:rsidP="00F13A50">
      <w:pPr>
        <w:rPr>
          <w:rFonts w:ascii="Cambria" w:hAnsi="Cambria"/>
          <w:sz w:val="22"/>
          <w:szCs w:val="22"/>
        </w:rPr>
      </w:pPr>
    </w:p>
    <w:p w14:paraId="4A5902A4" w14:textId="77777777" w:rsidR="00FC2C3E" w:rsidRPr="00CD704F" w:rsidRDefault="008C25DB" w:rsidP="00CB7BCE">
      <w:pPr>
        <w:pStyle w:val="TableParagraph"/>
        <w:tabs>
          <w:tab w:val="left" w:pos="257"/>
        </w:tabs>
        <w:spacing w:before="1"/>
        <w:ind w:right="61"/>
        <w:jc w:val="both"/>
      </w:pPr>
      <w:r w:rsidRPr="00CD704F">
        <w:rPr>
          <w:b/>
        </w:rPr>
        <w:t xml:space="preserve">Les dispositions relatives </w:t>
      </w:r>
      <w:r w:rsidR="000919B9">
        <w:rPr>
          <w:b/>
        </w:rPr>
        <w:t>à la</w:t>
      </w:r>
      <w:r w:rsidR="00B907C8">
        <w:rPr>
          <w:b/>
        </w:rPr>
        <w:t xml:space="preserve"> </w:t>
      </w:r>
      <w:r w:rsidRPr="00CD704F">
        <w:rPr>
          <w:b/>
        </w:rPr>
        <w:t>« Documentation des transactions et des mesures associées aux activités de réinstallation » se baseront sur les principes de la NES5</w:t>
      </w:r>
      <w:r w:rsidR="00B907C8">
        <w:rPr>
          <w:b/>
        </w:rPr>
        <w:t xml:space="preserve"> </w:t>
      </w:r>
      <w:r w:rsidRPr="00E94A4C">
        <w:rPr>
          <w:b/>
        </w:rPr>
        <w:t>(paragraphe 26b).</w:t>
      </w:r>
      <w:r w:rsidR="00B907C8">
        <w:rPr>
          <w:b/>
          <w:sz w:val="20"/>
          <w:szCs w:val="20"/>
        </w:rPr>
        <w:t xml:space="preserve"> </w:t>
      </w:r>
      <w:r w:rsidR="00430135" w:rsidRPr="00CD704F">
        <w:t xml:space="preserve">Toutes les opérations d’acquisition de droits fonciers devront être documentées dans le cadre du </w:t>
      </w:r>
      <w:r w:rsidR="002035F1" w:rsidRPr="00CD704F">
        <w:t>présent Projet</w:t>
      </w:r>
      <w:r w:rsidR="00430135" w:rsidRPr="00CD704F">
        <w:t>. Il en est de même pour les mesures d’indemnisation et toute autre aide liée aux activités de réinstallation.</w:t>
      </w:r>
    </w:p>
    <w:p w14:paraId="53C7379A" w14:textId="77777777" w:rsidR="00F13A50" w:rsidRPr="00B373A7" w:rsidRDefault="00F13A50" w:rsidP="00F13A50">
      <w:pPr>
        <w:rPr>
          <w:rFonts w:ascii="Cambria" w:hAnsi="Cambria"/>
          <w:sz w:val="22"/>
          <w:szCs w:val="22"/>
        </w:rPr>
      </w:pPr>
    </w:p>
    <w:p w14:paraId="1CACE99C" w14:textId="77777777" w:rsidR="00525514" w:rsidRPr="00B373A7" w:rsidRDefault="00525514" w:rsidP="00BB5F5F">
      <w:pPr>
        <w:pStyle w:val="TITRE20"/>
      </w:pPr>
      <w:bookmarkStart w:id="2021" w:name="_Toc124845630"/>
      <w:r w:rsidRPr="00B373A7">
        <w:t>Dispositif institutionnel de la réinstallation</w:t>
      </w:r>
      <w:bookmarkEnd w:id="2021"/>
    </w:p>
    <w:p w14:paraId="308AD745" w14:textId="77777777" w:rsidR="00F13A50" w:rsidRPr="00B373A7" w:rsidRDefault="00F13A50" w:rsidP="00F13A50">
      <w:pPr>
        <w:rPr>
          <w:rFonts w:ascii="Cambria" w:hAnsi="Cambria"/>
          <w:sz w:val="22"/>
          <w:szCs w:val="22"/>
        </w:rPr>
      </w:pPr>
    </w:p>
    <w:p w14:paraId="5971447C" w14:textId="77777777" w:rsidR="00FE692E" w:rsidRPr="00CD704F" w:rsidRDefault="00FE692E" w:rsidP="00FE692E">
      <w:pPr>
        <w:jc w:val="both"/>
        <w:rPr>
          <w:rFonts w:ascii="Cambria" w:hAnsi="Cambria"/>
          <w:sz w:val="22"/>
          <w:szCs w:val="22"/>
        </w:rPr>
      </w:pPr>
      <w:r w:rsidRPr="00CD704F">
        <w:rPr>
          <w:rFonts w:ascii="Cambria" w:hAnsi="Cambria"/>
          <w:sz w:val="22"/>
          <w:szCs w:val="22"/>
        </w:rPr>
        <w:t>Le PR définira des modalités de collaboration entre l’agence ou l’entité chargée de la mise en œuvre du projet et toute autre agence publique ou autorité ou entité locale chargée d’un aspect quelconque de l’acquisition de terres, de la planification de la réinstallation ou de la mise à disposition de l’aide nécessaire. De plus, lorsque la capacité des autres agences concernées est li</w:t>
      </w:r>
      <w:r w:rsidR="00A679D2" w:rsidRPr="00CD704F">
        <w:rPr>
          <w:rFonts w:ascii="Cambria" w:hAnsi="Cambria"/>
          <w:sz w:val="22"/>
          <w:szCs w:val="22"/>
        </w:rPr>
        <w:t>mitée, le G</w:t>
      </w:r>
      <w:r w:rsidR="005B068B">
        <w:rPr>
          <w:rFonts w:ascii="Cambria" w:hAnsi="Cambria"/>
          <w:sz w:val="22"/>
          <w:szCs w:val="22"/>
        </w:rPr>
        <w:t>d</w:t>
      </w:r>
      <w:r w:rsidR="00A679D2" w:rsidRPr="00CD704F">
        <w:rPr>
          <w:rFonts w:ascii="Cambria" w:hAnsi="Cambria"/>
          <w:sz w:val="22"/>
          <w:szCs w:val="22"/>
        </w:rPr>
        <w:t xml:space="preserve">M et le Projet </w:t>
      </w:r>
      <w:r w:rsidRPr="00CD704F">
        <w:rPr>
          <w:rFonts w:ascii="Cambria" w:hAnsi="Cambria"/>
          <w:sz w:val="22"/>
          <w:szCs w:val="22"/>
        </w:rPr>
        <w:t>appuier</w:t>
      </w:r>
      <w:r w:rsidR="00A679D2" w:rsidRPr="00CD704F">
        <w:rPr>
          <w:rFonts w:ascii="Cambria" w:hAnsi="Cambria"/>
          <w:sz w:val="22"/>
          <w:szCs w:val="22"/>
        </w:rPr>
        <w:t>ont</w:t>
      </w:r>
      <w:r w:rsidRPr="00CD704F">
        <w:rPr>
          <w:rFonts w:ascii="Cambria" w:hAnsi="Cambria"/>
          <w:sz w:val="22"/>
          <w:szCs w:val="22"/>
        </w:rPr>
        <w:t xml:space="preserve"> activement la planification, la mise en œuvre et le suivi des activités de réinstallation. Si les procédures ou les normes des autres agences compétentes ne satisfont pas aux exigences de la NES5, le Go</w:t>
      </w:r>
      <w:r w:rsidR="00146ED8">
        <w:rPr>
          <w:rFonts w:ascii="Cambria" w:hAnsi="Cambria"/>
          <w:sz w:val="22"/>
          <w:szCs w:val="22"/>
        </w:rPr>
        <w:t xml:space="preserve">uvernement </w:t>
      </w:r>
      <w:r w:rsidR="00C6450F" w:rsidRPr="00CD704F">
        <w:rPr>
          <w:rFonts w:ascii="Cambria" w:hAnsi="Cambria"/>
          <w:sz w:val="22"/>
          <w:szCs w:val="22"/>
        </w:rPr>
        <w:t>M</w:t>
      </w:r>
      <w:r w:rsidR="00146ED8">
        <w:rPr>
          <w:rFonts w:ascii="Cambria" w:hAnsi="Cambria"/>
          <w:sz w:val="22"/>
          <w:szCs w:val="22"/>
        </w:rPr>
        <w:t xml:space="preserve">alagasy </w:t>
      </w:r>
      <w:r w:rsidR="00A679D2" w:rsidRPr="00CD704F">
        <w:rPr>
          <w:rFonts w:ascii="Cambria" w:hAnsi="Cambria"/>
          <w:sz w:val="22"/>
          <w:szCs w:val="22"/>
        </w:rPr>
        <w:t xml:space="preserve">et le Projet </w:t>
      </w:r>
      <w:r w:rsidRPr="00CD704F">
        <w:rPr>
          <w:rFonts w:ascii="Cambria" w:hAnsi="Cambria"/>
          <w:sz w:val="22"/>
          <w:szCs w:val="22"/>
        </w:rPr>
        <w:t>préparer</w:t>
      </w:r>
      <w:r w:rsidR="00A679D2" w:rsidRPr="00CD704F">
        <w:rPr>
          <w:rFonts w:ascii="Cambria" w:hAnsi="Cambria"/>
          <w:sz w:val="22"/>
          <w:szCs w:val="22"/>
        </w:rPr>
        <w:t>ont</w:t>
      </w:r>
      <w:r w:rsidRPr="00CD704F">
        <w:rPr>
          <w:rFonts w:ascii="Cambria" w:hAnsi="Cambria"/>
          <w:sz w:val="22"/>
          <w:szCs w:val="22"/>
        </w:rPr>
        <w:t xml:space="preserve"> des dispositions ou des mécanismes supplémentaires qui seront inclus dans le Plan de réinstallation pour combler les lacunes identifiées. Le plan définira également les responsabilités financières de chacune des agences concernées, le calendrier et la chronologie </w:t>
      </w:r>
      <w:r w:rsidRPr="00CD704F">
        <w:rPr>
          <w:rFonts w:ascii="Cambria" w:hAnsi="Cambria"/>
          <w:sz w:val="22"/>
          <w:szCs w:val="22"/>
        </w:rPr>
        <w:lastRenderedPageBreak/>
        <w:t>des étapes de mise en œuvre ainsi que les modalités de coordination pour traiter les demandes de financement imprévues ou faire face à des situations inattendues.</w:t>
      </w:r>
    </w:p>
    <w:p w14:paraId="695D41C1" w14:textId="77777777" w:rsidR="00F13A50" w:rsidRDefault="00F13A50" w:rsidP="00F13A50">
      <w:pPr>
        <w:rPr>
          <w:sz w:val="20"/>
          <w:szCs w:val="20"/>
        </w:rPr>
      </w:pPr>
    </w:p>
    <w:p w14:paraId="39B07ADB" w14:textId="77777777" w:rsidR="00910A36" w:rsidRPr="00B373A7" w:rsidRDefault="00910A36" w:rsidP="00910A36">
      <w:pPr>
        <w:pStyle w:val="TITRE20"/>
      </w:pPr>
      <w:bookmarkStart w:id="2022" w:name="_Toc124845631"/>
      <w:r w:rsidRPr="00B373A7">
        <w:t>Dispositi</w:t>
      </w:r>
      <w:r w:rsidR="001B1BD1">
        <w:t>ons</w:t>
      </w:r>
      <w:r w:rsidR="00B907C8">
        <w:t xml:space="preserve"> </w:t>
      </w:r>
      <w:r w:rsidR="001B1BD1">
        <w:t>relatives</w:t>
      </w:r>
      <w:r>
        <w:t xml:space="preserve"> à la mobilisation des parties prenantes</w:t>
      </w:r>
      <w:r w:rsidR="00792254">
        <w:t xml:space="preserve"> et à la diffusion des informations</w:t>
      </w:r>
      <w:bookmarkEnd w:id="2022"/>
    </w:p>
    <w:p w14:paraId="4265F30F" w14:textId="77777777" w:rsidR="00910A36" w:rsidRDefault="00910A36" w:rsidP="00F13A50">
      <w:pPr>
        <w:rPr>
          <w:sz w:val="20"/>
          <w:szCs w:val="20"/>
        </w:rPr>
      </w:pPr>
    </w:p>
    <w:p w14:paraId="5C2A5592" w14:textId="77777777" w:rsidR="00E42487" w:rsidRDefault="00E42487" w:rsidP="00CB7BCE">
      <w:pPr>
        <w:pStyle w:val="Default"/>
        <w:spacing w:after="240"/>
        <w:jc w:val="both"/>
        <w:rPr>
          <w:rFonts w:ascii="Cambria" w:hAnsi="Cambria"/>
          <w:b/>
          <w:bCs/>
          <w:color w:val="auto"/>
          <w:sz w:val="22"/>
          <w:szCs w:val="22"/>
        </w:rPr>
      </w:pPr>
      <w:r>
        <w:rPr>
          <w:rFonts w:ascii="Cambria" w:hAnsi="Cambria"/>
          <w:b/>
          <w:bCs/>
          <w:color w:val="auto"/>
          <w:sz w:val="22"/>
          <w:szCs w:val="22"/>
        </w:rPr>
        <w:t>Les principes de la NES10 dicteront les dispositions relatives aux points suivant</w:t>
      </w:r>
      <w:r w:rsidR="00B907C8">
        <w:rPr>
          <w:rFonts w:ascii="Cambria" w:hAnsi="Cambria"/>
          <w:b/>
          <w:bCs/>
          <w:color w:val="auto"/>
          <w:sz w:val="22"/>
          <w:szCs w:val="22"/>
        </w:rPr>
        <w:t>s</w:t>
      </w:r>
      <w:r>
        <w:rPr>
          <w:rFonts w:ascii="Cambria" w:hAnsi="Cambria"/>
          <w:b/>
          <w:bCs/>
          <w:color w:val="auto"/>
          <w:sz w:val="22"/>
          <w:szCs w:val="22"/>
        </w:rPr>
        <w:t> :</w:t>
      </w:r>
    </w:p>
    <w:p w14:paraId="5F21BB0C" w14:textId="77777777" w:rsidR="00B907C8" w:rsidRPr="00A6155B" w:rsidRDefault="00B907C8">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L’identification des parties prenantes</w:t>
      </w:r>
    </w:p>
    <w:p w14:paraId="2C11A29D" w14:textId="77777777" w:rsidR="00E42487" w:rsidRPr="00A6155B" w:rsidRDefault="00E42487">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La mobilisation des parties prenantes</w:t>
      </w:r>
    </w:p>
    <w:p w14:paraId="3B98200D" w14:textId="77777777" w:rsidR="00F7225B" w:rsidRPr="00A6155B" w:rsidRDefault="00F722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La consultation des parties prenantes</w:t>
      </w:r>
    </w:p>
    <w:p w14:paraId="56126358" w14:textId="77777777" w:rsidR="00F7225B" w:rsidRPr="00A6155B" w:rsidRDefault="00F722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Le plan de mobilisation des parties prenantes</w:t>
      </w:r>
    </w:p>
    <w:p w14:paraId="1A7A11E5" w14:textId="77777777" w:rsidR="00F7225B" w:rsidRPr="00A6155B" w:rsidRDefault="00F722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La diffusion des informations</w:t>
      </w:r>
    </w:p>
    <w:p w14:paraId="580D3962" w14:textId="77777777" w:rsidR="00F7225B" w:rsidRPr="00A6155B" w:rsidRDefault="00F722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Les langues de diffusion des informations</w:t>
      </w:r>
    </w:p>
    <w:p w14:paraId="0E5F517A" w14:textId="77777777" w:rsidR="00F7225B" w:rsidRDefault="00F7225B">
      <w:pPr>
        <w:pStyle w:val="Default"/>
        <w:numPr>
          <w:ilvl w:val="0"/>
          <w:numId w:val="16"/>
        </w:numPr>
        <w:ind w:left="720" w:hanging="180"/>
        <w:jc w:val="both"/>
        <w:rPr>
          <w:rFonts w:ascii="Cambria" w:hAnsi="Cambria"/>
          <w:b/>
          <w:bCs/>
          <w:color w:val="auto"/>
          <w:sz w:val="22"/>
          <w:szCs w:val="22"/>
        </w:rPr>
      </w:pPr>
      <w:r w:rsidRPr="00A6155B">
        <w:rPr>
          <w:rFonts w:ascii="Cambria" w:hAnsi="Cambria"/>
          <w:bCs/>
          <w:color w:val="auto"/>
          <w:sz w:val="22"/>
          <w:szCs w:val="22"/>
        </w:rPr>
        <w:t>Les capacités organisationnelles et les engagements des parties prenantes</w:t>
      </w:r>
    </w:p>
    <w:p w14:paraId="79C565DF" w14:textId="77777777" w:rsidR="00F7225B" w:rsidRDefault="00F7225B" w:rsidP="009A1EDF">
      <w:pPr>
        <w:pStyle w:val="Default"/>
        <w:jc w:val="both"/>
        <w:rPr>
          <w:rFonts w:ascii="Cambria" w:hAnsi="Cambria"/>
          <w:b/>
          <w:bCs/>
          <w:color w:val="auto"/>
          <w:sz w:val="22"/>
          <w:szCs w:val="22"/>
        </w:rPr>
      </w:pPr>
    </w:p>
    <w:p w14:paraId="24E210D4" w14:textId="77777777" w:rsidR="00910A36" w:rsidRDefault="00910A36" w:rsidP="009A1EDF">
      <w:pPr>
        <w:pStyle w:val="Default"/>
        <w:jc w:val="both"/>
        <w:rPr>
          <w:rFonts w:ascii="Cambria" w:hAnsi="Cambria"/>
          <w:bCs/>
          <w:color w:val="auto"/>
          <w:sz w:val="22"/>
          <w:szCs w:val="22"/>
        </w:rPr>
      </w:pPr>
      <w:r w:rsidRPr="00CD704F">
        <w:rPr>
          <w:rFonts w:ascii="Cambria" w:hAnsi="Cambria"/>
          <w:bCs/>
          <w:color w:val="auto"/>
          <w:sz w:val="22"/>
          <w:szCs w:val="22"/>
        </w:rPr>
        <w:t xml:space="preserve">Ainsi, le PR définira les dispositions à appliquer par le Projet pour la mobilisation et l’information des parties prenantes durant le cycle du Projet. Des chartes de responsabilités de ces parties prenantes seront élaborées à cet effet quant à leurs engagements par rapport à l’exécution du projet. </w:t>
      </w:r>
    </w:p>
    <w:p w14:paraId="0FAC4F63" w14:textId="77777777" w:rsidR="00B907C8" w:rsidRDefault="00B907C8" w:rsidP="00B907C8">
      <w:pPr>
        <w:pStyle w:val="Default"/>
        <w:jc w:val="both"/>
        <w:rPr>
          <w:rFonts w:ascii="Cambria" w:hAnsi="Cambria" w:cs="Times New Roman"/>
          <w:color w:val="auto"/>
          <w:sz w:val="22"/>
          <w:szCs w:val="22"/>
        </w:rPr>
      </w:pPr>
      <w:r>
        <w:rPr>
          <w:rFonts w:ascii="Cambria" w:hAnsi="Cambria" w:cs="Times New Roman"/>
          <w:color w:val="auto"/>
          <w:sz w:val="22"/>
          <w:szCs w:val="22"/>
        </w:rPr>
        <w:t>Le Projet devra identifier les parties prenantes et les classer suivant leur catégorie.</w:t>
      </w:r>
    </w:p>
    <w:p w14:paraId="606E4F8C" w14:textId="77777777" w:rsidR="000A1D3B" w:rsidRDefault="004F26D0" w:rsidP="009A1EDF">
      <w:pPr>
        <w:pStyle w:val="Default"/>
        <w:jc w:val="both"/>
        <w:rPr>
          <w:rFonts w:ascii="Cambria" w:hAnsi="Cambria" w:cs="Times New Roman"/>
          <w:color w:val="auto"/>
          <w:sz w:val="22"/>
          <w:szCs w:val="22"/>
        </w:rPr>
      </w:pPr>
      <w:r>
        <w:rPr>
          <w:rFonts w:ascii="Cambria" w:hAnsi="Cambria" w:cs="Times New Roman"/>
          <w:color w:val="auto"/>
          <w:sz w:val="22"/>
          <w:szCs w:val="22"/>
        </w:rPr>
        <w:t xml:space="preserve">La consultation des parties prenantes </w:t>
      </w:r>
      <w:r w:rsidR="000A1D3B">
        <w:rPr>
          <w:rFonts w:ascii="Cambria" w:hAnsi="Cambria" w:cs="Times New Roman"/>
          <w:color w:val="auto"/>
          <w:sz w:val="22"/>
          <w:szCs w:val="22"/>
        </w:rPr>
        <w:t>doit être effectuée pendant la phase préparatoire et durant le cycle du projet.</w:t>
      </w:r>
    </w:p>
    <w:p w14:paraId="02EE8BC0" w14:textId="77777777" w:rsidR="00F54FA9" w:rsidRDefault="00F7225B" w:rsidP="00F54FA9">
      <w:pPr>
        <w:pStyle w:val="Default"/>
        <w:jc w:val="both"/>
        <w:rPr>
          <w:rFonts w:ascii="Cambria" w:hAnsi="Cambria" w:cs="Times New Roman"/>
          <w:color w:val="auto"/>
          <w:sz w:val="22"/>
          <w:szCs w:val="22"/>
        </w:rPr>
      </w:pPr>
      <w:r>
        <w:rPr>
          <w:rFonts w:ascii="Cambria" w:hAnsi="Cambria" w:cs="Times New Roman"/>
          <w:color w:val="auto"/>
          <w:sz w:val="22"/>
          <w:szCs w:val="22"/>
        </w:rPr>
        <w:t xml:space="preserve">Un </w:t>
      </w:r>
      <w:r w:rsidR="00F54FA9">
        <w:rPr>
          <w:rFonts w:ascii="Cambria" w:hAnsi="Cambria" w:cs="Times New Roman"/>
          <w:color w:val="auto"/>
          <w:sz w:val="22"/>
          <w:szCs w:val="22"/>
        </w:rPr>
        <w:t xml:space="preserve">Plan de mobilisation des parties prenantes doit être élaboré par le Projet dès la phase préparatoire.  </w:t>
      </w:r>
    </w:p>
    <w:p w14:paraId="1473E8B8" w14:textId="77777777" w:rsidR="00F54FA9" w:rsidRDefault="00F7225B" w:rsidP="00F54FA9">
      <w:pPr>
        <w:pStyle w:val="Default"/>
        <w:jc w:val="both"/>
        <w:rPr>
          <w:rFonts w:ascii="Cambria" w:hAnsi="Cambria" w:cs="Times New Roman"/>
          <w:color w:val="auto"/>
          <w:sz w:val="22"/>
          <w:szCs w:val="22"/>
        </w:rPr>
      </w:pPr>
      <w:r>
        <w:rPr>
          <w:rFonts w:ascii="Cambria" w:hAnsi="Cambria" w:cs="Times New Roman"/>
          <w:color w:val="auto"/>
          <w:sz w:val="22"/>
          <w:szCs w:val="22"/>
        </w:rPr>
        <w:t>Toutes</w:t>
      </w:r>
      <w:r w:rsidR="00F54FA9">
        <w:rPr>
          <w:rFonts w:ascii="Cambria" w:hAnsi="Cambria" w:cs="Times New Roman"/>
          <w:color w:val="auto"/>
          <w:sz w:val="22"/>
          <w:szCs w:val="22"/>
        </w:rPr>
        <w:t xml:space="preserve"> les parties prenantes doivent avoir accès de façon permanente aux informations sur le Projet.</w:t>
      </w:r>
    </w:p>
    <w:p w14:paraId="3DB39584" w14:textId="77777777" w:rsidR="00E42487" w:rsidRDefault="00F7225B" w:rsidP="00E42487">
      <w:pPr>
        <w:pStyle w:val="Default"/>
        <w:jc w:val="both"/>
        <w:rPr>
          <w:rFonts w:ascii="Cambria" w:hAnsi="Cambria" w:cs="Times New Roman"/>
          <w:color w:val="auto"/>
          <w:sz w:val="22"/>
          <w:szCs w:val="22"/>
        </w:rPr>
      </w:pPr>
      <w:r>
        <w:rPr>
          <w:rFonts w:ascii="Cambria" w:hAnsi="Cambria" w:cs="Times New Roman"/>
          <w:color w:val="auto"/>
          <w:sz w:val="22"/>
          <w:szCs w:val="22"/>
        </w:rPr>
        <w:t>La</w:t>
      </w:r>
      <w:r w:rsidR="00E42487">
        <w:rPr>
          <w:rFonts w:ascii="Cambria" w:hAnsi="Cambria" w:cs="Times New Roman"/>
          <w:color w:val="auto"/>
          <w:sz w:val="22"/>
          <w:szCs w:val="22"/>
        </w:rPr>
        <w:t xml:space="preserve"> d</w:t>
      </w:r>
      <w:r>
        <w:rPr>
          <w:rFonts w:ascii="Cambria" w:hAnsi="Cambria" w:cs="Times New Roman"/>
          <w:color w:val="auto"/>
          <w:sz w:val="22"/>
          <w:szCs w:val="22"/>
        </w:rPr>
        <w:t>i</w:t>
      </w:r>
      <w:r w:rsidR="00E42487">
        <w:rPr>
          <w:rFonts w:ascii="Cambria" w:hAnsi="Cambria" w:cs="Times New Roman"/>
          <w:color w:val="auto"/>
          <w:sz w:val="22"/>
          <w:szCs w:val="22"/>
        </w:rPr>
        <w:t>ffusion des informations auprès des parties prenantes devra être effectuée en langues locales, pertinentes et accessibles à tous, et culturellement appropriée.</w:t>
      </w:r>
    </w:p>
    <w:p w14:paraId="2D7BBC0D" w14:textId="77777777" w:rsidR="00E42487" w:rsidRDefault="00F7225B" w:rsidP="00E42487">
      <w:pPr>
        <w:pStyle w:val="Default"/>
        <w:jc w:val="both"/>
        <w:rPr>
          <w:rFonts w:ascii="Cambria" w:hAnsi="Cambria" w:cs="Times New Roman"/>
          <w:color w:val="auto"/>
          <w:sz w:val="22"/>
          <w:szCs w:val="22"/>
        </w:rPr>
      </w:pPr>
      <w:r>
        <w:rPr>
          <w:rFonts w:ascii="Cambria" w:hAnsi="Cambria" w:cs="Times New Roman"/>
          <w:color w:val="auto"/>
          <w:sz w:val="22"/>
          <w:szCs w:val="22"/>
        </w:rPr>
        <w:t>Le</w:t>
      </w:r>
      <w:r w:rsidR="00E42487">
        <w:rPr>
          <w:rFonts w:ascii="Cambria" w:hAnsi="Cambria" w:cs="Times New Roman"/>
          <w:color w:val="auto"/>
          <w:sz w:val="22"/>
          <w:szCs w:val="22"/>
        </w:rPr>
        <w:t xml:space="preserve"> Projet devra identifier les rôles et les responsabilités de chaque partie prenante du Projet. De ce fait, un plan d’engagement des parties prenantes devra être établi. </w:t>
      </w:r>
    </w:p>
    <w:p w14:paraId="7EEA030E" w14:textId="77777777" w:rsidR="00E42487" w:rsidRDefault="00E42487" w:rsidP="00F54FA9">
      <w:pPr>
        <w:pStyle w:val="Default"/>
        <w:jc w:val="both"/>
        <w:rPr>
          <w:rFonts w:ascii="Cambria" w:hAnsi="Cambria" w:cs="Times New Roman"/>
          <w:color w:val="auto"/>
          <w:sz w:val="22"/>
          <w:szCs w:val="22"/>
        </w:rPr>
      </w:pPr>
    </w:p>
    <w:p w14:paraId="72842319" w14:textId="77777777" w:rsidR="0071575B" w:rsidRPr="00CB7BCE" w:rsidRDefault="0071575B" w:rsidP="00CB7BCE">
      <w:pPr>
        <w:pStyle w:val="Default"/>
        <w:spacing w:after="240"/>
        <w:jc w:val="both"/>
        <w:rPr>
          <w:rFonts w:ascii="Cambria" w:hAnsi="Cambria"/>
          <w:b/>
          <w:bCs/>
          <w:color w:val="auto"/>
          <w:sz w:val="22"/>
          <w:szCs w:val="22"/>
        </w:rPr>
      </w:pPr>
      <w:r w:rsidRPr="00CB7BCE">
        <w:rPr>
          <w:rFonts w:ascii="Cambria" w:hAnsi="Cambria"/>
          <w:b/>
          <w:bCs/>
          <w:sz w:val="22"/>
          <w:szCs w:val="22"/>
        </w:rPr>
        <w:t>La combinaison de la NES10 et de la législation nationale quant à elle fixe les dispositions relatives :</w:t>
      </w:r>
    </w:p>
    <w:p w14:paraId="52436F64" w14:textId="77777777" w:rsidR="0071575B" w:rsidRPr="00A6155B" w:rsidRDefault="007157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Au processus de participation des parties prenantes</w:t>
      </w:r>
    </w:p>
    <w:p w14:paraId="00152C2B" w14:textId="77777777" w:rsidR="0071575B" w:rsidRPr="00A6155B" w:rsidRDefault="007157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A la conservation et à la publication du dossier de participation des parties prenantes</w:t>
      </w:r>
    </w:p>
    <w:p w14:paraId="474C231F" w14:textId="77777777" w:rsidR="0071575B" w:rsidRPr="00A6155B" w:rsidRDefault="007157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A l’identification et à l’analyse des parties prenantes</w:t>
      </w:r>
    </w:p>
    <w:p w14:paraId="4EEC2A43" w14:textId="77777777" w:rsidR="0071575B" w:rsidRPr="00A6155B" w:rsidRDefault="0071575B">
      <w:pPr>
        <w:pStyle w:val="Default"/>
        <w:numPr>
          <w:ilvl w:val="0"/>
          <w:numId w:val="16"/>
        </w:numPr>
        <w:ind w:left="720" w:hanging="180"/>
        <w:jc w:val="both"/>
        <w:rPr>
          <w:rFonts w:ascii="Cambria" w:hAnsi="Cambria"/>
          <w:bCs/>
          <w:color w:val="auto"/>
          <w:sz w:val="22"/>
          <w:szCs w:val="22"/>
        </w:rPr>
      </w:pPr>
      <w:r w:rsidRPr="00A6155B">
        <w:rPr>
          <w:rFonts w:ascii="Cambria" w:hAnsi="Cambria"/>
          <w:bCs/>
          <w:color w:val="auto"/>
          <w:sz w:val="22"/>
          <w:szCs w:val="22"/>
        </w:rPr>
        <w:t>Au mécanisme de gestion des plaintes</w:t>
      </w:r>
    </w:p>
    <w:p w14:paraId="551E3730" w14:textId="77777777" w:rsidR="000A1D3B" w:rsidRDefault="000A1D3B" w:rsidP="009A1EDF">
      <w:pPr>
        <w:pStyle w:val="Default"/>
        <w:jc w:val="both"/>
        <w:rPr>
          <w:rFonts w:ascii="Cambria" w:hAnsi="Cambria" w:cs="Times New Roman"/>
          <w:color w:val="auto"/>
          <w:sz w:val="22"/>
          <w:szCs w:val="22"/>
        </w:rPr>
      </w:pPr>
    </w:p>
    <w:p w14:paraId="03380708" w14:textId="77777777" w:rsidR="000F1585" w:rsidRDefault="000F1585" w:rsidP="009A1EDF">
      <w:pPr>
        <w:pStyle w:val="Default"/>
        <w:jc w:val="both"/>
        <w:rPr>
          <w:rFonts w:ascii="Cambria" w:hAnsi="Cambria" w:cs="Times New Roman"/>
          <w:color w:val="auto"/>
          <w:sz w:val="22"/>
          <w:szCs w:val="22"/>
        </w:rPr>
      </w:pPr>
      <w:r>
        <w:rPr>
          <w:rFonts w:ascii="Cambria" w:hAnsi="Cambria" w:cs="Times New Roman"/>
          <w:color w:val="auto"/>
          <w:sz w:val="22"/>
          <w:szCs w:val="22"/>
        </w:rPr>
        <w:t>Le Projet doit identifier les diff</w:t>
      </w:r>
      <w:r w:rsidR="00FA3A1C">
        <w:rPr>
          <w:rFonts w:ascii="Cambria" w:hAnsi="Cambria" w:cs="Times New Roman"/>
          <w:color w:val="auto"/>
          <w:sz w:val="22"/>
          <w:szCs w:val="22"/>
        </w:rPr>
        <w:t>é</w:t>
      </w:r>
      <w:r>
        <w:rPr>
          <w:rFonts w:ascii="Cambria" w:hAnsi="Cambria" w:cs="Times New Roman"/>
          <w:color w:val="auto"/>
          <w:sz w:val="22"/>
          <w:szCs w:val="22"/>
        </w:rPr>
        <w:t xml:space="preserve">rentes Parties prenantes du Projet, élaborer une planification sur la manière de les consulter. </w:t>
      </w:r>
    </w:p>
    <w:p w14:paraId="1772622D" w14:textId="77777777" w:rsidR="000F1585" w:rsidRDefault="000F1585" w:rsidP="009A1EDF">
      <w:pPr>
        <w:pStyle w:val="Default"/>
        <w:jc w:val="both"/>
        <w:rPr>
          <w:rFonts w:ascii="Cambria" w:hAnsi="Cambria" w:cs="Times New Roman"/>
          <w:color w:val="auto"/>
          <w:sz w:val="22"/>
          <w:szCs w:val="22"/>
        </w:rPr>
      </w:pPr>
      <w:r>
        <w:rPr>
          <w:rFonts w:ascii="Cambria" w:hAnsi="Cambria" w:cs="Times New Roman"/>
          <w:color w:val="auto"/>
          <w:sz w:val="22"/>
          <w:szCs w:val="22"/>
        </w:rPr>
        <w:t xml:space="preserve">La consultation des différentes parties prenantes devra être </w:t>
      </w:r>
      <w:r w:rsidR="00146ED8">
        <w:rPr>
          <w:rFonts w:ascii="Cambria" w:hAnsi="Cambria" w:cs="Times New Roman"/>
          <w:color w:val="auto"/>
          <w:sz w:val="22"/>
          <w:szCs w:val="22"/>
        </w:rPr>
        <w:t>documentée</w:t>
      </w:r>
      <w:r>
        <w:rPr>
          <w:rFonts w:ascii="Cambria" w:hAnsi="Cambria" w:cs="Times New Roman"/>
          <w:color w:val="auto"/>
          <w:sz w:val="22"/>
          <w:szCs w:val="22"/>
        </w:rPr>
        <w:t xml:space="preserve"> dans le cadre du présent projet. </w:t>
      </w:r>
    </w:p>
    <w:p w14:paraId="1A2D0888" w14:textId="77777777" w:rsidR="000F1585" w:rsidRDefault="000F1585" w:rsidP="009A1EDF">
      <w:pPr>
        <w:pStyle w:val="Default"/>
        <w:jc w:val="both"/>
        <w:rPr>
          <w:rFonts w:ascii="Cambria" w:hAnsi="Cambria" w:cs="Times New Roman"/>
          <w:color w:val="auto"/>
          <w:sz w:val="22"/>
          <w:szCs w:val="22"/>
        </w:rPr>
      </w:pPr>
      <w:r>
        <w:rPr>
          <w:rFonts w:ascii="Cambria" w:hAnsi="Cambria" w:cs="Times New Roman"/>
          <w:color w:val="auto"/>
          <w:sz w:val="22"/>
          <w:szCs w:val="22"/>
        </w:rPr>
        <w:t xml:space="preserve">Le Projet devra identifier et porter une attention particulière aux groupes vulnérables affectés par le Projet. </w:t>
      </w:r>
    </w:p>
    <w:p w14:paraId="4CAD0C04" w14:textId="77777777" w:rsidR="00BC6730" w:rsidRDefault="0011300E" w:rsidP="00CB7BCE">
      <w:pPr>
        <w:pStyle w:val="Default"/>
        <w:spacing w:after="240"/>
        <w:jc w:val="both"/>
        <w:rPr>
          <w:rFonts w:ascii="Cambria" w:hAnsi="Cambria" w:cs="Times New Roman"/>
          <w:color w:val="auto"/>
          <w:sz w:val="22"/>
          <w:szCs w:val="22"/>
        </w:rPr>
      </w:pPr>
      <w:r>
        <w:rPr>
          <w:rFonts w:ascii="Cambria" w:hAnsi="Cambria" w:cs="Times New Roman"/>
          <w:color w:val="auto"/>
          <w:sz w:val="22"/>
          <w:szCs w:val="22"/>
        </w:rPr>
        <w:t xml:space="preserve">Un mécanisme de gestion des plaintes doit être mis en place dès la phase de la préparation du Projet. Ce mécanisme devra être opérationnel tout au long du cycle du Projet. </w:t>
      </w:r>
    </w:p>
    <w:p w14:paraId="25B2E1A7" w14:textId="77777777" w:rsidR="00E42487" w:rsidRPr="009572BA" w:rsidRDefault="00E42487" w:rsidP="00E42487">
      <w:pPr>
        <w:pStyle w:val="Default"/>
        <w:spacing w:after="240"/>
        <w:jc w:val="both"/>
        <w:rPr>
          <w:rFonts w:ascii="Cambria" w:hAnsi="Cambria"/>
          <w:color w:val="auto"/>
          <w:sz w:val="22"/>
          <w:szCs w:val="22"/>
        </w:rPr>
      </w:pPr>
      <w:r w:rsidRPr="009572BA">
        <w:rPr>
          <w:rFonts w:ascii="Cambria" w:hAnsi="Cambria"/>
          <w:color w:val="auto"/>
          <w:sz w:val="22"/>
          <w:szCs w:val="22"/>
        </w:rPr>
        <w:t xml:space="preserve">Il est à préciser que </w:t>
      </w:r>
      <w:r w:rsidR="00792254" w:rsidRPr="009572BA">
        <w:rPr>
          <w:rFonts w:ascii="Cambria" w:hAnsi="Cambria"/>
          <w:color w:val="auto"/>
          <w:sz w:val="22"/>
          <w:szCs w:val="22"/>
        </w:rPr>
        <w:t xml:space="preserve">ces points </w:t>
      </w:r>
      <w:r w:rsidRPr="009572BA">
        <w:rPr>
          <w:rFonts w:ascii="Cambria" w:hAnsi="Cambria"/>
          <w:color w:val="auto"/>
          <w:sz w:val="22"/>
          <w:szCs w:val="22"/>
        </w:rPr>
        <w:t>sont déjà traités dans le PMPP du Projet.</w:t>
      </w:r>
    </w:p>
    <w:p w14:paraId="5A87823B" w14:textId="77777777" w:rsidR="00A223D8" w:rsidRPr="00B373A7" w:rsidRDefault="00A223D8" w:rsidP="009A1EDF">
      <w:pPr>
        <w:pStyle w:val="Default"/>
        <w:jc w:val="both"/>
        <w:rPr>
          <w:rFonts w:ascii="Cambria" w:hAnsi="Cambria" w:cs="Times New Roman"/>
          <w:color w:val="auto"/>
          <w:sz w:val="22"/>
          <w:szCs w:val="22"/>
        </w:rPr>
      </w:pPr>
    </w:p>
    <w:p w14:paraId="1B9C04FA" w14:textId="77777777" w:rsidR="002507EE" w:rsidRDefault="009F27F3">
      <w:pPr>
        <w:pStyle w:val="TITRE"/>
        <w:pBdr>
          <w:bottom w:val="single" w:sz="12" w:space="1" w:color="auto"/>
        </w:pBdr>
        <w:jc w:val="both"/>
      </w:pPr>
      <w:r w:rsidRPr="00A96B2C">
        <w:rPr>
          <w:sz w:val="22"/>
          <w:szCs w:val="22"/>
        </w:rPr>
        <w:br w:type="page"/>
      </w:r>
      <w:bookmarkStart w:id="2023" w:name="_Toc83867530"/>
      <w:bookmarkStart w:id="2024" w:name="_Toc87048297"/>
      <w:bookmarkStart w:id="2025" w:name="_Toc87432958"/>
      <w:bookmarkStart w:id="2026" w:name="_Toc87564031"/>
      <w:bookmarkStart w:id="2027" w:name="_Toc124845632"/>
      <w:r w:rsidR="00A96B2C" w:rsidRPr="001F79AD">
        <w:lastRenderedPageBreak/>
        <w:t xml:space="preserve">PRINCIPES, OBJECTIFS ET PROCESSUS D’ACQUISITION DE TERRAIN, ET PROCESSUS </w:t>
      </w:r>
      <w:bookmarkEnd w:id="2023"/>
      <w:r w:rsidR="00A96B2C" w:rsidRPr="001F79AD">
        <w:t>D’ÉLABORATION D’UN PLAN DE RÉINSTALLATION</w:t>
      </w:r>
      <w:bookmarkEnd w:id="2024"/>
      <w:bookmarkEnd w:id="2025"/>
      <w:bookmarkEnd w:id="2026"/>
      <w:bookmarkEnd w:id="2027"/>
    </w:p>
    <w:p w14:paraId="4B77A1BE" w14:textId="77777777" w:rsidR="003F7A5C" w:rsidRPr="00681B2E" w:rsidRDefault="003F7A5C" w:rsidP="00681B2E">
      <w:pPr>
        <w:jc w:val="both"/>
        <w:rPr>
          <w:b/>
          <w:sz w:val="22"/>
          <w:szCs w:val="22"/>
        </w:rPr>
      </w:pPr>
    </w:p>
    <w:p w14:paraId="4784D555" w14:textId="77777777" w:rsidR="003F7A5C" w:rsidRPr="00B373A7" w:rsidRDefault="003F7A5C" w:rsidP="003F7A5C">
      <w:pPr>
        <w:rPr>
          <w:rFonts w:ascii="Cambria" w:hAnsi="Cambria"/>
        </w:rPr>
      </w:pPr>
    </w:p>
    <w:p w14:paraId="4DF8F984" w14:textId="77777777" w:rsidR="003F7A5C" w:rsidRPr="00B373A7" w:rsidRDefault="00C3794F" w:rsidP="003F7A5C">
      <w:pPr>
        <w:pStyle w:val="TITRE10"/>
        <w:pBdr>
          <w:bottom w:val="single" w:sz="4" w:space="1" w:color="auto"/>
        </w:pBdr>
        <w:ind w:hanging="229"/>
      </w:pPr>
      <w:hyperlink w:anchor="_bookmark72" w:history="1">
        <w:bookmarkStart w:id="2028" w:name="_Toc124845633"/>
        <w:r w:rsidR="003F7A5C" w:rsidRPr="00B373A7">
          <w:t>Principes généraux</w:t>
        </w:r>
        <w:bookmarkEnd w:id="2028"/>
      </w:hyperlink>
    </w:p>
    <w:p w14:paraId="63891C69" w14:textId="77777777" w:rsidR="003F7A5C" w:rsidRPr="00B373A7" w:rsidRDefault="003F7A5C" w:rsidP="003F7A5C">
      <w:pPr>
        <w:rPr>
          <w:rFonts w:ascii="Cambria" w:hAnsi="Cambria"/>
        </w:rPr>
      </w:pPr>
    </w:p>
    <w:p w14:paraId="1E13D1B9" w14:textId="77777777" w:rsidR="003F7A5C" w:rsidRPr="00766E2A" w:rsidRDefault="003F7A5C" w:rsidP="003F7A5C">
      <w:pPr>
        <w:jc w:val="both"/>
        <w:rPr>
          <w:rFonts w:ascii="Cambria" w:hAnsi="Cambria"/>
          <w:sz w:val="22"/>
          <w:szCs w:val="22"/>
        </w:rPr>
      </w:pPr>
      <w:r w:rsidRPr="00766E2A">
        <w:rPr>
          <w:rFonts w:ascii="Cambria" w:hAnsi="Cambria"/>
          <w:sz w:val="22"/>
          <w:szCs w:val="22"/>
        </w:rPr>
        <w:t xml:space="preserve">Le Projet </w:t>
      </w:r>
      <w:r w:rsidR="0051672E">
        <w:rPr>
          <w:rFonts w:ascii="Cambria" w:hAnsi="Cambria"/>
          <w:sz w:val="22"/>
          <w:szCs w:val="22"/>
        </w:rPr>
        <w:t xml:space="preserve">DECIM </w:t>
      </w:r>
      <w:r w:rsidRPr="00CD6006">
        <w:rPr>
          <w:rFonts w:ascii="Cambria" w:hAnsi="Cambria"/>
          <w:sz w:val="22"/>
          <w:szCs w:val="22"/>
        </w:rPr>
        <w:t>comprend de multiples acti</w:t>
      </w:r>
      <w:r w:rsidRPr="009031F0">
        <w:rPr>
          <w:rFonts w:ascii="Cambria" w:hAnsi="Cambria"/>
          <w:sz w:val="22"/>
          <w:szCs w:val="22"/>
        </w:rPr>
        <w:t>vités qui seront élaborées, préparées et mises en œuvre pendant la durée dudit projet. Pour être validées, ces activités devront respecter à la fois les normes environnementales et sociales de la Banque Mondiale et les procéd</w:t>
      </w:r>
      <w:r w:rsidRPr="00766E2A">
        <w:rPr>
          <w:rFonts w:ascii="Cambria" w:hAnsi="Cambria"/>
          <w:sz w:val="22"/>
          <w:szCs w:val="22"/>
        </w:rPr>
        <w:t xml:space="preserve">ures nationales.  </w:t>
      </w:r>
    </w:p>
    <w:p w14:paraId="7961570F" w14:textId="77777777" w:rsidR="003F7A5C" w:rsidRPr="00766E2A" w:rsidRDefault="003F7A5C" w:rsidP="003F7A5C">
      <w:pPr>
        <w:rPr>
          <w:rFonts w:ascii="Cambria" w:hAnsi="Cambria"/>
        </w:rPr>
      </w:pPr>
    </w:p>
    <w:p w14:paraId="2655C4C6" w14:textId="77777777" w:rsidR="003F7A5C" w:rsidRPr="00766E2A" w:rsidRDefault="003F7A5C" w:rsidP="003F7A5C">
      <w:pPr>
        <w:jc w:val="both"/>
        <w:rPr>
          <w:rFonts w:ascii="Cambria" w:hAnsi="Cambria"/>
          <w:sz w:val="22"/>
          <w:szCs w:val="22"/>
        </w:rPr>
      </w:pPr>
      <w:r w:rsidRPr="00766E2A">
        <w:rPr>
          <w:rFonts w:ascii="Cambria" w:hAnsi="Cambria"/>
          <w:sz w:val="22"/>
          <w:szCs w:val="22"/>
        </w:rPr>
        <w:t xml:space="preserve">Tous les types d’activités du </w:t>
      </w:r>
      <w:r w:rsidR="00A5042E" w:rsidRPr="00766E2A">
        <w:rPr>
          <w:rFonts w:ascii="Cambria" w:hAnsi="Cambria"/>
          <w:sz w:val="22"/>
          <w:szCs w:val="22"/>
        </w:rPr>
        <w:t xml:space="preserve">Projet </w:t>
      </w:r>
      <w:r w:rsidRPr="00766E2A">
        <w:rPr>
          <w:rFonts w:ascii="Cambria" w:hAnsi="Cambria"/>
          <w:sz w:val="22"/>
          <w:szCs w:val="22"/>
        </w:rPr>
        <w:t xml:space="preserve">seront soumis à un </w:t>
      </w:r>
      <w:r w:rsidR="00BB24B8" w:rsidRPr="00766E2A">
        <w:rPr>
          <w:rFonts w:ascii="Cambria" w:hAnsi="Cambria"/>
          <w:sz w:val="22"/>
          <w:szCs w:val="22"/>
        </w:rPr>
        <w:t xml:space="preserve">examen préliminaire des impacts environnementaux et sociaux potentiels </w:t>
      </w:r>
      <w:r w:rsidRPr="00766E2A">
        <w:rPr>
          <w:rFonts w:ascii="Cambria" w:hAnsi="Cambria"/>
          <w:sz w:val="22"/>
          <w:szCs w:val="22"/>
        </w:rPr>
        <w:t>pour déterminer l’envergure de leur</w:t>
      </w:r>
      <w:r w:rsidR="00A5042E" w:rsidRPr="00766E2A">
        <w:rPr>
          <w:rFonts w:ascii="Cambria" w:hAnsi="Cambria"/>
          <w:sz w:val="22"/>
          <w:szCs w:val="22"/>
        </w:rPr>
        <w:t>s</w:t>
      </w:r>
      <w:r w:rsidRPr="00766E2A">
        <w:rPr>
          <w:rFonts w:ascii="Cambria" w:hAnsi="Cambria"/>
          <w:sz w:val="22"/>
          <w:szCs w:val="22"/>
        </w:rPr>
        <w:t xml:space="preserve"> risques environnementaux et sociaux prévisibles et définir l</w:t>
      </w:r>
      <w:r w:rsidR="00A64569" w:rsidRPr="00766E2A">
        <w:rPr>
          <w:rFonts w:ascii="Cambria" w:hAnsi="Cambria"/>
          <w:sz w:val="22"/>
          <w:szCs w:val="22"/>
        </w:rPr>
        <w:t xml:space="preserve">es </w:t>
      </w:r>
      <w:r w:rsidRPr="00766E2A">
        <w:rPr>
          <w:rFonts w:ascii="Cambria" w:hAnsi="Cambria"/>
          <w:sz w:val="22"/>
          <w:szCs w:val="22"/>
        </w:rPr>
        <w:t>instrument</w:t>
      </w:r>
      <w:r w:rsidR="00A64569" w:rsidRPr="00766E2A">
        <w:rPr>
          <w:rFonts w:ascii="Cambria" w:hAnsi="Cambria"/>
          <w:sz w:val="22"/>
          <w:szCs w:val="22"/>
        </w:rPr>
        <w:t>s</w:t>
      </w:r>
      <w:r w:rsidRPr="00766E2A">
        <w:rPr>
          <w:rFonts w:ascii="Cambria" w:hAnsi="Cambria"/>
          <w:sz w:val="22"/>
          <w:szCs w:val="22"/>
        </w:rPr>
        <w:t xml:space="preserve"> approprié</w:t>
      </w:r>
      <w:r w:rsidR="00A64569" w:rsidRPr="00766E2A">
        <w:rPr>
          <w:rFonts w:ascii="Cambria" w:hAnsi="Cambria"/>
          <w:sz w:val="22"/>
          <w:szCs w:val="22"/>
        </w:rPr>
        <w:t>s</w:t>
      </w:r>
      <w:r w:rsidRPr="00766E2A">
        <w:rPr>
          <w:rFonts w:ascii="Cambria" w:hAnsi="Cambria"/>
          <w:sz w:val="22"/>
          <w:szCs w:val="22"/>
        </w:rPr>
        <w:t>. En effet, une Fiche de tri permettra de déterminer d’une manière directe et concise la nature des activités, l’envergure et le niveau des risques (élevé, substantiel, modéré ou faible) ou impacts environnementaux et sociaux potentiels.</w:t>
      </w:r>
    </w:p>
    <w:p w14:paraId="436AB02E" w14:textId="77777777" w:rsidR="003F7A5C" w:rsidRPr="00766E2A" w:rsidRDefault="003F7A5C" w:rsidP="003F7A5C">
      <w:pPr>
        <w:rPr>
          <w:rFonts w:ascii="Cambria" w:hAnsi="Cambria"/>
        </w:rPr>
      </w:pPr>
    </w:p>
    <w:p w14:paraId="6EF59CCA" w14:textId="77777777" w:rsidR="003F7A5C" w:rsidRPr="00766E2A" w:rsidRDefault="003F7A5C" w:rsidP="00D46D9F">
      <w:pPr>
        <w:pStyle w:val="Grillemoyenne1-Accent21"/>
        <w:numPr>
          <w:ilvl w:val="0"/>
          <w:numId w:val="1"/>
        </w:numPr>
        <w:tabs>
          <w:tab w:val="left" w:pos="709"/>
        </w:tabs>
        <w:jc w:val="both"/>
        <w:rPr>
          <w:rFonts w:ascii="Cambria" w:hAnsi="Cambria"/>
          <w:sz w:val="22"/>
          <w:szCs w:val="22"/>
        </w:rPr>
      </w:pPr>
      <w:r w:rsidRPr="00766E2A">
        <w:rPr>
          <w:rFonts w:ascii="Cambria" w:hAnsi="Cambria" w:cs="Cambria"/>
          <w:sz w:val="22"/>
          <w:szCs w:val="22"/>
        </w:rPr>
        <w:t>Seront exclues toutes les activités présentant un risque élevé, c’est-à-dire des activités pouvant avoir des incidences sociales très négatives,</w:t>
      </w:r>
      <w:r w:rsidRPr="00766E2A">
        <w:rPr>
          <w:rFonts w:ascii="Cambria" w:hAnsi="Cambria"/>
          <w:sz w:val="22"/>
          <w:szCs w:val="22"/>
        </w:rPr>
        <w:t xml:space="preserve"> névralgiques, diverses.  </w:t>
      </w:r>
    </w:p>
    <w:p w14:paraId="5F8CE78B" w14:textId="77777777" w:rsidR="003F7A5C" w:rsidRPr="00766E2A" w:rsidRDefault="003F7A5C" w:rsidP="00D46D9F">
      <w:pPr>
        <w:pStyle w:val="Grillemoyenne1-Accent21"/>
        <w:numPr>
          <w:ilvl w:val="0"/>
          <w:numId w:val="1"/>
        </w:numPr>
        <w:tabs>
          <w:tab w:val="left" w:pos="709"/>
        </w:tabs>
        <w:jc w:val="both"/>
        <w:rPr>
          <w:rFonts w:ascii="Cambria" w:hAnsi="Cambria"/>
          <w:sz w:val="22"/>
          <w:szCs w:val="22"/>
        </w:rPr>
      </w:pPr>
      <w:r w:rsidRPr="00766E2A">
        <w:rPr>
          <w:rFonts w:ascii="Cambria" w:hAnsi="Cambria" w:cs="Cambria"/>
          <w:sz w:val="22"/>
          <w:szCs w:val="22"/>
        </w:rPr>
        <w:t>Pour une activité ayant un risque social substantiel ou modéré avec un déplacement physique et/ou économique, un Plan de Réinstallation devra impérativement être préparé</w:t>
      </w:r>
      <w:r w:rsidR="00A64569" w:rsidRPr="00766E2A">
        <w:rPr>
          <w:rFonts w:ascii="Cambria" w:hAnsi="Cambria" w:cs="Cambria"/>
          <w:sz w:val="22"/>
          <w:szCs w:val="22"/>
        </w:rPr>
        <w:t xml:space="preserve"> et mis en œuvre</w:t>
      </w:r>
      <w:r w:rsidRPr="00766E2A">
        <w:rPr>
          <w:rFonts w:ascii="Cambria" w:hAnsi="Cambria" w:cs="Cambria"/>
          <w:sz w:val="22"/>
          <w:szCs w:val="22"/>
        </w:rPr>
        <w:t xml:space="preserve">.  </w:t>
      </w:r>
    </w:p>
    <w:p w14:paraId="3B9BAA92" w14:textId="77777777" w:rsidR="003F7A5C" w:rsidRPr="00766E2A" w:rsidRDefault="003F7A5C" w:rsidP="00D46D9F">
      <w:pPr>
        <w:pStyle w:val="Grillemoyenne1-Accent21"/>
        <w:numPr>
          <w:ilvl w:val="0"/>
          <w:numId w:val="1"/>
        </w:numPr>
        <w:tabs>
          <w:tab w:val="left" w:pos="709"/>
        </w:tabs>
        <w:jc w:val="both"/>
        <w:rPr>
          <w:rFonts w:ascii="Cambria" w:hAnsi="Cambria"/>
          <w:sz w:val="22"/>
          <w:szCs w:val="22"/>
        </w:rPr>
      </w:pPr>
      <w:r w:rsidRPr="00766E2A">
        <w:rPr>
          <w:rFonts w:ascii="Cambria" w:hAnsi="Cambria" w:cs="Cambria"/>
          <w:sz w:val="22"/>
          <w:szCs w:val="22"/>
        </w:rPr>
        <w:t>Pour une activité ayant des effets sociaux minimes ou</w:t>
      </w:r>
      <w:r w:rsidRPr="00766E2A">
        <w:rPr>
          <w:rFonts w:ascii="Cambria" w:hAnsi="Cambria"/>
          <w:sz w:val="22"/>
          <w:szCs w:val="22"/>
        </w:rPr>
        <w:t xml:space="preserve"> nuls, aucune évaluation environnementale et sociale sera requise à la suite de l’examen initial.</w:t>
      </w:r>
    </w:p>
    <w:p w14:paraId="5DEB6C2B" w14:textId="77777777" w:rsidR="003F7A5C" w:rsidRPr="00766E2A" w:rsidRDefault="003F7A5C" w:rsidP="003F7A5C">
      <w:pPr>
        <w:rPr>
          <w:rFonts w:ascii="Cambria" w:hAnsi="Cambria"/>
        </w:rPr>
      </w:pPr>
    </w:p>
    <w:p w14:paraId="2BA19240" w14:textId="77777777" w:rsidR="003F7A5C" w:rsidRPr="00766E2A" w:rsidRDefault="003F7A5C" w:rsidP="003F7A5C">
      <w:pPr>
        <w:jc w:val="both"/>
        <w:rPr>
          <w:rFonts w:ascii="Cambria" w:hAnsi="Cambria"/>
          <w:sz w:val="22"/>
          <w:szCs w:val="22"/>
        </w:rPr>
      </w:pPr>
      <w:r w:rsidRPr="00766E2A">
        <w:rPr>
          <w:rFonts w:ascii="Cambria" w:hAnsi="Cambria"/>
          <w:sz w:val="22"/>
          <w:szCs w:val="22"/>
        </w:rPr>
        <w:t xml:space="preserve">Conformément aux dispositions du Projet telles que définies </w:t>
      </w:r>
      <w:r w:rsidRPr="006967EA">
        <w:rPr>
          <w:rFonts w:ascii="Cambria" w:hAnsi="Cambria"/>
          <w:sz w:val="22"/>
          <w:szCs w:val="22"/>
        </w:rPr>
        <w:t xml:space="preserve">dans la section </w:t>
      </w:r>
      <w:r w:rsidR="002035F1" w:rsidRPr="006967EA">
        <w:rPr>
          <w:rFonts w:ascii="Cambria" w:hAnsi="Cambria"/>
          <w:sz w:val="22"/>
          <w:szCs w:val="22"/>
        </w:rPr>
        <w:t>4</w:t>
      </w:r>
      <w:r w:rsidRPr="006967EA">
        <w:rPr>
          <w:rFonts w:ascii="Cambria" w:hAnsi="Cambria"/>
          <w:sz w:val="22"/>
          <w:szCs w:val="22"/>
        </w:rPr>
        <w:t>.</w:t>
      </w:r>
      <w:r w:rsidR="00A8058B" w:rsidRPr="006967EA">
        <w:rPr>
          <w:rFonts w:ascii="Cambria" w:hAnsi="Cambria"/>
          <w:sz w:val="22"/>
          <w:szCs w:val="22"/>
        </w:rPr>
        <w:t>6</w:t>
      </w:r>
      <w:r w:rsidRPr="00823AAA">
        <w:rPr>
          <w:rFonts w:ascii="Cambria" w:hAnsi="Cambria"/>
          <w:sz w:val="22"/>
          <w:szCs w:val="22"/>
        </w:rPr>
        <w:t xml:space="preserve"> un plan de réinstallation devra être impérativement préparé pour une activité ayant un risque social substantiel ou modéré avec un déplacement physique et/ou économique. Ce plan d</w:t>
      </w:r>
      <w:r w:rsidRPr="00766E2A">
        <w:rPr>
          <w:rFonts w:ascii="Cambria" w:hAnsi="Cambria"/>
          <w:sz w:val="22"/>
          <w:szCs w:val="22"/>
        </w:rPr>
        <w:t xml:space="preserve">oit être proportionné aux risques et effets associés aux activités.  Par ailleurs, des mesures de mitigation devront être envisagées </w:t>
      </w:r>
      <w:r w:rsidR="004471BB" w:rsidRPr="00766E2A">
        <w:rPr>
          <w:rFonts w:ascii="Cambria" w:hAnsi="Cambria"/>
          <w:sz w:val="22"/>
          <w:szCs w:val="22"/>
        </w:rPr>
        <w:t>en vue de restaurer le</w:t>
      </w:r>
      <w:r w:rsidRPr="00766E2A">
        <w:rPr>
          <w:rFonts w:ascii="Cambria" w:hAnsi="Cambria"/>
          <w:sz w:val="22"/>
          <w:szCs w:val="22"/>
        </w:rPr>
        <w:t xml:space="preserve"> niveau de vie </w:t>
      </w:r>
      <w:r w:rsidR="004471BB" w:rsidRPr="00766E2A">
        <w:rPr>
          <w:rFonts w:ascii="Cambria" w:hAnsi="Cambria"/>
          <w:sz w:val="22"/>
          <w:szCs w:val="22"/>
        </w:rPr>
        <w:t xml:space="preserve">des PAP au moins au niveau </w:t>
      </w:r>
      <w:r w:rsidR="00725A57">
        <w:rPr>
          <w:rFonts w:ascii="Cambria" w:hAnsi="Cambria"/>
          <w:sz w:val="22"/>
          <w:szCs w:val="22"/>
        </w:rPr>
        <w:t xml:space="preserve">équivalent </w:t>
      </w:r>
      <w:r w:rsidRPr="00766E2A">
        <w:rPr>
          <w:rFonts w:ascii="Cambria" w:hAnsi="Cambria"/>
          <w:sz w:val="22"/>
          <w:szCs w:val="22"/>
        </w:rPr>
        <w:t>d’avant-projet.</w:t>
      </w:r>
    </w:p>
    <w:p w14:paraId="707478EA" w14:textId="77777777" w:rsidR="003F7A5C" w:rsidRPr="00766E2A" w:rsidRDefault="003F7A5C" w:rsidP="003F7A5C">
      <w:pPr>
        <w:rPr>
          <w:rFonts w:ascii="Cambria" w:hAnsi="Cambria"/>
        </w:rPr>
      </w:pPr>
    </w:p>
    <w:p w14:paraId="3F4F96C7" w14:textId="77777777" w:rsidR="00C024FC" w:rsidRPr="00766E2A" w:rsidRDefault="00C024FC" w:rsidP="00C024FC">
      <w:pPr>
        <w:pStyle w:val="TITRE10"/>
        <w:pBdr>
          <w:bottom w:val="single" w:sz="4" w:space="1" w:color="auto"/>
        </w:pBdr>
        <w:ind w:hanging="229"/>
      </w:pPr>
      <w:bookmarkStart w:id="2029" w:name="_Toc124845634"/>
      <w:r w:rsidRPr="00766E2A">
        <w:t>Considération de la dimension genre</w:t>
      </w:r>
      <w:bookmarkEnd w:id="2029"/>
    </w:p>
    <w:p w14:paraId="6B582E2D" w14:textId="77777777" w:rsidR="00C024FC" w:rsidRPr="00766E2A" w:rsidRDefault="00C024FC" w:rsidP="00C024FC">
      <w:pPr>
        <w:jc w:val="both"/>
        <w:rPr>
          <w:rFonts w:ascii="Cambria" w:hAnsi="Cambria"/>
        </w:rPr>
      </w:pPr>
    </w:p>
    <w:p w14:paraId="30F0650B" w14:textId="77777777" w:rsidR="00C024FC" w:rsidRPr="00766E2A" w:rsidRDefault="002035F1" w:rsidP="00C024FC">
      <w:pPr>
        <w:jc w:val="both"/>
        <w:rPr>
          <w:rFonts w:ascii="Cambria" w:hAnsi="Cambria"/>
          <w:sz w:val="22"/>
          <w:szCs w:val="22"/>
        </w:rPr>
      </w:pPr>
      <w:r w:rsidRPr="00766E2A">
        <w:rPr>
          <w:rFonts w:ascii="Cambria" w:hAnsi="Cambria"/>
          <w:sz w:val="22"/>
          <w:szCs w:val="22"/>
        </w:rPr>
        <w:t>Tout au long du cycle du Projet</w:t>
      </w:r>
      <w:r w:rsidR="00C024FC" w:rsidRPr="00766E2A">
        <w:rPr>
          <w:rFonts w:ascii="Cambria" w:hAnsi="Cambria"/>
          <w:sz w:val="22"/>
          <w:szCs w:val="22"/>
        </w:rPr>
        <w:t xml:space="preserve">, une attention particulière devra être apportée au genre afin de ne pas renforcer les inégalités existantes entre les hommes et les femmes. Depuis la préparation jusqu’à la phase de mise en œuvre de PR, il faut s’assurer que les femmes soient informées et consultées. Pour cela, l’approche de communication devra tenir compte des spécificités de genre pour mieux axer l’information sur les hommes et les femmes. Pendant les études socio-économiques, il faudra inclure une analyse par genre afin de découvrir les impacts ou risques différentiels par genre. Par ailleurs, l’évaluation des biens devra considérer l’aspect genre afin de s’assurer que la perte de revenus des femmes soit compensée. </w:t>
      </w:r>
    </w:p>
    <w:p w14:paraId="116111AB" w14:textId="77777777" w:rsidR="00C024FC" w:rsidRPr="00766E2A" w:rsidRDefault="00C024FC" w:rsidP="00C024FC">
      <w:pPr>
        <w:jc w:val="both"/>
        <w:rPr>
          <w:rFonts w:ascii="Cambria" w:hAnsi="Cambria"/>
          <w:sz w:val="22"/>
          <w:szCs w:val="22"/>
        </w:rPr>
      </w:pPr>
    </w:p>
    <w:p w14:paraId="53EF8936" w14:textId="77777777" w:rsidR="00C024FC" w:rsidRPr="00E24ED8" w:rsidRDefault="00C024FC" w:rsidP="00C024FC">
      <w:pPr>
        <w:jc w:val="both"/>
        <w:rPr>
          <w:rFonts w:ascii="Cambria" w:hAnsi="Cambria"/>
          <w:sz w:val="22"/>
          <w:szCs w:val="22"/>
        </w:rPr>
      </w:pPr>
      <w:r w:rsidRPr="00766E2A">
        <w:rPr>
          <w:rFonts w:ascii="Cambria" w:hAnsi="Cambria"/>
          <w:sz w:val="22"/>
          <w:szCs w:val="22"/>
        </w:rPr>
        <w:t xml:space="preserve">Dans le cas </w:t>
      </w:r>
      <w:r w:rsidR="00813175" w:rsidRPr="00766E2A">
        <w:rPr>
          <w:rFonts w:ascii="Cambria" w:hAnsi="Cambria"/>
          <w:sz w:val="22"/>
          <w:szCs w:val="22"/>
        </w:rPr>
        <w:t xml:space="preserve">des paiements des indemnisations, il est préférable de verser ces indemnisations dans un compte bancaire au nom du mari et de l’épouse si le bien touché est au nom </w:t>
      </w:r>
      <w:r w:rsidR="001447B6" w:rsidRPr="00766E2A">
        <w:rPr>
          <w:rFonts w:ascii="Cambria" w:hAnsi="Cambria"/>
          <w:sz w:val="22"/>
          <w:szCs w:val="22"/>
        </w:rPr>
        <w:t xml:space="preserve">des deux ou si le bien a été </w:t>
      </w:r>
      <w:r w:rsidR="00FF243A" w:rsidRPr="00766E2A">
        <w:rPr>
          <w:rFonts w:ascii="Cambria" w:hAnsi="Cambria"/>
          <w:sz w:val="22"/>
          <w:szCs w:val="22"/>
        </w:rPr>
        <w:t>acquis par les époux au cours du mariage. Ceci pour s’assurer de l’égalité d’accès au droit.</w:t>
      </w:r>
    </w:p>
    <w:p w14:paraId="276FD062" w14:textId="77777777" w:rsidR="00C024FC" w:rsidRPr="00B373A7" w:rsidRDefault="00C024FC" w:rsidP="00C024FC">
      <w:pPr>
        <w:jc w:val="both"/>
        <w:rPr>
          <w:rFonts w:ascii="Cambria" w:hAnsi="Cambria"/>
        </w:rPr>
      </w:pPr>
    </w:p>
    <w:p w14:paraId="079A0B6F" w14:textId="77777777" w:rsidR="00C24D99" w:rsidRPr="00B373A7" w:rsidRDefault="00C24D99" w:rsidP="00C024FC">
      <w:pPr>
        <w:jc w:val="both"/>
        <w:rPr>
          <w:rFonts w:ascii="Cambria" w:hAnsi="Cambria"/>
        </w:rPr>
      </w:pPr>
    </w:p>
    <w:p w14:paraId="3BB54DE8" w14:textId="77777777" w:rsidR="00C24D99" w:rsidRPr="00B373A7" w:rsidRDefault="00C24D99" w:rsidP="00C024FC">
      <w:pPr>
        <w:jc w:val="both"/>
        <w:rPr>
          <w:rFonts w:ascii="Cambria" w:hAnsi="Cambria"/>
        </w:rPr>
      </w:pPr>
    </w:p>
    <w:p w14:paraId="357A9A0B" w14:textId="77777777" w:rsidR="00C24D99" w:rsidRPr="00B373A7" w:rsidRDefault="00C24D99" w:rsidP="00C024FC">
      <w:pPr>
        <w:jc w:val="both"/>
        <w:rPr>
          <w:rFonts w:ascii="Cambria" w:hAnsi="Cambria"/>
        </w:rPr>
      </w:pPr>
    </w:p>
    <w:bookmarkStart w:id="2030" w:name="_Toc119067130"/>
    <w:bookmarkStart w:id="2031" w:name="_Toc119137892"/>
    <w:bookmarkStart w:id="2032" w:name="_Toc119241693"/>
    <w:bookmarkStart w:id="2033" w:name="_Toc119250205"/>
    <w:bookmarkStart w:id="2034" w:name="_Toc119307851"/>
    <w:bookmarkStart w:id="2035" w:name="_Toc119337497"/>
    <w:bookmarkEnd w:id="2030"/>
    <w:bookmarkEnd w:id="2031"/>
    <w:bookmarkEnd w:id="2032"/>
    <w:bookmarkEnd w:id="2033"/>
    <w:bookmarkEnd w:id="2034"/>
    <w:bookmarkEnd w:id="2035"/>
    <w:p w14:paraId="3B746CE4" w14:textId="77777777" w:rsidR="003F7A5C" w:rsidRPr="00B373A7" w:rsidRDefault="00F34F62" w:rsidP="003F7A5C">
      <w:pPr>
        <w:pStyle w:val="TITRE10"/>
        <w:pBdr>
          <w:bottom w:val="single" w:sz="4" w:space="1" w:color="auto"/>
        </w:pBdr>
        <w:ind w:hanging="229"/>
      </w:pPr>
      <w:r>
        <w:lastRenderedPageBreak/>
        <w:fldChar w:fldCharType="begin"/>
      </w:r>
      <w:r w:rsidR="00712B45">
        <w:instrText>HYPERLINK \l "_bookmark72"</w:instrText>
      </w:r>
      <w:r>
        <w:fldChar w:fldCharType="separate"/>
      </w:r>
      <w:bookmarkStart w:id="2036" w:name="_Toc124845635"/>
      <w:r w:rsidR="003F7A5C" w:rsidRPr="00B373A7">
        <w:t>Principes et objectifs de la réinstallation</w:t>
      </w:r>
      <w:bookmarkEnd w:id="2036"/>
      <w:r w:rsidR="003F7A5C" w:rsidRPr="00B373A7">
        <w:tab/>
      </w:r>
      <w:r>
        <w:fldChar w:fldCharType="end"/>
      </w:r>
    </w:p>
    <w:p w14:paraId="7C8238F2" w14:textId="77777777" w:rsidR="003F7A5C" w:rsidRPr="00B373A7" w:rsidRDefault="003F7A5C" w:rsidP="003F7A5C"/>
    <w:p w14:paraId="2ACF9F1D" w14:textId="77777777" w:rsidR="003F7A5C" w:rsidRPr="00766E2A" w:rsidRDefault="003F7A5C" w:rsidP="003F7A5C">
      <w:pPr>
        <w:jc w:val="both"/>
        <w:rPr>
          <w:rFonts w:ascii="Cambria" w:hAnsi="Cambria"/>
          <w:sz w:val="22"/>
          <w:szCs w:val="22"/>
        </w:rPr>
      </w:pPr>
      <w:r w:rsidRPr="00766E2A">
        <w:rPr>
          <w:rFonts w:ascii="Cambria" w:hAnsi="Cambria"/>
          <w:sz w:val="22"/>
          <w:szCs w:val="22"/>
        </w:rPr>
        <w:t xml:space="preserve">Les activités qui seront financées par le Projet </w:t>
      </w:r>
      <w:r w:rsidR="0051672E">
        <w:rPr>
          <w:rFonts w:ascii="Cambria" w:hAnsi="Cambria"/>
          <w:sz w:val="22"/>
          <w:szCs w:val="22"/>
        </w:rPr>
        <w:t>DECIM</w:t>
      </w:r>
      <w:r w:rsidR="00274311" w:rsidRPr="00CD6006">
        <w:rPr>
          <w:rFonts w:ascii="Cambria" w:hAnsi="Cambria"/>
          <w:sz w:val="22"/>
          <w:szCs w:val="22"/>
        </w:rPr>
        <w:t xml:space="preserve"> au niveau </w:t>
      </w:r>
      <w:r w:rsidR="00FA3A1C" w:rsidRPr="00CD6006">
        <w:rPr>
          <w:rFonts w:ascii="Cambria" w:hAnsi="Cambria"/>
          <w:sz w:val="22"/>
          <w:szCs w:val="22"/>
        </w:rPr>
        <w:t xml:space="preserve">des zones d’intervention </w:t>
      </w:r>
      <w:r w:rsidRPr="009031F0">
        <w:rPr>
          <w:rFonts w:ascii="Cambria" w:hAnsi="Cambria"/>
          <w:sz w:val="22"/>
          <w:szCs w:val="22"/>
        </w:rPr>
        <w:t>ne vont pas créer à priori des déplacements de populations. Toutefois, il y aura surto</w:t>
      </w:r>
      <w:r w:rsidRPr="00766E2A">
        <w:rPr>
          <w:rFonts w:ascii="Cambria" w:hAnsi="Cambria"/>
          <w:sz w:val="22"/>
          <w:szCs w:val="22"/>
        </w:rPr>
        <w:t xml:space="preserve">ut </w:t>
      </w:r>
      <w:r w:rsidRPr="008342A9">
        <w:rPr>
          <w:rFonts w:ascii="Cambria" w:hAnsi="Cambria"/>
          <w:sz w:val="22"/>
          <w:szCs w:val="22"/>
        </w:rPr>
        <w:t>quelques risques d’expropriation de t</w:t>
      </w:r>
      <w:r w:rsidR="0025320B" w:rsidRPr="008342A9">
        <w:rPr>
          <w:rFonts w:ascii="Cambria" w:hAnsi="Cambria"/>
          <w:sz w:val="22"/>
          <w:szCs w:val="22"/>
        </w:rPr>
        <w:t xml:space="preserve">errains, de parcelles agricoles, </w:t>
      </w:r>
      <w:r w:rsidRPr="008342A9">
        <w:rPr>
          <w:rFonts w:ascii="Cambria" w:hAnsi="Cambria"/>
          <w:sz w:val="22"/>
          <w:szCs w:val="22"/>
        </w:rPr>
        <w:t xml:space="preserve">de pertes </w:t>
      </w:r>
      <w:r w:rsidR="0025320B" w:rsidRPr="008342A9">
        <w:rPr>
          <w:rFonts w:ascii="Cambria" w:hAnsi="Cambria"/>
          <w:sz w:val="22"/>
          <w:szCs w:val="22"/>
        </w:rPr>
        <w:t>de cultures d</w:t>
      </w:r>
      <w:r w:rsidR="0025320B" w:rsidRPr="00766E2A">
        <w:rPr>
          <w:rFonts w:ascii="Cambria" w:hAnsi="Cambria"/>
          <w:sz w:val="22"/>
          <w:szCs w:val="22"/>
        </w:rPr>
        <w:t>es ménages</w:t>
      </w:r>
      <w:r w:rsidRPr="00766E2A">
        <w:rPr>
          <w:rFonts w:ascii="Cambria" w:hAnsi="Cambria"/>
          <w:sz w:val="22"/>
          <w:szCs w:val="22"/>
        </w:rPr>
        <w:t xml:space="preserve"> liées notamment à certaines activités du Projet. Dans ce cas de figure, les personnes physiques ou morales potentiellement affectées par le Projet doivent être indemnisées et assistées au moment opportun. </w:t>
      </w:r>
      <w:r w:rsidR="00274311" w:rsidRPr="00766E2A">
        <w:rPr>
          <w:rFonts w:ascii="Cambria" w:hAnsi="Cambria"/>
          <w:sz w:val="22"/>
          <w:szCs w:val="22"/>
        </w:rPr>
        <w:t>L</w:t>
      </w:r>
      <w:r w:rsidRPr="00766E2A">
        <w:rPr>
          <w:rFonts w:ascii="Cambria" w:hAnsi="Cambria"/>
          <w:sz w:val="22"/>
          <w:szCs w:val="22"/>
        </w:rPr>
        <w:t xml:space="preserve">a réinstallation doit être la dernière alternative dans le cadre du </w:t>
      </w:r>
      <w:r w:rsidR="00A27754" w:rsidRPr="00766E2A">
        <w:rPr>
          <w:rFonts w:ascii="Cambria" w:hAnsi="Cambria"/>
          <w:sz w:val="22"/>
          <w:szCs w:val="22"/>
        </w:rPr>
        <w:t>présent Projet</w:t>
      </w:r>
      <w:r w:rsidRPr="00766E2A">
        <w:rPr>
          <w:rFonts w:ascii="Cambria" w:hAnsi="Cambria"/>
          <w:sz w:val="22"/>
          <w:szCs w:val="22"/>
        </w:rPr>
        <w:t xml:space="preserve">. Ce projet devra s’inscrire dans une logique « d’impacter » le moins de personnes possible. C’est ce qui sera appliqué dans la mise en œuvre des activités. </w:t>
      </w:r>
    </w:p>
    <w:p w14:paraId="7A17F778" w14:textId="77777777" w:rsidR="003F7A5C" w:rsidRPr="00766E2A" w:rsidRDefault="003F7A5C" w:rsidP="003F7A5C">
      <w:pPr>
        <w:jc w:val="both"/>
        <w:rPr>
          <w:rFonts w:ascii="Cambria" w:hAnsi="Cambria"/>
          <w:sz w:val="22"/>
          <w:szCs w:val="22"/>
        </w:rPr>
      </w:pPr>
    </w:p>
    <w:p w14:paraId="047DB1EE" w14:textId="77777777" w:rsidR="003F7A5C" w:rsidRDefault="003F7A5C" w:rsidP="003F7A5C">
      <w:pPr>
        <w:jc w:val="both"/>
        <w:rPr>
          <w:rFonts w:ascii="Cambria" w:hAnsi="Cambria"/>
          <w:sz w:val="22"/>
          <w:szCs w:val="22"/>
        </w:rPr>
      </w:pPr>
      <w:r w:rsidRPr="00766E2A">
        <w:rPr>
          <w:rFonts w:ascii="Cambria" w:hAnsi="Cambria"/>
          <w:sz w:val="22"/>
          <w:szCs w:val="22"/>
        </w:rPr>
        <w:t xml:space="preserve">En adoption de ce principe, le Projet doit suivre les </w:t>
      </w:r>
      <w:r w:rsidR="00A96B2C" w:rsidRPr="00766E2A">
        <w:rPr>
          <w:rFonts w:ascii="Cambria" w:hAnsi="Cambria"/>
          <w:sz w:val="22"/>
          <w:szCs w:val="22"/>
        </w:rPr>
        <w:t>pri</w:t>
      </w:r>
      <w:r w:rsidR="0051672E">
        <w:rPr>
          <w:rFonts w:ascii="Cambria" w:hAnsi="Cambria"/>
          <w:sz w:val="22"/>
          <w:szCs w:val="22"/>
        </w:rPr>
        <w:t>n</w:t>
      </w:r>
      <w:r w:rsidR="00A96B2C" w:rsidRPr="00766E2A">
        <w:rPr>
          <w:rFonts w:ascii="Cambria" w:hAnsi="Cambria"/>
          <w:sz w:val="22"/>
          <w:szCs w:val="22"/>
        </w:rPr>
        <w:t>cipes</w:t>
      </w:r>
      <w:r w:rsidR="0051672E">
        <w:rPr>
          <w:rFonts w:ascii="Cambria" w:hAnsi="Cambria"/>
          <w:sz w:val="22"/>
          <w:szCs w:val="22"/>
        </w:rPr>
        <w:t xml:space="preserve"> </w:t>
      </w:r>
      <w:r w:rsidR="0051672E" w:rsidRPr="00766E2A">
        <w:rPr>
          <w:rFonts w:ascii="Cambria" w:hAnsi="Cambria"/>
          <w:sz w:val="22"/>
          <w:szCs w:val="22"/>
        </w:rPr>
        <w:t>susmentionnés</w:t>
      </w:r>
      <w:r w:rsidR="00B929C2" w:rsidRPr="00766E2A">
        <w:rPr>
          <w:rFonts w:ascii="Cambria" w:hAnsi="Cambria"/>
          <w:sz w:val="22"/>
          <w:szCs w:val="22"/>
        </w:rPr>
        <w:t xml:space="preserve"> dans </w:t>
      </w:r>
      <w:r w:rsidR="00B929C2" w:rsidRPr="006967EA">
        <w:rPr>
          <w:rFonts w:ascii="Cambria" w:hAnsi="Cambria"/>
          <w:sz w:val="22"/>
          <w:szCs w:val="22"/>
        </w:rPr>
        <w:t>la section 5.1</w:t>
      </w:r>
      <w:r w:rsidR="00B929C2" w:rsidRPr="00766E2A">
        <w:rPr>
          <w:rFonts w:ascii="Cambria" w:hAnsi="Cambria"/>
          <w:sz w:val="22"/>
          <w:szCs w:val="22"/>
        </w:rPr>
        <w:t xml:space="preserve"> </w:t>
      </w:r>
      <w:r w:rsidR="002B44DA" w:rsidRPr="00766E2A">
        <w:rPr>
          <w:rFonts w:ascii="Cambria" w:hAnsi="Cambria"/>
          <w:sz w:val="22"/>
          <w:szCs w:val="22"/>
        </w:rPr>
        <w:t>dans sa démarche</w:t>
      </w:r>
      <w:r w:rsidR="00B929C2" w:rsidRPr="00766E2A">
        <w:rPr>
          <w:rFonts w:ascii="Cambria" w:hAnsi="Cambria"/>
          <w:sz w:val="22"/>
          <w:szCs w:val="22"/>
        </w:rPr>
        <w:t>.</w:t>
      </w:r>
    </w:p>
    <w:p w14:paraId="651FAA56" w14:textId="77777777" w:rsidR="002507EE" w:rsidRDefault="002507EE">
      <w:pPr>
        <w:jc w:val="both"/>
        <w:rPr>
          <w:rFonts w:ascii="Cambria" w:hAnsi="Cambria"/>
          <w:sz w:val="22"/>
          <w:szCs w:val="22"/>
        </w:rPr>
      </w:pPr>
    </w:p>
    <w:p w14:paraId="0AD68BE6" w14:textId="77777777" w:rsidR="003F7A5C" w:rsidRPr="00B373A7" w:rsidRDefault="003F7A5C" w:rsidP="003F7A5C">
      <w:pPr>
        <w:pStyle w:val="TITRE10"/>
        <w:pBdr>
          <w:bottom w:val="single" w:sz="4" w:space="1" w:color="auto"/>
        </w:pBdr>
        <w:ind w:hanging="229"/>
      </w:pPr>
      <w:bookmarkStart w:id="2037" w:name="_Toc124845636"/>
      <w:r w:rsidRPr="00B373A7">
        <w:t>Processus pour l’élaboration du plan de réinstallation</w:t>
      </w:r>
      <w:bookmarkEnd w:id="2037"/>
    </w:p>
    <w:p w14:paraId="63C1A42F" w14:textId="77777777" w:rsidR="003F7A5C" w:rsidRPr="00B373A7" w:rsidRDefault="003F7A5C" w:rsidP="003F7A5C"/>
    <w:p w14:paraId="16C490AB" w14:textId="77777777" w:rsidR="003F7A5C" w:rsidRPr="00E24ED8" w:rsidRDefault="003F7A5C" w:rsidP="00CB7BCE">
      <w:pPr>
        <w:spacing w:after="120"/>
        <w:jc w:val="both"/>
        <w:rPr>
          <w:rFonts w:ascii="Cambria" w:hAnsi="Cambria"/>
          <w:sz w:val="22"/>
          <w:szCs w:val="22"/>
        </w:rPr>
      </w:pPr>
      <w:r w:rsidRPr="00E24ED8">
        <w:rPr>
          <w:rFonts w:ascii="Cambria" w:hAnsi="Cambria"/>
          <w:sz w:val="22"/>
          <w:szCs w:val="22"/>
        </w:rPr>
        <w:t xml:space="preserve">Après la sélection des activités, deux situations différentes peuvent se rencontrer </w:t>
      </w:r>
      <w:r w:rsidR="00BE7742">
        <w:rPr>
          <w:rFonts w:ascii="Cambria" w:hAnsi="Cambria"/>
          <w:sz w:val="22"/>
          <w:szCs w:val="22"/>
        </w:rPr>
        <w:t>dans le cadre du</w:t>
      </w:r>
      <w:r w:rsidRPr="00E24ED8">
        <w:rPr>
          <w:rFonts w:ascii="Cambria" w:hAnsi="Cambria"/>
          <w:sz w:val="22"/>
          <w:szCs w:val="22"/>
        </w:rPr>
        <w:t xml:space="preserve"> Projet, selon les cas : </w:t>
      </w:r>
    </w:p>
    <w:p w14:paraId="0DEEB1B0" w14:textId="77777777" w:rsidR="003F7A5C" w:rsidRPr="00E24ED8" w:rsidRDefault="003F7A5C" w:rsidP="003F7A5C">
      <w:pPr>
        <w:pStyle w:val="Grillemoyenne1-Accent21"/>
        <w:numPr>
          <w:ilvl w:val="0"/>
          <w:numId w:val="1"/>
        </w:numPr>
        <w:jc w:val="both"/>
        <w:rPr>
          <w:rFonts w:ascii="Cambria" w:hAnsi="Cambria"/>
          <w:sz w:val="22"/>
          <w:szCs w:val="22"/>
        </w:rPr>
      </w:pPr>
      <w:r w:rsidRPr="00E24ED8">
        <w:rPr>
          <w:rFonts w:ascii="Cambria" w:hAnsi="Cambria"/>
          <w:sz w:val="22"/>
          <w:szCs w:val="22"/>
        </w:rPr>
        <w:t xml:space="preserve">Cas 1: l’activité ne nécessite pas l’acquisition de terrain. </w:t>
      </w:r>
    </w:p>
    <w:p w14:paraId="19235DF1" w14:textId="77777777" w:rsidR="003F7A5C" w:rsidRPr="00E24ED8" w:rsidRDefault="003F7A5C" w:rsidP="003F7A5C">
      <w:pPr>
        <w:pStyle w:val="Grillemoyenne1-Accent21"/>
        <w:numPr>
          <w:ilvl w:val="0"/>
          <w:numId w:val="1"/>
        </w:numPr>
        <w:jc w:val="both"/>
        <w:rPr>
          <w:rFonts w:ascii="Cambria" w:hAnsi="Cambria"/>
          <w:sz w:val="22"/>
          <w:szCs w:val="22"/>
        </w:rPr>
      </w:pPr>
      <w:r w:rsidRPr="00E24ED8">
        <w:rPr>
          <w:rFonts w:ascii="Cambria" w:hAnsi="Cambria"/>
          <w:sz w:val="22"/>
          <w:szCs w:val="22"/>
        </w:rPr>
        <w:t xml:space="preserve">Cas 2: La mise en œuvre de l’activité requiert l’acquisition de terrains. </w:t>
      </w:r>
    </w:p>
    <w:p w14:paraId="7CD7B872" w14:textId="77777777" w:rsidR="003F7A5C" w:rsidRPr="00E24ED8" w:rsidRDefault="003F7A5C" w:rsidP="003F7A5C">
      <w:pPr>
        <w:jc w:val="both"/>
        <w:rPr>
          <w:rFonts w:ascii="Cambria" w:hAnsi="Cambria"/>
          <w:sz w:val="22"/>
          <w:szCs w:val="22"/>
        </w:rPr>
      </w:pPr>
    </w:p>
    <w:p w14:paraId="7ACBDBB5" w14:textId="77777777" w:rsidR="003F7A5C" w:rsidRPr="00E24ED8" w:rsidRDefault="003F7A5C" w:rsidP="003F7A5C">
      <w:pPr>
        <w:jc w:val="both"/>
        <w:rPr>
          <w:rFonts w:ascii="Cambria" w:hAnsi="Cambria"/>
          <w:sz w:val="22"/>
          <w:szCs w:val="22"/>
        </w:rPr>
      </w:pPr>
      <w:r w:rsidRPr="00E24ED8">
        <w:rPr>
          <w:rFonts w:ascii="Cambria" w:hAnsi="Cambria"/>
          <w:sz w:val="22"/>
          <w:szCs w:val="22"/>
        </w:rPr>
        <w:t>Dans le cas où l’activité ne nécessite pas l’acquisition de terrain, l’expropriation n’est pas nécessaire</w:t>
      </w:r>
      <w:r w:rsidR="00BE7742">
        <w:rPr>
          <w:rFonts w:ascii="Cambria" w:hAnsi="Cambria"/>
          <w:sz w:val="22"/>
          <w:szCs w:val="22"/>
        </w:rPr>
        <w:t xml:space="preserve">. En revanche, </w:t>
      </w:r>
      <w:r w:rsidRPr="00E24ED8">
        <w:rPr>
          <w:rFonts w:ascii="Cambria" w:hAnsi="Cambria"/>
          <w:sz w:val="22"/>
          <w:szCs w:val="22"/>
        </w:rPr>
        <w:t xml:space="preserve">dans le cas </w:t>
      </w:r>
      <w:r w:rsidR="00BE7742">
        <w:rPr>
          <w:rFonts w:ascii="Cambria" w:hAnsi="Cambria"/>
          <w:sz w:val="22"/>
          <w:szCs w:val="22"/>
        </w:rPr>
        <w:t>contraire où la mise en œuvre d’</w:t>
      </w:r>
      <w:r w:rsidRPr="00E24ED8">
        <w:rPr>
          <w:rFonts w:ascii="Cambria" w:hAnsi="Cambria"/>
          <w:sz w:val="22"/>
          <w:szCs w:val="22"/>
        </w:rPr>
        <w:t xml:space="preserve">une activité requiert l’acquisition de terrain, il sera </w:t>
      </w:r>
      <w:r w:rsidR="00BE7742">
        <w:rPr>
          <w:rFonts w:ascii="Cambria" w:hAnsi="Cambria"/>
          <w:sz w:val="22"/>
          <w:szCs w:val="22"/>
        </w:rPr>
        <w:t xml:space="preserve">requis </w:t>
      </w:r>
      <w:r w:rsidRPr="00E24ED8">
        <w:rPr>
          <w:rFonts w:ascii="Cambria" w:hAnsi="Cambria"/>
          <w:sz w:val="22"/>
          <w:szCs w:val="22"/>
        </w:rPr>
        <w:t>de mettre en œuvre les procédures d’expropriation prévues dans le cadre du présent CR.</w:t>
      </w:r>
    </w:p>
    <w:p w14:paraId="79B896FA" w14:textId="77777777" w:rsidR="003F7A5C" w:rsidRPr="00E24ED8" w:rsidRDefault="003F7A5C" w:rsidP="003F7A5C"/>
    <w:p w14:paraId="3984E823" w14:textId="77777777" w:rsidR="00AC1A19" w:rsidRPr="00E24ED8" w:rsidRDefault="003F7A5C" w:rsidP="003F7A5C">
      <w:pPr>
        <w:jc w:val="both"/>
        <w:rPr>
          <w:rFonts w:ascii="Cambria" w:hAnsi="Cambria"/>
          <w:sz w:val="22"/>
          <w:szCs w:val="22"/>
        </w:rPr>
      </w:pPr>
      <w:r w:rsidRPr="00E24ED8">
        <w:rPr>
          <w:rFonts w:ascii="Cambria" w:hAnsi="Cambria"/>
          <w:sz w:val="22"/>
          <w:szCs w:val="22"/>
        </w:rPr>
        <w:t xml:space="preserve">Dans le cas où l’élaboration d’un PR est requise, il devra être effectué en même temps que toutes les autres études (techniques, génie civil, études environnementales etc.) de façon à ce que les considérations sociales soient bien mises en évidence. Le PR devra être défini sur la même base de données et suivant le même processus. Des enquêtes détaillées devront toujours être effectuées auprès des individus ou groupes potentiellement affectés par les activités prévues. </w:t>
      </w:r>
    </w:p>
    <w:p w14:paraId="3ACA4F2C" w14:textId="77777777" w:rsidR="00AC1A19" w:rsidRPr="00E24ED8" w:rsidRDefault="00AC1A19" w:rsidP="003F7A5C">
      <w:pPr>
        <w:jc w:val="both"/>
        <w:rPr>
          <w:rFonts w:ascii="Cambria" w:hAnsi="Cambria"/>
          <w:sz w:val="22"/>
          <w:szCs w:val="22"/>
        </w:rPr>
      </w:pPr>
    </w:p>
    <w:p w14:paraId="7E4C1742" w14:textId="77777777" w:rsidR="003F7A5C" w:rsidRPr="00E24ED8" w:rsidRDefault="003F7A5C" w:rsidP="003F7A5C">
      <w:pPr>
        <w:jc w:val="both"/>
        <w:rPr>
          <w:rFonts w:ascii="Cambria" w:hAnsi="Cambria"/>
          <w:sz w:val="22"/>
          <w:szCs w:val="22"/>
        </w:rPr>
      </w:pPr>
      <w:r w:rsidRPr="00E24ED8">
        <w:rPr>
          <w:rFonts w:ascii="Cambria" w:hAnsi="Cambria"/>
          <w:sz w:val="22"/>
          <w:szCs w:val="22"/>
        </w:rPr>
        <w:t xml:space="preserve">Dans ce cas : </w:t>
      </w:r>
    </w:p>
    <w:p w14:paraId="48253BBB" w14:textId="77777777" w:rsidR="003F7A5C" w:rsidRPr="00E24ED8" w:rsidRDefault="003F7A5C" w:rsidP="003F7A5C">
      <w:pPr>
        <w:jc w:val="both"/>
        <w:rPr>
          <w:rFonts w:ascii="Cambria" w:hAnsi="Cambria"/>
          <w:sz w:val="22"/>
          <w:szCs w:val="22"/>
        </w:rPr>
      </w:pPr>
    </w:p>
    <w:p w14:paraId="57715F68" w14:textId="77777777" w:rsidR="003F7A5C" w:rsidRPr="00E24ED8" w:rsidRDefault="003F7A5C" w:rsidP="00A64569">
      <w:pPr>
        <w:pStyle w:val="Grillemoyenne1-Accent21"/>
        <w:numPr>
          <w:ilvl w:val="0"/>
          <w:numId w:val="1"/>
        </w:numPr>
        <w:tabs>
          <w:tab w:val="left" w:pos="709"/>
        </w:tabs>
        <w:spacing w:after="120"/>
        <w:contextualSpacing w:val="0"/>
        <w:jc w:val="both"/>
        <w:rPr>
          <w:rFonts w:ascii="Cambria" w:hAnsi="Cambria"/>
          <w:sz w:val="22"/>
          <w:szCs w:val="22"/>
        </w:rPr>
      </w:pPr>
      <w:r w:rsidRPr="00E24ED8">
        <w:rPr>
          <w:rFonts w:ascii="Cambria" w:hAnsi="Cambria"/>
          <w:sz w:val="22"/>
          <w:szCs w:val="22"/>
        </w:rPr>
        <w:t>Faire un recensement exhaustif des personnes et des biens affectés. Ceci a pour objectif de procéder à l’inventaire complet, dans l’emprise des travaux, des parcelles titrées</w:t>
      </w:r>
      <w:r w:rsidR="00BE7742">
        <w:rPr>
          <w:rFonts w:ascii="Cambria" w:hAnsi="Cambria"/>
          <w:sz w:val="22"/>
          <w:szCs w:val="22"/>
        </w:rPr>
        <w:t xml:space="preserve"> ou non titrées</w:t>
      </w:r>
      <w:r w:rsidRPr="00E24ED8">
        <w:rPr>
          <w:rFonts w:ascii="Cambria" w:hAnsi="Cambria"/>
          <w:sz w:val="22"/>
          <w:szCs w:val="22"/>
        </w:rPr>
        <w:t>, des parcelles coutumières, des occupants de toute nature qu’ils soient propriétaires ou non y compris ceux qui sont considérés comme illégaux ou informels, des personnes (physiques ou morales) dont le revenu est impacté par la mise en œuvre des activités, des biens immeubles et en développement de toute nature (</w:t>
      </w:r>
      <w:r w:rsidR="00C03D69" w:rsidRPr="00E24ED8">
        <w:rPr>
          <w:rFonts w:ascii="Cambria" w:hAnsi="Cambria"/>
          <w:sz w:val="22"/>
          <w:szCs w:val="22"/>
        </w:rPr>
        <w:t>terrains</w:t>
      </w:r>
      <w:r w:rsidRPr="00E24ED8">
        <w:rPr>
          <w:rFonts w:ascii="Cambria" w:hAnsi="Cambria"/>
          <w:sz w:val="22"/>
          <w:szCs w:val="22"/>
        </w:rPr>
        <w:t xml:space="preserve">, cultures, etc.) y compris ceux appartenant à des occupants informels. </w:t>
      </w:r>
    </w:p>
    <w:p w14:paraId="3365F6E4" w14:textId="77777777" w:rsidR="003F7A5C" w:rsidRPr="00E24ED8" w:rsidRDefault="003F7A5C" w:rsidP="00A64569">
      <w:pPr>
        <w:pStyle w:val="Grillemoyenne1-Accent21"/>
        <w:numPr>
          <w:ilvl w:val="0"/>
          <w:numId w:val="1"/>
        </w:numPr>
        <w:tabs>
          <w:tab w:val="left" w:pos="709"/>
        </w:tabs>
        <w:spacing w:after="120"/>
        <w:contextualSpacing w:val="0"/>
        <w:jc w:val="both"/>
        <w:rPr>
          <w:rFonts w:ascii="Cambria" w:hAnsi="Cambria"/>
          <w:sz w:val="22"/>
          <w:szCs w:val="22"/>
        </w:rPr>
      </w:pPr>
      <w:r w:rsidRPr="00E24ED8">
        <w:rPr>
          <w:rFonts w:ascii="Cambria" w:hAnsi="Cambria"/>
          <w:sz w:val="22"/>
          <w:szCs w:val="22"/>
        </w:rPr>
        <w:t>Inventorier les impacts physiques et économiques des activités en termes de déplacements involontaires ou de pertes de terres, d’activités, etc.</w:t>
      </w:r>
    </w:p>
    <w:p w14:paraId="69BD680F" w14:textId="77777777" w:rsidR="003F7A5C" w:rsidRPr="00E24ED8" w:rsidRDefault="003F7A5C" w:rsidP="00A64569">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Dresser un profil socio-économique des PAP sur la base des études socio-économiques détaillées des PAP conformément à la NES</w:t>
      </w:r>
      <w:r w:rsidR="00BE7742">
        <w:rPr>
          <w:rFonts w:ascii="Cambria" w:hAnsi="Cambria"/>
          <w:sz w:val="22"/>
          <w:szCs w:val="22"/>
        </w:rPr>
        <w:t xml:space="preserve"> 5</w:t>
      </w:r>
      <w:r w:rsidRPr="00E24ED8">
        <w:rPr>
          <w:rFonts w:ascii="Cambria" w:hAnsi="Cambria"/>
          <w:sz w:val="22"/>
          <w:szCs w:val="22"/>
        </w:rPr>
        <w:t xml:space="preserve">. </w:t>
      </w:r>
    </w:p>
    <w:p w14:paraId="224E027C" w14:textId="77777777" w:rsidR="003F7A5C" w:rsidRPr="00E24ED8" w:rsidRDefault="003F7A5C" w:rsidP="003F7A5C">
      <w:pPr>
        <w:jc w:val="both"/>
        <w:rPr>
          <w:rFonts w:ascii="Cambria" w:hAnsi="Cambria"/>
          <w:sz w:val="22"/>
          <w:szCs w:val="22"/>
        </w:rPr>
      </w:pPr>
    </w:p>
    <w:p w14:paraId="25C20C44" w14:textId="77777777" w:rsidR="003F7A5C" w:rsidRPr="00E24ED8" w:rsidRDefault="003F7A5C" w:rsidP="003F7A5C">
      <w:pPr>
        <w:jc w:val="both"/>
        <w:rPr>
          <w:rFonts w:ascii="Cambria" w:hAnsi="Cambria"/>
          <w:sz w:val="22"/>
          <w:szCs w:val="22"/>
        </w:rPr>
      </w:pPr>
      <w:r w:rsidRPr="00E24ED8">
        <w:rPr>
          <w:rFonts w:ascii="Cambria" w:hAnsi="Cambria"/>
          <w:sz w:val="22"/>
          <w:szCs w:val="22"/>
        </w:rPr>
        <w:t xml:space="preserve">D’une manière générale, le processus d’élaboration du PR comprend les actions d’information, de communication et de sensibilisation des populations sur le Projet et les activités à mettre en œuvre, les études socio-économiques qui vont déterminer les cas de réinstallation et d’expropriation et éventuellement d’autres impacts. Les consultations publiques devront être </w:t>
      </w:r>
      <w:r w:rsidRPr="00E24ED8">
        <w:rPr>
          <w:rFonts w:ascii="Cambria" w:hAnsi="Cambria"/>
          <w:sz w:val="22"/>
          <w:szCs w:val="22"/>
        </w:rPr>
        <w:lastRenderedPageBreak/>
        <w:t xml:space="preserve">menées pour l’élaboration du PR. Le processus se termine </w:t>
      </w:r>
      <w:r w:rsidR="00296EFC" w:rsidRPr="00E24ED8">
        <w:rPr>
          <w:rFonts w:ascii="Cambria" w:hAnsi="Cambria"/>
          <w:sz w:val="22"/>
          <w:szCs w:val="22"/>
        </w:rPr>
        <w:t>par la validation du PR par le G</w:t>
      </w:r>
      <w:r w:rsidRPr="00E24ED8">
        <w:rPr>
          <w:rFonts w:ascii="Cambria" w:hAnsi="Cambria"/>
          <w:sz w:val="22"/>
          <w:szCs w:val="22"/>
        </w:rPr>
        <w:t xml:space="preserve">ouvernement (suivant la disposition décrite dans le dispositif institutionnel) </w:t>
      </w:r>
      <w:r w:rsidR="00BE7742">
        <w:rPr>
          <w:rFonts w:ascii="Cambria" w:hAnsi="Cambria"/>
          <w:sz w:val="22"/>
          <w:szCs w:val="22"/>
        </w:rPr>
        <w:t xml:space="preserve">de Madagascar </w:t>
      </w:r>
      <w:r w:rsidRPr="00E24ED8">
        <w:rPr>
          <w:rFonts w:ascii="Cambria" w:hAnsi="Cambria"/>
          <w:sz w:val="22"/>
          <w:szCs w:val="22"/>
        </w:rPr>
        <w:t>et par la Banque Mondiale.</w:t>
      </w:r>
    </w:p>
    <w:p w14:paraId="205D4F8B" w14:textId="77777777" w:rsidR="00BE7742" w:rsidRPr="00E24ED8" w:rsidRDefault="00BE7742" w:rsidP="003F7A5C">
      <w:pPr>
        <w:jc w:val="both"/>
        <w:rPr>
          <w:rFonts w:ascii="Cambria" w:hAnsi="Cambria"/>
          <w:sz w:val="22"/>
          <w:szCs w:val="22"/>
        </w:rPr>
      </w:pPr>
    </w:p>
    <w:p w14:paraId="36C13BDF" w14:textId="77777777" w:rsidR="003F7A5C" w:rsidRPr="00E24ED8" w:rsidRDefault="00B14361" w:rsidP="003F7A5C">
      <w:pPr>
        <w:jc w:val="both"/>
        <w:rPr>
          <w:rFonts w:ascii="Cambria" w:hAnsi="Cambria"/>
          <w:sz w:val="22"/>
          <w:szCs w:val="22"/>
        </w:rPr>
      </w:pPr>
      <w:r w:rsidRPr="00E24ED8">
        <w:rPr>
          <w:rFonts w:ascii="Cambria" w:hAnsi="Cambria"/>
          <w:sz w:val="22"/>
          <w:szCs w:val="22"/>
        </w:rPr>
        <w:t>Selon sa complexité, l</w:t>
      </w:r>
      <w:r w:rsidR="003F7A5C" w:rsidRPr="00E24ED8">
        <w:rPr>
          <w:rFonts w:ascii="Cambria" w:hAnsi="Cambria"/>
          <w:sz w:val="22"/>
          <w:szCs w:val="22"/>
        </w:rPr>
        <w:t xml:space="preserve">’élaboration du ou des PR sera réalisée par des Consultants ou Cabinets spécialistes en </w:t>
      </w:r>
      <w:r w:rsidR="00BB449B">
        <w:rPr>
          <w:rFonts w:ascii="Cambria" w:hAnsi="Cambria"/>
          <w:sz w:val="22"/>
          <w:szCs w:val="22"/>
        </w:rPr>
        <w:t>gestion des risques</w:t>
      </w:r>
      <w:r w:rsidR="00BB449B" w:rsidRPr="00E24ED8">
        <w:rPr>
          <w:rFonts w:ascii="Cambria" w:hAnsi="Cambria"/>
          <w:sz w:val="22"/>
          <w:szCs w:val="22"/>
        </w:rPr>
        <w:t xml:space="preserve"> </w:t>
      </w:r>
      <w:r w:rsidR="003F7A5C" w:rsidRPr="00E24ED8">
        <w:rPr>
          <w:rFonts w:ascii="Cambria" w:hAnsi="Cambria"/>
          <w:sz w:val="22"/>
          <w:szCs w:val="22"/>
        </w:rPr>
        <w:t>socia</w:t>
      </w:r>
      <w:r w:rsidR="00BB449B">
        <w:rPr>
          <w:rFonts w:ascii="Cambria" w:hAnsi="Cambria"/>
          <w:sz w:val="22"/>
          <w:szCs w:val="22"/>
        </w:rPr>
        <w:t>ux</w:t>
      </w:r>
      <w:r w:rsidR="003F7A5C" w:rsidRPr="00E24ED8">
        <w:rPr>
          <w:rFonts w:ascii="Cambria" w:hAnsi="Cambria"/>
          <w:sz w:val="22"/>
          <w:szCs w:val="22"/>
        </w:rPr>
        <w:t xml:space="preserve">. </w:t>
      </w:r>
    </w:p>
    <w:p w14:paraId="2E22B294" w14:textId="77777777" w:rsidR="003F7A5C" w:rsidRPr="00B373A7" w:rsidRDefault="003F7A5C" w:rsidP="003F7A5C">
      <w:pPr>
        <w:jc w:val="both"/>
        <w:rPr>
          <w:rFonts w:ascii="Cambria" w:hAnsi="Cambria"/>
          <w:sz w:val="22"/>
          <w:szCs w:val="22"/>
        </w:rPr>
      </w:pPr>
    </w:p>
    <w:p w14:paraId="0429A612" w14:textId="77777777" w:rsidR="004B1FCF" w:rsidRPr="00B373A7" w:rsidRDefault="003F7A5C" w:rsidP="00CB7BCE">
      <w:pPr>
        <w:pStyle w:val="TITRE20"/>
        <w:spacing w:before="120" w:after="120"/>
        <w:ind w:left="1276" w:firstLine="57"/>
        <w:contextualSpacing w:val="0"/>
        <w:jc w:val="both"/>
      </w:pPr>
      <w:bookmarkStart w:id="2038" w:name="_Toc124845637"/>
      <w:r w:rsidRPr="00B373A7">
        <w:t>Déclenchement de processus de préparation du PR</w:t>
      </w:r>
      <w:bookmarkStart w:id="2039" w:name="_Toc120802431"/>
      <w:bookmarkStart w:id="2040" w:name="_Toc120892169"/>
      <w:bookmarkStart w:id="2041" w:name="_Toc121119255"/>
      <w:bookmarkStart w:id="2042" w:name="_Toc121119450"/>
      <w:bookmarkStart w:id="2043" w:name="_Toc121119638"/>
      <w:bookmarkStart w:id="2044" w:name="_Toc121120060"/>
      <w:bookmarkStart w:id="2045" w:name="_Toc121120278"/>
      <w:bookmarkStart w:id="2046" w:name="_Toc121127259"/>
      <w:bookmarkStart w:id="2047" w:name="_Toc121127566"/>
      <w:bookmarkEnd w:id="2038"/>
      <w:bookmarkEnd w:id="2039"/>
      <w:bookmarkEnd w:id="2040"/>
      <w:bookmarkEnd w:id="2041"/>
      <w:bookmarkEnd w:id="2042"/>
      <w:bookmarkEnd w:id="2043"/>
      <w:bookmarkEnd w:id="2044"/>
      <w:bookmarkEnd w:id="2045"/>
      <w:bookmarkEnd w:id="2046"/>
      <w:bookmarkEnd w:id="2047"/>
    </w:p>
    <w:p w14:paraId="4CD4ACE5" w14:textId="77777777" w:rsidR="003F7A5C" w:rsidRPr="00E24ED8" w:rsidRDefault="003F7A5C" w:rsidP="00CB7BCE">
      <w:pPr>
        <w:spacing w:after="120"/>
        <w:jc w:val="both"/>
        <w:rPr>
          <w:rFonts w:ascii="Cambria" w:hAnsi="Cambria"/>
          <w:sz w:val="22"/>
          <w:szCs w:val="22"/>
        </w:rPr>
      </w:pPr>
      <w:r w:rsidRPr="00E24ED8">
        <w:rPr>
          <w:rFonts w:ascii="Cambria" w:hAnsi="Cambria"/>
          <w:sz w:val="22"/>
          <w:szCs w:val="22"/>
        </w:rPr>
        <w:t xml:space="preserve">Une fois </w:t>
      </w:r>
      <w:r w:rsidR="00BE7742">
        <w:rPr>
          <w:rFonts w:ascii="Cambria" w:hAnsi="Cambria"/>
          <w:sz w:val="22"/>
          <w:szCs w:val="22"/>
        </w:rPr>
        <w:t xml:space="preserve">identifié </w:t>
      </w:r>
      <w:r w:rsidRPr="00E24ED8">
        <w:rPr>
          <w:rFonts w:ascii="Cambria" w:hAnsi="Cambria"/>
          <w:sz w:val="22"/>
          <w:szCs w:val="22"/>
        </w:rPr>
        <w:t>que la mise en œuvre d’une activité requiert l’acquisition de terrain et que des biens et des parcelles seront affectés par le Projet dans des emprises privées, et suivant l’analyse contextuelle du terrain, le projet déclenchera en même temps (i) un processus d’acquisition de terrain à l’amiable sans DUP, et si besoin,</w:t>
      </w:r>
      <w:r w:rsidR="004E0777">
        <w:rPr>
          <w:rFonts w:ascii="Cambria" w:hAnsi="Cambria"/>
          <w:sz w:val="22"/>
          <w:szCs w:val="22"/>
        </w:rPr>
        <w:t xml:space="preserve"> </w:t>
      </w:r>
      <w:r w:rsidRPr="00E24ED8">
        <w:rPr>
          <w:rFonts w:ascii="Cambria" w:hAnsi="Cambria"/>
          <w:sz w:val="22"/>
          <w:szCs w:val="22"/>
        </w:rPr>
        <w:t>(ii) déclencher une procédure d’expropriation pour cause d’utilité publique (DUP) durant la préparation de Plan de réinstallation pour éviter le retard de la mise en œuvre du Projet. Dans ce cas, le Projet procédera à la préparation du processus y afférent</w:t>
      </w:r>
      <w:r w:rsidR="002E36E7">
        <w:rPr>
          <w:rFonts w:ascii="Cambria" w:hAnsi="Cambria"/>
          <w:sz w:val="22"/>
          <w:szCs w:val="22"/>
        </w:rPr>
        <w:t>.</w:t>
      </w:r>
      <w:r w:rsidR="00826553">
        <w:rPr>
          <w:rFonts w:ascii="Cambria" w:hAnsi="Cambria"/>
          <w:sz w:val="22"/>
          <w:szCs w:val="22"/>
        </w:rPr>
        <w:t xml:space="preserve"> </w:t>
      </w:r>
      <w:r w:rsidR="00826553" w:rsidRPr="008026D5">
        <w:rPr>
          <w:rFonts w:ascii="Cambria" w:hAnsi="Cambria"/>
          <w:sz w:val="22"/>
          <w:szCs w:val="22"/>
        </w:rPr>
        <w:t xml:space="preserve">(cf. voir section suivante </w:t>
      </w:r>
      <w:r w:rsidR="004E0777" w:rsidRPr="008026D5">
        <w:rPr>
          <w:rFonts w:ascii="Cambria" w:hAnsi="Cambria"/>
          <w:sz w:val="22"/>
          <w:szCs w:val="22"/>
        </w:rPr>
        <w:t>5</w:t>
      </w:r>
      <w:r w:rsidR="00826553" w:rsidRPr="008026D5">
        <w:rPr>
          <w:rFonts w:ascii="Cambria" w:hAnsi="Cambria"/>
          <w:sz w:val="22"/>
          <w:szCs w:val="22"/>
        </w:rPr>
        <w:t>.4.2)</w:t>
      </w:r>
    </w:p>
    <w:p w14:paraId="15F9BB6A" w14:textId="77777777" w:rsidR="003F7A5C" w:rsidRPr="00E24ED8" w:rsidRDefault="003F7A5C" w:rsidP="003F7A5C">
      <w:pPr>
        <w:jc w:val="both"/>
        <w:rPr>
          <w:rFonts w:ascii="Cambria" w:hAnsi="Cambria"/>
          <w:sz w:val="22"/>
          <w:szCs w:val="22"/>
        </w:rPr>
      </w:pPr>
      <w:r w:rsidRPr="00E24ED8">
        <w:rPr>
          <w:rFonts w:ascii="Cambria" w:hAnsi="Cambria"/>
          <w:sz w:val="22"/>
          <w:szCs w:val="22"/>
        </w:rPr>
        <w:t>Des négociations à l’amiable, ba</w:t>
      </w:r>
      <w:r w:rsidR="00E27687" w:rsidRPr="00E24ED8">
        <w:rPr>
          <w:rFonts w:ascii="Cambria" w:hAnsi="Cambria"/>
          <w:sz w:val="22"/>
          <w:szCs w:val="22"/>
        </w:rPr>
        <w:t>sées sur les principes de compen</w:t>
      </w:r>
      <w:r w:rsidRPr="00E24ED8">
        <w:rPr>
          <w:rFonts w:ascii="Cambria" w:hAnsi="Cambria"/>
          <w:sz w:val="22"/>
          <w:szCs w:val="22"/>
        </w:rPr>
        <w:t>sation dans les Plan</w:t>
      </w:r>
      <w:r w:rsidR="00D268AD">
        <w:rPr>
          <w:rFonts w:ascii="Cambria" w:hAnsi="Cambria"/>
          <w:sz w:val="22"/>
          <w:szCs w:val="22"/>
        </w:rPr>
        <w:t>s</w:t>
      </w:r>
      <w:r w:rsidRPr="00E24ED8">
        <w:rPr>
          <w:rFonts w:ascii="Cambria" w:hAnsi="Cambria"/>
          <w:sz w:val="22"/>
          <w:szCs w:val="22"/>
        </w:rPr>
        <w:t xml:space="preserve"> de réinstallation seront </w:t>
      </w:r>
      <w:r w:rsidR="005013D5" w:rsidRPr="00E24ED8">
        <w:rPr>
          <w:rFonts w:ascii="Cambria" w:hAnsi="Cambria"/>
          <w:sz w:val="22"/>
          <w:szCs w:val="22"/>
        </w:rPr>
        <w:t xml:space="preserve">favorisées et </w:t>
      </w:r>
      <w:r w:rsidRPr="00E24ED8">
        <w:rPr>
          <w:rFonts w:ascii="Cambria" w:hAnsi="Cambria"/>
          <w:sz w:val="22"/>
          <w:szCs w:val="22"/>
        </w:rPr>
        <w:t xml:space="preserve">réalisées au préalable avec chaque ménage impacté situé en partie ou totalement dans l’emprise du Projet. </w:t>
      </w:r>
    </w:p>
    <w:p w14:paraId="28978C67" w14:textId="77777777" w:rsidR="00AC1A19" w:rsidRPr="00E24ED8" w:rsidRDefault="00AC1A19" w:rsidP="003F7A5C">
      <w:pPr>
        <w:jc w:val="both"/>
        <w:rPr>
          <w:rFonts w:ascii="Cambria" w:hAnsi="Cambria"/>
          <w:sz w:val="22"/>
          <w:szCs w:val="22"/>
        </w:rPr>
      </w:pPr>
    </w:p>
    <w:p w14:paraId="58F21C6A" w14:textId="77777777" w:rsidR="003F7A5C" w:rsidRDefault="003F7A5C" w:rsidP="003F7A5C">
      <w:pPr>
        <w:jc w:val="both"/>
        <w:rPr>
          <w:rFonts w:ascii="Cambria" w:hAnsi="Cambria"/>
          <w:sz w:val="22"/>
          <w:szCs w:val="22"/>
        </w:rPr>
      </w:pPr>
      <w:r w:rsidRPr="00E24ED8">
        <w:rPr>
          <w:rFonts w:ascii="Cambria" w:hAnsi="Cambria"/>
          <w:sz w:val="22"/>
          <w:szCs w:val="22"/>
        </w:rPr>
        <w:t xml:space="preserve">Mais </w:t>
      </w:r>
      <w:r w:rsidR="00D32675" w:rsidRPr="00E24ED8">
        <w:rPr>
          <w:rFonts w:ascii="Cambria" w:hAnsi="Cambria"/>
          <w:sz w:val="22"/>
          <w:szCs w:val="22"/>
        </w:rPr>
        <w:t>s</w:t>
      </w:r>
      <w:r w:rsidRPr="00E24ED8">
        <w:rPr>
          <w:rFonts w:ascii="Cambria" w:hAnsi="Cambria"/>
          <w:sz w:val="22"/>
          <w:szCs w:val="22"/>
        </w:rPr>
        <w:t>i les négociations à l’amiable virent à l’échec et que les propriétaires de terrains ou d’infrastructures opposent l’acquisition de terrain, le p</w:t>
      </w:r>
      <w:r w:rsidR="005013D5" w:rsidRPr="00E24ED8">
        <w:rPr>
          <w:rFonts w:ascii="Cambria" w:hAnsi="Cambria"/>
          <w:sz w:val="22"/>
          <w:szCs w:val="22"/>
        </w:rPr>
        <w:t xml:space="preserve">rocessus de DUP sera déclenché. Ce processus sera appliqué pour les cas où l’approche à l’amiable n’est pas concluante. </w:t>
      </w:r>
    </w:p>
    <w:p w14:paraId="5B38F5E8" w14:textId="77777777" w:rsidR="002507EE" w:rsidRDefault="00501A6D">
      <w:pPr>
        <w:pStyle w:val="TITRE20"/>
        <w:spacing w:before="120" w:after="120"/>
        <w:ind w:left="1276" w:firstLine="57"/>
        <w:contextualSpacing w:val="0"/>
        <w:jc w:val="both"/>
      </w:pPr>
      <w:bookmarkStart w:id="2048" w:name="_Toc83867531"/>
      <w:bookmarkStart w:id="2049" w:name="_Toc87048301"/>
      <w:bookmarkStart w:id="2050" w:name="_Toc87432962"/>
      <w:bookmarkStart w:id="2051" w:name="_Toc87564035"/>
      <w:bookmarkStart w:id="2052" w:name="_Toc124845638"/>
      <w:r w:rsidRPr="001F79AD">
        <w:t>Processus d</w:t>
      </w:r>
      <w:r w:rsidRPr="001F79AD">
        <w:rPr>
          <w:rFonts w:hint="eastAsia"/>
        </w:rPr>
        <w:t>’</w:t>
      </w:r>
      <w:r w:rsidRPr="001F79AD">
        <w:t>acquisition de terrain</w:t>
      </w:r>
      <w:bookmarkEnd w:id="2048"/>
      <w:r w:rsidR="004E0777">
        <w:t xml:space="preserve"> </w:t>
      </w:r>
      <w:r w:rsidRPr="00A96B2C">
        <w:t>dans le cadre du projet</w:t>
      </w:r>
      <w:bookmarkEnd w:id="2049"/>
      <w:bookmarkEnd w:id="2050"/>
      <w:bookmarkEnd w:id="2051"/>
      <w:bookmarkEnd w:id="2052"/>
    </w:p>
    <w:p w14:paraId="333EB899" w14:textId="77777777" w:rsidR="00501A6D" w:rsidRPr="004453B5" w:rsidRDefault="004E0777" w:rsidP="00501A6D">
      <w:pPr>
        <w:tabs>
          <w:tab w:val="left" w:pos="851"/>
        </w:tabs>
        <w:spacing w:after="120"/>
        <w:jc w:val="both"/>
        <w:rPr>
          <w:rFonts w:ascii="Cambria" w:hAnsi="Cambria"/>
          <w:sz w:val="22"/>
          <w:szCs w:val="22"/>
        </w:rPr>
      </w:pPr>
      <w:r>
        <w:rPr>
          <w:rFonts w:ascii="Cambria" w:hAnsi="Cambria"/>
          <w:sz w:val="22"/>
          <w:szCs w:val="22"/>
        </w:rPr>
        <w:t>La mise en place des infrastructures énergétiques et numériques telles que les panneaux photovoltaïques, les tours cellulaires, etc</w:t>
      </w:r>
      <w:r w:rsidR="0014576C">
        <w:rPr>
          <w:rFonts w:ascii="Cambria" w:hAnsi="Cambria"/>
          <w:sz w:val="22"/>
          <w:szCs w:val="22"/>
        </w:rPr>
        <w:t>.</w:t>
      </w:r>
      <w:r w:rsidR="00501A6D" w:rsidRPr="00F1263C">
        <w:rPr>
          <w:rFonts w:ascii="Cambria" w:hAnsi="Cambria"/>
          <w:sz w:val="22"/>
          <w:szCs w:val="22"/>
        </w:rPr>
        <w:t xml:space="preserve"> pourraient nécessiter l’acquisition de terrain</w:t>
      </w:r>
      <w:r>
        <w:rPr>
          <w:rFonts w:ascii="Cambria" w:hAnsi="Cambria"/>
          <w:sz w:val="22"/>
          <w:szCs w:val="22"/>
        </w:rPr>
        <w:t>.</w:t>
      </w:r>
      <w:r w:rsidR="00501A6D" w:rsidRPr="00F1263C">
        <w:rPr>
          <w:rFonts w:ascii="Cambria" w:hAnsi="Cambria"/>
          <w:sz w:val="22"/>
          <w:szCs w:val="22"/>
        </w:rPr>
        <w:t xml:space="preserve"> En ce sens, le présent CR défini</w:t>
      </w:r>
      <w:r w:rsidR="0082398C">
        <w:rPr>
          <w:rFonts w:ascii="Cambria" w:hAnsi="Cambria"/>
          <w:sz w:val="22"/>
          <w:szCs w:val="22"/>
        </w:rPr>
        <w:t>t</w:t>
      </w:r>
      <w:r w:rsidR="00501A6D" w:rsidRPr="00F1263C">
        <w:rPr>
          <w:rFonts w:ascii="Cambria" w:hAnsi="Cambria"/>
          <w:sz w:val="22"/>
          <w:szCs w:val="22"/>
        </w:rPr>
        <w:t xml:space="preserve"> les procédures applicables pour assurer la bonne marche du Pro</w:t>
      </w:r>
      <w:r w:rsidR="00501A6D">
        <w:rPr>
          <w:rFonts w:ascii="Cambria" w:hAnsi="Cambria"/>
          <w:sz w:val="22"/>
          <w:szCs w:val="22"/>
        </w:rPr>
        <w:t>jet</w:t>
      </w:r>
      <w:r w:rsidR="00501A6D" w:rsidRPr="004453B5">
        <w:rPr>
          <w:rFonts w:ascii="Cambria" w:hAnsi="Cambria"/>
          <w:sz w:val="22"/>
          <w:szCs w:val="22"/>
        </w:rPr>
        <w:t>.</w:t>
      </w:r>
    </w:p>
    <w:p w14:paraId="083C8DF7" w14:textId="77777777" w:rsidR="00501A6D" w:rsidRPr="001F79AD" w:rsidRDefault="00501A6D" w:rsidP="00CB7BCE">
      <w:pPr>
        <w:numPr>
          <w:ilvl w:val="0"/>
          <w:numId w:val="141"/>
        </w:numPr>
        <w:tabs>
          <w:tab w:val="left" w:pos="851"/>
        </w:tabs>
        <w:spacing w:after="120"/>
        <w:ind w:left="850" w:hanging="493"/>
        <w:jc w:val="both"/>
      </w:pPr>
      <w:r w:rsidRPr="004453B5">
        <w:rPr>
          <w:rFonts w:ascii="Cambria" w:hAnsi="Cambria"/>
          <w:sz w:val="22"/>
          <w:szCs w:val="22"/>
        </w:rPr>
        <w:t>L’acquisition de terres dans le cadre du Pro</w:t>
      </w:r>
      <w:r w:rsidR="005B5E20">
        <w:rPr>
          <w:rFonts w:ascii="Cambria" w:hAnsi="Cambria"/>
          <w:sz w:val="22"/>
          <w:szCs w:val="22"/>
        </w:rPr>
        <w:t xml:space="preserve">jet </w:t>
      </w:r>
      <w:r w:rsidR="004E0777">
        <w:rPr>
          <w:rFonts w:ascii="Cambria" w:hAnsi="Cambria"/>
          <w:sz w:val="22"/>
          <w:szCs w:val="22"/>
        </w:rPr>
        <w:t>DECIM</w:t>
      </w:r>
      <w:r w:rsidR="002C242C">
        <w:rPr>
          <w:rFonts w:ascii="Cambria" w:hAnsi="Cambria"/>
          <w:sz w:val="22"/>
          <w:szCs w:val="22"/>
        </w:rPr>
        <w:t xml:space="preserve"> </w:t>
      </w:r>
      <w:r w:rsidRPr="004453B5">
        <w:rPr>
          <w:rFonts w:ascii="Cambria" w:hAnsi="Cambria"/>
          <w:sz w:val="22"/>
          <w:szCs w:val="22"/>
        </w:rPr>
        <w:t xml:space="preserve">pourrait provenir soit (i) d’une donation volontaire ou de mise à disposition, soit (ii) par acquisition à l’amiable sans déclenchement de DUP et, finalement, soit (iii) par acquisition de terre </w:t>
      </w:r>
      <w:r w:rsidRPr="00F1263C">
        <w:rPr>
          <w:rFonts w:ascii="Cambria" w:hAnsi="Cambria"/>
          <w:sz w:val="22"/>
          <w:szCs w:val="22"/>
        </w:rPr>
        <w:t>via la mise en œuvre d’un processus DUP, surtout pour les portions de terrains ou des risques de protestation sont anticipés.</w:t>
      </w:r>
    </w:p>
    <w:p w14:paraId="161F020B" w14:textId="77777777" w:rsidR="00501A6D" w:rsidRPr="00280398" w:rsidRDefault="00501A6D" w:rsidP="00681B2E">
      <w:pPr>
        <w:pStyle w:val="TITRE30"/>
        <w:ind w:firstLine="3096"/>
      </w:pPr>
      <w:bookmarkStart w:id="2053" w:name="_Toc87048303"/>
      <w:bookmarkStart w:id="2054" w:name="_Toc87432964"/>
      <w:bookmarkStart w:id="2055" w:name="_Toc46152850"/>
      <w:bookmarkStart w:id="2056" w:name="_Toc46250533"/>
      <w:bookmarkStart w:id="2057" w:name="_Toc124845639"/>
      <w:r w:rsidRPr="00280398">
        <w:t>Principes généraux des actes de donation volontaire dans le cadre</w:t>
      </w:r>
      <w:bookmarkEnd w:id="2053"/>
      <w:bookmarkEnd w:id="2054"/>
      <w:r w:rsidR="004E0777">
        <w:t xml:space="preserve"> </w:t>
      </w:r>
      <w:r w:rsidRPr="004453B5">
        <w:t xml:space="preserve">du </w:t>
      </w:r>
      <w:r w:rsidR="002C242C">
        <w:t>P</w:t>
      </w:r>
      <w:r w:rsidRPr="004453B5">
        <w:t>rojet</w:t>
      </w:r>
      <w:bookmarkEnd w:id="2055"/>
      <w:bookmarkEnd w:id="2056"/>
      <w:bookmarkEnd w:id="2057"/>
    </w:p>
    <w:p w14:paraId="3E9E1426" w14:textId="77777777" w:rsidR="00501A6D" w:rsidRPr="00B373A7" w:rsidRDefault="00501A6D" w:rsidP="00501A6D">
      <w:pPr>
        <w:jc w:val="both"/>
        <w:rPr>
          <w:rFonts w:ascii="Cambria" w:hAnsi="Cambria"/>
          <w:sz w:val="22"/>
          <w:szCs w:val="22"/>
        </w:rPr>
      </w:pPr>
    </w:p>
    <w:p w14:paraId="5177B977" w14:textId="77777777" w:rsidR="00964353" w:rsidRDefault="00501A6D">
      <w:pPr>
        <w:numPr>
          <w:ilvl w:val="0"/>
          <w:numId w:val="142"/>
        </w:numPr>
        <w:jc w:val="both"/>
        <w:rPr>
          <w:rFonts w:ascii="Cambria" w:hAnsi="Cambria"/>
          <w:b/>
          <w:bCs/>
          <w:sz w:val="22"/>
          <w:szCs w:val="22"/>
        </w:rPr>
      </w:pPr>
      <w:bookmarkStart w:id="2058" w:name="_Toc46152851"/>
      <w:bookmarkStart w:id="2059" w:name="_Toc46250534"/>
      <w:r w:rsidRPr="004453B5">
        <w:rPr>
          <w:rFonts w:ascii="Cambria" w:hAnsi="Cambria"/>
          <w:b/>
          <w:bCs/>
          <w:sz w:val="22"/>
          <w:szCs w:val="22"/>
        </w:rPr>
        <w:t>Une donation est considérée comme volontaire si :</w:t>
      </w:r>
      <w:bookmarkEnd w:id="2058"/>
      <w:bookmarkEnd w:id="2059"/>
    </w:p>
    <w:p w14:paraId="7912E4E4"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bookmarkStart w:id="2060" w:name="_Toc46152852"/>
      <w:bookmarkStart w:id="2061" w:name="_Toc46250535"/>
      <w:r w:rsidRPr="00E24ED8">
        <w:rPr>
          <w:rFonts w:ascii="Cambria" w:hAnsi="Cambria"/>
          <w:sz w:val="22"/>
          <w:szCs w:val="22"/>
        </w:rPr>
        <w:t>Le ou les donateurs potentiels ont été correctement informés et consultés sur les activités</w:t>
      </w:r>
      <w:r w:rsidR="004E0777">
        <w:rPr>
          <w:rFonts w:ascii="Cambria" w:hAnsi="Cambria"/>
          <w:sz w:val="22"/>
          <w:szCs w:val="22"/>
        </w:rPr>
        <w:t xml:space="preserve"> </w:t>
      </w:r>
      <w:r w:rsidRPr="00E24ED8">
        <w:rPr>
          <w:rFonts w:ascii="Cambria" w:hAnsi="Cambria"/>
          <w:sz w:val="22"/>
          <w:szCs w:val="22"/>
        </w:rPr>
        <w:t>et les options qui leur sont offertes ;</w:t>
      </w:r>
      <w:bookmarkEnd w:id="2060"/>
      <w:bookmarkEnd w:id="2061"/>
    </w:p>
    <w:p w14:paraId="64E3F6C9"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bookmarkStart w:id="2062" w:name="_Toc46152853"/>
      <w:bookmarkStart w:id="2063" w:name="_Toc46250536"/>
      <w:r w:rsidRPr="00E24ED8">
        <w:rPr>
          <w:rFonts w:ascii="Cambria" w:hAnsi="Cambria"/>
          <w:sz w:val="22"/>
          <w:szCs w:val="22"/>
        </w:rPr>
        <w:t>Les donateurs potentiels sont conscients que le refus est une option ;</w:t>
      </w:r>
      <w:bookmarkEnd w:id="2062"/>
      <w:bookmarkEnd w:id="2063"/>
    </w:p>
    <w:p w14:paraId="187F75E2" w14:textId="77777777" w:rsidR="00501A6D" w:rsidRPr="006967EA" w:rsidRDefault="00501A6D" w:rsidP="00501A6D">
      <w:pPr>
        <w:pStyle w:val="Grillemoyenne1-Accent21"/>
        <w:numPr>
          <w:ilvl w:val="0"/>
          <w:numId w:val="1"/>
        </w:numPr>
        <w:tabs>
          <w:tab w:val="left" w:pos="709"/>
        </w:tabs>
        <w:jc w:val="both"/>
        <w:rPr>
          <w:rFonts w:ascii="Cambria" w:hAnsi="Cambria"/>
          <w:sz w:val="22"/>
          <w:szCs w:val="22"/>
        </w:rPr>
      </w:pPr>
      <w:bookmarkStart w:id="2064" w:name="_Toc46152854"/>
      <w:bookmarkStart w:id="2065" w:name="_Toc46250537"/>
      <w:r w:rsidRPr="00E24ED8">
        <w:rPr>
          <w:rFonts w:ascii="Cambria" w:hAnsi="Cambria"/>
          <w:sz w:val="22"/>
          <w:szCs w:val="22"/>
        </w:rPr>
        <w:t>Les donateurs potentiels ont confirmé par écrit leur volonté d’effectuer la donation</w:t>
      </w:r>
      <w:r>
        <w:rPr>
          <w:rFonts w:ascii="Cambria" w:hAnsi="Cambria"/>
          <w:sz w:val="22"/>
          <w:szCs w:val="22"/>
        </w:rPr>
        <w:t>.</w:t>
      </w:r>
      <w:r w:rsidRPr="004453B5">
        <w:rPr>
          <w:rFonts w:ascii="Cambria" w:hAnsi="Cambria"/>
          <w:sz w:val="22"/>
          <w:szCs w:val="22"/>
        </w:rPr>
        <w:t xml:space="preserve"> En ce sens le donateur signera (i) </w:t>
      </w:r>
      <w:r w:rsidR="0020502A" w:rsidRPr="00CB7BCE">
        <w:rPr>
          <w:rFonts w:ascii="Cambria" w:hAnsi="Cambria"/>
          <w:sz w:val="22"/>
          <w:szCs w:val="22"/>
        </w:rPr>
        <w:t>la</w:t>
      </w:r>
      <w:r w:rsidR="0020502A">
        <w:rPr>
          <w:rFonts w:ascii="Cambria" w:hAnsi="Cambria"/>
          <w:sz w:val="22"/>
          <w:szCs w:val="22"/>
        </w:rPr>
        <w:t xml:space="preserve"> l</w:t>
      </w:r>
      <w:r w:rsidRPr="004453B5">
        <w:rPr>
          <w:rFonts w:ascii="Cambria" w:hAnsi="Cambria"/>
          <w:sz w:val="22"/>
          <w:szCs w:val="22"/>
        </w:rPr>
        <w:t>ettre d’engagement de donation de terrain, et (ii) l’acte de donation de terrain sous la forme légale (</w:t>
      </w:r>
      <w:r w:rsidRPr="006967EA">
        <w:rPr>
          <w:rFonts w:ascii="Cambria" w:hAnsi="Cambria"/>
          <w:sz w:val="22"/>
          <w:szCs w:val="22"/>
        </w:rPr>
        <w:t xml:space="preserve">cf. : Modèle de lettre d’engagement de donation, en Annexe </w:t>
      </w:r>
      <w:bookmarkEnd w:id="2064"/>
      <w:bookmarkEnd w:id="2065"/>
      <w:r w:rsidR="002E36E7" w:rsidRPr="006967EA">
        <w:rPr>
          <w:rFonts w:ascii="Cambria" w:hAnsi="Cambria"/>
          <w:sz w:val="22"/>
          <w:szCs w:val="22"/>
        </w:rPr>
        <w:t>5)</w:t>
      </w:r>
    </w:p>
    <w:p w14:paraId="6CDA120D"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r>
        <w:rPr>
          <w:rFonts w:ascii="Cambria" w:hAnsi="Cambria"/>
          <w:sz w:val="22"/>
          <w:szCs w:val="22"/>
        </w:rPr>
        <w:t>Les consultations et les accords conclus sont enregistrés ;</w:t>
      </w:r>
    </w:p>
    <w:p w14:paraId="04F36A59"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bookmarkStart w:id="2066" w:name="_Toc46152855"/>
      <w:bookmarkStart w:id="2067" w:name="_Toc46250538"/>
      <w:r w:rsidRPr="00E24ED8">
        <w:rPr>
          <w:rFonts w:ascii="Cambria" w:hAnsi="Cambria"/>
          <w:sz w:val="22"/>
          <w:szCs w:val="22"/>
        </w:rPr>
        <w:t xml:space="preserve">La superficie des terres qu’il est prévu de céder est négligeable </w:t>
      </w:r>
      <w:r w:rsidRPr="00E24ED8">
        <w:rPr>
          <w:sz w:val="22"/>
          <w:szCs w:val="22"/>
        </w:rPr>
        <w:t>(&lt;10% de ses biens) </w:t>
      </w:r>
      <w:r w:rsidRPr="00E24ED8">
        <w:rPr>
          <w:rFonts w:ascii="Cambria" w:hAnsi="Cambria"/>
          <w:sz w:val="22"/>
          <w:szCs w:val="22"/>
        </w:rPr>
        <w:t>et le donateur ne restera pas avec une parcelle inférieure à ce dont il a besoin pour maintenir ses moyens de subsistance à leur niveau actuel</w:t>
      </w:r>
      <w:bookmarkEnd w:id="2066"/>
      <w:bookmarkEnd w:id="2067"/>
      <w:r w:rsidRPr="00E24ED8">
        <w:rPr>
          <w:rFonts w:ascii="Cambria" w:hAnsi="Cambria"/>
          <w:sz w:val="22"/>
          <w:szCs w:val="22"/>
        </w:rPr>
        <w:t> ;</w:t>
      </w:r>
    </w:p>
    <w:p w14:paraId="094381EC"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bookmarkStart w:id="2068" w:name="_Toc46152856"/>
      <w:bookmarkStart w:id="2069" w:name="_Toc46250539"/>
      <w:r w:rsidRPr="00E24ED8">
        <w:rPr>
          <w:rFonts w:ascii="Cambria" w:hAnsi="Cambria"/>
          <w:sz w:val="22"/>
          <w:szCs w:val="22"/>
        </w:rPr>
        <w:t>Aucune réinstallation des familles n’est prévue</w:t>
      </w:r>
      <w:bookmarkEnd w:id="2068"/>
      <w:bookmarkEnd w:id="2069"/>
      <w:r w:rsidRPr="00E24ED8">
        <w:rPr>
          <w:rFonts w:ascii="Cambria" w:hAnsi="Cambria"/>
          <w:sz w:val="22"/>
          <w:szCs w:val="22"/>
        </w:rPr>
        <w:t> ;</w:t>
      </w:r>
    </w:p>
    <w:p w14:paraId="7DDBE6F0" w14:textId="77777777" w:rsidR="00501A6D" w:rsidRDefault="00501A6D" w:rsidP="00501A6D">
      <w:pPr>
        <w:pStyle w:val="Grillemoyenne1-Accent21"/>
        <w:numPr>
          <w:ilvl w:val="0"/>
          <w:numId w:val="1"/>
        </w:numPr>
        <w:tabs>
          <w:tab w:val="left" w:pos="709"/>
        </w:tabs>
        <w:jc w:val="both"/>
        <w:rPr>
          <w:rFonts w:ascii="Cambria" w:hAnsi="Cambria"/>
          <w:sz w:val="22"/>
          <w:szCs w:val="22"/>
        </w:rPr>
      </w:pPr>
      <w:bookmarkStart w:id="2070" w:name="_Toc46152857"/>
      <w:bookmarkStart w:id="2071" w:name="_Toc46250540"/>
      <w:r w:rsidRPr="00E24ED8">
        <w:rPr>
          <w:rFonts w:ascii="Cambria" w:hAnsi="Cambria"/>
          <w:sz w:val="22"/>
          <w:szCs w:val="22"/>
        </w:rPr>
        <w:t>Le donateur devrait tirer directement avantage de l’activité : le donateur est un bénéficiaire direct du projet</w:t>
      </w:r>
      <w:r w:rsidR="00D268AD">
        <w:rPr>
          <w:rFonts w:ascii="Cambria" w:hAnsi="Cambria"/>
          <w:sz w:val="22"/>
          <w:szCs w:val="22"/>
        </w:rPr>
        <w:t> ;</w:t>
      </w:r>
      <w:bookmarkEnd w:id="2070"/>
      <w:bookmarkEnd w:id="2071"/>
    </w:p>
    <w:p w14:paraId="78378BD5" w14:textId="77777777" w:rsidR="00501A6D" w:rsidRPr="00E24ED8" w:rsidRDefault="00501A6D" w:rsidP="00501A6D">
      <w:pPr>
        <w:pStyle w:val="Grillemoyenne1-Accent21"/>
        <w:numPr>
          <w:ilvl w:val="0"/>
          <w:numId w:val="1"/>
        </w:numPr>
        <w:tabs>
          <w:tab w:val="left" w:pos="709"/>
        </w:tabs>
        <w:jc w:val="both"/>
        <w:rPr>
          <w:rFonts w:ascii="Cambria" w:hAnsi="Cambria"/>
          <w:sz w:val="22"/>
          <w:szCs w:val="22"/>
        </w:rPr>
      </w:pPr>
      <w:r>
        <w:rPr>
          <w:rFonts w:ascii="Cambria" w:hAnsi="Cambria"/>
          <w:sz w:val="22"/>
          <w:szCs w:val="22"/>
        </w:rPr>
        <w:lastRenderedPageBreak/>
        <w:t xml:space="preserve">Les effets potentiellement néfastes sur les groupes vulnérables de la communauté concernée peuvent être </w:t>
      </w:r>
      <w:r w:rsidR="00393EE7">
        <w:rPr>
          <w:rFonts w:ascii="Cambria" w:hAnsi="Cambria"/>
          <w:sz w:val="22"/>
          <w:szCs w:val="22"/>
        </w:rPr>
        <w:t>atténués</w:t>
      </w:r>
      <w:r w:rsidR="0020502A" w:rsidRPr="00CB7BCE">
        <w:rPr>
          <w:rFonts w:ascii="Cambria" w:hAnsi="Cambria"/>
          <w:sz w:val="22"/>
          <w:szCs w:val="22"/>
        </w:rPr>
        <w:t>.</w:t>
      </w:r>
    </w:p>
    <w:p w14:paraId="05FC53F5" w14:textId="77777777" w:rsidR="00501A6D" w:rsidRPr="00E24ED8" w:rsidRDefault="00501A6D" w:rsidP="00501A6D">
      <w:pPr>
        <w:jc w:val="both"/>
        <w:rPr>
          <w:rFonts w:ascii="Cambria" w:hAnsi="Cambria"/>
          <w:sz w:val="22"/>
          <w:szCs w:val="22"/>
        </w:rPr>
      </w:pPr>
      <w:bookmarkStart w:id="2072" w:name="_Toc46152858"/>
      <w:bookmarkStart w:id="2073" w:name="_Toc46250541"/>
    </w:p>
    <w:p w14:paraId="3C2D8EEF" w14:textId="77777777" w:rsidR="00501A6D" w:rsidRPr="00E24ED8" w:rsidRDefault="00501A6D" w:rsidP="00501A6D">
      <w:pPr>
        <w:jc w:val="both"/>
        <w:rPr>
          <w:rFonts w:ascii="Cambria" w:hAnsi="Cambria"/>
          <w:sz w:val="22"/>
          <w:szCs w:val="22"/>
        </w:rPr>
      </w:pPr>
      <w:r w:rsidRPr="00E24ED8">
        <w:rPr>
          <w:rFonts w:ascii="Cambria" w:hAnsi="Cambria"/>
          <w:sz w:val="22"/>
          <w:szCs w:val="22"/>
        </w:rPr>
        <w:t>Dans le cas de terres communautaires ou collectives, la donation ne peut s’effectuer qu’avec le consentement des personnes qui exploitent ou occupent ces terres. Le Projet tiendra un registre transparent de toutes les consultations et de tous les accords conclus.</w:t>
      </w:r>
      <w:bookmarkEnd w:id="2072"/>
      <w:bookmarkEnd w:id="2073"/>
      <w:r>
        <w:rPr>
          <w:rFonts w:ascii="Cambria" w:hAnsi="Cambria"/>
          <w:sz w:val="22"/>
          <w:szCs w:val="22"/>
        </w:rPr>
        <w:t xml:space="preserve"> Ces donations de terres doivent être préalablement approuvées par la Banque mondiale et suivre les lignes directrices prévues pour la </w:t>
      </w:r>
      <w:r w:rsidR="00375490">
        <w:rPr>
          <w:rFonts w:ascii="Cambria" w:hAnsi="Cambria"/>
          <w:sz w:val="22"/>
          <w:szCs w:val="22"/>
        </w:rPr>
        <w:t xml:space="preserve">donation </w:t>
      </w:r>
      <w:r>
        <w:rPr>
          <w:rFonts w:ascii="Cambria" w:hAnsi="Cambria"/>
          <w:sz w:val="22"/>
          <w:szCs w:val="22"/>
        </w:rPr>
        <w:t xml:space="preserve">volontaire des terres suivant le </w:t>
      </w:r>
      <w:r w:rsidRPr="006D7677">
        <w:rPr>
          <w:rFonts w:ascii="Cambria" w:hAnsi="Cambria"/>
          <w:sz w:val="22"/>
          <w:szCs w:val="22"/>
        </w:rPr>
        <w:t xml:space="preserve">Modèle d’acte de donation/d’utilisation de terres, présenté en annexe </w:t>
      </w:r>
      <w:r w:rsidR="002E36E7" w:rsidRPr="006D7677">
        <w:rPr>
          <w:rFonts w:ascii="Cambria" w:hAnsi="Cambria"/>
          <w:sz w:val="22"/>
          <w:szCs w:val="22"/>
        </w:rPr>
        <w:t>7 et en annexe 9</w:t>
      </w:r>
      <w:r w:rsidR="00000A6D">
        <w:rPr>
          <w:rFonts w:ascii="Cambria" w:hAnsi="Cambria"/>
          <w:sz w:val="22"/>
          <w:szCs w:val="22"/>
        </w:rPr>
        <w:t>.</w:t>
      </w:r>
    </w:p>
    <w:p w14:paraId="3AD131C1" w14:textId="77777777" w:rsidR="00501A6D" w:rsidRPr="00E24ED8" w:rsidRDefault="00501A6D" w:rsidP="00501A6D">
      <w:pPr>
        <w:jc w:val="both"/>
        <w:rPr>
          <w:rFonts w:ascii="Cambria" w:hAnsi="Cambria"/>
          <w:sz w:val="22"/>
          <w:szCs w:val="22"/>
        </w:rPr>
      </w:pPr>
    </w:p>
    <w:p w14:paraId="066E852B" w14:textId="77777777" w:rsidR="00FB77C5" w:rsidRDefault="00501A6D" w:rsidP="00501A6D">
      <w:pPr>
        <w:jc w:val="both"/>
        <w:rPr>
          <w:rFonts w:ascii="Cambria" w:hAnsi="Cambria"/>
          <w:sz w:val="22"/>
          <w:szCs w:val="22"/>
        </w:rPr>
      </w:pPr>
      <w:r w:rsidRPr="00E24ED8">
        <w:rPr>
          <w:rFonts w:ascii="Cambria" w:hAnsi="Cambria"/>
          <w:sz w:val="22"/>
          <w:szCs w:val="22"/>
        </w:rPr>
        <w:t>Il importe de noter ici que</w:t>
      </w:r>
      <w:r w:rsidR="00802CF0">
        <w:rPr>
          <w:rFonts w:ascii="Cambria" w:hAnsi="Cambria"/>
          <w:sz w:val="22"/>
          <w:szCs w:val="22"/>
        </w:rPr>
        <w:t xml:space="preserve"> la préparation d’un plan de réinstallation n’est pas systématique dans les</w:t>
      </w:r>
      <w:r w:rsidRPr="00E24ED8">
        <w:rPr>
          <w:rFonts w:ascii="Cambria" w:hAnsi="Cambria"/>
          <w:sz w:val="22"/>
          <w:szCs w:val="22"/>
        </w:rPr>
        <w:t xml:space="preserve"> cas de donation de terrain ou de mise à disposition volontaire de terrain</w:t>
      </w:r>
      <w:r w:rsidR="00802CF0">
        <w:rPr>
          <w:rFonts w:ascii="Cambria" w:hAnsi="Cambria"/>
          <w:sz w:val="22"/>
          <w:szCs w:val="22"/>
        </w:rPr>
        <w:t>.</w:t>
      </w:r>
    </w:p>
    <w:p w14:paraId="58F7841B" w14:textId="77777777" w:rsidR="00964353" w:rsidRDefault="00501A6D">
      <w:pPr>
        <w:numPr>
          <w:ilvl w:val="0"/>
          <w:numId w:val="142"/>
        </w:numPr>
        <w:spacing w:before="120" w:after="120"/>
        <w:ind w:left="714" w:hanging="357"/>
        <w:jc w:val="both"/>
        <w:rPr>
          <w:rFonts w:ascii="Cambria" w:hAnsi="Cambria"/>
          <w:b/>
          <w:bCs/>
          <w:sz w:val="22"/>
          <w:szCs w:val="22"/>
        </w:rPr>
      </w:pPr>
      <w:bookmarkStart w:id="2074" w:name="_Toc87048304"/>
      <w:bookmarkStart w:id="2075" w:name="_Toc87432965"/>
      <w:bookmarkStart w:id="2076" w:name="_Toc87564037"/>
      <w:r w:rsidRPr="004453B5">
        <w:rPr>
          <w:rFonts w:ascii="Cambria" w:hAnsi="Cambria"/>
          <w:b/>
          <w:bCs/>
          <w:sz w:val="22"/>
          <w:szCs w:val="22"/>
        </w:rPr>
        <w:t>Modalités opérationnelles pour le cas de donation volontaire</w:t>
      </w:r>
      <w:bookmarkEnd w:id="2074"/>
      <w:bookmarkEnd w:id="2075"/>
      <w:bookmarkEnd w:id="2076"/>
    </w:p>
    <w:p w14:paraId="2A93F692" w14:textId="77777777" w:rsidR="00964353" w:rsidRDefault="00501A6D">
      <w:pPr>
        <w:numPr>
          <w:ilvl w:val="0"/>
          <w:numId w:val="139"/>
        </w:numPr>
        <w:tabs>
          <w:tab w:val="left" w:pos="1276"/>
        </w:tabs>
        <w:spacing w:after="60"/>
        <w:ind w:left="1276" w:hanging="425"/>
        <w:jc w:val="both"/>
        <w:rPr>
          <w:rFonts w:ascii="Cambria" w:hAnsi="Cambria"/>
          <w:sz w:val="22"/>
          <w:szCs w:val="22"/>
        </w:rPr>
      </w:pPr>
      <w:r w:rsidRPr="004453B5">
        <w:rPr>
          <w:rFonts w:ascii="Cambria" w:hAnsi="Cambria"/>
          <w:sz w:val="22"/>
          <w:szCs w:val="22"/>
        </w:rPr>
        <w:t>Conformément à la loi, l’acte de Donation volontaire sera dressé, sur déclaration du donateur et en présence d'au moins deux témoins. L’acte est  dressé par un notaire ou un officier public</w:t>
      </w:r>
      <w:r w:rsidRPr="00CB7BCE">
        <w:rPr>
          <w:rFonts w:ascii="Cambria" w:hAnsi="Cambria"/>
          <w:sz w:val="22"/>
          <w:szCs w:val="22"/>
          <w:vertAlign w:val="superscript"/>
        </w:rPr>
        <w:footnoteReference w:id="17"/>
      </w:r>
      <w:r w:rsidRPr="004453B5">
        <w:rPr>
          <w:rFonts w:ascii="Cambria" w:hAnsi="Cambria"/>
          <w:sz w:val="22"/>
          <w:szCs w:val="22"/>
        </w:rPr>
        <w:t xml:space="preserve"> authentificateur. Toutefois en cas de raisons majeur</w:t>
      </w:r>
      <w:r w:rsidR="0020502A">
        <w:rPr>
          <w:rFonts w:ascii="Cambria" w:hAnsi="Cambria"/>
          <w:sz w:val="22"/>
          <w:szCs w:val="22"/>
        </w:rPr>
        <w:t>e</w:t>
      </w:r>
      <w:r w:rsidRPr="004453B5">
        <w:rPr>
          <w:rFonts w:ascii="Cambria" w:hAnsi="Cambria"/>
          <w:sz w:val="22"/>
          <w:szCs w:val="22"/>
        </w:rPr>
        <w:t>s justifié</w:t>
      </w:r>
      <w:r w:rsidR="0020502A">
        <w:rPr>
          <w:rFonts w:ascii="Cambria" w:hAnsi="Cambria"/>
          <w:sz w:val="22"/>
          <w:szCs w:val="22"/>
        </w:rPr>
        <w:t>e</w:t>
      </w:r>
      <w:r w:rsidRPr="004453B5">
        <w:rPr>
          <w:rFonts w:ascii="Cambria" w:hAnsi="Cambria"/>
          <w:sz w:val="22"/>
          <w:szCs w:val="22"/>
        </w:rPr>
        <w:t>s, l’acte pourrait être sous seing privé, signé par le(s) donateur</w:t>
      </w:r>
      <w:r w:rsidR="002C242C">
        <w:rPr>
          <w:rFonts w:ascii="Cambria" w:hAnsi="Cambria"/>
          <w:sz w:val="22"/>
          <w:szCs w:val="22"/>
        </w:rPr>
        <w:t>(</w:t>
      </w:r>
      <w:r w:rsidRPr="004453B5">
        <w:rPr>
          <w:rFonts w:ascii="Cambria" w:hAnsi="Cambria"/>
          <w:sz w:val="22"/>
          <w:szCs w:val="22"/>
        </w:rPr>
        <w:t>s</w:t>
      </w:r>
      <w:r w:rsidR="002C242C">
        <w:rPr>
          <w:rFonts w:ascii="Cambria" w:hAnsi="Cambria"/>
          <w:sz w:val="22"/>
          <w:szCs w:val="22"/>
        </w:rPr>
        <w:t>)</w:t>
      </w:r>
      <w:r w:rsidRPr="004453B5">
        <w:rPr>
          <w:rFonts w:ascii="Cambria" w:hAnsi="Cambria"/>
          <w:sz w:val="22"/>
          <w:szCs w:val="22"/>
        </w:rPr>
        <w:t>, par deux témoins, et visé par la suite par le chef fokontany et le Maire de la localité. Les signatures devraient être légalisées sous la forme foncière auprès de la commune.</w:t>
      </w:r>
      <w:r w:rsidR="00A52432">
        <w:rPr>
          <w:rFonts w:ascii="Cambria" w:hAnsi="Cambria"/>
          <w:sz w:val="22"/>
          <w:szCs w:val="22"/>
        </w:rPr>
        <w:t xml:space="preserve"> </w:t>
      </w:r>
      <w:r w:rsidR="003C7D72" w:rsidRPr="001C0FD5">
        <w:rPr>
          <w:rFonts w:ascii="Cambria" w:hAnsi="Cambria"/>
          <w:sz w:val="22"/>
          <w:szCs w:val="22"/>
        </w:rPr>
        <w:t>Elle est datée et après lecture et mention de celle-ci, signée par le donateur, les témoins et le rédacteur. Elle est conservée en minute.</w:t>
      </w:r>
    </w:p>
    <w:p w14:paraId="0967150F" w14:textId="77777777" w:rsidR="003C7D72" w:rsidRPr="00CB7BCE" w:rsidRDefault="003C7D72" w:rsidP="00D964C4">
      <w:pPr>
        <w:numPr>
          <w:ilvl w:val="0"/>
          <w:numId w:val="139"/>
        </w:numPr>
        <w:tabs>
          <w:tab w:val="left" w:pos="1276"/>
        </w:tabs>
        <w:spacing w:after="60"/>
        <w:ind w:left="1276" w:hanging="425"/>
        <w:jc w:val="both"/>
        <w:rPr>
          <w:rFonts w:ascii="Cambria" w:hAnsi="Cambria"/>
          <w:szCs w:val="22"/>
        </w:rPr>
      </w:pPr>
      <w:r w:rsidRPr="001C0FD5">
        <w:rPr>
          <w:rFonts w:ascii="Cambria" w:hAnsi="Cambria"/>
          <w:sz w:val="22"/>
          <w:szCs w:val="20"/>
        </w:rPr>
        <w:t>L'acte de donation peut également résulter d'un écrit rédigé entièrement de la main du donateur, daté et signé par lui. Dans ce cas, l’acte doit être déposé par le donateur ou son représentant muni d'une procuration spéciale, entre les mains du notaire ou de l'officier public authentificateur en présence d'au moins deux témoins. Le notaire ou l’officier public authentificateur rédige alors un acte de dépôt que toutes les parties vont signer. Cet acte de dépôt dûment signé sera alors  adjoint à l’original (acte fait par le donateur)</w:t>
      </w:r>
      <w:r w:rsidR="008B397C">
        <w:rPr>
          <w:rFonts w:ascii="Cambria" w:hAnsi="Cambria"/>
          <w:sz w:val="22"/>
          <w:szCs w:val="20"/>
        </w:rPr>
        <w:t>.</w:t>
      </w:r>
    </w:p>
    <w:p w14:paraId="529FA801" w14:textId="77777777" w:rsidR="00964353" w:rsidRDefault="00501A6D">
      <w:pPr>
        <w:numPr>
          <w:ilvl w:val="0"/>
          <w:numId w:val="139"/>
        </w:numPr>
        <w:tabs>
          <w:tab w:val="left" w:pos="1276"/>
        </w:tabs>
        <w:spacing w:after="60"/>
        <w:ind w:left="1276" w:hanging="425"/>
        <w:jc w:val="both"/>
        <w:rPr>
          <w:rFonts w:ascii="Cambria" w:hAnsi="Cambria"/>
          <w:sz w:val="22"/>
          <w:szCs w:val="22"/>
        </w:rPr>
      </w:pPr>
      <w:r w:rsidRPr="004453B5">
        <w:rPr>
          <w:rFonts w:ascii="Cambria" w:hAnsi="Cambria"/>
          <w:sz w:val="22"/>
          <w:szCs w:val="22"/>
        </w:rPr>
        <w:t>La donation du terrain se fera soit (a) au nom de l’Etat Malagasy/Ministère en charge du projet pour les besoins des infrastructures étatiques (nationales ou régionales,…), soit (b) au nom de l’association/entité légalement constitué</w:t>
      </w:r>
      <w:r w:rsidR="008B397C">
        <w:rPr>
          <w:rFonts w:ascii="Cambria" w:hAnsi="Cambria"/>
          <w:sz w:val="22"/>
          <w:szCs w:val="22"/>
        </w:rPr>
        <w:t>e</w:t>
      </w:r>
      <w:r w:rsidRPr="004453B5">
        <w:rPr>
          <w:rFonts w:ascii="Cambria" w:hAnsi="Cambria"/>
          <w:sz w:val="22"/>
          <w:szCs w:val="22"/>
        </w:rPr>
        <w:t xml:space="preserve"> dans le cadre du projet</w:t>
      </w:r>
      <w:r w:rsidR="003C7D72">
        <w:rPr>
          <w:rFonts w:ascii="Cambria" w:hAnsi="Cambria"/>
          <w:sz w:val="22"/>
          <w:szCs w:val="22"/>
        </w:rPr>
        <w:t>. Elle sera acceptée par celui qui a le pouvoir de la représenter</w:t>
      </w:r>
      <w:r w:rsidR="008B397C">
        <w:rPr>
          <w:rFonts w:ascii="Cambria" w:hAnsi="Cambria"/>
          <w:sz w:val="22"/>
          <w:szCs w:val="22"/>
        </w:rPr>
        <w:t>.</w:t>
      </w:r>
    </w:p>
    <w:p w14:paraId="51FD1A1C" w14:textId="77777777" w:rsidR="00964353" w:rsidRDefault="00501A6D">
      <w:pPr>
        <w:numPr>
          <w:ilvl w:val="0"/>
          <w:numId w:val="139"/>
        </w:numPr>
        <w:tabs>
          <w:tab w:val="left" w:pos="1276"/>
        </w:tabs>
        <w:spacing w:after="60"/>
        <w:ind w:left="1276" w:hanging="425"/>
        <w:jc w:val="both"/>
        <w:rPr>
          <w:rFonts w:ascii="Cambria" w:hAnsi="Cambria"/>
          <w:sz w:val="22"/>
          <w:szCs w:val="22"/>
        </w:rPr>
      </w:pPr>
      <w:r w:rsidRPr="004453B5">
        <w:rPr>
          <w:rFonts w:ascii="Cambria" w:hAnsi="Cambria"/>
          <w:sz w:val="22"/>
          <w:szCs w:val="22"/>
        </w:rPr>
        <w:t>Pendant une durée de 01 (un) mois après l’établissement de l’acte de donation de terrain, le chef fokontany ou le Maire fera un affichage public pour information, incluant le plan ou le plan croquis du terrain, au niveau du Fokontany et au niveau de la Commune concernée.</w:t>
      </w:r>
    </w:p>
    <w:p w14:paraId="75DF85A7" w14:textId="77777777" w:rsidR="00964353" w:rsidRDefault="00501A6D">
      <w:pPr>
        <w:numPr>
          <w:ilvl w:val="0"/>
          <w:numId w:val="139"/>
        </w:numPr>
        <w:tabs>
          <w:tab w:val="left" w:pos="1276"/>
        </w:tabs>
        <w:spacing w:after="60"/>
        <w:ind w:left="1276" w:hanging="425"/>
        <w:jc w:val="both"/>
        <w:rPr>
          <w:rFonts w:ascii="Cambria" w:hAnsi="Cambria"/>
          <w:sz w:val="22"/>
          <w:szCs w:val="22"/>
        </w:rPr>
      </w:pPr>
      <w:r w:rsidRPr="004453B5">
        <w:rPr>
          <w:rFonts w:ascii="Cambria" w:hAnsi="Cambria"/>
          <w:sz w:val="22"/>
          <w:szCs w:val="22"/>
        </w:rPr>
        <w:t>Au terme de cette période d'un mois, une attestation de non-réclamation et/ou d’absence de litiges sera établie par le chef fokontany et le Maire.</w:t>
      </w:r>
    </w:p>
    <w:p w14:paraId="1B173D93" w14:textId="77777777" w:rsidR="00964353" w:rsidRDefault="00501A6D">
      <w:pPr>
        <w:numPr>
          <w:ilvl w:val="0"/>
          <w:numId w:val="139"/>
        </w:numPr>
        <w:tabs>
          <w:tab w:val="left" w:pos="1276"/>
        </w:tabs>
        <w:spacing w:after="60"/>
        <w:ind w:left="1276" w:hanging="425"/>
        <w:jc w:val="both"/>
        <w:rPr>
          <w:rFonts w:ascii="Cambria" w:hAnsi="Cambria"/>
          <w:sz w:val="22"/>
          <w:szCs w:val="22"/>
        </w:rPr>
      </w:pPr>
      <w:r w:rsidRPr="004453B5">
        <w:rPr>
          <w:rFonts w:ascii="Cambria" w:hAnsi="Cambria"/>
          <w:sz w:val="22"/>
          <w:szCs w:val="22"/>
        </w:rPr>
        <w:t xml:space="preserve">Les terrains faisant l’objet de donation volontaire ou d’acquisition de terrains involontaire feront ensuite l’objet de régularisation suivant les lois en vigueur, par l’entité bénéficiaire (STD du Ministère de </w:t>
      </w:r>
      <w:r w:rsidR="00A52432">
        <w:rPr>
          <w:rFonts w:ascii="Cambria" w:hAnsi="Cambria"/>
          <w:sz w:val="22"/>
          <w:szCs w:val="22"/>
        </w:rPr>
        <w:t>l’énergie</w:t>
      </w:r>
      <w:r w:rsidR="00C3021E">
        <w:rPr>
          <w:rFonts w:ascii="Cambria" w:hAnsi="Cambria"/>
          <w:sz w:val="22"/>
          <w:szCs w:val="22"/>
        </w:rPr>
        <w:t xml:space="preserve"> et</w:t>
      </w:r>
      <w:r w:rsidR="00D30864">
        <w:rPr>
          <w:rFonts w:ascii="Cambria" w:hAnsi="Cambria"/>
          <w:sz w:val="22"/>
          <w:szCs w:val="22"/>
        </w:rPr>
        <w:t xml:space="preserve"> des </w:t>
      </w:r>
      <w:r w:rsidR="00EE63B8">
        <w:rPr>
          <w:rFonts w:ascii="Cambria" w:hAnsi="Cambria"/>
          <w:sz w:val="22"/>
          <w:szCs w:val="22"/>
        </w:rPr>
        <w:t>h</w:t>
      </w:r>
      <w:r w:rsidR="00D30864">
        <w:rPr>
          <w:rFonts w:ascii="Cambria" w:hAnsi="Cambria"/>
          <w:sz w:val="22"/>
          <w:szCs w:val="22"/>
        </w:rPr>
        <w:t>ydroacarbures et</w:t>
      </w:r>
      <w:r w:rsidR="00C3021E">
        <w:rPr>
          <w:rFonts w:ascii="Cambria" w:hAnsi="Cambria"/>
          <w:sz w:val="22"/>
          <w:szCs w:val="22"/>
        </w:rPr>
        <w:t>/ou</w:t>
      </w:r>
      <w:r w:rsidRPr="004453B5">
        <w:rPr>
          <w:rFonts w:ascii="Cambria" w:hAnsi="Cambria"/>
          <w:sz w:val="22"/>
          <w:szCs w:val="22"/>
        </w:rPr>
        <w:t xml:space="preserve"> </w:t>
      </w:r>
      <w:r w:rsidR="00A52432">
        <w:rPr>
          <w:rFonts w:ascii="Cambria" w:hAnsi="Cambria"/>
          <w:sz w:val="22"/>
          <w:szCs w:val="22"/>
        </w:rPr>
        <w:t xml:space="preserve">du Ministère du </w:t>
      </w:r>
      <w:r w:rsidR="00EC656D">
        <w:rPr>
          <w:rFonts w:ascii="Cambria" w:hAnsi="Cambria"/>
          <w:sz w:val="22"/>
          <w:szCs w:val="22"/>
        </w:rPr>
        <w:t xml:space="preserve">développement </w:t>
      </w:r>
      <w:r w:rsidR="00A52432">
        <w:rPr>
          <w:rFonts w:ascii="Cambria" w:hAnsi="Cambria"/>
          <w:sz w:val="22"/>
          <w:szCs w:val="22"/>
        </w:rPr>
        <w:t>numérique</w:t>
      </w:r>
      <w:r w:rsidR="00EC656D">
        <w:rPr>
          <w:rFonts w:ascii="Cambria" w:hAnsi="Cambria"/>
          <w:sz w:val="22"/>
          <w:szCs w:val="22"/>
        </w:rPr>
        <w:t>, de la transformation digitale, des postes</w:t>
      </w:r>
      <w:r w:rsidR="002D62B7">
        <w:rPr>
          <w:rFonts w:ascii="Cambria" w:hAnsi="Cambria"/>
          <w:sz w:val="22"/>
          <w:szCs w:val="22"/>
        </w:rPr>
        <w:t xml:space="preserve"> et des </w:t>
      </w:r>
      <w:r w:rsidR="00EC656D">
        <w:rPr>
          <w:rFonts w:ascii="Cambria" w:hAnsi="Cambria"/>
          <w:sz w:val="22"/>
          <w:szCs w:val="22"/>
        </w:rPr>
        <w:t>t</w:t>
      </w:r>
      <w:r w:rsidR="002D62B7">
        <w:rPr>
          <w:rFonts w:ascii="Cambria" w:hAnsi="Cambria"/>
          <w:sz w:val="22"/>
          <w:szCs w:val="22"/>
        </w:rPr>
        <w:t>élécommunications</w:t>
      </w:r>
      <w:r w:rsidR="00A52432">
        <w:rPr>
          <w:rFonts w:ascii="Cambria" w:hAnsi="Cambria"/>
          <w:sz w:val="22"/>
          <w:szCs w:val="22"/>
        </w:rPr>
        <w:t xml:space="preserve">, </w:t>
      </w:r>
      <w:r w:rsidRPr="004453B5">
        <w:rPr>
          <w:rFonts w:ascii="Cambria" w:hAnsi="Cambria"/>
          <w:sz w:val="22"/>
          <w:szCs w:val="22"/>
        </w:rPr>
        <w:t>commune, Association, …) de l’infrastructure concernée si cela est possible. Le projet veillera à ce que ledit processus de régularisation démarre au plus tard avant le lancement des travaux de construction y relatifs.</w:t>
      </w:r>
    </w:p>
    <w:p w14:paraId="65A1E513" w14:textId="77777777" w:rsidR="003C7D72" w:rsidRPr="00CB7BCE" w:rsidRDefault="003C7D72" w:rsidP="00D964C4">
      <w:pPr>
        <w:numPr>
          <w:ilvl w:val="0"/>
          <w:numId w:val="139"/>
        </w:numPr>
        <w:tabs>
          <w:tab w:val="left" w:pos="1276"/>
        </w:tabs>
        <w:spacing w:after="60"/>
        <w:ind w:left="1276" w:hanging="425"/>
        <w:jc w:val="both"/>
        <w:rPr>
          <w:rFonts w:ascii="Cambria" w:hAnsi="Cambria"/>
          <w:szCs w:val="22"/>
        </w:rPr>
      </w:pPr>
      <w:r w:rsidRPr="001C0FD5">
        <w:rPr>
          <w:rFonts w:ascii="Cambria" w:hAnsi="Cambria"/>
          <w:sz w:val="22"/>
          <w:szCs w:val="22"/>
        </w:rPr>
        <w:t>Dans le cas d’un bien immatriculé, l’acte de donation et d'acceptation est transcrit sur les registres fonciers par le conservateur de la propriété foncièr</w:t>
      </w:r>
      <w:r>
        <w:rPr>
          <w:rFonts w:ascii="Cambria" w:hAnsi="Cambria"/>
          <w:sz w:val="22"/>
          <w:szCs w:val="22"/>
        </w:rPr>
        <w:t xml:space="preserve">e </w:t>
      </w:r>
      <w:r w:rsidRPr="001C0FD5">
        <w:rPr>
          <w:rFonts w:ascii="Cambria" w:hAnsi="Cambria"/>
          <w:sz w:val="22"/>
          <w:szCs w:val="22"/>
        </w:rPr>
        <w:t xml:space="preserve">du lieu de </w:t>
      </w:r>
      <w:r w:rsidRPr="001C0FD5">
        <w:rPr>
          <w:rFonts w:ascii="Cambria" w:hAnsi="Cambria"/>
          <w:sz w:val="22"/>
          <w:szCs w:val="22"/>
        </w:rPr>
        <w:lastRenderedPageBreak/>
        <w:t xml:space="preserve">situation du bien, à la diligence du donateur ou du donataire, dans les six mois de l'acte. A défaut de transcription, la donation ne serait pas opposable aux tiers. </w:t>
      </w:r>
    </w:p>
    <w:p w14:paraId="0EDDFE58" w14:textId="77777777" w:rsidR="00501A6D" w:rsidRPr="004453B5" w:rsidRDefault="00501A6D" w:rsidP="00501A6D">
      <w:pPr>
        <w:pStyle w:val="Grillemoyenne1-Accent21"/>
        <w:tabs>
          <w:tab w:val="left" w:pos="709"/>
        </w:tabs>
        <w:ind w:left="360"/>
        <w:jc w:val="both"/>
        <w:rPr>
          <w:rFonts w:ascii="Cambria" w:hAnsi="Cambria"/>
          <w:sz w:val="22"/>
          <w:szCs w:val="22"/>
        </w:rPr>
      </w:pPr>
    </w:p>
    <w:p w14:paraId="757333C8" w14:textId="77777777" w:rsidR="00964353" w:rsidRPr="00A52432" w:rsidRDefault="00501A6D">
      <w:pPr>
        <w:numPr>
          <w:ilvl w:val="0"/>
          <w:numId w:val="140"/>
        </w:numPr>
        <w:pBdr>
          <w:top w:val="single" w:sz="4" w:space="1" w:color="auto"/>
          <w:left w:val="single" w:sz="4" w:space="4" w:color="auto"/>
          <w:bottom w:val="single" w:sz="4" w:space="1" w:color="auto"/>
          <w:right w:val="single" w:sz="4" w:space="4" w:color="auto"/>
        </w:pBdr>
        <w:shd w:val="clear" w:color="auto" w:fill="E2EFD9"/>
        <w:ind w:left="567" w:hanging="207"/>
        <w:jc w:val="both"/>
        <w:rPr>
          <w:rFonts w:ascii="Cambria" w:hAnsi="Cambria"/>
          <w:sz w:val="22"/>
          <w:szCs w:val="22"/>
        </w:rPr>
      </w:pPr>
      <w:r w:rsidRPr="00A52432">
        <w:rPr>
          <w:rFonts w:ascii="Cambria" w:hAnsi="Cambria"/>
          <w:sz w:val="22"/>
          <w:szCs w:val="22"/>
        </w:rPr>
        <w:t>Il est à noter qu’une vérification diligente sera faite pour confirmer que la terre en donation est exempte de tout conflit/dispute concernant le/la propriétaire.</w:t>
      </w:r>
    </w:p>
    <w:p w14:paraId="5F967A3D" w14:textId="77777777" w:rsidR="00964353" w:rsidRPr="00A52432" w:rsidRDefault="00501A6D">
      <w:pPr>
        <w:numPr>
          <w:ilvl w:val="0"/>
          <w:numId w:val="140"/>
        </w:numPr>
        <w:pBdr>
          <w:top w:val="single" w:sz="4" w:space="1" w:color="auto"/>
          <w:left w:val="single" w:sz="4" w:space="4" w:color="auto"/>
          <w:bottom w:val="single" w:sz="4" w:space="1" w:color="auto"/>
          <w:right w:val="single" w:sz="4" w:space="4" w:color="auto"/>
        </w:pBdr>
        <w:shd w:val="clear" w:color="auto" w:fill="E2EFD9"/>
        <w:ind w:left="567" w:hanging="207"/>
        <w:jc w:val="both"/>
        <w:rPr>
          <w:rFonts w:ascii="Cambria" w:hAnsi="Cambria"/>
          <w:sz w:val="22"/>
          <w:szCs w:val="22"/>
        </w:rPr>
      </w:pPr>
      <w:r w:rsidRPr="00A52432">
        <w:rPr>
          <w:rFonts w:ascii="Cambria" w:hAnsi="Cambria"/>
          <w:sz w:val="22"/>
          <w:szCs w:val="22"/>
        </w:rPr>
        <w:t>Les donations volontaires ne doivent pas changer le statut d’un ménage affecté. Il en découle que les donations venant de personnes dites « vulnérables » ne seront pas permises.</w:t>
      </w:r>
    </w:p>
    <w:p w14:paraId="2ADC564B" w14:textId="77777777" w:rsidR="00501A6D" w:rsidRPr="00B373A7" w:rsidRDefault="00501A6D" w:rsidP="00501A6D">
      <w:pPr>
        <w:jc w:val="both"/>
        <w:rPr>
          <w:rFonts w:ascii="Cambria" w:hAnsi="Cambria"/>
          <w:sz w:val="22"/>
          <w:szCs w:val="22"/>
        </w:rPr>
      </w:pPr>
    </w:p>
    <w:p w14:paraId="61E756CF" w14:textId="77777777" w:rsidR="00501A6D" w:rsidRDefault="00501A6D" w:rsidP="00501A6D">
      <w:pPr>
        <w:jc w:val="both"/>
        <w:rPr>
          <w:rFonts w:ascii="Cambria" w:hAnsi="Cambria"/>
          <w:sz w:val="22"/>
          <w:szCs w:val="22"/>
        </w:rPr>
      </w:pPr>
      <w:r w:rsidRPr="004453B5">
        <w:rPr>
          <w:rFonts w:ascii="Cambria" w:hAnsi="Cambria"/>
          <w:sz w:val="22"/>
          <w:szCs w:val="22"/>
        </w:rPr>
        <w:t xml:space="preserve">Si tous les critères de donation volontaire ne sont pas </w:t>
      </w:r>
      <w:r w:rsidR="00802CF0" w:rsidRPr="004453B5">
        <w:rPr>
          <w:rFonts w:ascii="Cambria" w:hAnsi="Cambria"/>
          <w:sz w:val="22"/>
          <w:szCs w:val="22"/>
        </w:rPr>
        <w:t>remplis</w:t>
      </w:r>
      <w:r w:rsidRPr="004453B5">
        <w:rPr>
          <w:rFonts w:ascii="Cambria" w:hAnsi="Cambria"/>
          <w:sz w:val="22"/>
          <w:szCs w:val="22"/>
        </w:rPr>
        <w:t>, un plan de réinstallation sera</w:t>
      </w:r>
      <w:r w:rsidR="00802CF0">
        <w:rPr>
          <w:rFonts w:ascii="Cambria" w:hAnsi="Cambria"/>
          <w:sz w:val="22"/>
          <w:szCs w:val="22"/>
        </w:rPr>
        <w:t xml:space="preserve"> alors</w:t>
      </w:r>
      <w:r w:rsidRPr="004453B5">
        <w:rPr>
          <w:rFonts w:ascii="Cambria" w:hAnsi="Cambria"/>
          <w:sz w:val="22"/>
          <w:szCs w:val="22"/>
        </w:rPr>
        <w:t xml:space="preserve"> préparé et mis en œuvre pour compenser l’acquisition du terrain nécessaire. </w:t>
      </w:r>
    </w:p>
    <w:p w14:paraId="02FA1BB2" w14:textId="77777777" w:rsidR="003C7D72" w:rsidRDefault="003C7D72" w:rsidP="00501A6D">
      <w:pPr>
        <w:jc w:val="both"/>
        <w:rPr>
          <w:rFonts w:ascii="Cambria" w:hAnsi="Cambria"/>
          <w:sz w:val="22"/>
          <w:szCs w:val="22"/>
        </w:rPr>
      </w:pPr>
    </w:p>
    <w:p w14:paraId="50051CA2" w14:textId="77777777" w:rsidR="003C7D72" w:rsidRPr="003C7D72" w:rsidRDefault="003C7D72" w:rsidP="003C7D72">
      <w:pPr>
        <w:jc w:val="both"/>
        <w:rPr>
          <w:rFonts w:ascii="Cambria" w:hAnsi="Cambria"/>
          <w:sz w:val="22"/>
          <w:szCs w:val="22"/>
        </w:rPr>
      </w:pPr>
      <w:r w:rsidRPr="003C7D72">
        <w:rPr>
          <w:rFonts w:ascii="Cambria" w:hAnsi="Cambria"/>
          <w:sz w:val="22"/>
          <w:szCs w:val="22"/>
        </w:rPr>
        <w:t>En résumé</w:t>
      </w:r>
      <w:r w:rsidR="00A52432">
        <w:rPr>
          <w:rFonts w:ascii="Cambria" w:hAnsi="Cambria"/>
          <w:sz w:val="22"/>
          <w:szCs w:val="22"/>
        </w:rPr>
        <w:t>,</w:t>
      </w:r>
      <w:r w:rsidRPr="003C7D72">
        <w:rPr>
          <w:rFonts w:ascii="Cambria" w:hAnsi="Cambria"/>
          <w:sz w:val="22"/>
          <w:szCs w:val="22"/>
        </w:rPr>
        <w:t xml:space="preserve"> les conditions requises pour une donation sont :</w:t>
      </w:r>
    </w:p>
    <w:p w14:paraId="6F2849B1"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 xml:space="preserve">Faite par un donateur saint d’esprit </w:t>
      </w:r>
    </w:p>
    <w:p w14:paraId="77A01025"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Effectuée en présence d’un officier public authentificateur ou d’un Notaire</w:t>
      </w:r>
    </w:p>
    <w:p w14:paraId="52985D97"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Ne peut pas être faite sous SSP (Sous Sein</w:t>
      </w:r>
      <w:r w:rsidR="00A52432">
        <w:rPr>
          <w:rFonts w:ascii="Cambria" w:hAnsi="Cambria"/>
          <w:sz w:val="22"/>
          <w:szCs w:val="22"/>
        </w:rPr>
        <w:t>g</w:t>
      </w:r>
      <w:r w:rsidRPr="003C7D72">
        <w:rPr>
          <w:rFonts w:ascii="Cambria" w:hAnsi="Cambria"/>
          <w:sz w:val="22"/>
          <w:szCs w:val="22"/>
        </w:rPr>
        <w:t xml:space="preserve"> Privée)</w:t>
      </w:r>
    </w:p>
    <w:p w14:paraId="3A4B5754"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En présence d’au moins 02 témoins</w:t>
      </w:r>
    </w:p>
    <w:p w14:paraId="7761F373"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Sans charge</w:t>
      </w:r>
    </w:p>
    <w:p w14:paraId="03C57CFD" w14:textId="77777777" w:rsidR="003C7D72" w:rsidRPr="003C7D72"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Bien de propriété privée</w:t>
      </w:r>
    </w:p>
    <w:p w14:paraId="4A58B347" w14:textId="77777777" w:rsidR="003C7D72" w:rsidRPr="004453B5" w:rsidRDefault="003C7D72" w:rsidP="003C7D72">
      <w:pPr>
        <w:jc w:val="both"/>
        <w:rPr>
          <w:rFonts w:ascii="Cambria" w:hAnsi="Cambria"/>
          <w:sz w:val="22"/>
          <w:szCs w:val="22"/>
        </w:rPr>
      </w:pPr>
      <w:r w:rsidRPr="003C7D72">
        <w:rPr>
          <w:rFonts w:ascii="Cambria" w:hAnsi="Cambria"/>
          <w:sz w:val="22"/>
          <w:szCs w:val="22"/>
        </w:rPr>
        <w:t>•</w:t>
      </w:r>
      <w:r w:rsidRPr="003C7D72">
        <w:rPr>
          <w:rFonts w:ascii="Cambria" w:hAnsi="Cambria"/>
          <w:sz w:val="22"/>
          <w:szCs w:val="22"/>
        </w:rPr>
        <w:tab/>
        <w:t>Acceptation du donataire</w:t>
      </w:r>
    </w:p>
    <w:p w14:paraId="47E27B91" w14:textId="77777777" w:rsidR="00501A6D" w:rsidRPr="00B373A7" w:rsidRDefault="00501A6D" w:rsidP="00501A6D">
      <w:pPr>
        <w:jc w:val="both"/>
        <w:rPr>
          <w:rFonts w:ascii="Cambria" w:hAnsi="Cambria"/>
          <w:sz w:val="22"/>
          <w:szCs w:val="22"/>
        </w:rPr>
      </w:pPr>
    </w:p>
    <w:p w14:paraId="56AB3C2C" w14:textId="77777777" w:rsidR="00501A6D" w:rsidRPr="00C85CD3" w:rsidRDefault="00E42F01" w:rsidP="00501A6D">
      <w:pPr>
        <w:spacing w:after="120"/>
        <w:jc w:val="both"/>
        <w:rPr>
          <w:rFonts w:ascii="Cambria" w:hAnsi="Cambria"/>
          <w:sz w:val="22"/>
          <w:szCs w:val="22"/>
        </w:rPr>
      </w:pPr>
      <w:r w:rsidRPr="00C85CD3">
        <w:rPr>
          <w:rFonts w:ascii="Cambria" w:hAnsi="Cambria"/>
          <w:sz w:val="22"/>
          <w:szCs w:val="22"/>
        </w:rPr>
        <w:t xml:space="preserve">Dans le cas où il y aura une réinstallation (déplacement physique et/ou économique), les règles suivantes seront à appliquer: </w:t>
      </w:r>
    </w:p>
    <w:p w14:paraId="02303D4E" w14:textId="77777777" w:rsidR="00501A6D" w:rsidRPr="00C85CD3" w:rsidRDefault="00E42F01" w:rsidP="00501A6D">
      <w:pPr>
        <w:pStyle w:val="Grillemoyenne1-Accent21"/>
        <w:numPr>
          <w:ilvl w:val="0"/>
          <w:numId w:val="1"/>
        </w:numPr>
        <w:tabs>
          <w:tab w:val="left" w:pos="709"/>
        </w:tabs>
        <w:jc w:val="both"/>
        <w:rPr>
          <w:rFonts w:ascii="Cambria" w:hAnsi="Cambria"/>
          <w:sz w:val="22"/>
          <w:szCs w:val="22"/>
        </w:rPr>
      </w:pPr>
      <w:r w:rsidRPr="00C85CD3">
        <w:rPr>
          <w:rFonts w:ascii="Cambria" w:hAnsi="Cambria"/>
          <w:sz w:val="22"/>
          <w:szCs w:val="22"/>
        </w:rPr>
        <w:t xml:space="preserve">Éviter ou minimiser les pertes et les éventuels déplacements ; </w:t>
      </w:r>
    </w:p>
    <w:p w14:paraId="0FAC7A3C" w14:textId="77777777" w:rsidR="00501A6D" w:rsidRPr="00C85CD3" w:rsidRDefault="00E42F01" w:rsidP="00501A6D">
      <w:pPr>
        <w:pStyle w:val="Grillemoyenne1-Accent21"/>
        <w:numPr>
          <w:ilvl w:val="0"/>
          <w:numId w:val="1"/>
        </w:numPr>
        <w:tabs>
          <w:tab w:val="left" w:pos="709"/>
        </w:tabs>
        <w:jc w:val="both"/>
        <w:rPr>
          <w:rFonts w:ascii="Cambria" w:hAnsi="Cambria"/>
          <w:sz w:val="22"/>
          <w:szCs w:val="22"/>
        </w:rPr>
      </w:pPr>
      <w:r w:rsidRPr="00C85CD3">
        <w:rPr>
          <w:rFonts w:ascii="Cambria" w:hAnsi="Cambria"/>
          <w:sz w:val="22"/>
          <w:szCs w:val="22"/>
        </w:rPr>
        <w:t xml:space="preserve">Fournir une assistance aux personnes déplacées pour leur permettre d’améliorer leurs revenus et leurs niveaux de vie, ou, au minimum, de les reconstituer ; </w:t>
      </w:r>
    </w:p>
    <w:p w14:paraId="66D9F94F" w14:textId="77777777" w:rsidR="00501A6D" w:rsidRPr="00C85CD3" w:rsidRDefault="00E42F01" w:rsidP="00501A6D">
      <w:pPr>
        <w:pStyle w:val="Grillemoyenne1-Accent21"/>
        <w:numPr>
          <w:ilvl w:val="0"/>
          <w:numId w:val="1"/>
        </w:numPr>
        <w:tabs>
          <w:tab w:val="left" w:pos="709"/>
        </w:tabs>
        <w:jc w:val="both"/>
        <w:rPr>
          <w:rFonts w:ascii="Cambria" w:hAnsi="Cambria"/>
          <w:sz w:val="22"/>
          <w:szCs w:val="22"/>
        </w:rPr>
      </w:pPr>
      <w:r w:rsidRPr="00C85CD3">
        <w:rPr>
          <w:rFonts w:ascii="Cambria" w:hAnsi="Cambria"/>
          <w:sz w:val="22"/>
          <w:szCs w:val="22"/>
        </w:rPr>
        <w:t xml:space="preserve">Traiter les réinstallations comme des programmes de développement ; </w:t>
      </w:r>
    </w:p>
    <w:p w14:paraId="533E2E4E" w14:textId="77777777" w:rsidR="00501A6D" w:rsidRPr="00C85CD3" w:rsidRDefault="00E42F01" w:rsidP="00501A6D">
      <w:pPr>
        <w:pStyle w:val="Grillemoyenne1-Accent21"/>
        <w:numPr>
          <w:ilvl w:val="0"/>
          <w:numId w:val="1"/>
        </w:numPr>
        <w:tabs>
          <w:tab w:val="left" w:pos="709"/>
        </w:tabs>
        <w:jc w:val="both"/>
        <w:rPr>
          <w:rFonts w:ascii="Cambria" w:hAnsi="Cambria"/>
          <w:sz w:val="22"/>
          <w:szCs w:val="22"/>
        </w:rPr>
      </w:pPr>
      <w:r w:rsidRPr="00C85CD3">
        <w:rPr>
          <w:rFonts w:ascii="Cambria" w:hAnsi="Cambria"/>
          <w:sz w:val="22"/>
          <w:szCs w:val="22"/>
        </w:rPr>
        <w:t xml:space="preserve">Fournir aux personnes touchées des opportunités de participation et de choix parmi les options réalisables ; </w:t>
      </w:r>
    </w:p>
    <w:p w14:paraId="138341AD" w14:textId="77777777" w:rsidR="00501A6D" w:rsidRPr="00C85CD3" w:rsidRDefault="007C1900" w:rsidP="00501A6D">
      <w:pPr>
        <w:pStyle w:val="Grillemoyenne1-Accent21"/>
        <w:numPr>
          <w:ilvl w:val="0"/>
          <w:numId w:val="1"/>
        </w:numPr>
        <w:tabs>
          <w:tab w:val="left" w:pos="709"/>
        </w:tabs>
        <w:jc w:val="both"/>
        <w:rPr>
          <w:rFonts w:ascii="Cambria" w:hAnsi="Cambria"/>
          <w:sz w:val="22"/>
          <w:szCs w:val="22"/>
        </w:rPr>
      </w:pPr>
      <w:r>
        <w:rPr>
          <w:rFonts w:ascii="Cambria" w:hAnsi="Cambria"/>
          <w:sz w:val="22"/>
          <w:szCs w:val="22"/>
        </w:rPr>
        <w:t xml:space="preserve">Fournir une assistance aux personnes déplacées quelle que soit leur légitimité par rapport à l’occupation foncière ; </w:t>
      </w:r>
    </w:p>
    <w:p w14:paraId="2D7B4D6F" w14:textId="77777777" w:rsidR="00501A6D" w:rsidRPr="00C85CD3" w:rsidRDefault="007C1900" w:rsidP="00501A6D">
      <w:pPr>
        <w:pStyle w:val="Grillemoyenne1-Accent21"/>
        <w:numPr>
          <w:ilvl w:val="0"/>
          <w:numId w:val="1"/>
        </w:numPr>
        <w:tabs>
          <w:tab w:val="left" w:pos="709"/>
        </w:tabs>
        <w:jc w:val="both"/>
        <w:rPr>
          <w:rFonts w:ascii="Cambria" w:hAnsi="Cambria"/>
          <w:sz w:val="22"/>
          <w:szCs w:val="22"/>
        </w:rPr>
      </w:pPr>
      <w:r>
        <w:rPr>
          <w:rFonts w:ascii="Cambria" w:hAnsi="Cambria"/>
          <w:sz w:val="22"/>
          <w:szCs w:val="22"/>
        </w:rPr>
        <w:t>Payer les compensations relatives aux actifs affectés à leur valeur de remplacement.</w:t>
      </w:r>
    </w:p>
    <w:p w14:paraId="6E566F04" w14:textId="77777777" w:rsidR="00393EE7" w:rsidRDefault="00393EE7" w:rsidP="00393EE7">
      <w:pPr>
        <w:pStyle w:val="Grillemoyenne1-Accent21"/>
        <w:tabs>
          <w:tab w:val="left" w:pos="709"/>
        </w:tabs>
        <w:jc w:val="both"/>
        <w:rPr>
          <w:rFonts w:ascii="Cambria" w:hAnsi="Cambria"/>
          <w:sz w:val="22"/>
          <w:szCs w:val="22"/>
        </w:rPr>
      </w:pPr>
    </w:p>
    <w:p w14:paraId="04EDE88A" w14:textId="77777777" w:rsidR="00393EE7" w:rsidRDefault="00393EE7" w:rsidP="00393EE7">
      <w:pPr>
        <w:pStyle w:val="Grillemoyenne1-Accent21"/>
        <w:tabs>
          <w:tab w:val="left" w:pos="709"/>
        </w:tabs>
        <w:jc w:val="both"/>
        <w:rPr>
          <w:rFonts w:ascii="Cambria" w:hAnsi="Cambria"/>
          <w:sz w:val="22"/>
          <w:szCs w:val="22"/>
        </w:rPr>
      </w:pPr>
    </w:p>
    <w:p w14:paraId="35FEA1D1" w14:textId="77777777" w:rsidR="00501A6D" w:rsidRPr="00681B2E" w:rsidRDefault="00501A6D" w:rsidP="00681B2E">
      <w:pPr>
        <w:pStyle w:val="TITRE30"/>
        <w:ind w:firstLine="3096"/>
      </w:pPr>
      <w:bookmarkStart w:id="2077" w:name="_Toc83867533"/>
      <w:bookmarkStart w:id="2078" w:name="_Toc87048305"/>
      <w:bookmarkStart w:id="2079" w:name="_Toc87432966"/>
      <w:bookmarkStart w:id="2080" w:name="_Toc87564038"/>
      <w:bookmarkStart w:id="2081" w:name="_Toc124845640"/>
      <w:r w:rsidRPr="00681B2E">
        <w:t>Acquisition de terres à l’amiable sans déclenchement de DUP</w:t>
      </w:r>
      <w:bookmarkEnd w:id="2077"/>
      <w:bookmarkEnd w:id="2078"/>
      <w:bookmarkEnd w:id="2079"/>
      <w:bookmarkEnd w:id="2080"/>
      <w:bookmarkEnd w:id="2081"/>
    </w:p>
    <w:p w14:paraId="0492A4CC" w14:textId="77777777" w:rsidR="007514E5" w:rsidRDefault="007514E5" w:rsidP="00501A6D">
      <w:pPr>
        <w:jc w:val="both"/>
        <w:rPr>
          <w:rFonts w:ascii="Cambria" w:hAnsi="Cambria"/>
          <w:sz w:val="22"/>
          <w:szCs w:val="22"/>
        </w:rPr>
      </w:pPr>
    </w:p>
    <w:p w14:paraId="08C8DFBC" w14:textId="77777777" w:rsidR="00501A6D" w:rsidRDefault="00501A6D" w:rsidP="00501A6D">
      <w:pPr>
        <w:jc w:val="both"/>
        <w:rPr>
          <w:rFonts w:ascii="Cambria" w:hAnsi="Cambria"/>
          <w:spacing w:val="2"/>
          <w:sz w:val="22"/>
          <w:szCs w:val="22"/>
        </w:rPr>
      </w:pPr>
      <w:r w:rsidRPr="00F1263C">
        <w:rPr>
          <w:rFonts w:ascii="Cambria" w:hAnsi="Cambria"/>
          <w:sz w:val="22"/>
          <w:szCs w:val="22"/>
        </w:rPr>
        <w:t>L’acquisition</w:t>
      </w:r>
      <w:r w:rsidRPr="00F1263C">
        <w:rPr>
          <w:rFonts w:ascii="Cambria" w:hAnsi="Cambria"/>
          <w:spacing w:val="2"/>
          <w:sz w:val="22"/>
          <w:szCs w:val="22"/>
        </w:rPr>
        <w:t xml:space="preserve"> de terrain à l’amiable sans déclenchement de DUP résultera d’une négociation directe et favorable avec les PAP. En ce sens, les PAP recevront les compensations prévues telles que définies dans ce CR et les PR qui seront développés subséquemment.</w:t>
      </w:r>
    </w:p>
    <w:p w14:paraId="1D3BD690" w14:textId="77777777" w:rsidR="00EB7966" w:rsidRPr="00F1263C" w:rsidRDefault="00EB7966" w:rsidP="00501A6D">
      <w:pPr>
        <w:jc w:val="both"/>
        <w:rPr>
          <w:rFonts w:ascii="Cambria" w:hAnsi="Cambria"/>
          <w:spacing w:val="2"/>
          <w:sz w:val="22"/>
          <w:szCs w:val="22"/>
        </w:rPr>
      </w:pPr>
    </w:p>
    <w:p w14:paraId="1BA30CAF" w14:textId="77777777" w:rsidR="00501A6D" w:rsidRPr="00681B2E" w:rsidRDefault="00501A6D" w:rsidP="00681B2E">
      <w:pPr>
        <w:pStyle w:val="TITRE30"/>
        <w:ind w:firstLine="3096"/>
      </w:pPr>
      <w:bookmarkStart w:id="2082" w:name="_Toc83867534"/>
      <w:bookmarkStart w:id="2083" w:name="_Toc87048306"/>
      <w:bookmarkStart w:id="2084" w:name="_Toc87432967"/>
      <w:bookmarkStart w:id="2085" w:name="_Toc87564039"/>
      <w:bookmarkStart w:id="2086" w:name="_Toc124845641"/>
      <w:r w:rsidRPr="00681B2E">
        <w:t>Acquisition de terres via la mise en œuvre d’un processus DUP</w:t>
      </w:r>
      <w:bookmarkEnd w:id="2082"/>
      <w:bookmarkEnd w:id="2083"/>
      <w:bookmarkEnd w:id="2084"/>
      <w:bookmarkEnd w:id="2085"/>
      <w:bookmarkEnd w:id="2086"/>
    </w:p>
    <w:p w14:paraId="592A5C28" w14:textId="77777777" w:rsidR="00501A6D" w:rsidRPr="00280398" w:rsidRDefault="00501A6D" w:rsidP="00CB7BCE">
      <w:pPr>
        <w:spacing w:before="120" w:after="120"/>
        <w:jc w:val="both"/>
        <w:rPr>
          <w:rFonts w:ascii="Cambria" w:hAnsi="Cambria"/>
          <w:sz w:val="22"/>
          <w:szCs w:val="22"/>
        </w:rPr>
      </w:pPr>
      <w:r w:rsidRPr="00280398">
        <w:rPr>
          <w:rFonts w:ascii="Cambria" w:hAnsi="Cambria"/>
          <w:sz w:val="22"/>
          <w:szCs w:val="22"/>
        </w:rPr>
        <w:t xml:space="preserve">(i) </w:t>
      </w:r>
      <w:r w:rsidR="004B1FCF">
        <w:rPr>
          <w:rFonts w:ascii="Cambria" w:hAnsi="Cambria"/>
          <w:sz w:val="22"/>
          <w:szCs w:val="22"/>
        </w:rPr>
        <w:t>U</w:t>
      </w:r>
      <w:r w:rsidRPr="00280398">
        <w:rPr>
          <w:rFonts w:ascii="Cambria" w:hAnsi="Cambria"/>
          <w:sz w:val="22"/>
          <w:szCs w:val="22"/>
        </w:rPr>
        <w:t>n processus d’acquisition de terrain à l’amiable sans DUP, et (ii) une procédure d’expropriation pour cause d’utilité publique (DUP)</w:t>
      </w:r>
      <w:r w:rsidR="004B1FCF">
        <w:rPr>
          <w:rFonts w:ascii="Cambria" w:hAnsi="Cambria"/>
          <w:sz w:val="22"/>
          <w:szCs w:val="22"/>
        </w:rPr>
        <w:t xml:space="preserve"> seront déclenchées parallèlement par le Projet</w:t>
      </w:r>
      <w:r w:rsidRPr="00280398">
        <w:rPr>
          <w:rFonts w:ascii="Cambria" w:hAnsi="Cambria"/>
          <w:sz w:val="22"/>
          <w:szCs w:val="22"/>
        </w:rPr>
        <w:t xml:space="preserve"> durant la préparation de Plan de réinstallation (PR) pour éviter le retard dans la mise en œuvre dudit Projet. Le processus pour l’acquisition de terrain </w:t>
      </w:r>
      <w:r w:rsidR="004B1FCF">
        <w:rPr>
          <w:rFonts w:ascii="Cambria" w:hAnsi="Cambria"/>
          <w:sz w:val="22"/>
          <w:szCs w:val="22"/>
        </w:rPr>
        <w:t>via DUP</w:t>
      </w:r>
      <w:r w:rsidRPr="00280398">
        <w:rPr>
          <w:rFonts w:ascii="Cambria" w:hAnsi="Cambria"/>
          <w:sz w:val="22"/>
          <w:szCs w:val="22"/>
        </w:rPr>
        <w:t xml:space="preserve"> comporte plusieurs étapes dont les principales sont les suivantes : </w:t>
      </w:r>
    </w:p>
    <w:p w14:paraId="491E486B" w14:textId="77777777" w:rsidR="00501A6D" w:rsidRPr="00F1263C" w:rsidRDefault="00501A6D" w:rsidP="00501A6D">
      <w:pPr>
        <w:pStyle w:val="Grillemoyenne1-Accent21"/>
        <w:numPr>
          <w:ilvl w:val="0"/>
          <w:numId w:val="1"/>
        </w:numPr>
        <w:tabs>
          <w:tab w:val="left" w:pos="709"/>
        </w:tabs>
        <w:jc w:val="both"/>
        <w:rPr>
          <w:rFonts w:ascii="Cambria" w:hAnsi="Cambria"/>
          <w:sz w:val="22"/>
          <w:szCs w:val="22"/>
        </w:rPr>
      </w:pPr>
      <w:r w:rsidRPr="00F1263C">
        <w:rPr>
          <w:rFonts w:ascii="Cambria" w:hAnsi="Cambria"/>
          <w:sz w:val="22"/>
          <w:szCs w:val="22"/>
        </w:rPr>
        <w:t>Préparatifs décisionnels : fixation des limites de la déclaration d’utilité publique, préparation d’une stratégie de communication, etc.</w:t>
      </w:r>
    </w:p>
    <w:p w14:paraId="29CCFB34" w14:textId="77777777" w:rsidR="00501A6D" w:rsidRPr="00F1263C" w:rsidRDefault="00501A6D" w:rsidP="00501A6D">
      <w:pPr>
        <w:pStyle w:val="Grillemoyenne1-Accent21"/>
        <w:numPr>
          <w:ilvl w:val="0"/>
          <w:numId w:val="1"/>
        </w:numPr>
        <w:tabs>
          <w:tab w:val="left" w:pos="709"/>
        </w:tabs>
        <w:jc w:val="both"/>
        <w:rPr>
          <w:rFonts w:ascii="Cambria" w:hAnsi="Cambria"/>
          <w:sz w:val="22"/>
          <w:szCs w:val="22"/>
        </w:rPr>
      </w:pPr>
      <w:r w:rsidRPr="00F1263C">
        <w:rPr>
          <w:rFonts w:ascii="Cambria" w:hAnsi="Cambria"/>
          <w:sz w:val="22"/>
          <w:szCs w:val="22"/>
        </w:rPr>
        <w:t>Enquêtes commodo et incommodo et plan sommaire des biens impactés</w:t>
      </w:r>
    </w:p>
    <w:p w14:paraId="37CDB48F" w14:textId="77777777" w:rsidR="00501A6D" w:rsidRPr="00F1263C" w:rsidRDefault="00501A6D" w:rsidP="00501A6D">
      <w:pPr>
        <w:pStyle w:val="Grillemoyenne1-Accent21"/>
        <w:numPr>
          <w:ilvl w:val="0"/>
          <w:numId w:val="1"/>
        </w:numPr>
        <w:tabs>
          <w:tab w:val="left" w:pos="709"/>
        </w:tabs>
        <w:jc w:val="both"/>
        <w:rPr>
          <w:rFonts w:ascii="Cambria" w:hAnsi="Cambria"/>
          <w:sz w:val="22"/>
          <w:szCs w:val="22"/>
        </w:rPr>
      </w:pPr>
      <w:r w:rsidRPr="00F1263C">
        <w:rPr>
          <w:rFonts w:ascii="Cambria" w:hAnsi="Cambria"/>
          <w:sz w:val="22"/>
          <w:szCs w:val="22"/>
        </w:rPr>
        <w:t>Préparation du projet de décret déclaratif d’utilité publique</w:t>
      </w:r>
    </w:p>
    <w:p w14:paraId="6994B467" w14:textId="77777777" w:rsidR="00501A6D" w:rsidRPr="004453B5" w:rsidRDefault="00501A6D" w:rsidP="00501A6D">
      <w:pPr>
        <w:pStyle w:val="Grillemoyenne1-Accent21"/>
        <w:numPr>
          <w:ilvl w:val="0"/>
          <w:numId w:val="1"/>
        </w:numPr>
        <w:tabs>
          <w:tab w:val="left" w:pos="709"/>
        </w:tabs>
        <w:jc w:val="both"/>
        <w:rPr>
          <w:rFonts w:ascii="Cambria" w:hAnsi="Cambria"/>
          <w:sz w:val="22"/>
          <w:szCs w:val="22"/>
        </w:rPr>
      </w:pPr>
      <w:r w:rsidRPr="00F1263C">
        <w:rPr>
          <w:rFonts w:ascii="Cambria" w:hAnsi="Cambria"/>
          <w:sz w:val="22"/>
          <w:szCs w:val="22"/>
        </w:rPr>
        <w:lastRenderedPageBreak/>
        <w:t>Prise en conseil des Ministres</w:t>
      </w:r>
      <w:r w:rsidRPr="004453B5">
        <w:rPr>
          <w:rFonts w:ascii="Cambria" w:hAnsi="Cambria"/>
          <w:sz w:val="22"/>
          <w:szCs w:val="22"/>
        </w:rPr>
        <w:t xml:space="preserve"> du Décret déclaratif d’Utilité publique</w:t>
      </w:r>
    </w:p>
    <w:p w14:paraId="08D9C730" w14:textId="77777777" w:rsidR="00501A6D" w:rsidRPr="004453B5" w:rsidRDefault="00501A6D" w:rsidP="00501A6D">
      <w:pPr>
        <w:pStyle w:val="Grillemoyenne1-Accent21"/>
        <w:numPr>
          <w:ilvl w:val="0"/>
          <w:numId w:val="1"/>
        </w:numPr>
        <w:tabs>
          <w:tab w:val="left" w:pos="709"/>
        </w:tabs>
        <w:jc w:val="both"/>
        <w:rPr>
          <w:rFonts w:ascii="Cambria" w:hAnsi="Cambria"/>
          <w:sz w:val="22"/>
          <w:szCs w:val="22"/>
        </w:rPr>
      </w:pPr>
      <w:r w:rsidRPr="004453B5">
        <w:rPr>
          <w:rFonts w:ascii="Cambria" w:hAnsi="Cambria"/>
          <w:sz w:val="22"/>
          <w:szCs w:val="22"/>
        </w:rPr>
        <w:t>Etablissement des plans parcellaires et états parcellaires</w:t>
      </w:r>
      <w:r w:rsidR="0061163F">
        <w:rPr>
          <w:rFonts w:ascii="Cambria" w:hAnsi="Cambria"/>
          <w:sz w:val="22"/>
          <w:szCs w:val="22"/>
        </w:rPr>
        <w:t xml:space="preserve"> si le DUP pris en Conseil des ministres ne vaut pas acte de cessibilité</w:t>
      </w:r>
    </w:p>
    <w:p w14:paraId="25BB21E7" w14:textId="77777777" w:rsidR="00501A6D" w:rsidRPr="004453B5" w:rsidRDefault="00501A6D" w:rsidP="00501A6D">
      <w:pPr>
        <w:pStyle w:val="Grillemoyenne1-Accent21"/>
        <w:numPr>
          <w:ilvl w:val="0"/>
          <w:numId w:val="1"/>
        </w:numPr>
        <w:tabs>
          <w:tab w:val="left" w:pos="709"/>
        </w:tabs>
        <w:jc w:val="both"/>
        <w:rPr>
          <w:rFonts w:ascii="Cambria" w:hAnsi="Cambria"/>
          <w:sz w:val="22"/>
          <w:szCs w:val="22"/>
        </w:rPr>
      </w:pPr>
      <w:r w:rsidRPr="004453B5">
        <w:rPr>
          <w:rFonts w:ascii="Cambria" w:hAnsi="Cambria"/>
          <w:sz w:val="22"/>
          <w:szCs w:val="22"/>
        </w:rPr>
        <w:t xml:space="preserve">Affichage de la liste des PAP durant un mois. Un Procès-verbal d’affichage </w:t>
      </w:r>
      <w:r w:rsidR="007514E5">
        <w:rPr>
          <w:rFonts w:ascii="Cambria" w:hAnsi="Cambria"/>
          <w:sz w:val="22"/>
          <w:szCs w:val="22"/>
        </w:rPr>
        <w:t>sera établi en conséquence</w:t>
      </w:r>
    </w:p>
    <w:p w14:paraId="17106DDE" w14:textId="77777777" w:rsidR="00501A6D" w:rsidRPr="004453B5" w:rsidRDefault="00501A6D" w:rsidP="00501A6D">
      <w:pPr>
        <w:pStyle w:val="Grillemoyenne1-Accent21"/>
        <w:numPr>
          <w:ilvl w:val="0"/>
          <w:numId w:val="1"/>
        </w:numPr>
        <w:tabs>
          <w:tab w:val="left" w:pos="709"/>
        </w:tabs>
        <w:jc w:val="both"/>
        <w:rPr>
          <w:rFonts w:ascii="Cambria" w:hAnsi="Cambria"/>
          <w:sz w:val="22"/>
          <w:szCs w:val="22"/>
        </w:rPr>
      </w:pPr>
      <w:r w:rsidRPr="004453B5">
        <w:rPr>
          <w:rFonts w:ascii="Cambria" w:hAnsi="Cambria"/>
          <w:sz w:val="22"/>
          <w:szCs w:val="22"/>
        </w:rPr>
        <w:t>Evaluation des indemnités par la Commission administrative d’Evaluation</w:t>
      </w:r>
    </w:p>
    <w:p w14:paraId="6C53940B" w14:textId="77777777" w:rsidR="00501A6D" w:rsidRDefault="0061163F" w:rsidP="00501A6D">
      <w:pPr>
        <w:pStyle w:val="Grillemoyenne1-Accent21"/>
        <w:numPr>
          <w:ilvl w:val="0"/>
          <w:numId w:val="1"/>
        </w:numPr>
        <w:tabs>
          <w:tab w:val="left" w:pos="709"/>
        </w:tabs>
        <w:jc w:val="both"/>
        <w:rPr>
          <w:rFonts w:ascii="Cambria" w:hAnsi="Cambria"/>
          <w:sz w:val="22"/>
          <w:szCs w:val="22"/>
        </w:rPr>
      </w:pPr>
      <w:r w:rsidRPr="0061163F">
        <w:rPr>
          <w:rFonts w:ascii="Cambria" w:hAnsi="Cambria"/>
          <w:sz w:val="22"/>
          <w:szCs w:val="22"/>
        </w:rPr>
        <w:t>Visa du Ministre expropriant et approbation par le Ministre en charge des Finances</w:t>
      </w:r>
      <w:r>
        <w:t xml:space="preserve"> </w:t>
      </w:r>
      <w:r w:rsidR="00501A6D" w:rsidRPr="0061163F">
        <w:rPr>
          <w:rFonts w:ascii="Cambria" w:hAnsi="Cambria"/>
          <w:sz w:val="22"/>
          <w:szCs w:val="22"/>
        </w:rPr>
        <w:t>Notification des PAP concernées</w:t>
      </w:r>
    </w:p>
    <w:p w14:paraId="5D636540" w14:textId="77777777" w:rsidR="0061163F" w:rsidRPr="0061163F" w:rsidRDefault="0061163F" w:rsidP="0061163F">
      <w:pPr>
        <w:pStyle w:val="Grillemoyenne1-Accent21"/>
        <w:numPr>
          <w:ilvl w:val="0"/>
          <w:numId w:val="1"/>
        </w:numPr>
        <w:tabs>
          <w:tab w:val="left" w:pos="709"/>
        </w:tabs>
        <w:jc w:val="both"/>
        <w:rPr>
          <w:rFonts w:ascii="Cambria" w:hAnsi="Cambria"/>
          <w:sz w:val="22"/>
          <w:szCs w:val="22"/>
        </w:rPr>
      </w:pPr>
      <w:r w:rsidRPr="0061163F">
        <w:rPr>
          <w:rFonts w:ascii="Cambria" w:hAnsi="Cambria"/>
          <w:sz w:val="22"/>
          <w:szCs w:val="22"/>
        </w:rPr>
        <w:t xml:space="preserve">Consignation au Trésor des indemnités d’expropriation </w:t>
      </w:r>
    </w:p>
    <w:p w14:paraId="493040CF" w14:textId="77777777" w:rsidR="00501A6D" w:rsidRPr="004453B5" w:rsidRDefault="00501A6D" w:rsidP="00501A6D">
      <w:pPr>
        <w:pStyle w:val="Grillemoyenne1-Accent21"/>
        <w:numPr>
          <w:ilvl w:val="0"/>
          <w:numId w:val="1"/>
        </w:numPr>
        <w:tabs>
          <w:tab w:val="left" w:pos="709"/>
        </w:tabs>
        <w:jc w:val="both"/>
        <w:rPr>
          <w:rFonts w:ascii="Cambria" w:hAnsi="Cambria"/>
          <w:sz w:val="22"/>
          <w:szCs w:val="22"/>
        </w:rPr>
      </w:pPr>
      <w:r w:rsidRPr="0061163F">
        <w:rPr>
          <w:rFonts w:ascii="Cambria" w:hAnsi="Cambria"/>
          <w:sz w:val="22"/>
          <w:szCs w:val="22"/>
        </w:rPr>
        <w:t>Sortie de l’Ordonnance d’expropriation par le Tri</w:t>
      </w:r>
      <w:r w:rsidRPr="004453B5">
        <w:rPr>
          <w:rFonts w:ascii="Cambria" w:hAnsi="Cambria"/>
          <w:sz w:val="22"/>
          <w:szCs w:val="22"/>
        </w:rPr>
        <w:t>b</w:t>
      </w:r>
      <w:r w:rsidRPr="0061163F">
        <w:rPr>
          <w:rFonts w:ascii="Cambria" w:hAnsi="Cambria"/>
          <w:sz w:val="22"/>
          <w:szCs w:val="22"/>
        </w:rPr>
        <w:t>unal de première instance concer</w:t>
      </w:r>
      <w:r w:rsidRPr="004453B5">
        <w:rPr>
          <w:rFonts w:ascii="Cambria" w:hAnsi="Cambria"/>
          <w:sz w:val="22"/>
          <w:szCs w:val="22"/>
        </w:rPr>
        <w:t>né</w:t>
      </w:r>
    </w:p>
    <w:p w14:paraId="5B332901" w14:textId="77777777" w:rsidR="00501A6D" w:rsidRPr="004453B5" w:rsidRDefault="00501A6D" w:rsidP="00CB7BCE">
      <w:pPr>
        <w:pStyle w:val="Grillemoyenne1-Accent21"/>
        <w:numPr>
          <w:ilvl w:val="0"/>
          <w:numId w:val="1"/>
        </w:numPr>
        <w:tabs>
          <w:tab w:val="left" w:pos="709"/>
        </w:tabs>
        <w:contextualSpacing w:val="0"/>
        <w:jc w:val="both"/>
        <w:rPr>
          <w:rFonts w:ascii="Cambria" w:hAnsi="Cambria"/>
          <w:sz w:val="22"/>
          <w:szCs w:val="22"/>
        </w:rPr>
      </w:pPr>
      <w:r w:rsidRPr="004453B5">
        <w:rPr>
          <w:rFonts w:ascii="Cambria" w:hAnsi="Cambria"/>
          <w:sz w:val="22"/>
          <w:szCs w:val="22"/>
        </w:rPr>
        <w:t xml:space="preserve">Paiement des sommes dues aux PAP </w:t>
      </w:r>
    </w:p>
    <w:p w14:paraId="54B8E31A" w14:textId="77777777" w:rsidR="00AF31E8" w:rsidRPr="00D21C20" w:rsidRDefault="00712B45" w:rsidP="00AF31E8">
      <w:pPr>
        <w:spacing w:before="120"/>
        <w:jc w:val="both"/>
        <w:rPr>
          <w:rFonts w:ascii="Cambria" w:hAnsi="Cambria"/>
          <w:sz w:val="22"/>
          <w:szCs w:val="22"/>
        </w:rPr>
      </w:pPr>
      <w:r w:rsidRPr="00D21C20">
        <w:rPr>
          <w:rFonts w:ascii="Cambria" w:hAnsi="Cambria"/>
          <w:sz w:val="22"/>
          <w:szCs w:val="22"/>
        </w:rPr>
        <w:t>Le processus d’expropriation pour cause d’utilité publique est composé de quatre principales phases :</w:t>
      </w:r>
    </w:p>
    <w:p w14:paraId="53ED512F" w14:textId="77777777" w:rsidR="00AF31E8" w:rsidRPr="00D21C20" w:rsidRDefault="00712B45" w:rsidP="00AF31E8">
      <w:pPr>
        <w:numPr>
          <w:ilvl w:val="0"/>
          <w:numId w:val="70"/>
        </w:numPr>
        <w:pBdr>
          <w:top w:val="nil"/>
          <w:left w:val="nil"/>
          <w:bottom w:val="nil"/>
          <w:right w:val="nil"/>
          <w:between w:val="nil"/>
        </w:pBdr>
        <w:spacing w:before="120"/>
        <w:ind w:left="709"/>
        <w:contextualSpacing/>
        <w:jc w:val="both"/>
        <w:rPr>
          <w:rFonts w:ascii="Cambria" w:hAnsi="Cambria"/>
          <w:sz w:val="22"/>
          <w:szCs w:val="22"/>
        </w:rPr>
      </w:pPr>
      <w:r w:rsidRPr="00D21C20">
        <w:rPr>
          <w:rFonts w:ascii="Cambria" w:hAnsi="Cambria"/>
          <w:sz w:val="22"/>
          <w:szCs w:val="22"/>
        </w:rPr>
        <w:t>Phase 1 : Activités préliminaires et sortie du Décret de déclaration d’utilité publique (DUP)</w:t>
      </w:r>
    </w:p>
    <w:p w14:paraId="525051C3" w14:textId="77777777" w:rsidR="00AF31E8" w:rsidRPr="00D21C20" w:rsidRDefault="00712B45" w:rsidP="00AF31E8">
      <w:pPr>
        <w:numPr>
          <w:ilvl w:val="0"/>
          <w:numId w:val="70"/>
        </w:numPr>
        <w:pBdr>
          <w:top w:val="nil"/>
          <w:left w:val="nil"/>
          <w:bottom w:val="nil"/>
          <w:right w:val="nil"/>
          <w:between w:val="nil"/>
        </w:pBdr>
        <w:ind w:left="709"/>
        <w:jc w:val="both"/>
        <w:rPr>
          <w:rFonts w:ascii="Cambria" w:hAnsi="Cambria"/>
          <w:sz w:val="22"/>
          <w:szCs w:val="22"/>
        </w:rPr>
      </w:pPr>
      <w:r w:rsidRPr="00D21C20">
        <w:rPr>
          <w:rFonts w:ascii="Cambria" w:hAnsi="Cambria"/>
          <w:sz w:val="22"/>
          <w:szCs w:val="22"/>
        </w:rPr>
        <w:t>Phase 2 : Evaluation des indemnités de compensation</w:t>
      </w:r>
    </w:p>
    <w:p w14:paraId="6E5D8FF0" w14:textId="77777777" w:rsidR="00AF31E8" w:rsidRPr="00D21C20" w:rsidRDefault="00712B45" w:rsidP="00AF31E8">
      <w:pPr>
        <w:numPr>
          <w:ilvl w:val="0"/>
          <w:numId w:val="70"/>
        </w:numPr>
        <w:pBdr>
          <w:top w:val="nil"/>
          <w:left w:val="nil"/>
          <w:bottom w:val="nil"/>
          <w:right w:val="nil"/>
          <w:between w:val="nil"/>
        </w:pBdr>
        <w:ind w:left="709"/>
        <w:jc w:val="both"/>
        <w:rPr>
          <w:rFonts w:ascii="Cambria" w:hAnsi="Cambria"/>
          <w:sz w:val="22"/>
          <w:szCs w:val="22"/>
        </w:rPr>
      </w:pPr>
      <w:r w:rsidRPr="00D21C20">
        <w:rPr>
          <w:rFonts w:ascii="Cambria" w:hAnsi="Cambria"/>
          <w:sz w:val="22"/>
          <w:szCs w:val="22"/>
        </w:rPr>
        <w:t>Phase 3 : Sortie de l’ordonnance d’expropriation</w:t>
      </w:r>
    </w:p>
    <w:p w14:paraId="1667CBD2" w14:textId="77777777" w:rsidR="00AF31E8" w:rsidRPr="00B373A7" w:rsidRDefault="00712B45" w:rsidP="00AF31E8">
      <w:pPr>
        <w:numPr>
          <w:ilvl w:val="0"/>
          <w:numId w:val="70"/>
        </w:numPr>
        <w:pBdr>
          <w:top w:val="nil"/>
          <w:left w:val="nil"/>
          <w:bottom w:val="nil"/>
          <w:right w:val="nil"/>
          <w:between w:val="nil"/>
        </w:pBdr>
        <w:ind w:left="709"/>
        <w:jc w:val="both"/>
        <w:rPr>
          <w:rFonts w:ascii="Cambria" w:hAnsi="Cambria"/>
          <w:sz w:val="20"/>
          <w:szCs w:val="20"/>
        </w:rPr>
      </w:pPr>
      <w:r w:rsidRPr="00D21C20">
        <w:rPr>
          <w:rFonts w:ascii="Cambria" w:hAnsi="Cambria"/>
          <w:sz w:val="22"/>
          <w:szCs w:val="22"/>
        </w:rPr>
        <w:t>Phase 4 : Paiement des indemnités d’expropriation</w:t>
      </w:r>
    </w:p>
    <w:p w14:paraId="270304D7" w14:textId="77777777" w:rsidR="00AF31E8" w:rsidRPr="00B373A7" w:rsidRDefault="00AF31E8" w:rsidP="00AF31E8">
      <w:pPr>
        <w:pBdr>
          <w:top w:val="nil"/>
          <w:left w:val="nil"/>
          <w:bottom w:val="nil"/>
          <w:right w:val="nil"/>
          <w:between w:val="nil"/>
        </w:pBdr>
        <w:ind w:left="1058"/>
        <w:jc w:val="both"/>
        <w:rPr>
          <w:rFonts w:ascii="Cambria" w:hAnsi="Cambria"/>
          <w:sz w:val="20"/>
          <w:szCs w:val="20"/>
        </w:rPr>
      </w:pPr>
    </w:p>
    <w:p w14:paraId="39DD85DF" w14:textId="77777777" w:rsidR="00AF31E8" w:rsidRPr="00B373A7" w:rsidRDefault="00AF31E8" w:rsidP="00AF31E8">
      <w:pPr>
        <w:rPr>
          <w:rFonts w:ascii="Cambria" w:hAnsi="Cambria"/>
          <w:b/>
          <w:bCs/>
        </w:rPr>
      </w:pPr>
      <w:r w:rsidRPr="00B373A7">
        <w:rPr>
          <w:rFonts w:ascii="Cambria" w:hAnsi="Cambria"/>
          <w:b/>
          <w:bCs/>
        </w:rPr>
        <w:t xml:space="preserve">Phase 1 - </w:t>
      </w:r>
      <w:r w:rsidRPr="00B373A7">
        <w:rPr>
          <w:rFonts w:ascii="Cambria" w:hAnsi="Cambria"/>
          <w:b/>
          <w:bCs/>
          <w:sz w:val="22"/>
          <w:szCs w:val="22"/>
        </w:rPr>
        <w:t>Processus DUP</w:t>
      </w:r>
      <w:r w:rsidRPr="00B373A7">
        <w:rPr>
          <w:rFonts w:ascii="Cambria" w:hAnsi="Cambria"/>
          <w:b/>
          <w:bCs/>
        </w:rPr>
        <w:t>. Activités préliminaires et sortie du Décret DUP</w:t>
      </w:r>
    </w:p>
    <w:p w14:paraId="026586B8" w14:textId="77777777" w:rsidR="00964353" w:rsidRPr="00D21C20" w:rsidRDefault="00712B45">
      <w:pPr>
        <w:pStyle w:val="Listecouleur-Accent11"/>
        <w:numPr>
          <w:ilvl w:val="1"/>
          <w:numId w:val="158"/>
        </w:numPr>
        <w:rPr>
          <w:rFonts w:ascii="Cambria" w:hAnsi="Cambria"/>
          <w:b/>
          <w:bCs/>
        </w:rPr>
      </w:pPr>
      <w:r w:rsidRPr="00D21C20">
        <w:rPr>
          <w:rFonts w:ascii="Cambria" w:hAnsi="Cambria"/>
          <w:b/>
          <w:bCs/>
        </w:rPr>
        <w:t>Préparation et réalisation de l’enquête de commodo incommodo</w:t>
      </w:r>
    </w:p>
    <w:p w14:paraId="0BEDF7FF" w14:textId="77777777" w:rsidR="00AF31E8" w:rsidRPr="00D21C20" w:rsidRDefault="00712B45" w:rsidP="00AF31E8">
      <w:pPr>
        <w:pBdr>
          <w:top w:val="nil"/>
          <w:left w:val="nil"/>
          <w:bottom w:val="nil"/>
          <w:right w:val="nil"/>
          <w:between w:val="nil"/>
        </w:pBdr>
        <w:ind w:left="210"/>
        <w:jc w:val="both"/>
        <w:rPr>
          <w:rFonts w:ascii="Cambria" w:hAnsi="Cambria"/>
          <w:sz w:val="22"/>
          <w:szCs w:val="22"/>
        </w:rPr>
      </w:pPr>
      <w:r w:rsidRPr="00D21C20">
        <w:rPr>
          <w:rFonts w:ascii="Cambria" w:hAnsi="Cambria"/>
          <w:sz w:val="22"/>
          <w:szCs w:val="22"/>
        </w:rPr>
        <w:t>Il s’agit d’une part de la préparation de l’enquête sur le site du projet, et d’autre part de l’information des intéressés et du recueil de leurs observations sur le projet. Cette étape est constituée des activités ci-après :</w:t>
      </w:r>
    </w:p>
    <w:p w14:paraId="434F9920"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Communication et sensibilisation du public</w:t>
      </w:r>
    </w:p>
    <w:p w14:paraId="5FB246E4"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Préparation du projet d’arrêté d’ouverture d’enquête de commodo et incommodo (version malagasy et française) avec la note de présentation correspondante</w:t>
      </w:r>
    </w:p>
    <w:p w14:paraId="5556876C"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Consultation des dossiers ou travaux projetés et plan de repérage</w:t>
      </w:r>
    </w:p>
    <w:p w14:paraId="739617F8"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Dépôt des dossiers avec la note justificative au Ministère expropriant</w:t>
      </w:r>
    </w:p>
    <w:p w14:paraId="602267D9"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Sortie de l’arrêté d’ouverture d’enquête de commodo et incommodo</w:t>
      </w:r>
    </w:p>
    <w:p w14:paraId="22F6D942"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 xml:space="preserve">Publication </w:t>
      </w:r>
      <w:r w:rsidR="007514E5">
        <w:rPr>
          <w:rFonts w:ascii="Cambria" w:hAnsi="Cambria"/>
        </w:rPr>
        <w:t>de</w:t>
      </w:r>
      <w:r w:rsidR="007514E5" w:rsidRPr="00D21C20">
        <w:rPr>
          <w:rFonts w:ascii="Cambria" w:hAnsi="Cambria"/>
        </w:rPr>
        <w:t xml:space="preserve"> </w:t>
      </w:r>
      <w:r w:rsidRPr="00D21C20">
        <w:rPr>
          <w:rFonts w:ascii="Cambria" w:hAnsi="Cambria"/>
        </w:rPr>
        <w:t>l’arrêté et de l’avis d’enquête au journal officiel</w:t>
      </w:r>
    </w:p>
    <w:p w14:paraId="72F98241"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Dépôt et affichage du plan général provisoire et des exemplaires en nombre suffisant de l’avis d’enquête au niveau de la région</w:t>
      </w:r>
    </w:p>
    <w:p w14:paraId="6906EA2D"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IEC et affichage des exemplaires des avis d’enquête aux différents lieux appropriés</w:t>
      </w:r>
    </w:p>
    <w:p w14:paraId="4952B636"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Certification d’affichage et des dépôts du plan général provisoire et dépôt des cahiers de doléances</w:t>
      </w:r>
    </w:p>
    <w:p w14:paraId="052504BF"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Enregistrement des observations, doléances et avis du public notamment des PAP</w:t>
      </w:r>
    </w:p>
    <w:p w14:paraId="7833BFAB"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Collecte des cahiers de doléances certifiées et clôturées par les autorités locales</w:t>
      </w:r>
    </w:p>
    <w:p w14:paraId="744CEA5F" w14:textId="77777777" w:rsidR="00AF31E8" w:rsidRPr="00D21C20" w:rsidRDefault="00712B45" w:rsidP="00AF31E8">
      <w:pPr>
        <w:pStyle w:val="Listecouleur-Accent11"/>
        <w:numPr>
          <w:ilvl w:val="0"/>
          <w:numId w:val="74"/>
        </w:numPr>
        <w:spacing w:after="0" w:line="240" w:lineRule="auto"/>
        <w:ind w:left="709"/>
        <w:contextualSpacing w:val="0"/>
        <w:jc w:val="both"/>
        <w:rPr>
          <w:rFonts w:ascii="Cambria" w:hAnsi="Cambria"/>
        </w:rPr>
      </w:pPr>
      <w:r w:rsidRPr="00D21C20">
        <w:rPr>
          <w:rFonts w:ascii="Cambria" w:hAnsi="Cambria"/>
        </w:rPr>
        <w:t>Obtention du certificat attestant la réalisation de l’enquête par le Gouverneur</w:t>
      </w:r>
    </w:p>
    <w:p w14:paraId="45C8240A" w14:textId="77777777" w:rsidR="00AF31E8" w:rsidRPr="00D21C20" w:rsidRDefault="00AF31E8" w:rsidP="00AF31E8">
      <w:pPr>
        <w:jc w:val="both"/>
        <w:rPr>
          <w:rFonts w:ascii="Cambria" w:hAnsi="Cambria"/>
          <w:sz w:val="22"/>
          <w:szCs w:val="22"/>
        </w:rPr>
      </w:pPr>
    </w:p>
    <w:p w14:paraId="2A1B7245" w14:textId="77777777" w:rsidR="00AF31E8" w:rsidRPr="00D21C20" w:rsidRDefault="00712B45" w:rsidP="00AF31E8">
      <w:pPr>
        <w:pStyle w:val="Listecouleur-Accent11"/>
        <w:ind w:left="360"/>
        <w:rPr>
          <w:rFonts w:ascii="Cambria" w:hAnsi="Cambria"/>
          <w:b/>
          <w:bCs/>
        </w:rPr>
      </w:pPr>
      <w:r w:rsidRPr="00D21C20">
        <w:rPr>
          <w:rFonts w:ascii="Cambria" w:hAnsi="Cambria"/>
          <w:b/>
          <w:bCs/>
        </w:rPr>
        <w:t>1.2. Réalisation de l’enquête parcellaire détaillée et des</w:t>
      </w:r>
      <w:r w:rsidR="007F162C">
        <w:rPr>
          <w:rFonts w:ascii="Cambria" w:hAnsi="Cambria"/>
          <w:b/>
          <w:bCs/>
        </w:rPr>
        <w:t xml:space="preserve"> </w:t>
      </w:r>
      <w:r w:rsidRPr="00D21C20">
        <w:rPr>
          <w:rFonts w:ascii="Cambria" w:hAnsi="Cambria"/>
          <w:b/>
          <w:bCs/>
        </w:rPr>
        <w:t>études</w:t>
      </w:r>
      <w:r w:rsidR="0014576C">
        <w:rPr>
          <w:rFonts w:ascii="Cambria" w:hAnsi="Cambria"/>
          <w:b/>
          <w:bCs/>
        </w:rPr>
        <w:t xml:space="preserve"> </w:t>
      </w:r>
      <w:r w:rsidRPr="00D21C20">
        <w:rPr>
          <w:rFonts w:ascii="Cambria" w:hAnsi="Cambria"/>
          <w:b/>
          <w:bCs/>
        </w:rPr>
        <w:t>socio-économiques</w:t>
      </w:r>
    </w:p>
    <w:p w14:paraId="79FB8459" w14:textId="77777777" w:rsidR="00AF31E8" w:rsidRPr="00D21C20" w:rsidRDefault="00712B45" w:rsidP="00AF31E8">
      <w:pPr>
        <w:pBdr>
          <w:top w:val="nil"/>
          <w:left w:val="nil"/>
          <w:bottom w:val="nil"/>
          <w:right w:val="nil"/>
          <w:between w:val="nil"/>
        </w:pBdr>
        <w:ind w:left="210"/>
        <w:jc w:val="both"/>
        <w:rPr>
          <w:rFonts w:ascii="Cambria" w:hAnsi="Cambria"/>
          <w:sz w:val="22"/>
          <w:szCs w:val="22"/>
        </w:rPr>
      </w:pPr>
      <w:r w:rsidRPr="00D21C20">
        <w:rPr>
          <w:rFonts w:ascii="Cambria" w:hAnsi="Cambria"/>
          <w:sz w:val="22"/>
          <w:szCs w:val="22"/>
        </w:rPr>
        <w:t>C’est la mise en œuvre d’enquêtes individuelles auprès des PAP afin (i) d’établir un état de référence des moyens d’existence (confirmer et compléter les informations déclarées lors des enquêtes initiales), et récolter ces informations si les PAP n’ont pas été enquêtées jusqu’alors et (ii) de préciser les souhaits des PAP</w:t>
      </w:r>
      <w:r w:rsidR="00672431">
        <w:rPr>
          <w:rFonts w:ascii="Cambria" w:hAnsi="Cambria"/>
          <w:sz w:val="22"/>
          <w:szCs w:val="22"/>
        </w:rPr>
        <w:t xml:space="preserve"> </w:t>
      </w:r>
      <w:r w:rsidRPr="00D21C20">
        <w:rPr>
          <w:rFonts w:ascii="Cambria" w:hAnsi="Cambria"/>
          <w:sz w:val="22"/>
          <w:szCs w:val="22"/>
        </w:rPr>
        <w:t xml:space="preserve">en termes de compensation et de mesures d’accompagnement à la restauration des moyens d’existence. </w:t>
      </w:r>
    </w:p>
    <w:p w14:paraId="41114EE1" w14:textId="77777777" w:rsidR="00AF31E8" w:rsidRPr="00D21C20" w:rsidRDefault="00712B45" w:rsidP="00AF31E8">
      <w:pPr>
        <w:pBdr>
          <w:top w:val="nil"/>
          <w:left w:val="nil"/>
          <w:bottom w:val="nil"/>
          <w:right w:val="nil"/>
          <w:between w:val="nil"/>
        </w:pBdr>
        <w:ind w:left="210"/>
        <w:jc w:val="both"/>
        <w:rPr>
          <w:rFonts w:ascii="Cambria" w:hAnsi="Cambria"/>
          <w:sz w:val="22"/>
          <w:szCs w:val="22"/>
        </w:rPr>
      </w:pPr>
      <w:r w:rsidRPr="00D21C20">
        <w:rPr>
          <w:rFonts w:ascii="Cambria" w:hAnsi="Cambria"/>
          <w:sz w:val="22"/>
          <w:szCs w:val="22"/>
        </w:rPr>
        <w:t>Cette étape est constituée, entre autres, des activités ci-après :</w:t>
      </w:r>
    </w:p>
    <w:p w14:paraId="500BF404" w14:textId="77777777" w:rsidR="00AF31E8" w:rsidRPr="00D21C20" w:rsidRDefault="00712B45" w:rsidP="00AF31E8">
      <w:pPr>
        <w:numPr>
          <w:ilvl w:val="0"/>
          <w:numId w:val="70"/>
        </w:numPr>
        <w:pBdr>
          <w:top w:val="nil"/>
          <w:left w:val="nil"/>
          <w:bottom w:val="nil"/>
          <w:right w:val="nil"/>
          <w:between w:val="nil"/>
        </w:pBdr>
        <w:ind w:left="709"/>
        <w:jc w:val="both"/>
        <w:rPr>
          <w:rFonts w:ascii="Cambria" w:hAnsi="Cambria"/>
          <w:sz w:val="22"/>
          <w:szCs w:val="22"/>
        </w:rPr>
      </w:pPr>
      <w:r w:rsidRPr="00D21C20">
        <w:rPr>
          <w:rFonts w:ascii="Cambria" w:hAnsi="Cambria"/>
          <w:b/>
          <w:sz w:val="22"/>
          <w:szCs w:val="22"/>
        </w:rPr>
        <w:t>Enquête parcellaire détaillée</w:t>
      </w:r>
      <w:r w:rsidRPr="00D21C20">
        <w:rPr>
          <w:rFonts w:ascii="Cambria" w:hAnsi="Cambria"/>
          <w:sz w:val="22"/>
          <w:szCs w:val="22"/>
        </w:rPr>
        <w:t xml:space="preserve"> : délimitation des zones d’impact du projet, recensement des terrains et des biens affectés, évaluation de la situation foncière des terrains où se situent les bâtis touchés, Cette enquête sera réalisée par </w:t>
      </w:r>
      <w:r w:rsidR="00FB77C5">
        <w:rPr>
          <w:rFonts w:ascii="Cambria" w:hAnsi="Cambria"/>
          <w:sz w:val="22"/>
          <w:szCs w:val="22"/>
        </w:rPr>
        <w:t xml:space="preserve">un </w:t>
      </w:r>
      <w:r w:rsidRPr="00D21C20">
        <w:rPr>
          <w:rFonts w:ascii="Cambria" w:hAnsi="Cambria"/>
          <w:sz w:val="22"/>
          <w:szCs w:val="22"/>
        </w:rPr>
        <w:t>Opérateur foncier ;</w:t>
      </w:r>
    </w:p>
    <w:p w14:paraId="759D14F7" w14:textId="77777777" w:rsidR="00AF31E8" w:rsidRPr="00D21C20" w:rsidRDefault="00712B45" w:rsidP="00AF31E8">
      <w:pPr>
        <w:numPr>
          <w:ilvl w:val="0"/>
          <w:numId w:val="70"/>
        </w:numPr>
        <w:pBdr>
          <w:top w:val="nil"/>
          <w:left w:val="nil"/>
          <w:bottom w:val="nil"/>
          <w:right w:val="nil"/>
          <w:between w:val="nil"/>
        </w:pBdr>
        <w:ind w:left="709"/>
        <w:jc w:val="both"/>
        <w:rPr>
          <w:rFonts w:ascii="Cambria" w:hAnsi="Cambria"/>
          <w:sz w:val="22"/>
          <w:szCs w:val="22"/>
        </w:rPr>
      </w:pPr>
      <w:r w:rsidRPr="00D21C20">
        <w:rPr>
          <w:rFonts w:ascii="Cambria" w:hAnsi="Cambria"/>
          <w:b/>
          <w:sz w:val="22"/>
          <w:szCs w:val="22"/>
        </w:rPr>
        <w:t>Etudes socio-économiques</w:t>
      </w:r>
      <w:r w:rsidRPr="00D21C20">
        <w:rPr>
          <w:rFonts w:ascii="Cambria" w:hAnsi="Cambria"/>
          <w:sz w:val="22"/>
          <w:szCs w:val="22"/>
        </w:rPr>
        <w:t xml:space="preserve"> : identification des biens et des personnes affectés par le projet, définition de critères d’éligibilité de ces PAP, identification des différentes sortes de perte et préjudices occasionnés par le projet (logement, terre agricole, travail, </w:t>
      </w:r>
      <w:r w:rsidRPr="00D21C20">
        <w:rPr>
          <w:rFonts w:ascii="Cambria" w:hAnsi="Cambria"/>
          <w:sz w:val="22"/>
          <w:szCs w:val="22"/>
        </w:rPr>
        <w:lastRenderedPageBreak/>
        <w:t xml:space="preserve">location, …), évaluation de la situation socio-économique des PAP avant déplacement, ménages vulnérables, autres. </w:t>
      </w:r>
    </w:p>
    <w:p w14:paraId="263A4DEE" w14:textId="77777777" w:rsidR="00AF31E8" w:rsidRDefault="00AF31E8" w:rsidP="00AF31E8">
      <w:pPr>
        <w:pBdr>
          <w:top w:val="nil"/>
          <w:left w:val="nil"/>
          <w:bottom w:val="nil"/>
          <w:right w:val="nil"/>
          <w:between w:val="nil"/>
        </w:pBdr>
        <w:ind w:left="1134"/>
        <w:rPr>
          <w:rFonts w:ascii="Cambria" w:hAnsi="Cambria"/>
          <w:sz w:val="22"/>
          <w:szCs w:val="22"/>
        </w:rPr>
      </w:pPr>
    </w:p>
    <w:p w14:paraId="25CC633A" w14:textId="77777777" w:rsidR="00AF31E8" w:rsidRPr="00D21C20" w:rsidRDefault="00712B45" w:rsidP="00AF31E8">
      <w:pPr>
        <w:pStyle w:val="Listecouleur-Accent11"/>
        <w:ind w:left="360"/>
        <w:rPr>
          <w:rFonts w:ascii="Cambria" w:hAnsi="Cambria"/>
          <w:b/>
          <w:bCs/>
        </w:rPr>
      </w:pPr>
      <w:r w:rsidRPr="00D21C20">
        <w:rPr>
          <w:rFonts w:ascii="Cambria" w:hAnsi="Cambria"/>
          <w:b/>
          <w:bCs/>
        </w:rPr>
        <w:t>1.3</w:t>
      </w:r>
      <w:r w:rsidR="001D4508" w:rsidRPr="001D4508">
        <w:rPr>
          <w:rFonts w:ascii="Cambria" w:hAnsi="Cambria"/>
          <w:b/>
          <w:bCs/>
        </w:rPr>
        <w:t>. Elaboration</w:t>
      </w:r>
      <w:r w:rsidRPr="00D21C20">
        <w:rPr>
          <w:rFonts w:ascii="Cambria" w:hAnsi="Cambria"/>
          <w:b/>
          <w:bCs/>
        </w:rPr>
        <w:t xml:space="preserve"> du plan parcellaire</w:t>
      </w:r>
    </w:p>
    <w:p w14:paraId="2D0771A7" w14:textId="77777777" w:rsidR="00AF31E8" w:rsidRPr="00D21C20" w:rsidRDefault="00712B45" w:rsidP="00AF31E8">
      <w:pPr>
        <w:pBdr>
          <w:top w:val="nil"/>
          <w:left w:val="nil"/>
          <w:bottom w:val="nil"/>
          <w:right w:val="nil"/>
          <w:between w:val="nil"/>
        </w:pBdr>
        <w:ind w:left="210"/>
        <w:jc w:val="both"/>
        <w:rPr>
          <w:rFonts w:ascii="Cambria" w:hAnsi="Cambria"/>
          <w:sz w:val="22"/>
          <w:szCs w:val="22"/>
        </w:rPr>
      </w:pPr>
      <w:r w:rsidRPr="00D21C20">
        <w:rPr>
          <w:rFonts w:ascii="Cambria" w:hAnsi="Cambria"/>
          <w:sz w:val="22"/>
          <w:szCs w:val="22"/>
        </w:rPr>
        <w:t>L’élaboration des plans parcellaires au niveau des services topographiques est le plus souvent menée en parallèle avec les activités afin d’accélérer les procédures. Elle est constituée des étapes ci-après :</w:t>
      </w:r>
    </w:p>
    <w:p w14:paraId="119FD562"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Sortie des plans parcellaires des propriétés susceptibles d’être frappées par les travaux</w:t>
      </w:r>
    </w:p>
    <w:p w14:paraId="3BC9CF8B"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Report sur plan</w:t>
      </w:r>
    </w:p>
    <w:p w14:paraId="482BD127"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Récupération des plans officiels au niveau du service topographique</w:t>
      </w:r>
    </w:p>
    <w:p w14:paraId="54038DD9"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Elaboration des plans parcellaires</w:t>
      </w:r>
    </w:p>
    <w:p w14:paraId="27659F04"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Confirmation de ces plans par rapport aux repères sur terrain</w:t>
      </w:r>
    </w:p>
    <w:p w14:paraId="0092267D"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Finalisation des plans parcellaires avec les coordonnées</w:t>
      </w:r>
    </w:p>
    <w:p w14:paraId="01DB2836"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Visa des plans parcellaires par le service topographique et le service des domaines</w:t>
      </w:r>
    </w:p>
    <w:p w14:paraId="4FA245D5"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Soumission des données au Ministère expropriant</w:t>
      </w:r>
    </w:p>
    <w:p w14:paraId="1F5DD3C8" w14:textId="77777777" w:rsidR="00AF31E8" w:rsidRPr="00D21C20" w:rsidRDefault="00712B45" w:rsidP="00AF31E8">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Validation du plan parcellaire détaillé par le Service topographique</w:t>
      </w:r>
    </w:p>
    <w:p w14:paraId="6D927140" w14:textId="77777777" w:rsidR="00AF31E8" w:rsidRPr="00D21C20" w:rsidRDefault="00AF31E8" w:rsidP="00AF31E8">
      <w:pPr>
        <w:pStyle w:val="Listecouleur-Accent11"/>
        <w:spacing w:after="0" w:line="240" w:lineRule="auto"/>
        <w:ind w:left="709"/>
        <w:contextualSpacing w:val="0"/>
        <w:jc w:val="both"/>
        <w:rPr>
          <w:rFonts w:ascii="Cambria" w:eastAsia="Times New Roman" w:hAnsi="Cambria"/>
          <w:bCs/>
          <w:lang w:eastAsia="fr-FR"/>
        </w:rPr>
      </w:pPr>
    </w:p>
    <w:p w14:paraId="260F9D09" w14:textId="77777777" w:rsidR="00AF31E8" w:rsidRPr="00D21C20" w:rsidRDefault="00712B45" w:rsidP="00AF31E8">
      <w:pPr>
        <w:pStyle w:val="Listecouleur-Accent11"/>
        <w:ind w:left="360"/>
        <w:rPr>
          <w:rFonts w:ascii="Cambria" w:hAnsi="Cambria"/>
          <w:b/>
          <w:bCs/>
        </w:rPr>
      </w:pPr>
      <w:r w:rsidRPr="00D21C20">
        <w:rPr>
          <w:rFonts w:ascii="Cambria" w:hAnsi="Cambria"/>
          <w:b/>
          <w:bCs/>
        </w:rPr>
        <w:t>1.4</w:t>
      </w:r>
      <w:r w:rsidR="001D4508" w:rsidRPr="001D4508">
        <w:rPr>
          <w:rFonts w:ascii="Cambria" w:hAnsi="Cambria"/>
          <w:b/>
          <w:bCs/>
        </w:rPr>
        <w:t>. Etablissement</w:t>
      </w:r>
      <w:r w:rsidRPr="00D21C20">
        <w:rPr>
          <w:rFonts w:ascii="Cambria" w:hAnsi="Cambria"/>
          <w:b/>
          <w:bCs/>
        </w:rPr>
        <w:t xml:space="preserve"> du Décret DUP valant acte de cessibilité</w:t>
      </w:r>
    </w:p>
    <w:p w14:paraId="4008349E" w14:textId="77777777" w:rsidR="00AF31E8" w:rsidRPr="00D21C20" w:rsidRDefault="00712B45" w:rsidP="00AF31E8">
      <w:pPr>
        <w:pBdr>
          <w:top w:val="nil"/>
          <w:left w:val="nil"/>
          <w:bottom w:val="nil"/>
          <w:right w:val="nil"/>
          <w:between w:val="nil"/>
        </w:pBdr>
        <w:ind w:left="210"/>
        <w:jc w:val="both"/>
        <w:rPr>
          <w:rFonts w:ascii="Cambria" w:hAnsi="Cambria"/>
          <w:sz w:val="22"/>
          <w:szCs w:val="22"/>
        </w:rPr>
      </w:pPr>
      <w:r w:rsidRPr="00D21C20">
        <w:rPr>
          <w:rFonts w:ascii="Cambria" w:hAnsi="Cambria"/>
          <w:sz w:val="22"/>
          <w:szCs w:val="22"/>
        </w:rPr>
        <w:t>Cette étape est constituée des procédures administratives liées à la sortie du décret DUP, dont entre autres :</w:t>
      </w:r>
    </w:p>
    <w:p w14:paraId="15D75CC7"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La transmission des dossiers complets aux Services des domaines par le ministère expropriant, aux fins de vérification</w:t>
      </w:r>
    </w:p>
    <w:p w14:paraId="020F0DCC"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Vérification par le service des domaines des situations juridiques des terrains affectés</w:t>
      </w:r>
    </w:p>
    <w:p w14:paraId="1690F3E0"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 xml:space="preserve">Signature du décret DUP valant acte de cessibilité, après </w:t>
      </w:r>
      <w:r w:rsidR="00FB77C5">
        <w:rPr>
          <w:rFonts w:ascii="Cambria" w:eastAsia="Times New Roman" w:hAnsi="Cambria"/>
          <w:bCs/>
          <w:lang w:eastAsia="fr-FR"/>
        </w:rPr>
        <w:t xml:space="preserve">validation du </w:t>
      </w:r>
      <w:r w:rsidRPr="00D21C20">
        <w:rPr>
          <w:rFonts w:ascii="Cambria" w:eastAsia="Times New Roman" w:hAnsi="Cambria"/>
          <w:bCs/>
          <w:lang w:eastAsia="fr-FR"/>
        </w:rPr>
        <w:t>conseil des Ministres, et publication au journal officiel</w:t>
      </w:r>
    </w:p>
    <w:p w14:paraId="51E884A9"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Notification des autorités locales</w:t>
      </w:r>
    </w:p>
    <w:p w14:paraId="60361F49"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Sécurisation des propriétés touchées par le Décret DUP</w:t>
      </w:r>
      <w:r w:rsidR="00B74FBC">
        <w:rPr>
          <w:rFonts w:ascii="Cambria" w:eastAsia="Times New Roman" w:hAnsi="Cambria"/>
          <w:bCs/>
          <w:lang w:eastAsia="fr-FR"/>
        </w:rPr>
        <w:t xml:space="preserve"> par la matérialisation des limites</w:t>
      </w:r>
    </w:p>
    <w:p w14:paraId="175B0FD6" w14:textId="77777777" w:rsidR="00FB77C5" w:rsidRPr="00D21C20" w:rsidRDefault="00FB77C5" w:rsidP="00AF31E8">
      <w:pPr>
        <w:pStyle w:val="Listecouleur-Accent11"/>
        <w:spacing w:after="0" w:line="240" w:lineRule="auto"/>
        <w:ind w:left="207"/>
        <w:contextualSpacing w:val="0"/>
        <w:jc w:val="both"/>
        <w:rPr>
          <w:rFonts w:ascii="Cambria" w:eastAsia="Times New Roman" w:hAnsi="Cambria"/>
          <w:bCs/>
          <w:lang w:eastAsia="fr-FR"/>
        </w:rPr>
      </w:pPr>
    </w:p>
    <w:p w14:paraId="1B7B2FD4" w14:textId="77777777" w:rsidR="00AF31E8" w:rsidRPr="00D21C20" w:rsidRDefault="00712B45" w:rsidP="00AF31E8">
      <w:pPr>
        <w:pStyle w:val="Listecouleur-Accent11"/>
        <w:ind w:left="360"/>
        <w:rPr>
          <w:rFonts w:ascii="Cambria" w:hAnsi="Cambria"/>
          <w:b/>
          <w:bCs/>
        </w:rPr>
      </w:pPr>
      <w:r w:rsidRPr="00D21C20">
        <w:rPr>
          <w:rFonts w:ascii="Cambria" w:hAnsi="Cambria"/>
          <w:b/>
          <w:bCs/>
        </w:rPr>
        <w:t>1.5</w:t>
      </w:r>
      <w:r w:rsidR="001D4508" w:rsidRPr="001D4508">
        <w:rPr>
          <w:rFonts w:ascii="Cambria" w:hAnsi="Cambria"/>
          <w:b/>
          <w:bCs/>
        </w:rPr>
        <w:t>. Dans</w:t>
      </w:r>
      <w:r w:rsidRPr="00D21C20">
        <w:rPr>
          <w:rFonts w:ascii="Cambria" w:hAnsi="Cambria"/>
          <w:b/>
          <w:bCs/>
        </w:rPr>
        <w:t xml:space="preserve"> le cas </w:t>
      </w:r>
      <w:r w:rsidR="00FB77C5">
        <w:rPr>
          <w:rFonts w:ascii="Cambria" w:hAnsi="Cambria"/>
          <w:b/>
          <w:bCs/>
        </w:rPr>
        <w:t>de</w:t>
      </w:r>
      <w:r w:rsidRPr="00D21C20">
        <w:rPr>
          <w:rFonts w:ascii="Cambria" w:hAnsi="Cambria"/>
          <w:b/>
          <w:bCs/>
        </w:rPr>
        <w:t xml:space="preserve"> Décret DUP ne valant pas acte de cessibilité</w:t>
      </w:r>
    </w:p>
    <w:p w14:paraId="5FE69C80" w14:textId="77777777" w:rsidR="00AF31E8" w:rsidRPr="00D21C20" w:rsidRDefault="00AF31E8" w:rsidP="00AF31E8">
      <w:pPr>
        <w:pStyle w:val="Listecouleur-Accent11"/>
        <w:spacing w:after="0" w:line="240" w:lineRule="auto"/>
        <w:ind w:left="207"/>
        <w:contextualSpacing w:val="0"/>
        <w:jc w:val="both"/>
        <w:rPr>
          <w:rFonts w:ascii="Cambria" w:eastAsia="Times New Roman" w:hAnsi="Cambria"/>
          <w:bCs/>
          <w:lang w:eastAsia="fr-FR"/>
        </w:rPr>
      </w:pPr>
    </w:p>
    <w:p w14:paraId="2D0EB517" w14:textId="77777777" w:rsidR="00AF31E8" w:rsidRPr="00D21C20" w:rsidRDefault="00712B45" w:rsidP="00CB7BCE">
      <w:pPr>
        <w:pStyle w:val="Listecouleur-Accent11"/>
        <w:spacing w:after="120" w:line="240" w:lineRule="auto"/>
        <w:ind w:left="202"/>
        <w:contextualSpacing w:val="0"/>
        <w:jc w:val="both"/>
        <w:rPr>
          <w:rFonts w:ascii="Cambria" w:eastAsia="Times New Roman" w:hAnsi="Cambria"/>
          <w:bCs/>
          <w:lang w:eastAsia="fr-FR"/>
        </w:rPr>
      </w:pPr>
      <w:r w:rsidRPr="00D21C20">
        <w:rPr>
          <w:rFonts w:ascii="Cambria" w:eastAsia="Times New Roman" w:hAnsi="Cambria"/>
          <w:bCs/>
          <w:lang w:eastAsia="fr-FR"/>
        </w:rPr>
        <w:t xml:space="preserve">Les étapes suivantes sont à entreprendre : </w:t>
      </w:r>
    </w:p>
    <w:p w14:paraId="2845FDFC"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Mise à jour de la liste des personnes affectées par le projet</w:t>
      </w:r>
    </w:p>
    <w:p w14:paraId="202D8317"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 xml:space="preserve">Elaboration de l’état parcellaire </w:t>
      </w:r>
    </w:p>
    <w:p w14:paraId="0D0ADB55"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Inventaire des biens non titrés, des différentes mises en valeur, des activités économiques</w:t>
      </w:r>
    </w:p>
    <w:p w14:paraId="748CF46A" w14:textId="77777777" w:rsidR="00AF31E8" w:rsidRPr="00D21C20" w:rsidRDefault="00C82C40"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Pr>
          <w:rFonts w:ascii="Cambria" w:eastAsia="Times New Roman" w:hAnsi="Cambria"/>
          <w:bCs/>
          <w:lang w:eastAsia="fr-FR"/>
        </w:rPr>
        <w:t>T</w:t>
      </w:r>
      <w:r w:rsidR="00712B45" w:rsidRPr="00D21C20">
        <w:rPr>
          <w:rFonts w:ascii="Cambria" w:eastAsia="Times New Roman" w:hAnsi="Cambria"/>
          <w:bCs/>
          <w:lang w:eastAsia="fr-FR"/>
        </w:rPr>
        <w:t>ransmission des dossiers complets aux Services des domaines par le ministère expropriant, aux fins de vérification</w:t>
      </w:r>
    </w:p>
    <w:p w14:paraId="5E896A9C"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Vérification par le service des domaines des situations juridiques des terrains affectés</w:t>
      </w:r>
    </w:p>
    <w:p w14:paraId="58CBD649" w14:textId="77777777" w:rsidR="00AF31E8"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Etablissement du Projet d’Arrêté de cessibilité</w:t>
      </w:r>
      <w:r w:rsidR="0061163F">
        <w:rPr>
          <w:rFonts w:ascii="Cambria" w:eastAsia="Times New Roman" w:hAnsi="Cambria"/>
          <w:bCs/>
          <w:lang w:eastAsia="fr-FR"/>
        </w:rPr>
        <w:t xml:space="preserve"> par les Ministères expropriants</w:t>
      </w:r>
    </w:p>
    <w:p w14:paraId="1EE892C7" w14:textId="77777777" w:rsidR="0061163F" w:rsidRPr="00D21C20" w:rsidRDefault="0061163F"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Pr>
          <w:rFonts w:ascii="Cambria" w:eastAsia="Times New Roman" w:hAnsi="Cambria"/>
          <w:bCs/>
          <w:lang w:eastAsia="fr-FR"/>
        </w:rPr>
        <w:t>Prise de l’Arrêté de cessibilité par le Ministre en charge des Domaines</w:t>
      </w:r>
    </w:p>
    <w:p w14:paraId="5B53911E"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Notification des autorités locales</w:t>
      </w:r>
    </w:p>
    <w:p w14:paraId="2FF307E9"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Sécurisation des propriétés touchées par le Décret DUP</w:t>
      </w:r>
      <w:r w:rsidR="00B74FBC">
        <w:rPr>
          <w:rFonts w:ascii="Cambria" w:eastAsia="Times New Roman" w:hAnsi="Cambria"/>
          <w:bCs/>
          <w:lang w:eastAsia="fr-FR"/>
        </w:rPr>
        <w:t xml:space="preserve"> par la matérialisation des limites</w:t>
      </w:r>
    </w:p>
    <w:p w14:paraId="19835196" w14:textId="77777777" w:rsidR="00AF31E8" w:rsidRPr="00D21C20" w:rsidRDefault="00AF31E8" w:rsidP="00CB7BCE">
      <w:pPr>
        <w:pStyle w:val="Listecouleur-Accent11"/>
        <w:spacing w:after="0" w:line="240" w:lineRule="auto"/>
        <w:ind w:left="0"/>
        <w:contextualSpacing w:val="0"/>
        <w:jc w:val="both"/>
        <w:rPr>
          <w:rFonts w:ascii="Cambria" w:eastAsia="Times New Roman" w:hAnsi="Cambria"/>
          <w:bCs/>
          <w:lang w:eastAsia="fr-FR"/>
        </w:rPr>
      </w:pPr>
    </w:p>
    <w:p w14:paraId="5DDD9619" w14:textId="77777777" w:rsidR="00AF31E8" w:rsidRPr="00EB7966" w:rsidRDefault="00712B45" w:rsidP="00AF31E8">
      <w:pPr>
        <w:rPr>
          <w:rFonts w:ascii="Cambria" w:hAnsi="Cambria"/>
          <w:b/>
          <w:bCs/>
          <w:sz w:val="22"/>
          <w:szCs w:val="22"/>
        </w:rPr>
      </w:pPr>
      <w:r w:rsidRPr="00D21C20">
        <w:rPr>
          <w:rFonts w:ascii="Cambria" w:hAnsi="Cambria"/>
          <w:b/>
          <w:bCs/>
          <w:sz w:val="22"/>
          <w:szCs w:val="22"/>
        </w:rPr>
        <w:t>Phase 2 - Processus DUP. Evaluation des indemnités d’expropriation</w:t>
      </w:r>
    </w:p>
    <w:p w14:paraId="18D4162D" w14:textId="77777777" w:rsidR="00AF31E8" w:rsidRPr="00D21C20" w:rsidRDefault="00712B45" w:rsidP="00AF31E8">
      <w:pPr>
        <w:rPr>
          <w:rFonts w:ascii="Cambria" w:hAnsi="Cambria"/>
          <w:b/>
          <w:bCs/>
          <w:sz w:val="22"/>
          <w:szCs w:val="22"/>
        </w:rPr>
      </w:pPr>
      <w:r w:rsidRPr="00D21C20">
        <w:rPr>
          <w:rFonts w:ascii="Cambria" w:hAnsi="Cambria"/>
          <w:b/>
          <w:bCs/>
          <w:sz w:val="22"/>
          <w:szCs w:val="22"/>
        </w:rPr>
        <w:t>2.1. Mise en place et opérationnalisation de la CAE</w:t>
      </w:r>
      <w:r w:rsidR="00B74FBC">
        <w:rPr>
          <w:rStyle w:val="FootnoteReference"/>
          <w:rFonts w:ascii="Cambria" w:hAnsi="Cambria"/>
          <w:b/>
          <w:bCs/>
          <w:sz w:val="22"/>
          <w:szCs w:val="22"/>
        </w:rPr>
        <w:footnoteReference w:id="18"/>
      </w:r>
    </w:p>
    <w:p w14:paraId="1B636EB4" w14:textId="77777777" w:rsidR="00AF31E8" w:rsidRPr="00CB7BCE" w:rsidRDefault="00712B45" w:rsidP="00CB7BCE">
      <w:pPr>
        <w:pStyle w:val="Listecouleur-Accent11"/>
        <w:numPr>
          <w:ilvl w:val="0"/>
          <w:numId w:val="73"/>
        </w:numPr>
        <w:spacing w:after="0" w:line="240" w:lineRule="auto"/>
        <w:ind w:left="709"/>
        <w:contextualSpacing w:val="0"/>
        <w:jc w:val="both"/>
        <w:rPr>
          <w:rFonts w:ascii="Cambria" w:hAnsi="Cambria"/>
          <w:bCs/>
        </w:rPr>
      </w:pPr>
      <w:r w:rsidRPr="00CB7BCE">
        <w:rPr>
          <w:rFonts w:ascii="Cambria" w:eastAsia="Times New Roman" w:hAnsi="Cambria"/>
          <w:bCs/>
          <w:lang w:eastAsia="fr-FR"/>
        </w:rPr>
        <w:t xml:space="preserve">L’évaluation des indemnités d’expropriation est effectuée par la Commission Administrative d’Evaluation dont les attributions et les membres sont définis à l’article 7 du décret 63-030 du 16 janvier 1963 et ses modificatifs. </w:t>
      </w:r>
    </w:p>
    <w:p w14:paraId="509AA543"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Instauration de la CAE suivant les dispositions du décret 63-030</w:t>
      </w:r>
    </w:p>
    <w:p w14:paraId="57C2EC2E"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lastRenderedPageBreak/>
        <w:t>Nomination des membres de la CAE</w:t>
      </w:r>
    </w:p>
    <w:p w14:paraId="6BEB8FAD"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Convocation individuelle des membres de la CAE pour première réunion : Définition des dates et lieux de réunion</w:t>
      </w:r>
    </w:p>
    <w:p w14:paraId="46F3E06D"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Saisie du Chef de District</w:t>
      </w:r>
      <w:r w:rsidR="00547411">
        <w:rPr>
          <w:rFonts w:ascii="Cambria" w:eastAsia="Times New Roman" w:hAnsi="Cambria"/>
          <w:bCs/>
          <w:lang w:eastAsia="fr-FR"/>
        </w:rPr>
        <w:t xml:space="preserve"> </w:t>
      </w:r>
      <w:r w:rsidRPr="00D21C20">
        <w:rPr>
          <w:rFonts w:ascii="Cambria" w:eastAsia="Times New Roman" w:hAnsi="Cambria"/>
          <w:bCs/>
          <w:lang w:eastAsia="fr-FR"/>
        </w:rPr>
        <w:t>et/ou des Maires pour qu’ils informent le Gouverneur/Préfet et les PAP de la date et lieu de passage de la CAE</w:t>
      </w:r>
    </w:p>
    <w:p w14:paraId="14F583C0" w14:textId="77777777" w:rsidR="00AF31E8" w:rsidRPr="00CB7BCE"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IEC relatives aux dates et lieux de réunions de la CAE sur terrain</w:t>
      </w:r>
    </w:p>
    <w:p w14:paraId="29CC2189" w14:textId="77777777" w:rsidR="00AF31E8" w:rsidRPr="00CB7BCE"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D21C20">
        <w:rPr>
          <w:rFonts w:ascii="Cambria" w:eastAsia="Times New Roman" w:hAnsi="Cambria"/>
          <w:bCs/>
          <w:lang w:eastAsia="fr-FR"/>
        </w:rPr>
        <w:t>Descente sur terrain de la CAE pour constater de visu les biens touchés</w:t>
      </w:r>
    </w:p>
    <w:p w14:paraId="172F54DF"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hAnsi="Cambria"/>
        </w:rPr>
      </w:pPr>
      <w:r w:rsidRPr="00CB7BCE">
        <w:rPr>
          <w:rFonts w:ascii="Cambria" w:eastAsia="Times New Roman" w:hAnsi="Cambria"/>
          <w:bCs/>
          <w:lang w:eastAsia="fr-FR"/>
        </w:rPr>
        <w:t>Inventaires</w:t>
      </w:r>
      <w:r w:rsidRPr="00D21C20">
        <w:rPr>
          <w:rFonts w:ascii="Cambria" w:hAnsi="Cambria"/>
        </w:rPr>
        <w:t xml:space="preserve"> des biens affectés</w:t>
      </w:r>
    </w:p>
    <w:p w14:paraId="0DD7A929" w14:textId="77777777" w:rsidR="00AF31E8" w:rsidRPr="00D21C20" w:rsidRDefault="00AF31E8" w:rsidP="00AF31E8">
      <w:pPr>
        <w:jc w:val="both"/>
        <w:rPr>
          <w:rFonts w:ascii="Cambria" w:hAnsi="Cambria"/>
          <w:sz w:val="22"/>
          <w:szCs w:val="22"/>
        </w:rPr>
      </w:pPr>
    </w:p>
    <w:p w14:paraId="25813B93" w14:textId="77777777" w:rsidR="00AF31E8" w:rsidRPr="00D21C20" w:rsidRDefault="00712B45" w:rsidP="00AF31E8">
      <w:pPr>
        <w:rPr>
          <w:rFonts w:ascii="Cambria" w:hAnsi="Cambria"/>
          <w:b/>
          <w:bCs/>
          <w:sz w:val="22"/>
          <w:szCs w:val="22"/>
        </w:rPr>
      </w:pPr>
      <w:r w:rsidRPr="00D21C20">
        <w:rPr>
          <w:rFonts w:ascii="Cambria" w:hAnsi="Cambria"/>
          <w:b/>
          <w:bCs/>
          <w:sz w:val="22"/>
          <w:szCs w:val="22"/>
        </w:rPr>
        <w:t>2.2. Evaluation des indemnités d’expropriation</w:t>
      </w:r>
    </w:p>
    <w:p w14:paraId="69D73A49" w14:textId="77777777" w:rsidR="00AF31E8" w:rsidRPr="00D21C20" w:rsidRDefault="00712B45" w:rsidP="00AF31E8">
      <w:pPr>
        <w:pBdr>
          <w:top w:val="nil"/>
          <w:left w:val="nil"/>
          <w:bottom w:val="nil"/>
          <w:right w:val="nil"/>
          <w:between w:val="nil"/>
        </w:pBdr>
        <w:ind w:left="210"/>
        <w:jc w:val="both"/>
        <w:rPr>
          <w:rFonts w:ascii="Cambria" w:eastAsia="Arial" w:hAnsi="Cambria"/>
          <w:sz w:val="22"/>
          <w:szCs w:val="22"/>
        </w:rPr>
      </w:pPr>
      <w:r w:rsidRPr="00D21C20">
        <w:rPr>
          <w:rFonts w:ascii="Cambria" w:eastAsia="Arial" w:hAnsi="Cambria"/>
          <w:sz w:val="22"/>
          <w:szCs w:val="22"/>
        </w:rPr>
        <w:t xml:space="preserve">Cette étape se divise en 3 parties : </w:t>
      </w:r>
    </w:p>
    <w:p w14:paraId="00E3F218" w14:textId="77777777" w:rsidR="00AF31E8" w:rsidRPr="00CB7BCE"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CB7BCE">
        <w:rPr>
          <w:rFonts w:ascii="Cambria" w:eastAsia="Times New Roman" w:hAnsi="Cambria"/>
          <w:bCs/>
          <w:lang w:eastAsia="fr-FR"/>
        </w:rPr>
        <w:t>Réunion de la CAE pour la catégorisation des indemnités et fixation des taux d'indemnisation</w:t>
      </w:r>
      <w:r w:rsidRPr="00547411">
        <w:rPr>
          <w:rFonts w:ascii="Cambria" w:eastAsia="Times New Roman" w:hAnsi="Cambria"/>
          <w:bCs/>
          <w:vertAlign w:val="superscript"/>
          <w:lang w:eastAsia="fr-FR"/>
        </w:rPr>
        <w:footnoteReference w:id="19"/>
      </w:r>
    </w:p>
    <w:p w14:paraId="43CB2197" w14:textId="77777777" w:rsidR="00AF31E8" w:rsidRPr="00CB7BCE" w:rsidRDefault="00712B45" w:rsidP="00CB7BCE">
      <w:pPr>
        <w:pStyle w:val="Listecouleur-Accent11"/>
        <w:numPr>
          <w:ilvl w:val="0"/>
          <w:numId w:val="73"/>
        </w:numPr>
        <w:spacing w:after="0" w:line="240" w:lineRule="auto"/>
        <w:ind w:left="709"/>
        <w:contextualSpacing w:val="0"/>
        <w:jc w:val="both"/>
        <w:rPr>
          <w:rFonts w:ascii="Cambria" w:eastAsia="Times New Roman" w:hAnsi="Cambria"/>
          <w:bCs/>
          <w:lang w:eastAsia="fr-FR"/>
        </w:rPr>
      </w:pPr>
      <w:r w:rsidRPr="00CB7BCE">
        <w:rPr>
          <w:rFonts w:ascii="Cambria" w:eastAsia="Times New Roman" w:hAnsi="Cambria"/>
          <w:bCs/>
          <w:lang w:eastAsia="fr-FR"/>
        </w:rPr>
        <w:t xml:space="preserve">Etablissement de l’état des sommes par </w:t>
      </w:r>
      <w:r w:rsidR="00303F27">
        <w:rPr>
          <w:rFonts w:ascii="Cambria" w:eastAsia="Times New Roman" w:hAnsi="Cambria"/>
          <w:bCs/>
          <w:lang w:eastAsia="fr-FR"/>
        </w:rPr>
        <w:t>la CAE sur la base des données techniques (superficies, types de cultures, …)</w:t>
      </w:r>
      <w:r w:rsidR="00547411">
        <w:rPr>
          <w:rFonts w:ascii="Cambria" w:eastAsia="Times New Roman" w:hAnsi="Cambria"/>
          <w:bCs/>
          <w:lang w:eastAsia="fr-FR"/>
        </w:rPr>
        <w:t xml:space="preserve"> </w:t>
      </w:r>
      <w:r w:rsidR="00303F27">
        <w:rPr>
          <w:rFonts w:ascii="Cambria" w:eastAsia="Times New Roman" w:hAnsi="Cambria"/>
          <w:bCs/>
          <w:lang w:eastAsia="fr-FR"/>
        </w:rPr>
        <w:t>fournies par l’Opérateur Foncier</w:t>
      </w:r>
    </w:p>
    <w:p w14:paraId="62D47166" w14:textId="77777777" w:rsidR="00AF31E8" w:rsidRPr="00D21C20" w:rsidRDefault="00712B45" w:rsidP="00CB7BCE">
      <w:pPr>
        <w:pStyle w:val="Listecouleur-Accent11"/>
        <w:numPr>
          <w:ilvl w:val="0"/>
          <w:numId w:val="73"/>
        </w:numPr>
        <w:spacing w:after="0" w:line="240" w:lineRule="auto"/>
        <w:ind w:left="709"/>
        <w:contextualSpacing w:val="0"/>
        <w:jc w:val="both"/>
        <w:rPr>
          <w:rFonts w:ascii="Cambria" w:hAnsi="Cambria"/>
        </w:rPr>
      </w:pPr>
      <w:r w:rsidRPr="00CB7BCE">
        <w:rPr>
          <w:rFonts w:ascii="Cambria" w:eastAsia="Times New Roman" w:hAnsi="Cambria"/>
          <w:bCs/>
          <w:lang w:eastAsia="fr-FR"/>
        </w:rPr>
        <w:t>Réunion</w:t>
      </w:r>
      <w:r w:rsidRPr="00D21C20">
        <w:rPr>
          <w:rFonts w:ascii="Cambria" w:hAnsi="Cambria"/>
        </w:rPr>
        <w:t xml:space="preserve"> de validation des états des sommes par la CAE</w:t>
      </w:r>
    </w:p>
    <w:p w14:paraId="0B0F4FAB" w14:textId="77777777" w:rsidR="00AF31E8" w:rsidRPr="00D21C20" w:rsidRDefault="00AF31E8" w:rsidP="00AF31E8">
      <w:pPr>
        <w:rPr>
          <w:rFonts w:ascii="Cambria" w:hAnsi="Cambria"/>
          <w:sz w:val="22"/>
          <w:szCs w:val="22"/>
        </w:rPr>
      </w:pPr>
    </w:p>
    <w:p w14:paraId="656FFF07" w14:textId="77777777" w:rsidR="00AF31E8" w:rsidRPr="00D21C20" w:rsidRDefault="00712B45" w:rsidP="00AF31E8">
      <w:pPr>
        <w:pBdr>
          <w:top w:val="nil"/>
          <w:left w:val="nil"/>
          <w:bottom w:val="nil"/>
          <w:right w:val="nil"/>
          <w:between w:val="nil"/>
        </w:pBdr>
        <w:tabs>
          <w:tab w:val="left" w:pos="851"/>
        </w:tabs>
        <w:ind w:left="210"/>
        <w:jc w:val="both"/>
        <w:rPr>
          <w:rFonts w:ascii="Cambria" w:eastAsia="Arial" w:hAnsi="Cambria"/>
          <w:sz w:val="22"/>
          <w:szCs w:val="22"/>
        </w:rPr>
      </w:pPr>
      <w:r w:rsidRPr="00D21C20">
        <w:rPr>
          <w:rFonts w:ascii="Cambria" w:eastAsia="Arial" w:hAnsi="Cambria"/>
          <w:sz w:val="22"/>
          <w:szCs w:val="22"/>
        </w:rPr>
        <w:t xml:space="preserve">L’évaluation s’effectue à travers des réunions et consultations organisées avec les personnes concernées par l’expropriation. </w:t>
      </w:r>
    </w:p>
    <w:p w14:paraId="14979A52" w14:textId="77777777" w:rsidR="00AF31E8" w:rsidRPr="00D21C20" w:rsidRDefault="00712B45" w:rsidP="00AF31E8">
      <w:pPr>
        <w:pBdr>
          <w:top w:val="nil"/>
          <w:left w:val="nil"/>
          <w:bottom w:val="nil"/>
          <w:right w:val="nil"/>
          <w:between w:val="nil"/>
        </w:pBdr>
        <w:tabs>
          <w:tab w:val="left" w:pos="851"/>
        </w:tabs>
        <w:ind w:left="210"/>
        <w:jc w:val="both"/>
        <w:rPr>
          <w:rFonts w:ascii="Cambria" w:eastAsia="Arial" w:hAnsi="Cambria"/>
          <w:sz w:val="22"/>
          <w:szCs w:val="22"/>
        </w:rPr>
      </w:pPr>
      <w:r w:rsidRPr="00D21C20">
        <w:rPr>
          <w:rFonts w:ascii="Cambria" w:eastAsia="Arial" w:hAnsi="Cambria"/>
          <w:sz w:val="22"/>
          <w:szCs w:val="22"/>
        </w:rPr>
        <w:t>Les compensations seront celles proposées dans le cadre des directives de la NES5. Pour les déplacements physiques, elles seront de deux ordres :</w:t>
      </w:r>
    </w:p>
    <w:p w14:paraId="1707E90C" w14:textId="77777777" w:rsidR="00AF31E8" w:rsidRPr="00D21C20" w:rsidRDefault="00712B45" w:rsidP="00AF31E8">
      <w:pPr>
        <w:pStyle w:val="Listecouleur-Accent11"/>
        <w:numPr>
          <w:ilvl w:val="0"/>
          <w:numId w:val="73"/>
        </w:numPr>
        <w:spacing w:after="0" w:line="240" w:lineRule="auto"/>
        <w:ind w:left="567"/>
        <w:contextualSpacing w:val="0"/>
        <w:jc w:val="both"/>
        <w:rPr>
          <w:rFonts w:ascii="Cambria" w:hAnsi="Cambria"/>
        </w:rPr>
      </w:pPr>
      <w:r w:rsidRPr="00D21C20">
        <w:rPr>
          <w:rFonts w:ascii="Cambria" w:hAnsi="Cambria"/>
        </w:rPr>
        <w:t>En numéraire : Paiement d’une indemnité financière correspondant au coût de remplacement intégral. Le paiement de cette sorte d’indemnisation s’effectue suivant le processus décrit à la phase 3.</w:t>
      </w:r>
    </w:p>
    <w:p w14:paraId="2584401C" w14:textId="77777777" w:rsidR="00AF31E8" w:rsidRPr="00D21C20" w:rsidRDefault="00712B45" w:rsidP="00AF31E8">
      <w:pPr>
        <w:pStyle w:val="Listecouleur-Accent11"/>
        <w:numPr>
          <w:ilvl w:val="0"/>
          <w:numId w:val="73"/>
        </w:numPr>
        <w:spacing w:after="0" w:line="240" w:lineRule="auto"/>
        <w:ind w:left="567"/>
        <w:contextualSpacing w:val="0"/>
        <w:jc w:val="both"/>
        <w:rPr>
          <w:rFonts w:ascii="Cambria" w:hAnsi="Cambria"/>
        </w:rPr>
      </w:pPr>
      <w:r w:rsidRPr="00D21C20">
        <w:rPr>
          <w:rFonts w:ascii="Cambria" w:hAnsi="Cambria"/>
        </w:rPr>
        <w:t xml:space="preserve">En nature : Remplacement de la terre contre une terre de valeur équivalente, ou remplacement d’un logement par un logement de valeur et de fonctionnalité équivalente (nombre de pièces et équipements). </w:t>
      </w:r>
    </w:p>
    <w:p w14:paraId="5D9C4857" w14:textId="77777777" w:rsidR="00AF31E8" w:rsidRPr="00D21C20" w:rsidRDefault="00712B45" w:rsidP="00AF31E8">
      <w:pPr>
        <w:pBdr>
          <w:top w:val="nil"/>
          <w:left w:val="nil"/>
          <w:bottom w:val="nil"/>
          <w:right w:val="nil"/>
          <w:between w:val="nil"/>
        </w:pBdr>
        <w:tabs>
          <w:tab w:val="left" w:pos="851"/>
        </w:tabs>
        <w:ind w:left="210"/>
        <w:jc w:val="both"/>
        <w:rPr>
          <w:rFonts w:ascii="Cambria" w:eastAsia="Arial" w:hAnsi="Cambria"/>
          <w:sz w:val="22"/>
          <w:szCs w:val="22"/>
        </w:rPr>
      </w:pPr>
      <w:r w:rsidRPr="00D21C20">
        <w:rPr>
          <w:rFonts w:ascii="Cambria" w:eastAsia="Arial" w:hAnsi="Cambria"/>
          <w:sz w:val="22"/>
          <w:szCs w:val="22"/>
        </w:rPr>
        <w:t xml:space="preserve">Cette étape fait intervenir l’identification des approches de compensation à retenir pour les différentes situations de pertes ou préjudices subies, et conformément aux documents CR et PR du projet. </w:t>
      </w:r>
    </w:p>
    <w:p w14:paraId="4F900719"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Les PAP ayant choisi le mode de compensation en nature seront listées dans l’état des sommes mais avec un montant des indemnisations nul.</w:t>
      </w:r>
    </w:p>
    <w:p w14:paraId="636D2D96"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Déplacement physique permanent</w:t>
      </w:r>
    </w:p>
    <w:p w14:paraId="6E7AB5B8"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Perte de terres agricoles</w:t>
      </w:r>
    </w:p>
    <w:p w14:paraId="749A5910"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Déplacement économique permanent</w:t>
      </w:r>
    </w:p>
    <w:p w14:paraId="6057B984"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Recueil des souhaits des PAP sur les types de compensations à appliquer (en numéraire ou en nature)</w:t>
      </w:r>
    </w:p>
    <w:p w14:paraId="2074DCCA"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Les barèmes de prix unitaires pour les compensations</w:t>
      </w:r>
    </w:p>
    <w:p w14:paraId="3E46F113" w14:textId="77777777" w:rsidR="00AF31E8" w:rsidRPr="00D21C20" w:rsidRDefault="00AF31E8" w:rsidP="00AF31E8">
      <w:pPr>
        <w:pBdr>
          <w:top w:val="nil"/>
          <w:left w:val="nil"/>
          <w:bottom w:val="nil"/>
          <w:right w:val="nil"/>
          <w:between w:val="nil"/>
        </w:pBdr>
        <w:jc w:val="both"/>
        <w:rPr>
          <w:rFonts w:ascii="Cambria" w:hAnsi="Cambria"/>
          <w:sz w:val="22"/>
          <w:szCs w:val="22"/>
        </w:rPr>
      </w:pPr>
    </w:p>
    <w:p w14:paraId="429B2884"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Cette phase doit déboucher sur l’estimation de « l’état des sommes » qui est l’ensemble des différents types de compensations à prévoir :</w:t>
      </w:r>
    </w:p>
    <w:p w14:paraId="556E15C9"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remplacement intégral pour la reconstruction des infrastructures impactées</w:t>
      </w:r>
    </w:p>
    <w:p w14:paraId="7B46A4F2"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la compensation pour Perte de terrain rural privé</w:t>
      </w:r>
    </w:p>
    <w:p w14:paraId="6032CB74"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la compensation pour Perte de terrain agricole privé</w:t>
      </w:r>
    </w:p>
    <w:p w14:paraId="17B3FE94"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remplacement intégral pour Perte de revenu agricole et droit de surface</w:t>
      </w:r>
    </w:p>
    <w:p w14:paraId="6F3A3AA5"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la compensation pour Perte temporaire de revenus</w:t>
      </w:r>
    </w:p>
    <w:p w14:paraId="27E8C5B4"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Coût de la compensation pour Perte permanente de revenus</w:t>
      </w:r>
    </w:p>
    <w:p w14:paraId="27F54450"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Assistance pour le déménagement</w:t>
      </w:r>
    </w:p>
    <w:p w14:paraId="074A7434"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 xml:space="preserve">Programme d’accompagnement à la restauration des moyens </w:t>
      </w:r>
      <w:r w:rsidR="00857E48" w:rsidRPr="00D21C20">
        <w:rPr>
          <w:rFonts w:ascii="Cambria" w:hAnsi="Cambria"/>
          <w:sz w:val="22"/>
          <w:szCs w:val="22"/>
        </w:rPr>
        <w:t>d</w:t>
      </w:r>
      <w:r w:rsidR="00857E48">
        <w:rPr>
          <w:rFonts w:ascii="Cambria" w:hAnsi="Cambria"/>
          <w:sz w:val="22"/>
          <w:szCs w:val="22"/>
        </w:rPr>
        <w:t>e subsistance</w:t>
      </w:r>
      <w:r w:rsidR="00857E48" w:rsidRPr="00D21C20">
        <w:rPr>
          <w:rFonts w:ascii="Cambria" w:hAnsi="Cambria"/>
          <w:sz w:val="22"/>
          <w:szCs w:val="22"/>
        </w:rPr>
        <w:t xml:space="preserve"> </w:t>
      </w:r>
      <w:r w:rsidRPr="00D21C20">
        <w:rPr>
          <w:rFonts w:ascii="Cambria" w:hAnsi="Cambria"/>
          <w:sz w:val="22"/>
          <w:szCs w:val="22"/>
        </w:rPr>
        <w:t>(</w:t>
      </w:r>
      <w:r w:rsidR="000852DC">
        <w:rPr>
          <w:rFonts w:ascii="Cambria" w:hAnsi="Cambria"/>
          <w:sz w:val="22"/>
          <w:szCs w:val="22"/>
        </w:rPr>
        <w:t>PRMS</w:t>
      </w:r>
      <w:r w:rsidRPr="00D21C20">
        <w:rPr>
          <w:rFonts w:ascii="Cambria" w:hAnsi="Cambria"/>
          <w:sz w:val="22"/>
          <w:szCs w:val="22"/>
        </w:rPr>
        <w:t>)</w:t>
      </w:r>
    </w:p>
    <w:p w14:paraId="4E5898C6" w14:textId="77777777" w:rsidR="00AF31E8" w:rsidRPr="00D21C20" w:rsidRDefault="00712B45" w:rsidP="00AF31E8">
      <w:pPr>
        <w:numPr>
          <w:ilvl w:val="0"/>
          <w:numId w:val="70"/>
        </w:numPr>
        <w:pBdr>
          <w:top w:val="nil"/>
          <w:left w:val="nil"/>
          <w:bottom w:val="nil"/>
          <w:right w:val="nil"/>
          <w:between w:val="nil"/>
        </w:pBdr>
        <w:ind w:left="709"/>
        <w:rPr>
          <w:rFonts w:ascii="Cambria" w:hAnsi="Cambria"/>
          <w:sz w:val="22"/>
          <w:szCs w:val="22"/>
        </w:rPr>
      </w:pPr>
      <w:r w:rsidRPr="00D21C20">
        <w:rPr>
          <w:rFonts w:ascii="Cambria" w:hAnsi="Cambria"/>
          <w:sz w:val="22"/>
          <w:szCs w:val="22"/>
        </w:rPr>
        <w:t xml:space="preserve">Coût de la compensation pour le déplacement ou dérangement temporaire </w:t>
      </w:r>
    </w:p>
    <w:p w14:paraId="37E9D260" w14:textId="77777777" w:rsidR="00AF31E8" w:rsidRPr="00D21C20" w:rsidRDefault="00AF31E8" w:rsidP="00AF31E8">
      <w:pPr>
        <w:rPr>
          <w:rFonts w:ascii="Cambria" w:hAnsi="Cambria"/>
          <w:sz w:val="22"/>
          <w:szCs w:val="22"/>
        </w:rPr>
      </w:pPr>
    </w:p>
    <w:p w14:paraId="20387CAD" w14:textId="77777777" w:rsidR="00AF31E8" w:rsidRPr="00EB7966" w:rsidRDefault="00712B45" w:rsidP="00AF31E8">
      <w:pPr>
        <w:rPr>
          <w:rFonts w:ascii="Cambria" w:hAnsi="Cambria"/>
          <w:b/>
          <w:bCs/>
          <w:sz w:val="22"/>
          <w:szCs w:val="22"/>
        </w:rPr>
      </w:pPr>
      <w:r w:rsidRPr="00D21C20">
        <w:rPr>
          <w:rFonts w:ascii="Cambria" w:hAnsi="Cambria"/>
          <w:b/>
          <w:bCs/>
          <w:sz w:val="22"/>
          <w:szCs w:val="22"/>
        </w:rPr>
        <w:t>Processus DUP - Phase 3- Processus DUP. Sortie de l’ordonnance d’expropriation</w:t>
      </w:r>
    </w:p>
    <w:p w14:paraId="3213BD7C" w14:textId="77777777" w:rsidR="00AF31E8" w:rsidRPr="00D21C20" w:rsidRDefault="00712B45" w:rsidP="00AF31E8">
      <w:pPr>
        <w:rPr>
          <w:rFonts w:ascii="Cambria" w:hAnsi="Cambria"/>
          <w:b/>
          <w:bCs/>
          <w:sz w:val="22"/>
          <w:szCs w:val="22"/>
        </w:rPr>
      </w:pPr>
      <w:r w:rsidRPr="00D21C20">
        <w:rPr>
          <w:rFonts w:ascii="Cambria" w:hAnsi="Cambria"/>
          <w:b/>
          <w:bCs/>
          <w:sz w:val="22"/>
          <w:szCs w:val="22"/>
        </w:rPr>
        <w:t>3.1. Validation de l’état des sommes</w:t>
      </w:r>
    </w:p>
    <w:p w14:paraId="3A590036"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 xml:space="preserve">Cette phase ‘’de validation de l’état des sommes’’ comprend entre autres les activités suivantes : </w:t>
      </w:r>
    </w:p>
    <w:p w14:paraId="0369DA02" w14:textId="77777777" w:rsidR="00AF31E8" w:rsidRPr="00D21C20" w:rsidRDefault="0061163F" w:rsidP="00AF31E8">
      <w:pPr>
        <w:pStyle w:val="Listecouleur-Accent11"/>
        <w:numPr>
          <w:ilvl w:val="0"/>
          <w:numId w:val="75"/>
        </w:numPr>
        <w:spacing w:after="0" w:line="240" w:lineRule="auto"/>
        <w:ind w:left="1033"/>
        <w:contextualSpacing w:val="0"/>
        <w:jc w:val="both"/>
        <w:rPr>
          <w:rFonts w:ascii="Cambria" w:hAnsi="Cambria"/>
        </w:rPr>
      </w:pPr>
      <w:r>
        <w:rPr>
          <w:rFonts w:ascii="Cambria" w:hAnsi="Cambria"/>
        </w:rPr>
        <w:t>Visa du Service des Domaines et des Ministères expropriants et approbation par le Ministre en charge des finances</w:t>
      </w:r>
      <w:r w:rsidR="00712B45" w:rsidRPr="00D21C20">
        <w:rPr>
          <w:rFonts w:ascii="Cambria" w:hAnsi="Cambria"/>
        </w:rPr>
        <w:t> :</w:t>
      </w:r>
    </w:p>
    <w:p w14:paraId="0EDD2FA8"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Le service des domaines</w:t>
      </w:r>
    </w:p>
    <w:p w14:paraId="567A0AF5"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Le Ministère expropriant</w:t>
      </w:r>
    </w:p>
    <w:p w14:paraId="23034B6C"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Le Ministère de l’économie et des finances</w:t>
      </w:r>
    </w:p>
    <w:p w14:paraId="50712FB9" w14:textId="77777777" w:rsidR="00AF31E8" w:rsidRPr="00D21C20" w:rsidRDefault="00712B45" w:rsidP="00AF31E8">
      <w:pPr>
        <w:pStyle w:val="Listecouleur-Accent11"/>
        <w:numPr>
          <w:ilvl w:val="0"/>
          <w:numId w:val="75"/>
        </w:numPr>
        <w:spacing w:after="0" w:line="240" w:lineRule="auto"/>
        <w:ind w:left="1033"/>
        <w:contextualSpacing w:val="0"/>
        <w:jc w:val="both"/>
        <w:rPr>
          <w:rFonts w:ascii="Cambria" w:hAnsi="Cambria"/>
        </w:rPr>
      </w:pPr>
      <w:r w:rsidRPr="00D21C20">
        <w:rPr>
          <w:rFonts w:ascii="Cambria" w:hAnsi="Cambria"/>
        </w:rPr>
        <w:t>Versement des indemnités au Trésor :</w:t>
      </w:r>
    </w:p>
    <w:p w14:paraId="21409C9B"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Décision du Ministre expropriant autorisant le versement des indemnités dans un compte de consignation auprès du Trésor</w:t>
      </w:r>
    </w:p>
    <w:p w14:paraId="46C4BC54"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Appel de fonds auprès du compte désigné du projet à la Banque Centrale</w:t>
      </w:r>
    </w:p>
    <w:p w14:paraId="0479AA13"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Versement des indemnités au compte de consignation auprès du Trésor</w:t>
      </w:r>
    </w:p>
    <w:p w14:paraId="4A7E6049" w14:textId="77777777" w:rsidR="00AF31E8" w:rsidRPr="00D21C20" w:rsidRDefault="00712B45" w:rsidP="00CB7BCE">
      <w:pPr>
        <w:spacing w:before="120" w:after="120"/>
        <w:rPr>
          <w:rFonts w:ascii="Cambria" w:hAnsi="Cambria"/>
          <w:b/>
          <w:bCs/>
          <w:sz w:val="22"/>
          <w:szCs w:val="22"/>
        </w:rPr>
      </w:pPr>
      <w:r w:rsidRPr="00D21C20">
        <w:rPr>
          <w:rFonts w:ascii="Cambria" w:hAnsi="Cambria"/>
          <w:b/>
          <w:bCs/>
          <w:sz w:val="22"/>
          <w:szCs w:val="22"/>
        </w:rPr>
        <w:t>3.2. Sortie de l’ordonnance d’expropriation</w:t>
      </w:r>
    </w:p>
    <w:p w14:paraId="6D40B200"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 xml:space="preserve">Cette phase ‘’de sortie de l’ordonnance d’expropriation’’ comprend entre autres les activités suivantes : </w:t>
      </w:r>
    </w:p>
    <w:p w14:paraId="65F98FE7" w14:textId="77777777" w:rsidR="00AF31E8" w:rsidRPr="00D21C20" w:rsidRDefault="00712B45" w:rsidP="00AF31E8">
      <w:pPr>
        <w:pStyle w:val="Listecouleur-Accent11"/>
        <w:numPr>
          <w:ilvl w:val="0"/>
          <w:numId w:val="75"/>
        </w:numPr>
        <w:spacing w:after="0" w:line="240" w:lineRule="auto"/>
        <w:ind w:left="1134"/>
        <w:contextualSpacing w:val="0"/>
        <w:jc w:val="both"/>
        <w:rPr>
          <w:rFonts w:ascii="Cambria" w:hAnsi="Cambria"/>
        </w:rPr>
      </w:pPr>
      <w:r w:rsidRPr="00D21C20">
        <w:rPr>
          <w:rFonts w:ascii="Cambria" w:hAnsi="Cambria"/>
        </w:rPr>
        <w:t>Notification des PAP sur les valeurs retenues :</w:t>
      </w:r>
    </w:p>
    <w:p w14:paraId="32126BF5"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Etablissement des lettres de notification par les PAP</w:t>
      </w:r>
    </w:p>
    <w:p w14:paraId="07C46415" w14:textId="77777777" w:rsidR="00AF31E8" w:rsidRPr="008F061E" w:rsidRDefault="00712B45" w:rsidP="008F061E">
      <w:pPr>
        <w:pStyle w:val="Listecouleur-Accent11"/>
        <w:numPr>
          <w:ilvl w:val="1"/>
          <w:numId w:val="76"/>
        </w:numPr>
        <w:spacing w:after="0" w:line="240" w:lineRule="auto"/>
        <w:ind w:left="1418"/>
        <w:contextualSpacing w:val="0"/>
        <w:jc w:val="both"/>
        <w:rPr>
          <w:rFonts w:ascii="Cambria" w:hAnsi="Cambria"/>
        </w:rPr>
      </w:pPr>
      <w:r w:rsidRPr="008F061E">
        <w:rPr>
          <w:rFonts w:ascii="Cambria" w:hAnsi="Cambria"/>
        </w:rPr>
        <w:t>Notifications des PAP</w:t>
      </w:r>
      <w:r w:rsidR="009A510F">
        <w:rPr>
          <w:rFonts w:ascii="Cambria" w:hAnsi="Cambria"/>
        </w:rPr>
        <w:t>s</w:t>
      </w:r>
      <w:r w:rsidR="00857E48">
        <w:rPr>
          <w:rFonts w:ascii="Cambria" w:hAnsi="Cambria"/>
        </w:rPr>
        <w:t xml:space="preserve"> et é</w:t>
      </w:r>
      <w:r w:rsidRPr="008F061E">
        <w:rPr>
          <w:rFonts w:ascii="Cambria" w:hAnsi="Cambria"/>
        </w:rPr>
        <w:t>tablissement des fiches d’enregistrement des PAP (CIN, RIB)</w:t>
      </w:r>
    </w:p>
    <w:p w14:paraId="14403773" w14:textId="77777777" w:rsidR="00AF31E8" w:rsidRPr="009A510F" w:rsidRDefault="00712B45">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Les PAP</w:t>
      </w:r>
      <w:r w:rsidR="009A510F">
        <w:rPr>
          <w:rFonts w:ascii="Cambria" w:hAnsi="Cambria"/>
        </w:rPr>
        <w:t>s</w:t>
      </w:r>
      <w:r w:rsidRPr="00D21C20">
        <w:rPr>
          <w:rFonts w:ascii="Cambria" w:hAnsi="Cambria"/>
        </w:rPr>
        <w:t xml:space="preserve"> disposent selon les textes nationaux en vigueur de 15 jours pour notifier son avis relatif à l'acceptation ou non des montants des indemnisations. En cas de non-acceptation, la PAP peut recourir au niveau du Tribunal pour une fixation judiciaire.</w:t>
      </w:r>
    </w:p>
    <w:p w14:paraId="7E9BE4A1" w14:textId="77777777" w:rsidR="00303F27" w:rsidRPr="00D21C20" w:rsidRDefault="00303F27" w:rsidP="00AF31E8">
      <w:pPr>
        <w:ind w:left="1915"/>
        <w:jc w:val="both"/>
        <w:rPr>
          <w:rFonts w:ascii="Cambria" w:hAnsi="Cambria"/>
          <w:sz w:val="22"/>
          <w:szCs w:val="22"/>
        </w:rPr>
      </w:pPr>
    </w:p>
    <w:p w14:paraId="3D9EFAFC" w14:textId="77777777" w:rsidR="00AF31E8" w:rsidRPr="00D21C20" w:rsidRDefault="00712B45" w:rsidP="00AF31E8">
      <w:pPr>
        <w:pStyle w:val="Listecouleur-Accent11"/>
        <w:numPr>
          <w:ilvl w:val="0"/>
          <w:numId w:val="75"/>
        </w:numPr>
        <w:spacing w:after="0" w:line="240" w:lineRule="auto"/>
        <w:ind w:left="1134"/>
        <w:contextualSpacing w:val="0"/>
        <w:jc w:val="both"/>
        <w:rPr>
          <w:rFonts w:ascii="Cambria" w:hAnsi="Cambria"/>
        </w:rPr>
      </w:pPr>
      <w:r w:rsidRPr="00D21C20">
        <w:rPr>
          <w:rFonts w:ascii="Cambria" w:hAnsi="Cambria"/>
        </w:rPr>
        <w:t>Sortie de l’ordonnance d’expropriation :</w:t>
      </w:r>
    </w:p>
    <w:p w14:paraId="170F7130"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Requête auprès du Tribunal de Première Instance</w:t>
      </w:r>
      <w:r w:rsidR="003863C1">
        <w:rPr>
          <w:rStyle w:val="FootnoteReference"/>
          <w:rFonts w:ascii="Cambria" w:hAnsi="Cambria"/>
        </w:rPr>
        <w:footnoteReference w:id="20"/>
      </w:r>
    </w:p>
    <w:p w14:paraId="4675F788"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Traitement des données par le Président du Tribunal de Première Instance</w:t>
      </w:r>
    </w:p>
    <w:p w14:paraId="36A605FB"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Sortie de l’ordonnance auprès du Tribunal de Première Instance</w:t>
      </w:r>
    </w:p>
    <w:p w14:paraId="1A404567"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Dispatching de l’ordonnance d’expropriation à tous les services concernés</w:t>
      </w:r>
    </w:p>
    <w:p w14:paraId="2EB34461" w14:textId="77777777" w:rsidR="00AF31E8" w:rsidRPr="00D21C20" w:rsidRDefault="00712B45" w:rsidP="00AF31E8">
      <w:pPr>
        <w:pStyle w:val="Listecouleur-Accent11"/>
        <w:numPr>
          <w:ilvl w:val="1"/>
          <w:numId w:val="76"/>
        </w:numPr>
        <w:spacing w:after="0" w:line="240" w:lineRule="auto"/>
        <w:ind w:left="1418"/>
        <w:contextualSpacing w:val="0"/>
        <w:jc w:val="both"/>
        <w:rPr>
          <w:rFonts w:ascii="Cambria" w:hAnsi="Cambria"/>
        </w:rPr>
      </w:pPr>
      <w:r w:rsidRPr="00D21C20">
        <w:rPr>
          <w:rFonts w:ascii="Cambria" w:hAnsi="Cambria"/>
        </w:rPr>
        <w:t>Notification des PAP de l’ordonnance d’expropriation</w:t>
      </w:r>
    </w:p>
    <w:p w14:paraId="2E530D6A" w14:textId="77777777" w:rsidR="00AF31E8" w:rsidRPr="00D21C20" w:rsidRDefault="00AF31E8" w:rsidP="00AF31E8">
      <w:pPr>
        <w:pStyle w:val="Heading2"/>
        <w:spacing w:before="0"/>
        <w:rPr>
          <w:color w:val="auto"/>
          <w:sz w:val="22"/>
          <w:szCs w:val="22"/>
        </w:rPr>
      </w:pPr>
    </w:p>
    <w:p w14:paraId="43365C9F" w14:textId="77777777" w:rsidR="00AF31E8" w:rsidRPr="00EB7966" w:rsidRDefault="00712B45" w:rsidP="00AF31E8">
      <w:pPr>
        <w:rPr>
          <w:rFonts w:ascii="Cambria" w:hAnsi="Cambria"/>
          <w:b/>
          <w:bCs/>
          <w:sz w:val="22"/>
          <w:szCs w:val="22"/>
        </w:rPr>
      </w:pPr>
      <w:r w:rsidRPr="00D21C20">
        <w:rPr>
          <w:rFonts w:ascii="Cambria" w:hAnsi="Cambria"/>
          <w:b/>
          <w:bCs/>
          <w:sz w:val="22"/>
          <w:szCs w:val="22"/>
        </w:rPr>
        <w:t>Phase 4 - Processus DUP. Paiement des compensations en numéraire</w:t>
      </w:r>
    </w:p>
    <w:p w14:paraId="178C13AF"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Le paiement des indemnités de compensation au profit des personnes affectées par le projet s’effectue à partir du compte de consignation au trésor.</w:t>
      </w:r>
    </w:p>
    <w:p w14:paraId="73DBE4D5" w14:textId="77777777" w:rsidR="00AF31E8" w:rsidRPr="00D21C20" w:rsidRDefault="00AF31E8" w:rsidP="00AF31E8">
      <w:pPr>
        <w:pBdr>
          <w:top w:val="nil"/>
          <w:left w:val="nil"/>
          <w:bottom w:val="nil"/>
          <w:right w:val="nil"/>
          <w:between w:val="nil"/>
        </w:pBdr>
        <w:tabs>
          <w:tab w:val="left" w:pos="851"/>
        </w:tabs>
        <w:ind w:left="210"/>
        <w:jc w:val="both"/>
        <w:rPr>
          <w:rFonts w:ascii="Cambria" w:hAnsi="Cambria"/>
          <w:sz w:val="22"/>
          <w:szCs w:val="22"/>
        </w:rPr>
      </w:pPr>
    </w:p>
    <w:p w14:paraId="55E6AB6D"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Les pièces requises permettant la mainlevée partielle de l’indemnité de compensation consignée au Trésor sont les suivantes (requises à la fois par le service de l’expropriation et le Trésor) :</w:t>
      </w:r>
    </w:p>
    <w:p w14:paraId="0D4B4BBE" w14:textId="77777777" w:rsidR="00AF31E8" w:rsidRPr="00D21C20" w:rsidRDefault="00AF31E8" w:rsidP="00AF31E8">
      <w:pPr>
        <w:widowControl w:val="0"/>
        <w:pBdr>
          <w:top w:val="nil"/>
          <w:left w:val="nil"/>
          <w:bottom w:val="nil"/>
          <w:right w:val="nil"/>
          <w:between w:val="nil"/>
        </w:pBdr>
        <w:jc w:val="both"/>
        <w:rPr>
          <w:rFonts w:ascii="Cambria" w:hAnsi="Cambria"/>
          <w:sz w:val="22"/>
          <w:szCs w:val="22"/>
        </w:rPr>
      </w:pPr>
    </w:p>
    <w:p w14:paraId="1CA57504" w14:textId="77777777" w:rsidR="00AF31E8" w:rsidRPr="00D21C20" w:rsidRDefault="00712B45" w:rsidP="00AF31E8">
      <w:pPr>
        <w:rPr>
          <w:rFonts w:ascii="Cambria" w:hAnsi="Cambria"/>
          <w:b/>
          <w:sz w:val="22"/>
          <w:szCs w:val="22"/>
          <w:u w:val="single"/>
        </w:rPr>
      </w:pPr>
      <w:r w:rsidRPr="00D21C20">
        <w:rPr>
          <w:rFonts w:ascii="Cambria" w:hAnsi="Cambria"/>
          <w:b/>
          <w:sz w:val="22"/>
          <w:szCs w:val="22"/>
          <w:u w:val="single"/>
        </w:rPr>
        <w:t>(i) Biens titrés</w:t>
      </w:r>
    </w:p>
    <w:p w14:paraId="1286EEC0"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Certificat de Situation Juridique avant et après expropriation (Conservateur)</w:t>
      </w:r>
    </w:p>
    <w:p w14:paraId="5D81FC7D"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Lettre d’adhésion avec engagement à légaliser</w:t>
      </w:r>
    </w:p>
    <w:p w14:paraId="5EC01EDA"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Lettre de demande de paiement à légaliser</w:t>
      </w:r>
    </w:p>
    <w:p w14:paraId="0B6C6A10"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 xml:space="preserve">CIN certifiée des propriétaires </w:t>
      </w:r>
    </w:p>
    <w:p w14:paraId="592DAB9F"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lastRenderedPageBreak/>
        <w:t>Procuration (Tribunal ou notaire)</w:t>
      </w:r>
    </w:p>
    <w:p w14:paraId="481DDB5D"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RIB (Relevé d’Identité Bancaire, Banque)</w:t>
      </w:r>
    </w:p>
    <w:p w14:paraId="3C754824"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Notification</w:t>
      </w:r>
    </w:p>
    <w:p w14:paraId="7A5D603F"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Jugement relatif à la parcelle cadastrale (s’il s’agit d’une parcelle cadastrale)</w:t>
      </w:r>
    </w:p>
    <w:p w14:paraId="6B42428D"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Demande de l’extrait de l’état parcellaire</w:t>
      </w:r>
    </w:p>
    <w:p w14:paraId="68000A30" w14:textId="77777777" w:rsidR="00AF31E8" w:rsidRPr="00D21C20" w:rsidRDefault="00712B45" w:rsidP="00AF31E8">
      <w:pPr>
        <w:numPr>
          <w:ilvl w:val="0"/>
          <w:numId w:val="71"/>
        </w:numPr>
        <w:pBdr>
          <w:top w:val="nil"/>
          <w:left w:val="nil"/>
          <w:bottom w:val="nil"/>
          <w:right w:val="nil"/>
          <w:between w:val="nil"/>
        </w:pBdr>
        <w:ind w:left="1276"/>
        <w:rPr>
          <w:rFonts w:ascii="Cambria" w:hAnsi="Cambria"/>
          <w:sz w:val="22"/>
          <w:szCs w:val="22"/>
        </w:rPr>
      </w:pPr>
      <w:r w:rsidRPr="00D21C20">
        <w:rPr>
          <w:rFonts w:ascii="Cambria" w:hAnsi="Cambria"/>
          <w:sz w:val="22"/>
          <w:szCs w:val="22"/>
        </w:rPr>
        <w:t>Attestation du service expropriant</w:t>
      </w:r>
    </w:p>
    <w:p w14:paraId="6493D416" w14:textId="77777777" w:rsidR="00681B2E" w:rsidRPr="00D21C20" w:rsidRDefault="00681B2E" w:rsidP="00AF31E8">
      <w:pPr>
        <w:rPr>
          <w:rFonts w:ascii="Cambria" w:hAnsi="Cambria"/>
          <w:sz w:val="22"/>
          <w:szCs w:val="22"/>
        </w:rPr>
      </w:pPr>
    </w:p>
    <w:p w14:paraId="163C4B7A" w14:textId="77777777" w:rsidR="00AF31E8" w:rsidRPr="00D21C20" w:rsidRDefault="00712B45" w:rsidP="00AF31E8">
      <w:pPr>
        <w:rPr>
          <w:rFonts w:ascii="Cambria" w:hAnsi="Cambria"/>
          <w:b/>
          <w:sz w:val="22"/>
          <w:szCs w:val="22"/>
          <w:u w:val="single"/>
        </w:rPr>
      </w:pPr>
      <w:r w:rsidRPr="00D21C20">
        <w:rPr>
          <w:rFonts w:ascii="Cambria" w:hAnsi="Cambria"/>
          <w:b/>
          <w:sz w:val="22"/>
          <w:szCs w:val="22"/>
          <w:u w:val="single"/>
        </w:rPr>
        <w:t>(ii) Biens non titrés</w:t>
      </w:r>
    </w:p>
    <w:p w14:paraId="222847FC"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 xml:space="preserve">Autorisation de construction, à défaut : </w:t>
      </w:r>
      <w:r w:rsidR="00B1078C" w:rsidRPr="00B1078C">
        <w:rPr>
          <w:rFonts w:ascii="Cambria" w:hAnsi="Cambria"/>
          <w:sz w:val="22"/>
          <w:szCs w:val="22"/>
        </w:rPr>
        <w:t>i</w:t>
      </w:r>
      <w:r w:rsidRPr="00B1078C">
        <w:rPr>
          <w:rFonts w:ascii="Cambria" w:hAnsi="Cambria"/>
          <w:sz w:val="22"/>
          <w:szCs w:val="22"/>
        </w:rPr>
        <w:t>mpôts sur</w:t>
      </w:r>
      <w:r w:rsidRPr="00D21C20">
        <w:rPr>
          <w:rFonts w:ascii="Cambria" w:hAnsi="Cambria"/>
          <w:sz w:val="22"/>
          <w:szCs w:val="22"/>
        </w:rPr>
        <w:t xml:space="preserve"> propriété bâtie / Facture JIRAMA. </w:t>
      </w:r>
    </w:p>
    <w:p w14:paraId="7E5E5F04"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Certificat de propriété (Fokontany)</w:t>
      </w:r>
    </w:p>
    <w:p w14:paraId="05701FCE"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Certificat de résidence</w:t>
      </w:r>
    </w:p>
    <w:p w14:paraId="3980E559"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 xml:space="preserve">Notification </w:t>
      </w:r>
    </w:p>
    <w:p w14:paraId="20EB5410"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 xml:space="preserve">Fiche d'Engagement </w:t>
      </w:r>
    </w:p>
    <w:p w14:paraId="7F049D49" w14:textId="77777777" w:rsidR="00AF31E8" w:rsidRPr="00D21C20" w:rsidRDefault="00712B45" w:rsidP="00AF31E8">
      <w:pPr>
        <w:numPr>
          <w:ilvl w:val="0"/>
          <w:numId w:val="72"/>
        </w:numPr>
        <w:pBdr>
          <w:top w:val="nil"/>
          <w:left w:val="nil"/>
          <w:bottom w:val="nil"/>
          <w:right w:val="nil"/>
          <w:between w:val="nil"/>
        </w:pBdr>
        <w:ind w:left="1276"/>
        <w:rPr>
          <w:rFonts w:ascii="Cambria" w:hAnsi="Cambria"/>
          <w:sz w:val="22"/>
          <w:szCs w:val="22"/>
        </w:rPr>
      </w:pPr>
      <w:r w:rsidRPr="00D21C20">
        <w:rPr>
          <w:rFonts w:ascii="Cambria" w:hAnsi="Cambria"/>
          <w:sz w:val="22"/>
          <w:szCs w:val="22"/>
        </w:rPr>
        <w:t xml:space="preserve">Photocopie CIN </w:t>
      </w:r>
    </w:p>
    <w:p w14:paraId="6F12F18D" w14:textId="77777777" w:rsidR="00AF31E8" w:rsidRPr="00D21C20" w:rsidRDefault="00712B45" w:rsidP="00AF31E8">
      <w:pPr>
        <w:numPr>
          <w:ilvl w:val="0"/>
          <w:numId w:val="72"/>
        </w:numPr>
        <w:pBdr>
          <w:top w:val="nil"/>
          <w:left w:val="nil"/>
          <w:bottom w:val="nil"/>
          <w:right w:val="nil"/>
          <w:between w:val="nil"/>
        </w:pBdr>
        <w:ind w:left="1282"/>
        <w:rPr>
          <w:rFonts w:ascii="Cambria" w:hAnsi="Cambria"/>
          <w:sz w:val="22"/>
          <w:szCs w:val="22"/>
        </w:rPr>
      </w:pPr>
      <w:r w:rsidRPr="00D21C20">
        <w:rPr>
          <w:rFonts w:ascii="Cambria" w:hAnsi="Cambria"/>
          <w:sz w:val="22"/>
          <w:szCs w:val="22"/>
        </w:rPr>
        <w:t>RIB (Relevé d’Identité Bancaire, Banque)</w:t>
      </w:r>
    </w:p>
    <w:p w14:paraId="44C9AE20" w14:textId="77777777" w:rsidR="00AF31E8" w:rsidRPr="00D21C20" w:rsidRDefault="00AF31E8" w:rsidP="00AF31E8">
      <w:pPr>
        <w:pBdr>
          <w:top w:val="nil"/>
          <w:left w:val="nil"/>
          <w:bottom w:val="nil"/>
          <w:right w:val="nil"/>
          <w:between w:val="nil"/>
        </w:pBdr>
        <w:tabs>
          <w:tab w:val="left" w:pos="851"/>
        </w:tabs>
        <w:ind w:left="210"/>
        <w:jc w:val="both"/>
        <w:rPr>
          <w:rFonts w:ascii="Cambria" w:hAnsi="Cambria"/>
          <w:sz w:val="22"/>
          <w:szCs w:val="22"/>
        </w:rPr>
      </w:pPr>
    </w:p>
    <w:p w14:paraId="0829DDDE"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 xml:space="preserve">Pour les biens non titrés, l'objectif des dossiers demandés est de bien s'assurer que le prétendant est bel et bien la PAP ayant droit officiel. En cas de non-exhaustivité des documents fournis pour des raisons et d'autres, l'appréciation de l'authenticité de la PAP est laissée à l'avis du </w:t>
      </w:r>
      <w:r w:rsidR="00FA2EC0">
        <w:rPr>
          <w:rFonts w:ascii="Cambria" w:hAnsi="Cambria"/>
          <w:sz w:val="22"/>
          <w:szCs w:val="22"/>
        </w:rPr>
        <w:t>S</w:t>
      </w:r>
      <w:r w:rsidRPr="00D21C20">
        <w:rPr>
          <w:rFonts w:ascii="Cambria" w:hAnsi="Cambria"/>
          <w:sz w:val="22"/>
          <w:szCs w:val="22"/>
        </w:rPr>
        <w:t xml:space="preserve">ervice </w:t>
      </w:r>
      <w:r w:rsidR="001876A9">
        <w:rPr>
          <w:rFonts w:ascii="Cambria" w:hAnsi="Cambria"/>
          <w:sz w:val="22"/>
          <w:szCs w:val="22"/>
        </w:rPr>
        <w:t>E</w:t>
      </w:r>
      <w:r w:rsidRPr="00D21C20">
        <w:rPr>
          <w:rFonts w:ascii="Cambria" w:hAnsi="Cambria"/>
          <w:sz w:val="22"/>
          <w:szCs w:val="22"/>
        </w:rPr>
        <w:t xml:space="preserve">xpropriation, du Trésor et de </w:t>
      </w:r>
      <w:r w:rsidRPr="00D21C20">
        <w:rPr>
          <w:rFonts w:ascii="Cambria" w:hAnsi="Cambria"/>
          <w:i/>
          <w:iCs/>
          <w:sz w:val="22"/>
          <w:szCs w:val="22"/>
        </w:rPr>
        <w:t>l’Unité en charge de la mise en œuvre de la réinstallation</w:t>
      </w:r>
      <w:r w:rsidRPr="00D21C20">
        <w:rPr>
          <w:rFonts w:ascii="Cambria" w:hAnsi="Cambria"/>
          <w:sz w:val="22"/>
          <w:szCs w:val="22"/>
        </w:rPr>
        <w:t xml:space="preserve"> en vue des paiements des indemnités.</w:t>
      </w:r>
    </w:p>
    <w:p w14:paraId="493131C3" w14:textId="77777777" w:rsidR="00AF31E8" w:rsidRPr="00D21C20" w:rsidRDefault="00AF31E8" w:rsidP="00AF31E8">
      <w:pPr>
        <w:pBdr>
          <w:top w:val="nil"/>
          <w:left w:val="nil"/>
          <w:bottom w:val="nil"/>
          <w:right w:val="nil"/>
          <w:between w:val="nil"/>
        </w:pBdr>
        <w:tabs>
          <w:tab w:val="left" w:pos="851"/>
        </w:tabs>
        <w:ind w:left="210"/>
        <w:jc w:val="both"/>
        <w:rPr>
          <w:rFonts w:ascii="Cambria" w:hAnsi="Cambria"/>
          <w:sz w:val="22"/>
          <w:szCs w:val="22"/>
        </w:rPr>
      </w:pPr>
    </w:p>
    <w:p w14:paraId="7F4EF4CE" w14:textId="77777777" w:rsidR="00AF31E8" w:rsidRPr="00D21C20" w:rsidRDefault="00712B45" w:rsidP="00AF31E8">
      <w:pPr>
        <w:pBdr>
          <w:top w:val="nil"/>
          <w:left w:val="nil"/>
          <w:bottom w:val="nil"/>
          <w:right w:val="nil"/>
          <w:between w:val="nil"/>
        </w:pBdr>
        <w:tabs>
          <w:tab w:val="left" w:pos="851"/>
        </w:tabs>
        <w:ind w:left="210"/>
        <w:jc w:val="both"/>
        <w:rPr>
          <w:rFonts w:ascii="Cambria" w:hAnsi="Cambria"/>
          <w:sz w:val="22"/>
          <w:szCs w:val="22"/>
        </w:rPr>
      </w:pPr>
      <w:r w:rsidRPr="00D21C20">
        <w:rPr>
          <w:rFonts w:ascii="Cambria" w:hAnsi="Cambria"/>
          <w:sz w:val="22"/>
          <w:szCs w:val="22"/>
        </w:rPr>
        <w:t xml:space="preserve">Pour les groupes vulnérables et les squatters, les pièces exigées pour la compensation en numéraire comprennent au moins : </w:t>
      </w:r>
    </w:p>
    <w:p w14:paraId="1312836A" w14:textId="77777777" w:rsidR="00AF31E8" w:rsidRPr="00D21C20" w:rsidRDefault="00712B45"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sidRPr="00D21C20">
        <w:rPr>
          <w:rFonts w:ascii="Cambria" w:hAnsi="Cambria"/>
          <w:sz w:val="22"/>
          <w:szCs w:val="22"/>
        </w:rPr>
        <w:t>Certificat de propriété</w:t>
      </w:r>
      <w:r w:rsidR="00857E48">
        <w:rPr>
          <w:rFonts w:ascii="Cambria" w:hAnsi="Cambria"/>
          <w:sz w:val="22"/>
          <w:szCs w:val="22"/>
        </w:rPr>
        <w:t xml:space="preserve"> </w:t>
      </w:r>
      <w:r w:rsidRPr="00D21C20">
        <w:rPr>
          <w:rFonts w:ascii="Cambria" w:hAnsi="Cambria"/>
          <w:sz w:val="22"/>
          <w:szCs w:val="22"/>
        </w:rPr>
        <w:t>(délivré par le Fokontany de rattachement) pour le cas des bâtis</w:t>
      </w:r>
    </w:p>
    <w:p w14:paraId="484847A8" w14:textId="77777777" w:rsidR="00AF31E8" w:rsidRPr="00D21C20" w:rsidRDefault="001876A9"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sidRPr="00CB7BCE">
        <w:rPr>
          <w:rFonts w:ascii="Cambria" w:hAnsi="Cambria"/>
          <w:sz w:val="22"/>
          <w:szCs w:val="22"/>
        </w:rPr>
        <w:t>C</w:t>
      </w:r>
      <w:r w:rsidR="00712B45" w:rsidRPr="00D21C20">
        <w:rPr>
          <w:rFonts w:ascii="Cambria" w:hAnsi="Cambria"/>
          <w:sz w:val="22"/>
          <w:szCs w:val="22"/>
        </w:rPr>
        <w:t xml:space="preserve">ertificat de mise en valeur ou certificat de statut agricole (certifié par le fokontany), </w:t>
      </w:r>
    </w:p>
    <w:p w14:paraId="17F1E32E" w14:textId="77777777" w:rsidR="00AF31E8" w:rsidRPr="00D21C20" w:rsidRDefault="001876A9"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Pr>
          <w:rFonts w:ascii="Cambria" w:hAnsi="Cambria"/>
          <w:sz w:val="22"/>
          <w:szCs w:val="22"/>
          <w:lang w:val="en-US"/>
        </w:rPr>
        <w:t>C</w:t>
      </w:r>
      <w:r w:rsidR="00712B45" w:rsidRPr="00D21C20">
        <w:rPr>
          <w:rFonts w:ascii="Cambria" w:hAnsi="Cambria"/>
          <w:sz w:val="22"/>
          <w:szCs w:val="22"/>
        </w:rPr>
        <w:t>ertificat de résidence</w:t>
      </w:r>
    </w:p>
    <w:p w14:paraId="35A52BCF" w14:textId="77777777" w:rsidR="00AF31E8" w:rsidRPr="00D21C20" w:rsidRDefault="00712B45"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sidRPr="00D21C20">
        <w:rPr>
          <w:rFonts w:ascii="Cambria" w:hAnsi="Cambria"/>
          <w:sz w:val="22"/>
          <w:szCs w:val="22"/>
        </w:rPr>
        <w:t>Photocopie CIN</w:t>
      </w:r>
    </w:p>
    <w:p w14:paraId="1C8E84B6" w14:textId="77777777" w:rsidR="00AF31E8" w:rsidRPr="00D21C20" w:rsidRDefault="00712B45"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sidRPr="00D21C20">
        <w:rPr>
          <w:rFonts w:ascii="Cambria" w:hAnsi="Cambria"/>
          <w:sz w:val="22"/>
          <w:szCs w:val="22"/>
        </w:rPr>
        <w:t>Notification</w:t>
      </w:r>
    </w:p>
    <w:p w14:paraId="2285EBCC" w14:textId="77777777" w:rsidR="00AF31E8" w:rsidRDefault="00712B45" w:rsidP="00AF31E8">
      <w:pPr>
        <w:pStyle w:val="MediumGrid1-Accent21"/>
        <w:numPr>
          <w:ilvl w:val="0"/>
          <w:numId w:val="76"/>
        </w:numPr>
        <w:pBdr>
          <w:top w:val="nil"/>
          <w:left w:val="nil"/>
          <w:bottom w:val="nil"/>
          <w:right w:val="nil"/>
          <w:between w:val="nil"/>
        </w:pBdr>
        <w:tabs>
          <w:tab w:val="left" w:pos="851"/>
        </w:tabs>
        <w:jc w:val="both"/>
        <w:rPr>
          <w:rFonts w:ascii="Cambria" w:hAnsi="Cambria"/>
          <w:sz w:val="22"/>
          <w:szCs w:val="22"/>
        </w:rPr>
      </w:pPr>
      <w:r w:rsidRPr="00D21C20">
        <w:rPr>
          <w:rFonts w:ascii="Cambria" w:hAnsi="Cambria"/>
          <w:sz w:val="22"/>
          <w:szCs w:val="22"/>
        </w:rPr>
        <w:t>Fiche d’engagement</w:t>
      </w:r>
    </w:p>
    <w:p w14:paraId="06B3B500" w14:textId="77777777" w:rsidR="00DC29F7" w:rsidRPr="009572BA" w:rsidRDefault="00DC29F7" w:rsidP="00CB7BCE">
      <w:pPr>
        <w:pStyle w:val="MediumGrid1-Accent21"/>
        <w:pBdr>
          <w:top w:val="nil"/>
          <w:left w:val="nil"/>
          <w:bottom w:val="nil"/>
          <w:right w:val="nil"/>
          <w:between w:val="nil"/>
        </w:pBdr>
        <w:tabs>
          <w:tab w:val="left" w:pos="851"/>
        </w:tabs>
        <w:jc w:val="both"/>
        <w:rPr>
          <w:rFonts w:ascii="Cambria" w:hAnsi="Cambria"/>
          <w:sz w:val="22"/>
          <w:szCs w:val="22"/>
          <w:lang w:val="fr-FR"/>
        </w:rPr>
      </w:pPr>
    </w:p>
    <w:p w14:paraId="373363D8" w14:textId="77777777" w:rsidR="00DC29F7" w:rsidRPr="00B373A7" w:rsidRDefault="00DC29F7" w:rsidP="00DC29F7">
      <w:pPr>
        <w:jc w:val="both"/>
        <w:rPr>
          <w:rFonts w:ascii="Cambria" w:hAnsi="Cambria"/>
          <w:sz w:val="20"/>
          <w:szCs w:val="20"/>
        </w:rPr>
      </w:pPr>
    </w:p>
    <w:p w14:paraId="498A1AB4" w14:textId="77777777" w:rsidR="00DC29F7" w:rsidRDefault="00DC29F7" w:rsidP="00503C25">
      <w:pPr>
        <w:pStyle w:val="Tableau"/>
      </w:pPr>
      <w:bookmarkStart w:id="2087" w:name="_Toc124845752"/>
      <w:r>
        <w:t xml:space="preserve">Tableau </w:t>
      </w:r>
      <w:r w:rsidR="00683F53">
        <w:fldChar w:fldCharType="begin"/>
      </w:r>
      <w:r w:rsidR="00683F53">
        <w:instrText xml:space="preserve"> SEQ Tableau \* ARABIC </w:instrText>
      </w:r>
      <w:r w:rsidR="00683F53">
        <w:fldChar w:fldCharType="separate"/>
      </w:r>
      <w:r w:rsidR="006D7677">
        <w:rPr>
          <w:noProof/>
        </w:rPr>
        <w:t>3</w:t>
      </w:r>
      <w:r w:rsidR="00683F53">
        <w:rPr>
          <w:noProof/>
        </w:rPr>
        <w:fldChar w:fldCharType="end"/>
      </w:r>
      <w:r w:rsidRPr="00D964C4">
        <w:t xml:space="preserve">. Récapitulatif des éléments essentiels des quatre phases </w:t>
      </w:r>
      <w:r w:rsidR="0063379C" w:rsidRPr="00DB7C18">
        <w:rPr>
          <w:lang w:val="fr-FR"/>
        </w:rPr>
        <w:t>du</w:t>
      </w:r>
      <w:r w:rsidRPr="00D964C4">
        <w:t xml:space="preserve"> DUP</w:t>
      </w:r>
      <w:bookmarkEnd w:id="2087"/>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6"/>
        <w:gridCol w:w="5670"/>
        <w:gridCol w:w="3123"/>
      </w:tblGrid>
      <w:tr w:rsidR="00DC29F7" w:rsidRPr="000E33A1" w14:paraId="1DC65CCC" w14:textId="77777777" w:rsidTr="003C7D72">
        <w:trPr>
          <w:tblHeader/>
          <w:jc w:val="center"/>
        </w:trPr>
        <w:tc>
          <w:tcPr>
            <w:tcW w:w="846" w:type="dxa"/>
            <w:tcBorders>
              <w:bottom w:val="single" w:sz="4" w:space="0" w:color="000000"/>
            </w:tcBorders>
            <w:shd w:val="clear" w:color="auto" w:fill="auto"/>
            <w:vAlign w:val="center"/>
          </w:tcPr>
          <w:p w14:paraId="522F3EEF" w14:textId="77777777" w:rsidR="00DC29F7" w:rsidRPr="00CB7BCE" w:rsidRDefault="00DC29F7" w:rsidP="003C7D72">
            <w:pPr>
              <w:jc w:val="center"/>
              <w:rPr>
                <w:rFonts w:ascii="Cambria" w:hAnsi="Cambria"/>
                <w:b/>
                <w:sz w:val="20"/>
                <w:szCs w:val="20"/>
              </w:rPr>
            </w:pPr>
            <w:r w:rsidRPr="00CB7BCE">
              <w:rPr>
                <w:rFonts w:ascii="Cambria" w:hAnsi="Cambria"/>
                <w:b/>
                <w:sz w:val="20"/>
                <w:szCs w:val="20"/>
              </w:rPr>
              <w:t>Phase</w:t>
            </w:r>
          </w:p>
        </w:tc>
        <w:tc>
          <w:tcPr>
            <w:tcW w:w="5670" w:type="dxa"/>
            <w:tcBorders>
              <w:bottom w:val="single" w:sz="4" w:space="0" w:color="000000"/>
            </w:tcBorders>
            <w:shd w:val="clear" w:color="auto" w:fill="auto"/>
            <w:vAlign w:val="center"/>
          </w:tcPr>
          <w:p w14:paraId="798E44F7" w14:textId="77777777" w:rsidR="00DC29F7" w:rsidRPr="00CB7BCE" w:rsidRDefault="00DC29F7" w:rsidP="003C7D72">
            <w:pPr>
              <w:jc w:val="center"/>
              <w:rPr>
                <w:rFonts w:ascii="Cambria" w:hAnsi="Cambria"/>
                <w:b/>
                <w:sz w:val="20"/>
                <w:szCs w:val="20"/>
              </w:rPr>
            </w:pPr>
            <w:r w:rsidRPr="00CB7BCE">
              <w:rPr>
                <w:rFonts w:ascii="Cambria" w:hAnsi="Cambria"/>
                <w:b/>
                <w:sz w:val="20"/>
                <w:szCs w:val="20"/>
              </w:rPr>
              <w:t>Principales activités</w:t>
            </w:r>
          </w:p>
        </w:tc>
        <w:tc>
          <w:tcPr>
            <w:tcW w:w="3123" w:type="dxa"/>
            <w:tcBorders>
              <w:bottom w:val="single" w:sz="4" w:space="0" w:color="000000"/>
            </w:tcBorders>
            <w:shd w:val="clear" w:color="auto" w:fill="auto"/>
            <w:vAlign w:val="center"/>
          </w:tcPr>
          <w:p w14:paraId="61F8B861" w14:textId="77777777" w:rsidR="00DC29F7" w:rsidRPr="00CB7BCE" w:rsidRDefault="00DC29F7" w:rsidP="003C7D72">
            <w:pPr>
              <w:jc w:val="center"/>
              <w:rPr>
                <w:rFonts w:ascii="Cambria" w:hAnsi="Cambria"/>
                <w:b/>
                <w:sz w:val="20"/>
                <w:szCs w:val="20"/>
              </w:rPr>
            </w:pPr>
            <w:r w:rsidRPr="00CB7BCE">
              <w:rPr>
                <w:rFonts w:ascii="Cambria" w:hAnsi="Cambria"/>
                <w:b/>
                <w:sz w:val="20"/>
                <w:szCs w:val="20"/>
              </w:rPr>
              <w:t>Délai maximum par activités et par phase</w:t>
            </w:r>
          </w:p>
        </w:tc>
      </w:tr>
      <w:tr w:rsidR="00DC29F7" w:rsidRPr="000E33A1" w14:paraId="36D4FE3D" w14:textId="77777777" w:rsidTr="003C7D72">
        <w:trPr>
          <w:jc w:val="center"/>
        </w:trPr>
        <w:tc>
          <w:tcPr>
            <w:tcW w:w="6516" w:type="dxa"/>
            <w:gridSpan w:val="2"/>
            <w:shd w:val="clear" w:color="auto" w:fill="FFFF00"/>
            <w:vAlign w:val="center"/>
          </w:tcPr>
          <w:p w14:paraId="5DE2C5BD" w14:textId="77777777" w:rsidR="00DC29F7" w:rsidRPr="00CB7BCE" w:rsidRDefault="00DC29F7" w:rsidP="003C7D72">
            <w:pPr>
              <w:rPr>
                <w:rFonts w:ascii="Cambria" w:hAnsi="Cambria"/>
                <w:sz w:val="20"/>
                <w:szCs w:val="20"/>
              </w:rPr>
            </w:pPr>
            <w:r w:rsidRPr="00CB7BCE">
              <w:rPr>
                <w:rFonts w:ascii="Cambria" w:hAnsi="Cambria"/>
                <w:sz w:val="20"/>
                <w:szCs w:val="20"/>
              </w:rPr>
              <w:t>Phase 1 : Activités préliminaires et sortie du DUP</w:t>
            </w:r>
          </w:p>
        </w:tc>
        <w:tc>
          <w:tcPr>
            <w:tcW w:w="3123" w:type="dxa"/>
            <w:shd w:val="clear" w:color="auto" w:fill="FFFF00"/>
            <w:vAlign w:val="center"/>
          </w:tcPr>
          <w:p w14:paraId="5FC8D660" w14:textId="77777777" w:rsidR="00DC29F7" w:rsidRPr="00CB7BCE" w:rsidRDefault="00DC29F7" w:rsidP="003C7D72">
            <w:pPr>
              <w:rPr>
                <w:rFonts w:ascii="Cambria" w:hAnsi="Cambria"/>
                <w:sz w:val="20"/>
                <w:szCs w:val="20"/>
              </w:rPr>
            </w:pPr>
            <w:r w:rsidRPr="00CB7BCE">
              <w:rPr>
                <w:rFonts w:ascii="Cambria" w:hAnsi="Cambria"/>
                <w:sz w:val="20"/>
                <w:szCs w:val="20"/>
              </w:rPr>
              <w:t>82j</w:t>
            </w:r>
          </w:p>
        </w:tc>
      </w:tr>
      <w:tr w:rsidR="00DC29F7" w:rsidRPr="000E33A1" w14:paraId="26FC2972" w14:textId="77777777" w:rsidTr="003C7D72">
        <w:trPr>
          <w:jc w:val="center"/>
        </w:trPr>
        <w:tc>
          <w:tcPr>
            <w:tcW w:w="846" w:type="dxa"/>
            <w:vMerge w:val="restart"/>
            <w:shd w:val="clear" w:color="auto" w:fill="auto"/>
            <w:vAlign w:val="center"/>
          </w:tcPr>
          <w:p w14:paraId="242A2A13" w14:textId="77777777" w:rsidR="00DC29F7" w:rsidRPr="00CB7BCE" w:rsidRDefault="00DC29F7" w:rsidP="003C7D72">
            <w:pPr>
              <w:rPr>
                <w:rFonts w:ascii="Cambria" w:hAnsi="Cambria"/>
                <w:sz w:val="20"/>
                <w:szCs w:val="20"/>
              </w:rPr>
            </w:pPr>
          </w:p>
        </w:tc>
        <w:tc>
          <w:tcPr>
            <w:tcW w:w="5670" w:type="dxa"/>
            <w:shd w:val="clear" w:color="auto" w:fill="auto"/>
            <w:vAlign w:val="center"/>
          </w:tcPr>
          <w:p w14:paraId="009CF26C" w14:textId="77777777" w:rsidR="00DC29F7" w:rsidRPr="00CB7BCE" w:rsidRDefault="00DC29F7" w:rsidP="003C7D72">
            <w:pPr>
              <w:tabs>
                <w:tab w:val="left" w:pos="1223"/>
              </w:tabs>
              <w:rPr>
                <w:rFonts w:ascii="Cambria" w:hAnsi="Cambria"/>
                <w:sz w:val="20"/>
                <w:szCs w:val="20"/>
              </w:rPr>
            </w:pPr>
            <w:r w:rsidRPr="00CB7BCE">
              <w:rPr>
                <w:rFonts w:ascii="Cambria" w:hAnsi="Cambria"/>
                <w:sz w:val="20"/>
                <w:szCs w:val="20"/>
              </w:rPr>
              <w:t>Préparation et réalisation de l’enquête commodo et incommodo</w:t>
            </w:r>
          </w:p>
        </w:tc>
        <w:tc>
          <w:tcPr>
            <w:tcW w:w="3123" w:type="dxa"/>
            <w:shd w:val="clear" w:color="auto" w:fill="auto"/>
            <w:vAlign w:val="center"/>
          </w:tcPr>
          <w:p w14:paraId="200CD2B5" w14:textId="77777777" w:rsidR="00DC29F7" w:rsidRPr="00CB7BCE" w:rsidRDefault="00DC29F7" w:rsidP="003C7D72">
            <w:pPr>
              <w:tabs>
                <w:tab w:val="left" w:pos="1223"/>
              </w:tabs>
              <w:rPr>
                <w:rFonts w:ascii="Cambria" w:hAnsi="Cambria"/>
                <w:sz w:val="20"/>
                <w:szCs w:val="20"/>
              </w:rPr>
            </w:pPr>
            <w:r w:rsidRPr="00CB7BCE">
              <w:rPr>
                <w:rFonts w:ascii="Cambria" w:hAnsi="Cambria"/>
                <w:sz w:val="20"/>
                <w:szCs w:val="20"/>
              </w:rPr>
              <w:t>35j</w:t>
            </w:r>
          </w:p>
        </w:tc>
      </w:tr>
      <w:tr w:rsidR="00DC29F7" w:rsidRPr="000E33A1" w14:paraId="2376212D" w14:textId="77777777" w:rsidTr="003C7D72">
        <w:trPr>
          <w:jc w:val="center"/>
        </w:trPr>
        <w:tc>
          <w:tcPr>
            <w:tcW w:w="846" w:type="dxa"/>
            <w:vMerge/>
            <w:shd w:val="clear" w:color="auto" w:fill="auto"/>
            <w:vAlign w:val="center"/>
          </w:tcPr>
          <w:p w14:paraId="32CEC887"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1EFB786" w14:textId="77777777" w:rsidR="00DC29F7" w:rsidRPr="00CB7BCE" w:rsidRDefault="00DC29F7" w:rsidP="003C7D72">
            <w:pPr>
              <w:rPr>
                <w:rFonts w:ascii="Cambria" w:hAnsi="Cambria"/>
                <w:sz w:val="20"/>
                <w:szCs w:val="20"/>
              </w:rPr>
            </w:pPr>
            <w:r w:rsidRPr="00CB7BCE">
              <w:rPr>
                <w:rFonts w:ascii="Cambria" w:hAnsi="Cambria"/>
                <w:sz w:val="20"/>
                <w:szCs w:val="20"/>
              </w:rPr>
              <w:t>Réalisation de l’enquête parcellaire et mise à jour de l’enquête socio-économique dans le PR</w:t>
            </w:r>
          </w:p>
        </w:tc>
        <w:tc>
          <w:tcPr>
            <w:tcW w:w="3123" w:type="dxa"/>
            <w:shd w:val="clear" w:color="auto" w:fill="auto"/>
            <w:vAlign w:val="center"/>
          </w:tcPr>
          <w:p w14:paraId="24607506" w14:textId="77777777" w:rsidR="00DC29F7" w:rsidRPr="00CB7BCE" w:rsidRDefault="00DC29F7" w:rsidP="003C7D72">
            <w:pPr>
              <w:rPr>
                <w:rFonts w:ascii="Cambria" w:hAnsi="Cambria"/>
                <w:sz w:val="20"/>
                <w:szCs w:val="20"/>
              </w:rPr>
            </w:pPr>
            <w:r w:rsidRPr="00CB7BCE">
              <w:rPr>
                <w:rFonts w:ascii="Cambria" w:hAnsi="Cambria"/>
                <w:sz w:val="20"/>
                <w:szCs w:val="20"/>
              </w:rPr>
              <w:t>30j en parallèle avec l'enquête Commodo/incommodo</w:t>
            </w:r>
          </w:p>
        </w:tc>
      </w:tr>
      <w:tr w:rsidR="00DC29F7" w:rsidRPr="000E33A1" w14:paraId="4222DAF5" w14:textId="77777777" w:rsidTr="003C7D72">
        <w:trPr>
          <w:jc w:val="center"/>
        </w:trPr>
        <w:tc>
          <w:tcPr>
            <w:tcW w:w="846" w:type="dxa"/>
            <w:vMerge/>
            <w:shd w:val="clear" w:color="auto" w:fill="auto"/>
            <w:vAlign w:val="center"/>
          </w:tcPr>
          <w:p w14:paraId="05E38575" w14:textId="77777777" w:rsidR="00DC29F7" w:rsidRPr="00CB7BCE" w:rsidRDefault="00DC29F7" w:rsidP="003C7D72">
            <w:pPr>
              <w:rPr>
                <w:rFonts w:ascii="Cambria" w:hAnsi="Cambria"/>
                <w:sz w:val="20"/>
                <w:szCs w:val="20"/>
              </w:rPr>
            </w:pPr>
          </w:p>
        </w:tc>
        <w:tc>
          <w:tcPr>
            <w:tcW w:w="5670" w:type="dxa"/>
            <w:shd w:val="clear" w:color="auto" w:fill="auto"/>
            <w:vAlign w:val="center"/>
          </w:tcPr>
          <w:p w14:paraId="04837F46" w14:textId="77777777" w:rsidR="00DC29F7" w:rsidRPr="00CB7BCE" w:rsidRDefault="00DC29F7" w:rsidP="003C7D72">
            <w:pPr>
              <w:rPr>
                <w:rFonts w:ascii="Cambria" w:hAnsi="Cambria"/>
                <w:sz w:val="20"/>
                <w:szCs w:val="20"/>
              </w:rPr>
            </w:pPr>
            <w:r w:rsidRPr="00CB7BCE">
              <w:rPr>
                <w:rFonts w:ascii="Cambria" w:hAnsi="Cambria"/>
                <w:sz w:val="20"/>
                <w:szCs w:val="20"/>
              </w:rPr>
              <w:t>Elaboration du plan parcellaire</w:t>
            </w:r>
            <w:r w:rsidR="00822D7A">
              <w:rPr>
                <w:rFonts w:ascii="Cambria" w:hAnsi="Cambria"/>
                <w:sz w:val="20"/>
                <w:szCs w:val="20"/>
              </w:rPr>
              <w:t xml:space="preserve"> si le DUP ne vaut pas acte de cessibilité</w:t>
            </w:r>
          </w:p>
        </w:tc>
        <w:tc>
          <w:tcPr>
            <w:tcW w:w="3123" w:type="dxa"/>
            <w:shd w:val="clear" w:color="auto" w:fill="auto"/>
            <w:vAlign w:val="center"/>
          </w:tcPr>
          <w:p w14:paraId="43B64286" w14:textId="77777777" w:rsidR="00DC29F7" w:rsidRPr="00CB7BCE" w:rsidRDefault="00DC29F7" w:rsidP="003C7D72">
            <w:pPr>
              <w:rPr>
                <w:rFonts w:ascii="Cambria" w:hAnsi="Cambria"/>
                <w:sz w:val="20"/>
                <w:szCs w:val="20"/>
              </w:rPr>
            </w:pPr>
            <w:r w:rsidRPr="00CB7BCE">
              <w:rPr>
                <w:rFonts w:ascii="Cambria" w:hAnsi="Cambria"/>
                <w:sz w:val="20"/>
                <w:szCs w:val="20"/>
              </w:rPr>
              <w:t>45j</w:t>
            </w:r>
          </w:p>
        </w:tc>
      </w:tr>
      <w:tr w:rsidR="00DC29F7" w:rsidRPr="000E33A1" w14:paraId="45C9607E" w14:textId="77777777" w:rsidTr="003C7D72">
        <w:trPr>
          <w:jc w:val="center"/>
        </w:trPr>
        <w:tc>
          <w:tcPr>
            <w:tcW w:w="846" w:type="dxa"/>
            <w:vMerge/>
            <w:shd w:val="clear" w:color="auto" w:fill="auto"/>
            <w:vAlign w:val="center"/>
          </w:tcPr>
          <w:p w14:paraId="4E36BF65" w14:textId="77777777" w:rsidR="00DC29F7" w:rsidRPr="00CB7BCE" w:rsidRDefault="00DC29F7" w:rsidP="003C7D72">
            <w:pPr>
              <w:rPr>
                <w:rFonts w:ascii="Cambria" w:hAnsi="Cambria"/>
                <w:sz w:val="20"/>
                <w:szCs w:val="20"/>
              </w:rPr>
            </w:pPr>
          </w:p>
        </w:tc>
        <w:tc>
          <w:tcPr>
            <w:tcW w:w="5670" w:type="dxa"/>
            <w:shd w:val="clear" w:color="auto" w:fill="auto"/>
            <w:vAlign w:val="center"/>
          </w:tcPr>
          <w:p w14:paraId="25597017" w14:textId="77777777" w:rsidR="00DC29F7" w:rsidRPr="00CB7BCE" w:rsidRDefault="00DC29F7" w:rsidP="003C7D72">
            <w:pPr>
              <w:rPr>
                <w:rFonts w:ascii="Cambria" w:hAnsi="Cambria"/>
                <w:sz w:val="20"/>
                <w:szCs w:val="20"/>
              </w:rPr>
            </w:pPr>
            <w:r w:rsidRPr="00CB7BCE">
              <w:rPr>
                <w:rFonts w:ascii="Cambria" w:hAnsi="Cambria"/>
                <w:sz w:val="20"/>
                <w:szCs w:val="20"/>
              </w:rPr>
              <w:t>Etablissement et sortie du Décret DUP valant acte de cessibilité</w:t>
            </w:r>
          </w:p>
        </w:tc>
        <w:tc>
          <w:tcPr>
            <w:tcW w:w="3123" w:type="dxa"/>
            <w:shd w:val="clear" w:color="auto" w:fill="auto"/>
            <w:vAlign w:val="center"/>
          </w:tcPr>
          <w:p w14:paraId="732DF97F" w14:textId="77777777" w:rsidR="00DC29F7" w:rsidRPr="00CB7BCE" w:rsidRDefault="00DC29F7" w:rsidP="003C7D72">
            <w:pPr>
              <w:rPr>
                <w:rFonts w:ascii="Cambria" w:hAnsi="Cambria"/>
                <w:sz w:val="20"/>
                <w:szCs w:val="20"/>
              </w:rPr>
            </w:pPr>
            <w:r w:rsidRPr="00CB7BCE">
              <w:rPr>
                <w:rFonts w:ascii="Cambria" w:hAnsi="Cambria"/>
                <w:sz w:val="20"/>
                <w:szCs w:val="20"/>
              </w:rPr>
              <w:t>37j après réalisation de l'enquête commodo/incommodo</w:t>
            </w:r>
          </w:p>
        </w:tc>
      </w:tr>
      <w:tr w:rsidR="00DC29F7" w:rsidRPr="000E33A1" w14:paraId="38565F11" w14:textId="77777777" w:rsidTr="003C7D72">
        <w:trPr>
          <w:jc w:val="center"/>
        </w:trPr>
        <w:tc>
          <w:tcPr>
            <w:tcW w:w="846" w:type="dxa"/>
            <w:shd w:val="clear" w:color="auto" w:fill="auto"/>
            <w:vAlign w:val="center"/>
          </w:tcPr>
          <w:p w14:paraId="59879637"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19AB105" w14:textId="77777777" w:rsidR="00DC29F7" w:rsidRPr="00CB7BCE" w:rsidRDefault="00DC29F7" w:rsidP="003C7D72">
            <w:pPr>
              <w:rPr>
                <w:rFonts w:ascii="Cambria" w:hAnsi="Cambria"/>
                <w:sz w:val="20"/>
                <w:szCs w:val="20"/>
              </w:rPr>
            </w:pPr>
            <w:r w:rsidRPr="00CB7BCE">
              <w:rPr>
                <w:rFonts w:ascii="Cambria" w:hAnsi="Cambria"/>
                <w:sz w:val="20"/>
                <w:szCs w:val="20"/>
              </w:rPr>
              <w:t>Réalisation des activités dans le cas où le DUP ne valant pas acte de cessibilité</w:t>
            </w:r>
          </w:p>
        </w:tc>
        <w:tc>
          <w:tcPr>
            <w:tcW w:w="3123" w:type="dxa"/>
            <w:shd w:val="clear" w:color="auto" w:fill="auto"/>
            <w:vAlign w:val="center"/>
          </w:tcPr>
          <w:p w14:paraId="6685DC03" w14:textId="77777777" w:rsidR="00DC29F7" w:rsidRPr="00CB7BCE" w:rsidRDefault="00DC29F7" w:rsidP="003C7D72">
            <w:pPr>
              <w:rPr>
                <w:rFonts w:ascii="Cambria" w:hAnsi="Cambria"/>
                <w:sz w:val="20"/>
                <w:szCs w:val="20"/>
              </w:rPr>
            </w:pPr>
            <w:r w:rsidRPr="00CB7BCE">
              <w:rPr>
                <w:rFonts w:ascii="Cambria" w:hAnsi="Cambria"/>
                <w:sz w:val="20"/>
                <w:szCs w:val="20"/>
              </w:rPr>
              <w:t>30j</w:t>
            </w:r>
          </w:p>
        </w:tc>
      </w:tr>
      <w:tr w:rsidR="00DC29F7" w:rsidRPr="000E33A1" w14:paraId="6F3BBF74" w14:textId="77777777" w:rsidTr="003C7D72">
        <w:trPr>
          <w:jc w:val="center"/>
        </w:trPr>
        <w:tc>
          <w:tcPr>
            <w:tcW w:w="6516" w:type="dxa"/>
            <w:gridSpan w:val="2"/>
            <w:shd w:val="clear" w:color="auto" w:fill="FFFF00"/>
            <w:vAlign w:val="center"/>
          </w:tcPr>
          <w:p w14:paraId="6489F24E" w14:textId="77777777" w:rsidR="00DC29F7" w:rsidRPr="00CB7BCE" w:rsidRDefault="00DC29F7" w:rsidP="003C7D72">
            <w:pPr>
              <w:rPr>
                <w:rFonts w:ascii="Cambria" w:hAnsi="Cambria"/>
                <w:sz w:val="20"/>
                <w:szCs w:val="20"/>
              </w:rPr>
            </w:pPr>
            <w:r w:rsidRPr="00CB7BCE">
              <w:rPr>
                <w:rFonts w:ascii="Cambria" w:hAnsi="Cambria"/>
                <w:sz w:val="20"/>
                <w:szCs w:val="20"/>
              </w:rPr>
              <w:t>Phase 2 : Evaluation des indemnités de compensation</w:t>
            </w:r>
          </w:p>
        </w:tc>
        <w:tc>
          <w:tcPr>
            <w:tcW w:w="3123" w:type="dxa"/>
            <w:shd w:val="clear" w:color="auto" w:fill="FFFF00"/>
            <w:vAlign w:val="center"/>
          </w:tcPr>
          <w:p w14:paraId="1B218017" w14:textId="77777777" w:rsidR="00DC29F7" w:rsidRPr="00CB7BCE" w:rsidRDefault="00DC29F7" w:rsidP="003C7D72">
            <w:pPr>
              <w:rPr>
                <w:rFonts w:ascii="Cambria" w:hAnsi="Cambria"/>
                <w:sz w:val="20"/>
                <w:szCs w:val="20"/>
              </w:rPr>
            </w:pPr>
            <w:r w:rsidRPr="00CB7BCE">
              <w:rPr>
                <w:rFonts w:ascii="Cambria" w:hAnsi="Cambria"/>
                <w:sz w:val="20"/>
                <w:szCs w:val="20"/>
              </w:rPr>
              <w:t>125j</w:t>
            </w:r>
          </w:p>
        </w:tc>
      </w:tr>
      <w:tr w:rsidR="00DC29F7" w:rsidRPr="000E33A1" w14:paraId="67BF1CC9" w14:textId="77777777" w:rsidTr="003C7D72">
        <w:trPr>
          <w:jc w:val="center"/>
        </w:trPr>
        <w:tc>
          <w:tcPr>
            <w:tcW w:w="846" w:type="dxa"/>
            <w:vMerge w:val="restart"/>
            <w:shd w:val="clear" w:color="auto" w:fill="auto"/>
            <w:vAlign w:val="center"/>
          </w:tcPr>
          <w:p w14:paraId="622CC1D2" w14:textId="77777777" w:rsidR="00DC29F7" w:rsidRPr="00CB7BCE" w:rsidRDefault="00DC29F7" w:rsidP="003C7D72">
            <w:pPr>
              <w:rPr>
                <w:rFonts w:ascii="Cambria" w:hAnsi="Cambria"/>
                <w:sz w:val="20"/>
                <w:szCs w:val="20"/>
              </w:rPr>
            </w:pPr>
          </w:p>
        </w:tc>
        <w:tc>
          <w:tcPr>
            <w:tcW w:w="5670" w:type="dxa"/>
            <w:shd w:val="clear" w:color="auto" w:fill="auto"/>
            <w:vAlign w:val="center"/>
          </w:tcPr>
          <w:p w14:paraId="6A1478B7" w14:textId="77777777" w:rsidR="00DC29F7" w:rsidRPr="00CB7BCE" w:rsidRDefault="00DC29F7" w:rsidP="00D964C4">
            <w:pPr>
              <w:rPr>
                <w:rFonts w:ascii="Cambria" w:hAnsi="Cambria"/>
                <w:sz w:val="20"/>
                <w:szCs w:val="20"/>
              </w:rPr>
            </w:pPr>
            <w:r w:rsidRPr="00CB7BCE">
              <w:rPr>
                <w:rFonts w:ascii="Cambria" w:hAnsi="Cambria"/>
                <w:sz w:val="20"/>
                <w:szCs w:val="20"/>
              </w:rPr>
              <w:t xml:space="preserve">Mise en place et opérationnalisation de la CAE ou CAE ad hoc </w:t>
            </w:r>
          </w:p>
        </w:tc>
        <w:tc>
          <w:tcPr>
            <w:tcW w:w="3123" w:type="dxa"/>
            <w:shd w:val="clear" w:color="auto" w:fill="auto"/>
            <w:vAlign w:val="center"/>
          </w:tcPr>
          <w:p w14:paraId="2E68061C" w14:textId="77777777" w:rsidR="00DC29F7" w:rsidRPr="00CB7BCE" w:rsidRDefault="00DC29F7" w:rsidP="003C7D72">
            <w:pPr>
              <w:rPr>
                <w:rFonts w:ascii="Cambria" w:hAnsi="Cambria"/>
                <w:sz w:val="20"/>
                <w:szCs w:val="20"/>
              </w:rPr>
            </w:pPr>
            <w:r w:rsidRPr="00CB7BCE">
              <w:rPr>
                <w:rFonts w:ascii="Cambria" w:hAnsi="Cambria"/>
                <w:sz w:val="20"/>
                <w:szCs w:val="20"/>
              </w:rPr>
              <w:t>15j</w:t>
            </w:r>
          </w:p>
        </w:tc>
      </w:tr>
      <w:tr w:rsidR="00DC29F7" w:rsidRPr="000E33A1" w14:paraId="34A1C63D" w14:textId="77777777" w:rsidTr="003C7D72">
        <w:trPr>
          <w:jc w:val="center"/>
        </w:trPr>
        <w:tc>
          <w:tcPr>
            <w:tcW w:w="846" w:type="dxa"/>
            <w:vMerge/>
            <w:shd w:val="clear" w:color="auto" w:fill="auto"/>
            <w:vAlign w:val="center"/>
          </w:tcPr>
          <w:p w14:paraId="29C04933" w14:textId="77777777" w:rsidR="00DC29F7" w:rsidRPr="00CB7BCE" w:rsidRDefault="00DC29F7" w:rsidP="003C7D72">
            <w:pPr>
              <w:rPr>
                <w:rFonts w:ascii="Cambria" w:hAnsi="Cambria"/>
                <w:sz w:val="20"/>
                <w:szCs w:val="20"/>
              </w:rPr>
            </w:pPr>
          </w:p>
        </w:tc>
        <w:tc>
          <w:tcPr>
            <w:tcW w:w="5670" w:type="dxa"/>
            <w:shd w:val="clear" w:color="auto" w:fill="auto"/>
            <w:vAlign w:val="center"/>
          </w:tcPr>
          <w:p w14:paraId="50C4FEDF" w14:textId="77777777" w:rsidR="00DC29F7" w:rsidRPr="00CB7BCE" w:rsidRDefault="00DC29F7" w:rsidP="003C7D72">
            <w:pPr>
              <w:rPr>
                <w:rFonts w:ascii="Cambria" w:hAnsi="Cambria"/>
                <w:sz w:val="20"/>
                <w:szCs w:val="20"/>
              </w:rPr>
            </w:pPr>
            <w:r w:rsidRPr="00CB7BCE">
              <w:rPr>
                <w:rFonts w:ascii="Cambria" w:hAnsi="Cambria"/>
                <w:sz w:val="20"/>
                <w:szCs w:val="20"/>
              </w:rPr>
              <w:t>Evaluation des indemnités d’expropriation (Etat de sommes)</w:t>
            </w:r>
          </w:p>
        </w:tc>
        <w:tc>
          <w:tcPr>
            <w:tcW w:w="3123" w:type="dxa"/>
            <w:shd w:val="clear" w:color="auto" w:fill="auto"/>
            <w:vAlign w:val="center"/>
          </w:tcPr>
          <w:p w14:paraId="30728695" w14:textId="77777777" w:rsidR="00DC29F7" w:rsidRPr="00CB7BCE" w:rsidRDefault="00DC29F7" w:rsidP="003C7D72">
            <w:pPr>
              <w:rPr>
                <w:rFonts w:ascii="Cambria" w:hAnsi="Cambria"/>
                <w:sz w:val="20"/>
                <w:szCs w:val="20"/>
              </w:rPr>
            </w:pPr>
            <w:r w:rsidRPr="00CB7BCE">
              <w:rPr>
                <w:rFonts w:ascii="Cambria" w:hAnsi="Cambria"/>
                <w:sz w:val="20"/>
                <w:szCs w:val="20"/>
              </w:rPr>
              <w:t>45j</w:t>
            </w:r>
          </w:p>
        </w:tc>
      </w:tr>
      <w:tr w:rsidR="00DC29F7" w:rsidRPr="000E33A1" w14:paraId="70C5B328" w14:textId="77777777" w:rsidTr="003C7D72">
        <w:trPr>
          <w:jc w:val="center"/>
        </w:trPr>
        <w:tc>
          <w:tcPr>
            <w:tcW w:w="846" w:type="dxa"/>
            <w:vMerge/>
            <w:shd w:val="clear" w:color="auto" w:fill="auto"/>
            <w:vAlign w:val="center"/>
          </w:tcPr>
          <w:p w14:paraId="3D3EF045" w14:textId="77777777" w:rsidR="00DC29F7" w:rsidRPr="00CB7BCE" w:rsidRDefault="00DC29F7" w:rsidP="003C7D72">
            <w:pPr>
              <w:rPr>
                <w:rFonts w:ascii="Cambria" w:hAnsi="Cambria"/>
                <w:sz w:val="20"/>
                <w:szCs w:val="20"/>
              </w:rPr>
            </w:pPr>
          </w:p>
        </w:tc>
        <w:tc>
          <w:tcPr>
            <w:tcW w:w="5670" w:type="dxa"/>
            <w:shd w:val="clear" w:color="auto" w:fill="auto"/>
            <w:vAlign w:val="center"/>
          </w:tcPr>
          <w:p w14:paraId="3294664D" w14:textId="77777777" w:rsidR="00DC29F7" w:rsidRPr="00CB7BCE" w:rsidRDefault="00DC29F7" w:rsidP="003C7D72">
            <w:pPr>
              <w:rPr>
                <w:rFonts w:ascii="Cambria" w:hAnsi="Cambria"/>
                <w:sz w:val="20"/>
                <w:szCs w:val="20"/>
              </w:rPr>
            </w:pPr>
            <w:r w:rsidRPr="00CB7BCE">
              <w:rPr>
                <w:rFonts w:ascii="Cambria" w:hAnsi="Cambria"/>
                <w:sz w:val="20"/>
                <w:szCs w:val="20"/>
              </w:rPr>
              <w:t xml:space="preserve">Vérification par un agent indépendant de l’état des sommes </w:t>
            </w:r>
            <w:r w:rsidRPr="00CB7BCE">
              <w:rPr>
                <w:rStyle w:val="FootnoteReference"/>
                <w:rFonts w:ascii="Cambria" w:hAnsi="Cambria"/>
                <w:sz w:val="20"/>
                <w:szCs w:val="20"/>
              </w:rPr>
              <w:footnoteReference w:id="21"/>
            </w:r>
            <w:r w:rsidRPr="00CB7BCE">
              <w:rPr>
                <w:rFonts w:ascii="Cambria" w:hAnsi="Cambria"/>
                <w:sz w:val="20"/>
                <w:szCs w:val="20"/>
              </w:rPr>
              <w:t>*</w:t>
            </w:r>
          </w:p>
        </w:tc>
        <w:tc>
          <w:tcPr>
            <w:tcW w:w="3123" w:type="dxa"/>
            <w:shd w:val="clear" w:color="auto" w:fill="auto"/>
            <w:vAlign w:val="center"/>
          </w:tcPr>
          <w:p w14:paraId="02256CA5" w14:textId="77777777" w:rsidR="00DC29F7" w:rsidRPr="00CB7BCE" w:rsidRDefault="00DC29F7" w:rsidP="003C7D72">
            <w:pPr>
              <w:rPr>
                <w:rFonts w:ascii="Cambria" w:hAnsi="Cambria"/>
                <w:sz w:val="20"/>
                <w:szCs w:val="20"/>
              </w:rPr>
            </w:pPr>
            <w:r w:rsidRPr="00CB7BCE">
              <w:rPr>
                <w:rFonts w:ascii="Cambria" w:hAnsi="Cambria"/>
                <w:sz w:val="20"/>
                <w:szCs w:val="20"/>
              </w:rPr>
              <w:t>30j</w:t>
            </w:r>
          </w:p>
        </w:tc>
      </w:tr>
      <w:tr w:rsidR="00DC29F7" w:rsidRPr="000E33A1" w14:paraId="2E255038" w14:textId="77777777" w:rsidTr="003C7D72">
        <w:trPr>
          <w:jc w:val="center"/>
        </w:trPr>
        <w:tc>
          <w:tcPr>
            <w:tcW w:w="846" w:type="dxa"/>
            <w:vMerge/>
            <w:tcBorders>
              <w:bottom w:val="single" w:sz="4" w:space="0" w:color="000000"/>
            </w:tcBorders>
            <w:shd w:val="clear" w:color="auto" w:fill="auto"/>
            <w:vAlign w:val="center"/>
          </w:tcPr>
          <w:p w14:paraId="6B76EEBB" w14:textId="77777777" w:rsidR="00DC29F7" w:rsidRPr="00CB7BCE" w:rsidRDefault="00DC29F7" w:rsidP="003C7D72">
            <w:pPr>
              <w:rPr>
                <w:rFonts w:ascii="Cambria" w:hAnsi="Cambria"/>
                <w:sz w:val="20"/>
                <w:szCs w:val="20"/>
              </w:rPr>
            </w:pPr>
          </w:p>
        </w:tc>
        <w:tc>
          <w:tcPr>
            <w:tcW w:w="5670" w:type="dxa"/>
            <w:tcBorders>
              <w:bottom w:val="single" w:sz="4" w:space="0" w:color="000000"/>
            </w:tcBorders>
            <w:shd w:val="clear" w:color="auto" w:fill="auto"/>
            <w:vAlign w:val="center"/>
          </w:tcPr>
          <w:p w14:paraId="4CB16DC0" w14:textId="77777777" w:rsidR="00DC29F7" w:rsidRPr="00CB7BCE" w:rsidRDefault="00DC29F7" w:rsidP="003C7D72">
            <w:pPr>
              <w:rPr>
                <w:rFonts w:ascii="Cambria" w:hAnsi="Cambria"/>
                <w:sz w:val="20"/>
                <w:szCs w:val="20"/>
              </w:rPr>
            </w:pPr>
            <w:r w:rsidRPr="00CB7BCE">
              <w:rPr>
                <w:rFonts w:ascii="Cambria" w:hAnsi="Cambria"/>
                <w:sz w:val="20"/>
                <w:szCs w:val="20"/>
              </w:rPr>
              <w:t>Validation de l’Etat des sommes par la CAE</w:t>
            </w:r>
          </w:p>
        </w:tc>
        <w:tc>
          <w:tcPr>
            <w:tcW w:w="3123" w:type="dxa"/>
            <w:tcBorders>
              <w:bottom w:val="single" w:sz="4" w:space="0" w:color="000000"/>
            </w:tcBorders>
            <w:shd w:val="clear" w:color="auto" w:fill="auto"/>
            <w:vAlign w:val="center"/>
          </w:tcPr>
          <w:p w14:paraId="4DCC354B" w14:textId="77777777" w:rsidR="00DC29F7" w:rsidRPr="00CB7BCE" w:rsidRDefault="00DC29F7" w:rsidP="003C7D72">
            <w:pPr>
              <w:rPr>
                <w:rFonts w:ascii="Cambria" w:hAnsi="Cambria"/>
                <w:sz w:val="20"/>
                <w:szCs w:val="20"/>
              </w:rPr>
            </w:pPr>
            <w:r w:rsidRPr="00CB7BCE">
              <w:rPr>
                <w:rFonts w:ascii="Cambria" w:hAnsi="Cambria"/>
                <w:sz w:val="20"/>
                <w:szCs w:val="20"/>
              </w:rPr>
              <w:t>5j</w:t>
            </w:r>
          </w:p>
        </w:tc>
      </w:tr>
      <w:tr w:rsidR="00DC29F7" w:rsidRPr="000E33A1" w14:paraId="318E3EBE" w14:textId="77777777" w:rsidTr="003C7D72">
        <w:trPr>
          <w:jc w:val="center"/>
        </w:trPr>
        <w:tc>
          <w:tcPr>
            <w:tcW w:w="6516" w:type="dxa"/>
            <w:gridSpan w:val="2"/>
            <w:shd w:val="clear" w:color="auto" w:fill="FFFF00"/>
            <w:vAlign w:val="center"/>
          </w:tcPr>
          <w:p w14:paraId="6883433E" w14:textId="77777777" w:rsidR="00DC29F7" w:rsidRPr="00CB7BCE" w:rsidRDefault="00DC29F7" w:rsidP="003C7D72">
            <w:pPr>
              <w:rPr>
                <w:rFonts w:ascii="Cambria" w:hAnsi="Cambria"/>
                <w:sz w:val="20"/>
                <w:szCs w:val="20"/>
              </w:rPr>
            </w:pPr>
            <w:r w:rsidRPr="00CB7BCE">
              <w:rPr>
                <w:rFonts w:ascii="Cambria" w:hAnsi="Cambria"/>
                <w:sz w:val="20"/>
                <w:szCs w:val="20"/>
              </w:rPr>
              <w:lastRenderedPageBreak/>
              <w:t>Phase 3 : Sortie de l’ordonnance d’expropriation</w:t>
            </w:r>
          </w:p>
        </w:tc>
        <w:tc>
          <w:tcPr>
            <w:tcW w:w="3123" w:type="dxa"/>
            <w:shd w:val="clear" w:color="auto" w:fill="FFFF00"/>
            <w:vAlign w:val="center"/>
          </w:tcPr>
          <w:p w14:paraId="0EB785A2" w14:textId="77777777" w:rsidR="00DC29F7" w:rsidRPr="00CB7BCE" w:rsidRDefault="00DC29F7" w:rsidP="003C7D72">
            <w:pPr>
              <w:rPr>
                <w:rFonts w:ascii="Cambria" w:hAnsi="Cambria"/>
                <w:sz w:val="20"/>
                <w:szCs w:val="20"/>
              </w:rPr>
            </w:pPr>
            <w:r w:rsidRPr="00CB7BCE">
              <w:rPr>
                <w:rFonts w:ascii="Cambria" w:hAnsi="Cambria"/>
                <w:sz w:val="20"/>
                <w:szCs w:val="20"/>
              </w:rPr>
              <w:t>55j</w:t>
            </w:r>
          </w:p>
        </w:tc>
      </w:tr>
      <w:tr w:rsidR="00DC29F7" w:rsidRPr="000E33A1" w14:paraId="70C14448" w14:textId="77777777" w:rsidTr="003C7D72">
        <w:trPr>
          <w:jc w:val="center"/>
        </w:trPr>
        <w:tc>
          <w:tcPr>
            <w:tcW w:w="846" w:type="dxa"/>
            <w:vMerge w:val="restart"/>
            <w:shd w:val="clear" w:color="auto" w:fill="auto"/>
            <w:vAlign w:val="center"/>
          </w:tcPr>
          <w:p w14:paraId="3909BCEA"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5A13832" w14:textId="77777777" w:rsidR="00DC29F7" w:rsidRPr="00CB7BCE" w:rsidRDefault="00DC29F7" w:rsidP="003C7D72">
            <w:pPr>
              <w:rPr>
                <w:rFonts w:ascii="Cambria" w:hAnsi="Cambria"/>
                <w:sz w:val="20"/>
                <w:szCs w:val="20"/>
              </w:rPr>
            </w:pPr>
          </w:p>
        </w:tc>
        <w:tc>
          <w:tcPr>
            <w:tcW w:w="3123" w:type="dxa"/>
            <w:shd w:val="clear" w:color="auto" w:fill="auto"/>
            <w:vAlign w:val="center"/>
          </w:tcPr>
          <w:p w14:paraId="54F5B22D" w14:textId="77777777" w:rsidR="00DC29F7" w:rsidRPr="00CB7BCE" w:rsidRDefault="00DC29F7" w:rsidP="003C7D72">
            <w:pPr>
              <w:rPr>
                <w:rFonts w:ascii="Cambria" w:hAnsi="Cambria"/>
                <w:sz w:val="20"/>
                <w:szCs w:val="20"/>
              </w:rPr>
            </w:pPr>
          </w:p>
        </w:tc>
      </w:tr>
      <w:tr w:rsidR="00DC29F7" w:rsidRPr="000E33A1" w14:paraId="63E10A26" w14:textId="77777777" w:rsidTr="003C7D72">
        <w:trPr>
          <w:jc w:val="center"/>
        </w:trPr>
        <w:tc>
          <w:tcPr>
            <w:tcW w:w="846" w:type="dxa"/>
            <w:vMerge/>
            <w:shd w:val="clear" w:color="auto" w:fill="auto"/>
            <w:vAlign w:val="center"/>
          </w:tcPr>
          <w:p w14:paraId="4165797D" w14:textId="77777777" w:rsidR="00DC29F7" w:rsidRPr="00CB7BCE" w:rsidRDefault="00DC29F7" w:rsidP="003C7D72">
            <w:pPr>
              <w:rPr>
                <w:rFonts w:ascii="Cambria" w:hAnsi="Cambria"/>
                <w:sz w:val="20"/>
                <w:szCs w:val="20"/>
              </w:rPr>
            </w:pPr>
          </w:p>
        </w:tc>
        <w:tc>
          <w:tcPr>
            <w:tcW w:w="5670" w:type="dxa"/>
            <w:shd w:val="clear" w:color="auto" w:fill="auto"/>
            <w:vAlign w:val="center"/>
          </w:tcPr>
          <w:p w14:paraId="6CF289A6" w14:textId="77777777" w:rsidR="00DC29F7" w:rsidRPr="00CB7BCE" w:rsidRDefault="00822D7A" w:rsidP="003C7D72">
            <w:pPr>
              <w:rPr>
                <w:rFonts w:ascii="Cambria" w:hAnsi="Cambria"/>
                <w:sz w:val="20"/>
                <w:szCs w:val="20"/>
              </w:rPr>
            </w:pPr>
            <w:r w:rsidRPr="00822D7A">
              <w:rPr>
                <w:rFonts w:ascii="Cambria" w:hAnsi="Cambria"/>
                <w:sz w:val="20"/>
                <w:szCs w:val="20"/>
              </w:rPr>
              <w:t>Visa du Service des Domaines et des Ministères expropriants et approbation par le Ministre en charge des finances</w:t>
            </w:r>
            <w:r w:rsidRPr="00D21C20">
              <w:rPr>
                <w:rFonts w:ascii="Cambria" w:hAnsi="Cambria"/>
              </w:rPr>
              <w:t> </w:t>
            </w:r>
          </w:p>
        </w:tc>
        <w:tc>
          <w:tcPr>
            <w:tcW w:w="3123" w:type="dxa"/>
            <w:shd w:val="clear" w:color="auto" w:fill="auto"/>
            <w:vAlign w:val="center"/>
          </w:tcPr>
          <w:p w14:paraId="2F978BF5" w14:textId="77777777" w:rsidR="00DC29F7" w:rsidRPr="00CB7BCE" w:rsidRDefault="00DC29F7" w:rsidP="003C7D72">
            <w:pPr>
              <w:rPr>
                <w:rFonts w:ascii="Cambria" w:hAnsi="Cambria"/>
                <w:sz w:val="20"/>
                <w:szCs w:val="20"/>
              </w:rPr>
            </w:pPr>
            <w:r w:rsidRPr="00CB7BCE">
              <w:rPr>
                <w:rFonts w:ascii="Cambria" w:hAnsi="Cambria"/>
                <w:sz w:val="20"/>
                <w:szCs w:val="20"/>
              </w:rPr>
              <w:t>15j</w:t>
            </w:r>
          </w:p>
        </w:tc>
      </w:tr>
      <w:tr w:rsidR="00DC29F7" w:rsidRPr="000E33A1" w14:paraId="67B235FF" w14:textId="77777777" w:rsidTr="003C7D72">
        <w:trPr>
          <w:jc w:val="center"/>
        </w:trPr>
        <w:tc>
          <w:tcPr>
            <w:tcW w:w="846" w:type="dxa"/>
            <w:vMerge/>
            <w:shd w:val="clear" w:color="auto" w:fill="auto"/>
            <w:vAlign w:val="center"/>
          </w:tcPr>
          <w:p w14:paraId="4B4F2CF8" w14:textId="77777777" w:rsidR="00DC29F7" w:rsidRPr="00CB7BCE" w:rsidRDefault="00DC29F7" w:rsidP="003C7D72">
            <w:pPr>
              <w:rPr>
                <w:rFonts w:ascii="Cambria" w:hAnsi="Cambria"/>
                <w:sz w:val="20"/>
                <w:szCs w:val="20"/>
              </w:rPr>
            </w:pPr>
          </w:p>
        </w:tc>
        <w:tc>
          <w:tcPr>
            <w:tcW w:w="5670" w:type="dxa"/>
            <w:shd w:val="clear" w:color="auto" w:fill="auto"/>
            <w:vAlign w:val="center"/>
          </w:tcPr>
          <w:p w14:paraId="377D05C7" w14:textId="77777777" w:rsidR="00DC29F7" w:rsidRPr="00CB7BCE" w:rsidRDefault="00DC29F7" w:rsidP="008F061E">
            <w:pPr>
              <w:rPr>
                <w:rFonts w:ascii="Cambria" w:hAnsi="Cambria"/>
                <w:sz w:val="20"/>
                <w:szCs w:val="20"/>
              </w:rPr>
            </w:pPr>
            <w:r w:rsidRPr="00CB7BCE">
              <w:rPr>
                <w:rFonts w:ascii="Cambria" w:hAnsi="Cambria"/>
                <w:sz w:val="20"/>
                <w:szCs w:val="20"/>
              </w:rPr>
              <w:t>Notification des PAP sur les valeurs retenues</w:t>
            </w:r>
          </w:p>
        </w:tc>
        <w:tc>
          <w:tcPr>
            <w:tcW w:w="3123" w:type="dxa"/>
            <w:shd w:val="clear" w:color="auto" w:fill="auto"/>
            <w:vAlign w:val="center"/>
          </w:tcPr>
          <w:p w14:paraId="52537B68" w14:textId="77777777" w:rsidR="00DC29F7" w:rsidRPr="00CB7BCE" w:rsidRDefault="00DC29F7" w:rsidP="003C7D72">
            <w:pPr>
              <w:rPr>
                <w:rFonts w:ascii="Cambria" w:hAnsi="Cambria"/>
                <w:sz w:val="20"/>
                <w:szCs w:val="20"/>
              </w:rPr>
            </w:pPr>
            <w:r w:rsidRPr="00CB7BCE">
              <w:rPr>
                <w:rFonts w:ascii="Cambria" w:hAnsi="Cambria"/>
                <w:sz w:val="20"/>
                <w:szCs w:val="20"/>
              </w:rPr>
              <w:t>15j</w:t>
            </w:r>
          </w:p>
        </w:tc>
      </w:tr>
      <w:tr w:rsidR="00DC29F7" w:rsidRPr="000E33A1" w14:paraId="1277C2A3" w14:textId="77777777" w:rsidTr="003C7D72">
        <w:trPr>
          <w:jc w:val="center"/>
        </w:trPr>
        <w:tc>
          <w:tcPr>
            <w:tcW w:w="846" w:type="dxa"/>
            <w:vMerge/>
            <w:shd w:val="clear" w:color="auto" w:fill="auto"/>
            <w:vAlign w:val="center"/>
          </w:tcPr>
          <w:p w14:paraId="3ACE6316" w14:textId="77777777" w:rsidR="00DC29F7" w:rsidRPr="00CB7BCE" w:rsidRDefault="00DC29F7" w:rsidP="003C7D72">
            <w:pPr>
              <w:rPr>
                <w:rFonts w:ascii="Cambria" w:hAnsi="Cambria"/>
                <w:sz w:val="20"/>
                <w:szCs w:val="20"/>
              </w:rPr>
            </w:pPr>
          </w:p>
        </w:tc>
        <w:tc>
          <w:tcPr>
            <w:tcW w:w="5670" w:type="dxa"/>
            <w:shd w:val="clear" w:color="auto" w:fill="auto"/>
            <w:vAlign w:val="center"/>
          </w:tcPr>
          <w:p w14:paraId="1ABC089A" w14:textId="77777777" w:rsidR="00DC29F7" w:rsidRPr="00CB7BCE" w:rsidRDefault="00DC29F7" w:rsidP="003C7D72">
            <w:pPr>
              <w:rPr>
                <w:rFonts w:ascii="Cambria" w:hAnsi="Cambria"/>
                <w:sz w:val="20"/>
                <w:szCs w:val="20"/>
              </w:rPr>
            </w:pPr>
            <w:r w:rsidRPr="00CB7BCE">
              <w:rPr>
                <w:rFonts w:ascii="Cambria" w:hAnsi="Cambria"/>
                <w:sz w:val="20"/>
                <w:szCs w:val="20"/>
              </w:rPr>
              <w:t>Versement des indemnités dans un compte de consignation au Trésor</w:t>
            </w:r>
          </w:p>
        </w:tc>
        <w:tc>
          <w:tcPr>
            <w:tcW w:w="3123" w:type="dxa"/>
            <w:shd w:val="clear" w:color="auto" w:fill="auto"/>
            <w:vAlign w:val="center"/>
          </w:tcPr>
          <w:p w14:paraId="3AA2CBF8" w14:textId="77777777" w:rsidR="00DC29F7" w:rsidRPr="00CB7BCE" w:rsidRDefault="00DC29F7" w:rsidP="008F061E">
            <w:pPr>
              <w:rPr>
                <w:rFonts w:ascii="Cambria" w:hAnsi="Cambria"/>
                <w:sz w:val="20"/>
                <w:szCs w:val="20"/>
              </w:rPr>
            </w:pPr>
            <w:r w:rsidRPr="00CB7BCE">
              <w:rPr>
                <w:rFonts w:ascii="Cambria" w:hAnsi="Cambria"/>
                <w:sz w:val="20"/>
                <w:szCs w:val="20"/>
              </w:rPr>
              <w:t>15j en parallèle avec la notification des PAP</w:t>
            </w:r>
          </w:p>
        </w:tc>
      </w:tr>
      <w:tr w:rsidR="00DC29F7" w:rsidRPr="000E33A1" w14:paraId="06653F59" w14:textId="77777777" w:rsidTr="003C7D72">
        <w:trPr>
          <w:jc w:val="center"/>
        </w:trPr>
        <w:tc>
          <w:tcPr>
            <w:tcW w:w="846" w:type="dxa"/>
            <w:vMerge/>
            <w:tcBorders>
              <w:bottom w:val="single" w:sz="4" w:space="0" w:color="000000"/>
            </w:tcBorders>
            <w:shd w:val="clear" w:color="auto" w:fill="auto"/>
            <w:vAlign w:val="center"/>
          </w:tcPr>
          <w:p w14:paraId="17729D04" w14:textId="77777777" w:rsidR="00DC29F7" w:rsidRPr="00CB7BCE" w:rsidRDefault="00DC29F7" w:rsidP="003C7D72">
            <w:pPr>
              <w:rPr>
                <w:rFonts w:ascii="Cambria" w:hAnsi="Cambria"/>
                <w:sz w:val="20"/>
                <w:szCs w:val="20"/>
              </w:rPr>
            </w:pPr>
          </w:p>
        </w:tc>
        <w:tc>
          <w:tcPr>
            <w:tcW w:w="5670" w:type="dxa"/>
            <w:tcBorders>
              <w:bottom w:val="single" w:sz="4" w:space="0" w:color="000000"/>
            </w:tcBorders>
            <w:shd w:val="clear" w:color="auto" w:fill="auto"/>
            <w:vAlign w:val="center"/>
          </w:tcPr>
          <w:p w14:paraId="22FE65F7" w14:textId="77777777" w:rsidR="00DC29F7" w:rsidRPr="00CB7BCE" w:rsidRDefault="00DC29F7" w:rsidP="003C7D72">
            <w:pPr>
              <w:rPr>
                <w:rFonts w:ascii="Cambria" w:hAnsi="Cambria"/>
                <w:sz w:val="20"/>
                <w:szCs w:val="20"/>
              </w:rPr>
            </w:pPr>
            <w:r w:rsidRPr="00CB7BCE">
              <w:rPr>
                <w:rFonts w:ascii="Cambria" w:hAnsi="Cambria"/>
                <w:sz w:val="20"/>
                <w:szCs w:val="20"/>
              </w:rPr>
              <w:t>Sortie de l’ordonnance d’expropriation</w:t>
            </w:r>
          </w:p>
        </w:tc>
        <w:tc>
          <w:tcPr>
            <w:tcW w:w="3123" w:type="dxa"/>
            <w:tcBorders>
              <w:bottom w:val="single" w:sz="4" w:space="0" w:color="000000"/>
            </w:tcBorders>
            <w:shd w:val="clear" w:color="auto" w:fill="auto"/>
            <w:vAlign w:val="center"/>
          </w:tcPr>
          <w:p w14:paraId="149A8176" w14:textId="77777777" w:rsidR="00DC29F7" w:rsidRPr="00CB7BCE" w:rsidRDefault="00DC29F7" w:rsidP="003C7D72">
            <w:pPr>
              <w:rPr>
                <w:rFonts w:ascii="Cambria" w:hAnsi="Cambria"/>
                <w:sz w:val="20"/>
                <w:szCs w:val="20"/>
              </w:rPr>
            </w:pPr>
            <w:r w:rsidRPr="00CB7BCE">
              <w:rPr>
                <w:rFonts w:ascii="Cambria" w:hAnsi="Cambria"/>
                <w:sz w:val="20"/>
                <w:szCs w:val="20"/>
              </w:rPr>
              <w:t>10j</w:t>
            </w:r>
          </w:p>
        </w:tc>
      </w:tr>
      <w:tr w:rsidR="00DC29F7" w:rsidRPr="000E33A1" w14:paraId="652C3864" w14:textId="77777777" w:rsidTr="003C7D72">
        <w:trPr>
          <w:trHeight w:val="476"/>
          <w:jc w:val="center"/>
        </w:trPr>
        <w:tc>
          <w:tcPr>
            <w:tcW w:w="6516" w:type="dxa"/>
            <w:gridSpan w:val="2"/>
            <w:tcBorders>
              <w:bottom w:val="single" w:sz="4" w:space="0" w:color="000000"/>
            </w:tcBorders>
            <w:shd w:val="clear" w:color="auto" w:fill="auto"/>
            <w:vAlign w:val="center"/>
          </w:tcPr>
          <w:p w14:paraId="753BE4A3" w14:textId="77777777" w:rsidR="00DC29F7" w:rsidRPr="00CB7BCE" w:rsidRDefault="00DC29F7" w:rsidP="003C7D72">
            <w:pPr>
              <w:jc w:val="right"/>
              <w:rPr>
                <w:rFonts w:ascii="Cambria" w:hAnsi="Cambria"/>
                <w:b/>
                <w:sz w:val="20"/>
                <w:szCs w:val="20"/>
              </w:rPr>
            </w:pPr>
            <w:r w:rsidRPr="00CB7BCE">
              <w:rPr>
                <w:rFonts w:ascii="Cambria" w:hAnsi="Cambria"/>
                <w:b/>
                <w:sz w:val="20"/>
                <w:szCs w:val="20"/>
              </w:rPr>
              <w:t>Délai cumulé des phases 1 à 3</w:t>
            </w:r>
          </w:p>
        </w:tc>
        <w:tc>
          <w:tcPr>
            <w:tcW w:w="3123" w:type="dxa"/>
            <w:tcBorders>
              <w:bottom w:val="single" w:sz="4" w:space="0" w:color="000000"/>
            </w:tcBorders>
            <w:shd w:val="clear" w:color="auto" w:fill="auto"/>
            <w:vAlign w:val="center"/>
          </w:tcPr>
          <w:p w14:paraId="15BF40F8" w14:textId="77777777" w:rsidR="00DC29F7" w:rsidRPr="00CB7BCE" w:rsidRDefault="00DC29F7" w:rsidP="003C7D72">
            <w:pPr>
              <w:rPr>
                <w:rFonts w:ascii="Cambria" w:hAnsi="Cambria"/>
                <w:b/>
                <w:sz w:val="20"/>
                <w:szCs w:val="20"/>
              </w:rPr>
            </w:pPr>
            <w:r w:rsidRPr="00CB7BCE">
              <w:rPr>
                <w:rFonts w:ascii="Cambria" w:hAnsi="Cambria"/>
                <w:b/>
                <w:sz w:val="20"/>
                <w:szCs w:val="20"/>
              </w:rPr>
              <w:t>222j (env 7.5 mois)</w:t>
            </w:r>
          </w:p>
        </w:tc>
      </w:tr>
      <w:tr w:rsidR="00DC29F7" w:rsidRPr="000E33A1" w14:paraId="1B32081F" w14:textId="77777777" w:rsidTr="003C7D72">
        <w:trPr>
          <w:jc w:val="center"/>
        </w:trPr>
        <w:tc>
          <w:tcPr>
            <w:tcW w:w="6516" w:type="dxa"/>
            <w:gridSpan w:val="2"/>
            <w:shd w:val="clear" w:color="auto" w:fill="FFFF00"/>
            <w:vAlign w:val="center"/>
          </w:tcPr>
          <w:p w14:paraId="6C7C4D69" w14:textId="77777777" w:rsidR="00DC29F7" w:rsidRPr="00CB7BCE" w:rsidRDefault="00DC29F7" w:rsidP="003C7D72">
            <w:pPr>
              <w:rPr>
                <w:rFonts w:ascii="Cambria" w:hAnsi="Cambria"/>
                <w:sz w:val="20"/>
                <w:szCs w:val="20"/>
              </w:rPr>
            </w:pPr>
            <w:r w:rsidRPr="00CB7BCE">
              <w:rPr>
                <w:rFonts w:ascii="Cambria" w:hAnsi="Cambria"/>
                <w:sz w:val="20"/>
                <w:szCs w:val="20"/>
              </w:rPr>
              <w:t>Phase 4 : Paiement des indemnités</w:t>
            </w:r>
          </w:p>
        </w:tc>
        <w:tc>
          <w:tcPr>
            <w:tcW w:w="3123" w:type="dxa"/>
            <w:shd w:val="clear" w:color="auto" w:fill="FFFF00"/>
            <w:vAlign w:val="center"/>
          </w:tcPr>
          <w:p w14:paraId="77B2A35C" w14:textId="77777777" w:rsidR="00DC29F7" w:rsidRPr="00CB7BCE" w:rsidRDefault="00DC29F7" w:rsidP="003C7D72">
            <w:pPr>
              <w:rPr>
                <w:rFonts w:ascii="Cambria" w:hAnsi="Cambria"/>
                <w:sz w:val="20"/>
                <w:szCs w:val="20"/>
              </w:rPr>
            </w:pPr>
          </w:p>
        </w:tc>
      </w:tr>
      <w:tr w:rsidR="00DC29F7" w:rsidRPr="000E33A1" w14:paraId="1E6F0325" w14:textId="77777777" w:rsidTr="003C7D72">
        <w:trPr>
          <w:jc w:val="center"/>
        </w:trPr>
        <w:tc>
          <w:tcPr>
            <w:tcW w:w="846" w:type="dxa"/>
            <w:vMerge w:val="restart"/>
            <w:shd w:val="clear" w:color="auto" w:fill="auto"/>
            <w:vAlign w:val="center"/>
          </w:tcPr>
          <w:p w14:paraId="696E3EF0"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5716770" w14:textId="77777777" w:rsidR="00DC29F7" w:rsidRPr="00CB7BCE" w:rsidRDefault="00DC29F7" w:rsidP="003C7D72">
            <w:pPr>
              <w:rPr>
                <w:rFonts w:ascii="Cambria" w:hAnsi="Cambria"/>
                <w:sz w:val="20"/>
                <w:szCs w:val="20"/>
              </w:rPr>
            </w:pPr>
            <w:r w:rsidRPr="00CB7BCE">
              <w:rPr>
                <w:rFonts w:ascii="Cambria" w:hAnsi="Cambria"/>
                <w:sz w:val="20"/>
                <w:szCs w:val="20"/>
              </w:rPr>
              <w:t>Procédures administratives de paiement :</w:t>
            </w:r>
          </w:p>
          <w:p w14:paraId="2A99FCE5" w14:textId="77777777" w:rsidR="00DC29F7" w:rsidRPr="00CB7BCE" w:rsidRDefault="00DC29F7" w:rsidP="003C7D72">
            <w:pPr>
              <w:rPr>
                <w:rFonts w:ascii="Cambria" w:hAnsi="Cambria"/>
                <w:sz w:val="20"/>
                <w:szCs w:val="20"/>
              </w:rPr>
            </w:pPr>
            <w:r w:rsidRPr="00CB7BCE">
              <w:rPr>
                <w:rFonts w:ascii="Cambria" w:hAnsi="Cambria"/>
                <w:sz w:val="20"/>
                <w:szCs w:val="20"/>
              </w:rPr>
              <w:t>Engagement du montant total des biens titrés et biens non titrés</w:t>
            </w:r>
          </w:p>
        </w:tc>
        <w:tc>
          <w:tcPr>
            <w:tcW w:w="3123" w:type="dxa"/>
            <w:shd w:val="clear" w:color="auto" w:fill="auto"/>
            <w:vAlign w:val="center"/>
          </w:tcPr>
          <w:p w14:paraId="7087A26C" w14:textId="77777777" w:rsidR="00DC29F7" w:rsidRPr="00CB7BCE" w:rsidRDefault="00DC29F7" w:rsidP="003C7D72">
            <w:pPr>
              <w:rPr>
                <w:rFonts w:ascii="Cambria" w:hAnsi="Cambria"/>
                <w:sz w:val="20"/>
                <w:szCs w:val="20"/>
              </w:rPr>
            </w:pPr>
            <w:r w:rsidRPr="00CB7BCE">
              <w:rPr>
                <w:rFonts w:ascii="Cambria" w:hAnsi="Cambria"/>
                <w:sz w:val="20"/>
                <w:szCs w:val="20"/>
              </w:rPr>
              <w:t>5j</w:t>
            </w:r>
          </w:p>
        </w:tc>
      </w:tr>
      <w:tr w:rsidR="00DC29F7" w:rsidRPr="000E33A1" w14:paraId="624CB857" w14:textId="77777777" w:rsidTr="003C7D72">
        <w:trPr>
          <w:jc w:val="center"/>
        </w:trPr>
        <w:tc>
          <w:tcPr>
            <w:tcW w:w="846" w:type="dxa"/>
            <w:vMerge/>
            <w:shd w:val="clear" w:color="auto" w:fill="auto"/>
            <w:vAlign w:val="center"/>
          </w:tcPr>
          <w:p w14:paraId="23D86A4D"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072C6DE" w14:textId="77777777" w:rsidR="00DC29F7" w:rsidRPr="00CB7BCE" w:rsidDel="007D22D8" w:rsidRDefault="00DC29F7" w:rsidP="003C7D72">
            <w:pPr>
              <w:rPr>
                <w:rFonts w:ascii="Cambria" w:hAnsi="Cambria"/>
                <w:sz w:val="20"/>
                <w:szCs w:val="20"/>
              </w:rPr>
            </w:pPr>
            <w:r w:rsidRPr="00CB7BCE">
              <w:rPr>
                <w:rFonts w:ascii="Cambria" w:hAnsi="Cambria"/>
                <w:sz w:val="20"/>
                <w:szCs w:val="20"/>
              </w:rPr>
              <w:t>Préparation des dossiers de liquidation et de mandatement des Biens non titrées par le Ministère expropriant et envoi au Trésor</w:t>
            </w:r>
          </w:p>
        </w:tc>
        <w:tc>
          <w:tcPr>
            <w:tcW w:w="3123" w:type="dxa"/>
            <w:shd w:val="clear" w:color="auto" w:fill="auto"/>
            <w:vAlign w:val="center"/>
          </w:tcPr>
          <w:p w14:paraId="0E4403A6" w14:textId="77777777" w:rsidR="00DC29F7" w:rsidRPr="00CB7BCE" w:rsidRDefault="00DC29F7" w:rsidP="003C7D72">
            <w:pPr>
              <w:rPr>
                <w:rFonts w:ascii="Cambria" w:hAnsi="Cambria"/>
                <w:bCs/>
                <w:sz w:val="20"/>
                <w:szCs w:val="20"/>
              </w:rPr>
            </w:pPr>
            <w:r w:rsidRPr="00CB7BCE">
              <w:rPr>
                <w:rFonts w:ascii="Cambria" w:hAnsi="Cambria"/>
                <w:bCs/>
                <w:sz w:val="20"/>
                <w:szCs w:val="20"/>
              </w:rPr>
              <w:t>35j</w:t>
            </w:r>
          </w:p>
        </w:tc>
      </w:tr>
      <w:tr w:rsidR="00DC29F7" w:rsidRPr="000E33A1" w14:paraId="665A79C4" w14:textId="77777777" w:rsidTr="003C7D72">
        <w:trPr>
          <w:jc w:val="center"/>
        </w:trPr>
        <w:tc>
          <w:tcPr>
            <w:tcW w:w="846" w:type="dxa"/>
            <w:vMerge/>
            <w:shd w:val="clear" w:color="auto" w:fill="auto"/>
            <w:vAlign w:val="center"/>
          </w:tcPr>
          <w:p w14:paraId="3448D4EC" w14:textId="77777777" w:rsidR="00DC29F7" w:rsidRPr="00CB7BCE" w:rsidRDefault="00DC29F7" w:rsidP="003C7D72">
            <w:pPr>
              <w:rPr>
                <w:rFonts w:ascii="Cambria" w:hAnsi="Cambria"/>
                <w:sz w:val="20"/>
                <w:szCs w:val="20"/>
              </w:rPr>
            </w:pPr>
          </w:p>
        </w:tc>
        <w:tc>
          <w:tcPr>
            <w:tcW w:w="5670" w:type="dxa"/>
            <w:shd w:val="clear" w:color="auto" w:fill="auto"/>
            <w:vAlign w:val="center"/>
          </w:tcPr>
          <w:p w14:paraId="691D2A1D" w14:textId="77777777" w:rsidR="00DC29F7" w:rsidRPr="00CB7BCE" w:rsidRDefault="00DC29F7" w:rsidP="003C7D72">
            <w:pPr>
              <w:pStyle w:val="Listecouleur-Accent11"/>
              <w:numPr>
                <w:ilvl w:val="0"/>
                <w:numId w:val="79"/>
              </w:numPr>
              <w:spacing w:after="0"/>
              <w:ind w:left="597"/>
              <w:rPr>
                <w:rFonts w:ascii="Cambria" w:hAnsi="Cambria"/>
                <w:sz w:val="20"/>
                <w:szCs w:val="20"/>
              </w:rPr>
            </w:pPr>
            <w:r w:rsidRPr="00CB7BCE">
              <w:rPr>
                <w:rFonts w:ascii="Cambria" w:hAnsi="Cambria"/>
                <w:sz w:val="20"/>
                <w:szCs w:val="20"/>
              </w:rPr>
              <w:t>Préparation et envoi des dossiers de paiement par les intéressés pour les biens non titrés (CIN, RIB, acte d'adhésion, procuration, ...)</w:t>
            </w:r>
          </w:p>
        </w:tc>
        <w:tc>
          <w:tcPr>
            <w:tcW w:w="3123" w:type="dxa"/>
            <w:shd w:val="clear" w:color="auto" w:fill="auto"/>
            <w:vAlign w:val="center"/>
          </w:tcPr>
          <w:p w14:paraId="1EE58636" w14:textId="77777777" w:rsidR="00DC29F7" w:rsidRPr="00CB7BCE" w:rsidRDefault="00DC29F7" w:rsidP="003C7D72">
            <w:pPr>
              <w:rPr>
                <w:rFonts w:ascii="Cambria" w:hAnsi="Cambria"/>
                <w:bCs/>
                <w:sz w:val="20"/>
                <w:szCs w:val="20"/>
              </w:rPr>
            </w:pPr>
            <w:r w:rsidRPr="00CB7BCE">
              <w:rPr>
                <w:rFonts w:ascii="Cambria" w:hAnsi="Cambria"/>
                <w:bCs/>
                <w:sz w:val="20"/>
                <w:szCs w:val="20"/>
              </w:rPr>
              <w:t>15j</w:t>
            </w:r>
          </w:p>
        </w:tc>
      </w:tr>
      <w:tr w:rsidR="00DC29F7" w:rsidRPr="000E33A1" w14:paraId="4191659D" w14:textId="77777777" w:rsidTr="003C7D72">
        <w:trPr>
          <w:jc w:val="center"/>
        </w:trPr>
        <w:tc>
          <w:tcPr>
            <w:tcW w:w="846" w:type="dxa"/>
            <w:vMerge/>
            <w:shd w:val="clear" w:color="auto" w:fill="auto"/>
            <w:vAlign w:val="center"/>
          </w:tcPr>
          <w:p w14:paraId="37FE3E3A" w14:textId="77777777" w:rsidR="00DC29F7" w:rsidRPr="00CB7BCE" w:rsidRDefault="00DC29F7" w:rsidP="003C7D72">
            <w:pPr>
              <w:rPr>
                <w:rFonts w:ascii="Cambria" w:hAnsi="Cambria"/>
                <w:sz w:val="20"/>
                <w:szCs w:val="20"/>
              </w:rPr>
            </w:pPr>
          </w:p>
        </w:tc>
        <w:tc>
          <w:tcPr>
            <w:tcW w:w="5670" w:type="dxa"/>
            <w:shd w:val="clear" w:color="auto" w:fill="auto"/>
            <w:vAlign w:val="center"/>
          </w:tcPr>
          <w:p w14:paraId="2FA611BC" w14:textId="77777777" w:rsidR="00DC29F7" w:rsidRPr="00CB7BCE" w:rsidRDefault="00DC29F7" w:rsidP="003C7D72">
            <w:pPr>
              <w:pStyle w:val="Listecouleur-Accent11"/>
              <w:numPr>
                <w:ilvl w:val="0"/>
                <w:numId w:val="79"/>
              </w:numPr>
              <w:spacing w:after="0"/>
              <w:ind w:left="597"/>
              <w:rPr>
                <w:rFonts w:ascii="Cambria" w:hAnsi="Cambria"/>
                <w:sz w:val="20"/>
                <w:szCs w:val="20"/>
              </w:rPr>
            </w:pPr>
            <w:r w:rsidRPr="00CB7BCE">
              <w:rPr>
                <w:rFonts w:ascii="Cambria" w:hAnsi="Cambria"/>
                <w:sz w:val="20"/>
                <w:szCs w:val="20"/>
              </w:rPr>
              <w:t>Compilation et envoi des dossiers au Trésor par le Ministère expropriant</w:t>
            </w:r>
          </w:p>
        </w:tc>
        <w:tc>
          <w:tcPr>
            <w:tcW w:w="3123" w:type="dxa"/>
            <w:shd w:val="clear" w:color="auto" w:fill="auto"/>
            <w:vAlign w:val="center"/>
          </w:tcPr>
          <w:p w14:paraId="11032AE6" w14:textId="77777777" w:rsidR="00DC29F7" w:rsidRPr="00CB7BCE" w:rsidRDefault="00DC29F7" w:rsidP="003C7D72">
            <w:pPr>
              <w:rPr>
                <w:rFonts w:ascii="Cambria" w:hAnsi="Cambria"/>
                <w:bCs/>
                <w:sz w:val="20"/>
                <w:szCs w:val="20"/>
              </w:rPr>
            </w:pPr>
            <w:r w:rsidRPr="00CB7BCE">
              <w:rPr>
                <w:rFonts w:ascii="Cambria" w:hAnsi="Cambria"/>
                <w:bCs/>
                <w:sz w:val="20"/>
                <w:szCs w:val="20"/>
              </w:rPr>
              <w:t>10j</w:t>
            </w:r>
          </w:p>
        </w:tc>
      </w:tr>
      <w:tr w:rsidR="00DC29F7" w:rsidRPr="000E33A1" w14:paraId="7FB957B0" w14:textId="77777777" w:rsidTr="003C7D72">
        <w:trPr>
          <w:jc w:val="center"/>
        </w:trPr>
        <w:tc>
          <w:tcPr>
            <w:tcW w:w="846" w:type="dxa"/>
            <w:vMerge/>
            <w:shd w:val="clear" w:color="auto" w:fill="auto"/>
            <w:vAlign w:val="center"/>
          </w:tcPr>
          <w:p w14:paraId="01F40A63" w14:textId="77777777" w:rsidR="00DC29F7" w:rsidRPr="00CB7BCE" w:rsidRDefault="00DC29F7" w:rsidP="003C7D72">
            <w:pPr>
              <w:rPr>
                <w:rFonts w:ascii="Cambria" w:hAnsi="Cambria"/>
                <w:sz w:val="20"/>
                <w:szCs w:val="20"/>
              </w:rPr>
            </w:pPr>
          </w:p>
        </w:tc>
        <w:tc>
          <w:tcPr>
            <w:tcW w:w="5670" w:type="dxa"/>
            <w:shd w:val="clear" w:color="auto" w:fill="auto"/>
            <w:vAlign w:val="center"/>
          </w:tcPr>
          <w:p w14:paraId="0A3F1CFC" w14:textId="77777777" w:rsidR="00DC29F7" w:rsidRPr="00CB7BCE" w:rsidRDefault="00DC29F7" w:rsidP="003C7D72">
            <w:pPr>
              <w:pStyle w:val="Listecouleur-Accent11"/>
              <w:numPr>
                <w:ilvl w:val="0"/>
                <w:numId w:val="79"/>
              </w:numPr>
              <w:spacing w:after="0"/>
              <w:ind w:left="597"/>
              <w:rPr>
                <w:rFonts w:ascii="Cambria" w:hAnsi="Cambria"/>
                <w:sz w:val="20"/>
                <w:szCs w:val="20"/>
              </w:rPr>
            </w:pPr>
            <w:r w:rsidRPr="00CB7BCE">
              <w:rPr>
                <w:rFonts w:ascii="Cambria" w:hAnsi="Cambria"/>
                <w:sz w:val="20"/>
                <w:szCs w:val="20"/>
              </w:rPr>
              <w:t>Vérification des pièces et paiement par le Trésor</w:t>
            </w:r>
          </w:p>
        </w:tc>
        <w:tc>
          <w:tcPr>
            <w:tcW w:w="3123" w:type="dxa"/>
            <w:shd w:val="clear" w:color="auto" w:fill="auto"/>
            <w:vAlign w:val="center"/>
          </w:tcPr>
          <w:p w14:paraId="324798B0" w14:textId="77777777" w:rsidR="00DC29F7" w:rsidRPr="00CB7BCE" w:rsidRDefault="00DC29F7" w:rsidP="003C7D72">
            <w:pPr>
              <w:rPr>
                <w:rFonts w:ascii="Cambria" w:hAnsi="Cambria"/>
                <w:bCs/>
                <w:sz w:val="20"/>
                <w:szCs w:val="20"/>
              </w:rPr>
            </w:pPr>
            <w:r w:rsidRPr="00CB7BCE">
              <w:rPr>
                <w:rFonts w:ascii="Cambria" w:hAnsi="Cambria"/>
                <w:bCs/>
                <w:sz w:val="20"/>
                <w:szCs w:val="20"/>
              </w:rPr>
              <w:t>10j</w:t>
            </w:r>
          </w:p>
        </w:tc>
      </w:tr>
      <w:tr w:rsidR="00DC29F7" w:rsidRPr="000E33A1" w14:paraId="5A3B8CB1" w14:textId="77777777" w:rsidTr="003C7D72">
        <w:trPr>
          <w:jc w:val="center"/>
        </w:trPr>
        <w:tc>
          <w:tcPr>
            <w:tcW w:w="846" w:type="dxa"/>
            <w:vMerge/>
            <w:shd w:val="clear" w:color="auto" w:fill="auto"/>
            <w:vAlign w:val="center"/>
          </w:tcPr>
          <w:p w14:paraId="04660200" w14:textId="77777777" w:rsidR="00DC29F7" w:rsidRPr="00CB7BCE" w:rsidRDefault="00DC29F7" w:rsidP="003C7D72">
            <w:pPr>
              <w:rPr>
                <w:rFonts w:ascii="Cambria" w:hAnsi="Cambria"/>
                <w:sz w:val="20"/>
                <w:szCs w:val="20"/>
              </w:rPr>
            </w:pPr>
          </w:p>
        </w:tc>
        <w:tc>
          <w:tcPr>
            <w:tcW w:w="5670" w:type="dxa"/>
            <w:shd w:val="clear" w:color="auto" w:fill="auto"/>
            <w:vAlign w:val="center"/>
          </w:tcPr>
          <w:p w14:paraId="58676A07" w14:textId="77777777" w:rsidR="00DC29F7" w:rsidRPr="00CB7BCE" w:rsidRDefault="00DC29F7" w:rsidP="003C7D72">
            <w:pPr>
              <w:rPr>
                <w:rFonts w:ascii="Cambria" w:hAnsi="Cambria"/>
                <w:bCs/>
                <w:sz w:val="20"/>
                <w:szCs w:val="20"/>
              </w:rPr>
            </w:pPr>
            <w:r w:rsidRPr="00CB7BCE">
              <w:rPr>
                <w:rFonts w:ascii="Cambria" w:hAnsi="Cambria"/>
                <w:bCs/>
                <w:sz w:val="20"/>
                <w:szCs w:val="20"/>
              </w:rPr>
              <w:t>Préparation des dossiers de liquidation et de mandatement des BIENS TITRES par le Ministère expropriant et envoi au Trésor</w:t>
            </w:r>
          </w:p>
        </w:tc>
        <w:tc>
          <w:tcPr>
            <w:tcW w:w="3123" w:type="dxa"/>
            <w:shd w:val="clear" w:color="auto" w:fill="auto"/>
            <w:vAlign w:val="center"/>
          </w:tcPr>
          <w:p w14:paraId="125B78F2" w14:textId="77777777" w:rsidR="00DC29F7" w:rsidRPr="00CB7BCE" w:rsidRDefault="00DC29F7" w:rsidP="003C7D72">
            <w:pPr>
              <w:rPr>
                <w:rFonts w:ascii="Cambria" w:hAnsi="Cambria"/>
                <w:bCs/>
                <w:sz w:val="20"/>
                <w:szCs w:val="20"/>
              </w:rPr>
            </w:pPr>
            <w:r w:rsidRPr="00CB7BCE">
              <w:rPr>
                <w:rFonts w:ascii="Cambria" w:hAnsi="Cambria"/>
                <w:bCs/>
                <w:sz w:val="20"/>
                <w:szCs w:val="20"/>
              </w:rPr>
              <w:t>80 à 110j (env 2 à 4 mois)</w:t>
            </w:r>
          </w:p>
        </w:tc>
      </w:tr>
      <w:tr w:rsidR="00DC29F7" w:rsidRPr="000E33A1" w14:paraId="5187520E" w14:textId="77777777" w:rsidTr="003C7D72">
        <w:trPr>
          <w:jc w:val="center"/>
        </w:trPr>
        <w:tc>
          <w:tcPr>
            <w:tcW w:w="846" w:type="dxa"/>
            <w:vMerge/>
            <w:shd w:val="clear" w:color="auto" w:fill="auto"/>
            <w:vAlign w:val="center"/>
          </w:tcPr>
          <w:p w14:paraId="399145A8" w14:textId="77777777" w:rsidR="00DC29F7" w:rsidRPr="00CB7BCE" w:rsidRDefault="00DC29F7" w:rsidP="003C7D72">
            <w:pPr>
              <w:rPr>
                <w:rFonts w:ascii="Cambria" w:hAnsi="Cambria"/>
                <w:sz w:val="20"/>
                <w:szCs w:val="20"/>
              </w:rPr>
            </w:pPr>
          </w:p>
        </w:tc>
        <w:tc>
          <w:tcPr>
            <w:tcW w:w="5670" w:type="dxa"/>
            <w:shd w:val="clear" w:color="auto" w:fill="auto"/>
            <w:vAlign w:val="center"/>
          </w:tcPr>
          <w:p w14:paraId="152A1254" w14:textId="77777777" w:rsidR="00DC29F7" w:rsidRPr="00CB7BCE" w:rsidRDefault="00DC29F7" w:rsidP="003C7D72">
            <w:pPr>
              <w:rPr>
                <w:rFonts w:ascii="Cambria" w:hAnsi="Cambria"/>
                <w:sz w:val="20"/>
                <w:szCs w:val="20"/>
              </w:rPr>
            </w:pPr>
            <w:r w:rsidRPr="00CB7BCE">
              <w:rPr>
                <w:rFonts w:ascii="Cambria" w:hAnsi="Cambria"/>
                <w:sz w:val="20"/>
                <w:szCs w:val="20"/>
              </w:rPr>
              <w:t>Préparation des CSJ avant et après expropriation, et traitement des dossiers (mutation, certificat de paiement, exonération d'impôts, ...) par les Conservateurs de la propriété foncière et transfert des pièces au Service expropriation</w:t>
            </w:r>
          </w:p>
        </w:tc>
        <w:tc>
          <w:tcPr>
            <w:tcW w:w="3123" w:type="dxa"/>
            <w:shd w:val="clear" w:color="auto" w:fill="auto"/>
            <w:vAlign w:val="center"/>
          </w:tcPr>
          <w:p w14:paraId="0A0DE142" w14:textId="77777777" w:rsidR="00DC29F7" w:rsidRPr="00CB7BCE" w:rsidRDefault="00DC29F7" w:rsidP="003C7D72">
            <w:pPr>
              <w:rPr>
                <w:rFonts w:ascii="Cambria" w:hAnsi="Cambria"/>
                <w:sz w:val="20"/>
                <w:szCs w:val="20"/>
              </w:rPr>
            </w:pPr>
            <w:r w:rsidRPr="00CB7BCE">
              <w:rPr>
                <w:rFonts w:ascii="Cambria" w:hAnsi="Cambria"/>
                <w:sz w:val="20"/>
                <w:szCs w:val="20"/>
              </w:rPr>
              <w:t>25j</w:t>
            </w:r>
          </w:p>
        </w:tc>
      </w:tr>
      <w:tr w:rsidR="00DC29F7" w:rsidRPr="000E33A1" w14:paraId="045482C9" w14:textId="77777777" w:rsidTr="003C7D72">
        <w:trPr>
          <w:jc w:val="center"/>
        </w:trPr>
        <w:tc>
          <w:tcPr>
            <w:tcW w:w="846" w:type="dxa"/>
            <w:vMerge/>
            <w:shd w:val="clear" w:color="auto" w:fill="auto"/>
            <w:vAlign w:val="center"/>
          </w:tcPr>
          <w:p w14:paraId="4F63BBF3" w14:textId="77777777" w:rsidR="00DC29F7" w:rsidRPr="00CB7BCE" w:rsidRDefault="00DC29F7" w:rsidP="003C7D72">
            <w:pPr>
              <w:rPr>
                <w:rFonts w:ascii="Cambria" w:hAnsi="Cambria"/>
                <w:sz w:val="20"/>
                <w:szCs w:val="20"/>
              </w:rPr>
            </w:pPr>
          </w:p>
        </w:tc>
        <w:tc>
          <w:tcPr>
            <w:tcW w:w="5670" w:type="dxa"/>
            <w:shd w:val="clear" w:color="auto" w:fill="auto"/>
            <w:vAlign w:val="center"/>
          </w:tcPr>
          <w:p w14:paraId="402E4373" w14:textId="77777777" w:rsidR="00DC29F7" w:rsidRPr="00CB7BCE" w:rsidRDefault="00DC29F7" w:rsidP="003C7D72">
            <w:pPr>
              <w:rPr>
                <w:rFonts w:ascii="Cambria" w:hAnsi="Cambria"/>
                <w:sz w:val="20"/>
                <w:szCs w:val="20"/>
              </w:rPr>
            </w:pPr>
            <w:r w:rsidRPr="00CB7BCE">
              <w:rPr>
                <w:rFonts w:ascii="Cambria" w:hAnsi="Cambria"/>
                <w:sz w:val="20"/>
                <w:szCs w:val="20"/>
              </w:rPr>
              <w:t>Vérification des dossiers de paiement par le Service de l’expropriation (DGSF)</w:t>
            </w:r>
          </w:p>
          <w:p w14:paraId="49DE7B61" w14:textId="77777777" w:rsidR="00DC29F7" w:rsidRPr="00CB7BCE" w:rsidRDefault="00DC29F7" w:rsidP="003C7D72">
            <w:pPr>
              <w:pStyle w:val="Listecouleur-Accent11"/>
              <w:numPr>
                <w:ilvl w:val="0"/>
                <w:numId w:val="78"/>
              </w:numPr>
              <w:spacing w:after="0"/>
              <w:rPr>
                <w:rFonts w:ascii="Cambria" w:hAnsi="Cambria"/>
                <w:sz w:val="20"/>
                <w:szCs w:val="20"/>
              </w:rPr>
            </w:pPr>
            <w:r w:rsidRPr="00CB7BCE">
              <w:rPr>
                <w:rFonts w:ascii="Cambria" w:hAnsi="Cambria"/>
                <w:sz w:val="20"/>
                <w:szCs w:val="20"/>
              </w:rPr>
              <w:t>Préparation des dossiers par les intéressés (RIB, Procuration, demande de paiement, acte d'adhésion signé, lettre d'engagement, CIN certifié, acte de décès/notoriété pour les héritiers, attestation des parcelles)</w:t>
            </w:r>
          </w:p>
          <w:p w14:paraId="77300197" w14:textId="77777777" w:rsidR="00DC29F7" w:rsidRPr="00CB7BCE" w:rsidRDefault="00DC29F7" w:rsidP="003C7D72">
            <w:pPr>
              <w:ind w:left="884"/>
              <w:rPr>
                <w:rFonts w:ascii="Cambria" w:hAnsi="Cambria"/>
                <w:sz w:val="20"/>
                <w:szCs w:val="20"/>
              </w:rPr>
            </w:pPr>
            <w:r w:rsidRPr="00CB7BCE">
              <w:rPr>
                <w:rFonts w:ascii="Cambria" w:hAnsi="Cambria"/>
                <w:sz w:val="20"/>
                <w:szCs w:val="20"/>
              </w:rPr>
              <w:t>- Préparation et signature de l'ordre de paiement et envoi au Trésor</w:t>
            </w:r>
          </w:p>
        </w:tc>
        <w:tc>
          <w:tcPr>
            <w:tcW w:w="3123" w:type="dxa"/>
            <w:shd w:val="clear" w:color="auto" w:fill="auto"/>
            <w:vAlign w:val="center"/>
          </w:tcPr>
          <w:p w14:paraId="07B9F765" w14:textId="77777777" w:rsidR="00DC29F7" w:rsidRPr="00CB7BCE" w:rsidRDefault="00DC29F7" w:rsidP="003C7D72">
            <w:pPr>
              <w:rPr>
                <w:rFonts w:ascii="Cambria" w:hAnsi="Cambria"/>
                <w:sz w:val="20"/>
                <w:szCs w:val="20"/>
              </w:rPr>
            </w:pPr>
            <w:r w:rsidRPr="00CB7BCE">
              <w:rPr>
                <w:rFonts w:ascii="Cambria" w:hAnsi="Cambria"/>
                <w:sz w:val="20"/>
                <w:szCs w:val="20"/>
              </w:rPr>
              <w:t>30 à 60j</w:t>
            </w:r>
          </w:p>
        </w:tc>
      </w:tr>
      <w:tr w:rsidR="00DC29F7" w:rsidRPr="000E33A1" w14:paraId="7A0598F4" w14:textId="77777777" w:rsidTr="003C7D72">
        <w:trPr>
          <w:jc w:val="center"/>
        </w:trPr>
        <w:tc>
          <w:tcPr>
            <w:tcW w:w="846" w:type="dxa"/>
            <w:vMerge/>
            <w:shd w:val="clear" w:color="auto" w:fill="auto"/>
            <w:vAlign w:val="center"/>
          </w:tcPr>
          <w:p w14:paraId="392A0920" w14:textId="77777777" w:rsidR="00DC29F7" w:rsidRPr="00CB7BCE" w:rsidRDefault="00DC29F7" w:rsidP="003C7D72">
            <w:pPr>
              <w:rPr>
                <w:rFonts w:ascii="Cambria" w:hAnsi="Cambria"/>
                <w:sz w:val="20"/>
                <w:szCs w:val="20"/>
              </w:rPr>
            </w:pPr>
          </w:p>
        </w:tc>
        <w:tc>
          <w:tcPr>
            <w:tcW w:w="5670" w:type="dxa"/>
            <w:shd w:val="clear" w:color="auto" w:fill="auto"/>
            <w:vAlign w:val="center"/>
          </w:tcPr>
          <w:p w14:paraId="1CACDBA1" w14:textId="77777777" w:rsidR="00DC29F7" w:rsidRPr="00CB7BCE" w:rsidRDefault="00DC29F7" w:rsidP="003C7D72">
            <w:pPr>
              <w:rPr>
                <w:rFonts w:ascii="Cambria" w:hAnsi="Cambria"/>
                <w:sz w:val="20"/>
                <w:szCs w:val="20"/>
              </w:rPr>
            </w:pPr>
            <w:r w:rsidRPr="00CB7BCE">
              <w:rPr>
                <w:rFonts w:ascii="Cambria" w:hAnsi="Cambria"/>
                <w:sz w:val="20"/>
                <w:szCs w:val="20"/>
              </w:rPr>
              <w:t>Vérification des pièces et paiement par le Trésor</w:t>
            </w:r>
          </w:p>
        </w:tc>
        <w:tc>
          <w:tcPr>
            <w:tcW w:w="3123" w:type="dxa"/>
            <w:shd w:val="clear" w:color="auto" w:fill="auto"/>
            <w:vAlign w:val="center"/>
          </w:tcPr>
          <w:p w14:paraId="2E728283" w14:textId="77777777" w:rsidR="00DC29F7" w:rsidRPr="00CB7BCE" w:rsidRDefault="00DC29F7" w:rsidP="003C7D72">
            <w:pPr>
              <w:rPr>
                <w:rFonts w:ascii="Cambria" w:hAnsi="Cambria"/>
                <w:sz w:val="20"/>
                <w:szCs w:val="20"/>
              </w:rPr>
            </w:pPr>
            <w:r w:rsidRPr="00CB7BCE">
              <w:rPr>
                <w:rFonts w:ascii="Cambria" w:hAnsi="Cambria"/>
                <w:sz w:val="20"/>
                <w:szCs w:val="20"/>
              </w:rPr>
              <w:t>10j</w:t>
            </w:r>
          </w:p>
        </w:tc>
      </w:tr>
      <w:tr w:rsidR="00DC29F7" w:rsidRPr="000E33A1" w14:paraId="4589D311" w14:textId="77777777" w:rsidTr="003C7D72">
        <w:trPr>
          <w:jc w:val="center"/>
        </w:trPr>
        <w:tc>
          <w:tcPr>
            <w:tcW w:w="846" w:type="dxa"/>
            <w:vMerge/>
            <w:shd w:val="clear" w:color="auto" w:fill="auto"/>
            <w:vAlign w:val="center"/>
          </w:tcPr>
          <w:p w14:paraId="43C9BFC7" w14:textId="77777777" w:rsidR="00DC29F7" w:rsidRPr="00CB7BCE" w:rsidRDefault="00DC29F7" w:rsidP="003C7D72">
            <w:pPr>
              <w:rPr>
                <w:rFonts w:ascii="Cambria" w:hAnsi="Cambria"/>
                <w:sz w:val="20"/>
                <w:szCs w:val="20"/>
              </w:rPr>
            </w:pPr>
          </w:p>
        </w:tc>
        <w:tc>
          <w:tcPr>
            <w:tcW w:w="5670" w:type="dxa"/>
            <w:shd w:val="clear" w:color="auto" w:fill="auto"/>
            <w:vAlign w:val="center"/>
          </w:tcPr>
          <w:p w14:paraId="2DCF07F1" w14:textId="77777777" w:rsidR="00DC29F7" w:rsidRPr="00CB7BCE" w:rsidRDefault="00DC29F7" w:rsidP="008F061E">
            <w:pPr>
              <w:rPr>
                <w:rFonts w:ascii="Cambria" w:hAnsi="Cambria"/>
                <w:sz w:val="20"/>
                <w:szCs w:val="20"/>
              </w:rPr>
            </w:pPr>
            <w:r w:rsidRPr="00CB7BCE">
              <w:rPr>
                <w:rFonts w:ascii="Cambria" w:hAnsi="Cambria"/>
                <w:sz w:val="20"/>
                <w:szCs w:val="20"/>
              </w:rPr>
              <w:t>Signature par le Ministre expropriant de la décision de mainlevée pour paiement des PAP ayant complétés leurs dossiers</w:t>
            </w:r>
          </w:p>
        </w:tc>
        <w:tc>
          <w:tcPr>
            <w:tcW w:w="3123" w:type="dxa"/>
            <w:shd w:val="clear" w:color="auto" w:fill="auto"/>
            <w:vAlign w:val="center"/>
          </w:tcPr>
          <w:p w14:paraId="7A70696F" w14:textId="77777777" w:rsidR="00DC29F7" w:rsidRPr="00CB7BCE" w:rsidRDefault="00DC29F7" w:rsidP="003C7D72">
            <w:pPr>
              <w:rPr>
                <w:rFonts w:ascii="Cambria" w:hAnsi="Cambria"/>
                <w:sz w:val="20"/>
                <w:szCs w:val="20"/>
              </w:rPr>
            </w:pPr>
            <w:r w:rsidRPr="00CB7BCE">
              <w:rPr>
                <w:rFonts w:ascii="Cambria" w:hAnsi="Cambria"/>
                <w:sz w:val="20"/>
                <w:szCs w:val="20"/>
              </w:rPr>
              <w:t>5j</w:t>
            </w:r>
          </w:p>
        </w:tc>
      </w:tr>
      <w:tr w:rsidR="00DC29F7" w:rsidRPr="000E33A1" w14:paraId="31856404" w14:textId="77777777" w:rsidTr="003C7D72">
        <w:trPr>
          <w:jc w:val="center"/>
        </w:trPr>
        <w:tc>
          <w:tcPr>
            <w:tcW w:w="846" w:type="dxa"/>
            <w:vMerge/>
            <w:shd w:val="clear" w:color="auto" w:fill="auto"/>
            <w:vAlign w:val="center"/>
          </w:tcPr>
          <w:p w14:paraId="537303DF" w14:textId="77777777" w:rsidR="00DC29F7" w:rsidRPr="00CB7BCE" w:rsidRDefault="00DC29F7" w:rsidP="003C7D72">
            <w:pPr>
              <w:rPr>
                <w:rFonts w:ascii="Cambria" w:hAnsi="Cambria"/>
                <w:sz w:val="20"/>
                <w:szCs w:val="20"/>
              </w:rPr>
            </w:pPr>
          </w:p>
        </w:tc>
        <w:tc>
          <w:tcPr>
            <w:tcW w:w="5670" w:type="dxa"/>
            <w:shd w:val="clear" w:color="auto" w:fill="auto"/>
            <w:vAlign w:val="center"/>
          </w:tcPr>
          <w:p w14:paraId="7E6873E6" w14:textId="77777777" w:rsidR="00DC29F7" w:rsidRPr="00CB7BCE" w:rsidRDefault="00DC29F7" w:rsidP="003C7D72">
            <w:pPr>
              <w:rPr>
                <w:rFonts w:ascii="Cambria" w:hAnsi="Cambria"/>
                <w:sz w:val="20"/>
                <w:szCs w:val="20"/>
              </w:rPr>
            </w:pPr>
            <w:r w:rsidRPr="00CB7BCE">
              <w:rPr>
                <w:rFonts w:ascii="Cambria" w:hAnsi="Cambria"/>
                <w:sz w:val="20"/>
                <w:szCs w:val="20"/>
              </w:rPr>
              <w:t xml:space="preserve">Paiement de l’indemnisation par le RGA par virement en faveur du compte du bénéficiaire à partir du compte de consignation au Trésor </w:t>
            </w:r>
          </w:p>
        </w:tc>
        <w:tc>
          <w:tcPr>
            <w:tcW w:w="3123" w:type="dxa"/>
            <w:shd w:val="clear" w:color="auto" w:fill="auto"/>
            <w:vAlign w:val="center"/>
          </w:tcPr>
          <w:p w14:paraId="0833425B" w14:textId="77777777" w:rsidR="00DC29F7" w:rsidRPr="00CB7BCE" w:rsidRDefault="00DC29F7" w:rsidP="003C7D72">
            <w:pPr>
              <w:rPr>
                <w:rFonts w:ascii="Cambria" w:hAnsi="Cambria"/>
                <w:sz w:val="20"/>
                <w:szCs w:val="20"/>
              </w:rPr>
            </w:pPr>
            <w:r w:rsidRPr="00CB7BCE">
              <w:rPr>
                <w:rFonts w:ascii="Cambria" w:hAnsi="Cambria"/>
                <w:sz w:val="20"/>
                <w:szCs w:val="20"/>
              </w:rPr>
              <w:t>10j</w:t>
            </w:r>
          </w:p>
        </w:tc>
      </w:tr>
    </w:tbl>
    <w:p w14:paraId="655AC7D1" w14:textId="77777777" w:rsidR="00DC29F7" w:rsidRPr="00B373A7" w:rsidRDefault="00DC29F7" w:rsidP="00DC29F7">
      <w:pPr>
        <w:pBdr>
          <w:top w:val="nil"/>
          <w:left w:val="nil"/>
          <w:bottom w:val="nil"/>
          <w:right w:val="nil"/>
          <w:between w:val="nil"/>
        </w:pBdr>
        <w:jc w:val="both"/>
        <w:rPr>
          <w:rFonts w:ascii="Cambria" w:hAnsi="Cambria"/>
          <w:sz w:val="20"/>
          <w:szCs w:val="20"/>
        </w:rPr>
      </w:pPr>
    </w:p>
    <w:p w14:paraId="66B07903" w14:textId="77777777" w:rsidR="00DC29F7" w:rsidRPr="00CB7BCE" w:rsidRDefault="00DC29F7" w:rsidP="00DC29F7">
      <w:pPr>
        <w:pBdr>
          <w:top w:val="nil"/>
          <w:left w:val="nil"/>
          <w:bottom w:val="nil"/>
          <w:right w:val="nil"/>
          <w:between w:val="nil"/>
        </w:pBdr>
        <w:jc w:val="both"/>
        <w:rPr>
          <w:rFonts w:ascii="Cambria" w:hAnsi="Cambria"/>
          <w:sz w:val="22"/>
          <w:szCs w:val="20"/>
        </w:rPr>
      </w:pPr>
      <w:r w:rsidRPr="00CB7BCE">
        <w:rPr>
          <w:rFonts w:ascii="Cambria" w:hAnsi="Cambria"/>
          <w:sz w:val="22"/>
          <w:szCs w:val="20"/>
        </w:rPr>
        <w:t>La durée des différentes phases du DUP est estimée à 17 mois environ.</w:t>
      </w:r>
    </w:p>
    <w:p w14:paraId="1B1F4AFF" w14:textId="77777777" w:rsidR="00DC29F7" w:rsidRDefault="00DC29F7" w:rsidP="00DC29F7">
      <w:pPr>
        <w:pBdr>
          <w:top w:val="nil"/>
          <w:left w:val="nil"/>
          <w:bottom w:val="nil"/>
          <w:right w:val="nil"/>
          <w:between w:val="nil"/>
        </w:pBdr>
        <w:jc w:val="both"/>
        <w:rPr>
          <w:rFonts w:ascii="Cambria" w:hAnsi="Cambria"/>
          <w:b/>
          <w:bCs/>
          <w:sz w:val="20"/>
          <w:szCs w:val="20"/>
        </w:rPr>
      </w:pPr>
    </w:p>
    <w:p w14:paraId="1A8CE97D" w14:textId="77777777" w:rsidR="00DC29F7" w:rsidRPr="00B373A7" w:rsidRDefault="00DC29F7" w:rsidP="00DC29F7">
      <w:pPr>
        <w:pBdr>
          <w:top w:val="nil"/>
          <w:left w:val="nil"/>
          <w:bottom w:val="nil"/>
          <w:right w:val="nil"/>
          <w:between w:val="nil"/>
        </w:pBdr>
        <w:jc w:val="both"/>
        <w:rPr>
          <w:rFonts w:ascii="Cambria" w:hAnsi="Cambria"/>
          <w:sz w:val="20"/>
          <w:szCs w:val="20"/>
        </w:rPr>
      </w:pPr>
      <w:r w:rsidRPr="00B373A7">
        <w:rPr>
          <w:rFonts w:ascii="Cambria" w:hAnsi="Cambria"/>
          <w:b/>
          <w:bCs/>
          <w:sz w:val="20"/>
          <w:szCs w:val="20"/>
        </w:rPr>
        <w:t>Nota bene :</w:t>
      </w:r>
    </w:p>
    <w:p w14:paraId="2AE61383" w14:textId="77777777" w:rsidR="00DC29F7" w:rsidRPr="00CB7BCE" w:rsidRDefault="00DC29F7" w:rsidP="00DC29F7">
      <w:pPr>
        <w:pStyle w:val="MediumGrid1-Accent21"/>
        <w:numPr>
          <w:ilvl w:val="1"/>
          <w:numId w:val="76"/>
        </w:numPr>
        <w:pBdr>
          <w:top w:val="nil"/>
          <w:left w:val="nil"/>
          <w:bottom w:val="nil"/>
          <w:right w:val="nil"/>
          <w:between w:val="nil"/>
        </w:pBdr>
        <w:spacing w:before="120"/>
        <w:ind w:left="992" w:hanging="425"/>
        <w:contextualSpacing w:val="0"/>
        <w:jc w:val="both"/>
        <w:rPr>
          <w:rFonts w:ascii="Cambria" w:hAnsi="Cambria"/>
          <w:sz w:val="22"/>
          <w:szCs w:val="22"/>
        </w:rPr>
      </w:pPr>
      <w:r w:rsidRPr="00CB7BCE">
        <w:rPr>
          <w:rFonts w:ascii="Cambria" w:hAnsi="Cambria"/>
          <w:sz w:val="22"/>
          <w:szCs w:val="22"/>
        </w:rPr>
        <w:t xml:space="preserve">Les biens titrés sont les parcelles de terrains disposant ou non de titre foncier (droit ancestral et/ou coutumier). Les biens non titrés sont tous ceux qui sont au-dessus des parcelles de terrains y compris les activités : constructions, habitations, cultures, étals, .... </w:t>
      </w:r>
    </w:p>
    <w:p w14:paraId="57875DC8" w14:textId="77777777" w:rsidR="00DC29F7" w:rsidRPr="00D21C20" w:rsidRDefault="00DC29F7" w:rsidP="00CB7BCE">
      <w:pPr>
        <w:pStyle w:val="MediumGrid1-Accent21"/>
        <w:numPr>
          <w:ilvl w:val="1"/>
          <w:numId w:val="76"/>
        </w:numPr>
        <w:pBdr>
          <w:top w:val="nil"/>
          <w:left w:val="nil"/>
          <w:bottom w:val="nil"/>
          <w:right w:val="nil"/>
          <w:between w:val="nil"/>
        </w:pBdr>
        <w:spacing w:before="120"/>
        <w:ind w:left="992" w:hanging="425"/>
        <w:contextualSpacing w:val="0"/>
        <w:jc w:val="both"/>
        <w:rPr>
          <w:rFonts w:ascii="Cambria" w:hAnsi="Cambria"/>
          <w:sz w:val="22"/>
          <w:szCs w:val="22"/>
        </w:rPr>
      </w:pPr>
      <w:r w:rsidRPr="00CB7BCE">
        <w:rPr>
          <w:rFonts w:ascii="Cambria" w:hAnsi="Cambria"/>
          <w:sz w:val="22"/>
          <w:szCs w:val="22"/>
        </w:rPr>
        <w:lastRenderedPageBreak/>
        <w:t xml:space="preserve">Le mode de paiement des biens titrés et des biens non titrés se fera avec des provisions financières provenant de la Direction Générale du Trésor. Les modalités de mobilisation de la </w:t>
      </w:r>
      <w:r w:rsidR="00217E8E">
        <w:rPr>
          <w:rFonts w:ascii="Cambria" w:hAnsi="Cambria"/>
          <w:sz w:val="22"/>
          <w:szCs w:val="22"/>
        </w:rPr>
        <w:t xml:space="preserve">Direction Régionale des Finances et du Budget </w:t>
      </w:r>
      <w:r w:rsidRPr="00CB7BCE">
        <w:rPr>
          <w:rFonts w:ascii="Cambria" w:hAnsi="Cambria"/>
          <w:sz w:val="22"/>
          <w:szCs w:val="22"/>
        </w:rPr>
        <w:t>seront discutées entre le Ministère expropriant et le Ministère en charge des Finances.</w:t>
      </w:r>
    </w:p>
    <w:p w14:paraId="7F25AFA6" w14:textId="77777777" w:rsidR="00047D8E" w:rsidRPr="006675D5" w:rsidRDefault="00047D8E" w:rsidP="003F7A5C">
      <w:pPr>
        <w:jc w:val="both"/>
        <w:rPr>
          <w:rFonts w:ascii="Cambria" w:hAnsi="Cambria"/>
          <w:sz w:val="22"/>
          <w:szCs w:val="22"/>
        </w:rPr>
      </w:pPr>
    </w:p>
    <w:p w14:paraId="63D06605" w14:textId="77777777" w:rsidR="002507EE" w:rsidRDefault="003F7A5C">
      <w:pPr>
        <w:pStyle w:val="TITRE20"/>
        <w:spacing w:before="120" w:after="120"/>
        <w:ind w:left="1276" w:firstLine="57"/>
        <w:contextualSpacing w:val="0"/>
        <w:jc w:val="both"/>
      </w:pPr>
      <w:bookmarkStart w:id="2088" w:name="_Toc124845642"/>
      <w:r w:rsidRPr="00B373A7">
        <w:t>Processus d’établissement du Plan de Réinstallation</w:t>
      </w:r>
      <w:bookmarkEnd w:id="2088"/>
    </w:p>
    <w:p w14:paraId="4CE6AB40" w14:textId="77777777" w:rsidR="002507EE" w:rsidRDefault="00501A6D">
      <w:pPr>
        <w:jc w:val="both"/>
        <w:rPr>
          <w:rFonts w:ascii="Cambria" w:hAnsi="Cambria"/>
          <w:sz w:val="22"/>
          <w:szCs w:val="22"/>
        </w:rPr>
      </w:pPr>
      <w:r w:rsidRPr="00501A6D">
        <w:rPr>
          <w:rFonts w:ascii="Cambria" w:hAnsi="Cambria"/>
          <w:sz w:val="22"/>
          <w:szCs w:val="22"/>
        </w:rPr>
        <w:t>Conformément aux sections précédentes, le développement d’un PR pourrait nécessiter ou non le déclenchement de DUP. Les deux tableaux ci-après resument les étapes à considérer dans la préparation d’un PR avec ou sans DUP</w:t>
      </w:r>
      <w:r w:rsidR="004C0DC0">
        <w:rPr>
          <w:rFonts w:ascii="Cambria" w:hAnsi="Cambria"/>
          <w:sz w:val="22"/>
          <w:szCs w:val="22"/>
        </w:rPr>
        <w:t>.</w:t>
      </w:r>
    </w:p>
    <w:p w14:paraId="4844A37F" w14:textId="77777777" w:rsidR="00501A6D" w:rsidRDefault="00501A6D" w:rsidP="00501A6D">
      <w:pPr>
        <w:jc w:val="both"/>
        <w:rPr>
          <w:rFonts w:ascii="Cambria" w:hAnsi="Cambria"/>
          <w:sz w:val="22"/>
          <w:szCs w:val="22"/>
        </w:rPr>
      </w:pPr>
      <w:r w:rsidRPr="00501A6D">
        <w:rPr>
          <w:rFonts w:ascii="Cambria" w:hAnsi="Cambria"/>
          <w:sz w:val="22"/>
          <w:szCs w:val="22"/>
        </w:rPr>
        <w:t xml:space="preserve">Dans le cas où les travaux de </w:t>
      </w:r>
      <w:r>
        <w:rPr>
          <w:rFonts w:ascii="Cambria" w:hAnsi="Cambria"/>
          <w:sz w:val="22"/>
          <w:szCs w:val="22"/>
        </w:rPr>
        <w:t>construction ou d’aménagement d’infrastructures diverses</w:t>
      </w:r>
      <w:r w:rsidRPr="00501A6D">
        <w:rPr>
          <w:rFonts w:ascii="Cambria" w:hAnsi="Cambria"/>
          <w:sz w:val="22"/>
          <w:szCs w:val="22"/>
        </w:rPr>
        <w:t xml:space="preserve"> ne nécessiteront pas le déclenchement de DUP, le tableau suivant résume le processus de préparation d’un plan de réinstallation.</w:t>
      </w:r>
    </w:p>
    <w:p w14:paraId="0C411289" w14:textId="77777777" w:rsidR="00501A6D" w:rsidRPr="00501A6D" w:rsidRDefault="00501A6D" w:rsidP="00501A6D">
      <w:pPr>
        <w:jc w:val="both"/>
        <w:rPr>
          <w:rFonts w:ascii="Cambria" w:hAnsi="Cambria"/>
          <w:sz w:val="22"/>
          <w:szCs w:val="22"/>
        </w:rPr>
      </w:pPr>
    </w:p>
    <w:p w14:paraId="3770CB9D" w14:textId="77777777" w:rsidR="00501A6D" w:rsidRPr="001F79AD" w:rsidRDefault="00501A6D" w:rsidP="00E657EC">
      <w:pPr>
        <w:pStyle w:val="Tableau"/>
      </w:pPr>
      <w:bookmarkStart w:id="2089" w:name="_Toc124845753"/>
      <w:r>
        <w:t xml:space="preserve">Tableau </w:t>
      </w:r>
      <w:r w:rsidR="00683F53">
        <w:fldChar w:fldCharType="begin"/>
      </w:r>
      <w:r w:rsidR="00683F53">
        <w:instrText xml:space="preserve"> SEQ Tableau \* ARABIC </w:instrText>
      </w:r>
      <w:r w:rsidR="00683F53">
        <w:fldChar w:fldCharType="separate"/>
      </w:r>
      <w:r w:rsidR="006D7677">
        <w:rPr>
          <w:noProof/>
        </w:rPr>
        <w:t>4</w:t>
      </w:r>
      <w:r w:rsidR="00683F53">
        <w:rPr>
          <w:noProof/>
        </w:rPr>
        <w:fldChar w:fldCharType="end"/>
      </w:r>
      <w:r>
        <w:t xml:space="preserve">. </w:t>
      </w:r>
      <w:r w:rsidRPr="00712139">
        <w:t>Elaboration et mise en œuvre d’un Plan de réinstallation sans déclenchement d’un DUP</w:t>
      </w:r>
      <w:bookmarkEnd w:id="2089"/>
    </w:p>
    <w:tbl>
      <w:tblPr>
        <w:tblW w:w="101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7075"/>
      </w:tblGrid>
      <w:tr w:rsidR="00501A6D" w:rsidRPr="00E657EC" w14:paraId="24BDEF38" w14:textId="77777777" w:rsidTr="00CB7BCE">
        <w:trPr>
          <w:tblHeader/>
          <w:jc w:val="center"/>
        </w:trPr>
        <w:tc>
          <w:tcPr>
            <w:tcW w:w="3109" w:type="dxa"/>
            <w:shd w:val="clear" w:color="auto" w:fill="D9E2F3"/>
            <w:vAlign w:val="center"/>
          </w:tcPr>
          <w:p w14:paraId="7D402890" w14:textId="77777777" w:rsidR="00501A6D" w:rsidRPr="00E657EC" w:rsidRDefault="00501A6D" w:rsidP="002507EE">
            <w:pPr>
              <w:spacing w:before="120" w:after="120"/>
              <w:jc w:val="center"/>
              <w:rPr>
                <w:rFonts w:ascii="Cambria" w:hAnsi="Cambria"/>
                <w:b/>
                <w:bCs/>
                <w:sz w:val="22"/>
                <w:szCs w:val="22"/>
              </w:rPr>
            </w:pPr>
            <w:r w:rsidRPr="00E657EC">
              <w:rPr>
                <w:rFonts w:ascii="Cambria" w:hAnsi="Cambria"/>
                <w:b/>
                <w:bCs/>
                <w:sz w:val="22"/>
                <w:szCs w:val="22"/>
              </w:rPr>
              <w:t>ACTIONS</w:t>
            </w:r>
          </w:p>
        </w:tc>
        <w:tc>
          <w:tcPr>
            <w:tcW w:w="7075" w:type="dxa"/>
            <w:shd w:val="clear" w:color="auto" w:fill="D9E2F3"/>
            <w:vAlign w:val="center"/>
          </w:tcPr>
          <w:p w14:paraId="2161170C" w14:textId="77777777" w:rsidR="00501A6D" w:rsidRPr="00E657EC" w:rsidRDefault="00501A6D" w:rsidP="002507EE">
            <w:pPr>
              <w:jc w:val="center"/>
              <w:rPr>
                <w:rFonts w:ascii="Cambria" w:hAnsi="Cambria"/>
                <w:b/>
                <w:bCs/>
                <w:sz w:val="22"/>
                <w:szCs w:val="22"/>
              </w:rPr>
            </w:pPr>
            <w:r w:rsidRPr="00E657EC">
              <w:rPr>
                <w:rFonts w:ascii="Cambria" w:hAnsi="Cambria"/>
                <w:b/>
                <w:bCs/>
                <w:sz w:val="22"/>
                <w:szCs w:val="22"/>
              </w:rPr>
              <w:t>EXPLICATION, COMMENTAIRES ET OBSERVATIONS</w:t>
            </w:r>
          </w:p>
        </w:tc>
      </w:tr>
      <w:tr w:rsidR="00501A6D" w:rsidRPr="00E657EC" w14:paraId="4850E8EF" w14:textId="77777777" w:rsidTr="00CB7BCE">
        <w:trPr>
          <w:jc w:val="center"/>
        </w:trPr>
        <w:tc>
          <w:tcPr>
            <w:tcW w:w="3109" w:type="dxa"/>
            <w:shd w:val="clear" w:color="auto" w:fill="auto"/>
            <w:vAlign w:val="center"/>
          </w:tcPr>
          <w:p w14:paraId="258EF23D" w14:textId="77777777" w:rsidR="00964353" w:rsidRDefault="00501A6D">
            <w:pPr>
              <w:numPr>
                <w:ilvl w:val="0"/>
                <w:numId w:val="143"/>
              </w:numPr>
              <w:ind w:left="432"/>
              <w:jc w:val="both"/>
              <w:rPr>
                <w:rFonts w:ascii="Cambria" w:hAnsi="Cambria"/>
                <w:sz w:val="22"/>
                <w:szCs w:val="22"/>
              </w:rPr>
            </w:pPr>
            <w:r w:rsidRPr="00E657EC">
              <w:rPr>
                <w:rFonts w:ascii="Cambria" w:hAnsi="Cambria"/>
                <w:sz w:val="22"/>
                <w:szCs w:val="22"/>
              </w:rPr>
              <w:t>Préparation de la Fiche d’examen environnementale et social</w:t>
            </w:r>
            <w:r w:rsidR="002B1238">
              <w:rPr>
                <w:rFonts w:ascii="Cambria" w:hAnsi="Cambria"/>
                <w:sz w:val="22"/>
                <w:szCs w:val="22"/>
              </w:rPr>
              <w:t>e</w:t>
            </w:r>
            <w:r w:rsidRPr="00E657EC">
              <w:rPr>
                <w:rFonts w:ascii="Cambria" w:hAnsi="Cambria"/>
                <w:sz w:val="22"/>
                <w:szCs w:val="22"/>
              </w:rPr>
              <w:t xml:space="preserve"> préliminaire (screening)</w:t>
            </w:r>
          </w:p>
        </w:tc>
        <w:tc>
          <w:tcPr>
            <w:tcW w:w="7075" w:type="dxa"/>
            <w:shd w:val="clear" w:color="auto" w:fill="auto"/>
            <w:vAlign w:val="center"/>
          </w:tcPr>
          <w:p w14:paraId="77EFDF28" w14:textId="77777777" w:rsidR="00501A6D" w:rsidRPr="00E657EC" w:rsidRDefault="00501A6D" w:rsidP="002507EE">
            <w:pPr>
              <w:rPr>
                <w:rFonts w:ascii="Cambria" w:hAnsi="Cambria"/>
                <w:sz w:val="22"/>
                <w:szCs w:val="22"/>
              </w:rPr>
            </w:pPr>
            <w:r w:rsidRPr="00E657EC">
              <w:rPr>
                <w:rFonts w:ascii="Cambria" w:hAnsi="Cambria"/>
                <w:sz w:val="22"/>
                <w:szCs w:val="22"/>
              </w:rPr>
              <w:t>Observations préliminaires sur site. Tenir compte des limites marquées par les travaux d’arpentage</w:t>
            </w:r>
          </w:p>
        </w:tc>
      </w:tr>
      <w:tr w:rsidR="00501A6D" w:rsidRPr="00E657EC" w14:paraId="03657129" w14:textId="77777777" w:rsidTr="00CB7BCE">
        <w:trPr>
          <w:jc w:val="center"/>
        </w:trPr>
        <w:tc>
          <w:tcPr>
            <w:tcW w:w="3109" w:type="dxa"/>
            <w:shd w:val="clear" w:color="auto" w:fill="auto"/>
          </w:tcPr>
          <w:p w14:paraId="6304E5C6" w14:textId="77777777" w:rsidR="00964353" w:rsidRDefault="00501A6D" w:rsidP="00CB7BCE">
            <w:pPr>
              <w:numPr>
                <w:ilvl w:val="0"/>
                <w:numId w:val="143"/>
              </w:numPr>
              <w:ind w:left="426"/>
              <w:rPr>
                <w:rFonts w:ascii="Cambria" w:hAnsi="Cambria"/>
                <w:sz w:val="22"/>
                <w:szCs w:val="22"/>
              </w:rPr>
            </w:pPr>
            <w:r w:rsidRPr="00E657EC">
              <w:rPr>
                <w:rFonts w:ascii="Cambria" w:hAnsi="Cambria"/>
                <w:sz w:val="22"/>
                <w:szCs w:val="22"/>
              </w:rPr>
              <w:t>Déclenchement de la préparation d’un PR</w:t>
            </w:r>
          </w:p>
        </w:tc>
        <w:tc>
          <w:tcPr>
            <w:tcW w:w="7075" w:type="dxa"/>
            <w:shd w:val="clear" w:color="auto" w:fill="auto"/>
            <w:vAlign w:val="center"/>
          </w:tcPr>
          <w:p w14:paraId="4DEFCBAC" w14:textId="77777777" w:rsidR="00501A6D" w:rsidRPr="00E657EC" w:rsidRDefault="00501A6D" w:rsidP="002507EE">
            <w:pPr>
              <w:rPr>
                <w:rFonts w:ascii="Cambria" w:hAnsi="Cambria"/>
                <w:sz w:val="22"/>
                <w:szCs w:val="22"/>
              </w:rPr>
            </w:pPr>
            <w:r w:rsidRPr="00E657EC">
              <w:rPr>
                <w:rFonts w:ascii="Cambria" w:hAnsi="Cambria"/>
                <w:sz w:val="22"/>
                <w:szCs w:val="22"/>
              </w:rPr>
              <w:t xml:space="preserve">La préparation d’un PR est déclenchée par un examen préliminaire sur site, après les travaux d’arpentage : dès qu’une activité ou un bien se trouve dans l’emprise du sous-projet envisagé, la préparation d’un PR est </w:t>
            </w:r>
            <w:r w:rsidR="001876A9">
              <w:rPr>
                <w:rFonts w:ascii="Cambria" w:hAnsi="Cambria"/>
                <w:sz w:val="22"/>
                <w:szCs w:val="22"/>
              </w:rPr>
              <w:t>lan</w:t>
            </w:r>
            <w:r w:rsidRPr="00E657EC">
              <w:rPr>
                <w:rFonts w:ascii="Cambria" w:hAnsi="Cambria"/>
                <w:sz w:val="22"/>
                <w:szCs w:val="22"/>
              </w:rPr>
              <w:t>cée.</w:t>
            </w:r>
          </w:p>
        </w:tc>
      </w:tr>
      <w:tr w:rsidR="00501A6D" w:rsidRPr="00E657EC" w14:paraId="34D9C048" w14:textId="77777777" w:rsidTr="00CB7BCE">
        <w:trPr>
          <w:jc w:val="center"/>
        </w:trPr>
        <w:tc>
          <w:tcPr>
            <w:tcW w:w="3109" w:type="dxa"/>
            <w:shd w:val="clear" w:color="auto" w:fill="auto"/>
            <w:vAlign w:val="center"/>
          </w:tcPr>
          <w:p w14:paraId="65B2E60B" w14:textId="77777777" w:rsidR="00964353" w:rsidRDefault="00501A6D">
            <w:pPr>
              <w:numPr>
                <w:ilvl w:val="0"/>
                <w:numId w:val="143"/>
              </w:numPr>
              <w:ind w:left="426"/>
              <w:rPr>
                <w:rFonts w:ascii="Cambria" w:hAnsi="Cambria"/>
                <w:sz w:val="22"/>
                <w:szCs w:val="22"/>
              </w:rPr>
            </w:pPr>
            <w:r w:rsidRPr="00E657EC">
              <w:rPr>
                <w:rFonts w:ascii="Cambria" w:hAnsi="Cambria"/>
                <w:sz w:val="22"/>
                <w:szCs w:val="22"/>
              </w:rPr>
              <w:t>Mise en place du cadre institutionnel</w:t>
            </w:r>
          </w:p>
        </w:tc>
        <w:tc>
          <w:tcPr>
            <w:tcW w:w="7075" w:type="dxa"/>
            <w:shd w:val="clear" w:color="auto" w:fill="auto"/>
            <w:vAlign w:val="center"/>
          </w:tcPr>
          <w:p w14:paraId="1B301E06" w14:textId="77777777" w:rsidR="00501A6D" w:rsidRPr="00E657EC" w:rsidRDefault="00501A6D" w:rsidP="002507EE">
            <w:pPr>
              <w:rPr>
                <w:rFonts w:ascii="Cambria" w:hAnsi="Cambria"/>
                <w:sz w:val="22"/>
                <w:szCs w:val="22"/>
              </w:rPr>
            </w:pPr>
            <w:r w:rsidRPr="00E657EC">
              <w:rPr>
                <w:rFonts w:ascii="Cambria" w:hAnsi="Cambria"/>
                <w:sz w:val="22"/>
                <w:szCs w:val="22"/>
              </w:rPr>
              <w:t>Faire adopter les Arrêtés pour les diverses nominations</w:t>
            </w:r>
          </w:p>
          <w:p w14:paraId="1FFC807B" w14:textId="77777777" w:rsidR="00AC6AF1" w:rsidRPr="00E657EC" w:rsidRDefault="00010FD5" w:rsidP="002122E5">
            <w:pPr>
              <w:rPr>
                <w:rFonts w:ascii="Cambria" w:hAnsi="Cambria"/>
                <w:sz w:val="22"/>
                <w:szCs w:val="22"/>
              </w:rPr>
            </w:pPr>
            <w:r w:rsidRPr="00E657EC">
              <w:rPr>
                <w:rFonts w:ascii="Cambria" w:hAnsi="Cambria"/>
                <w:sz w:val="22"/>
                <w:szCs w:val="22"/>
              </w:rPr>
              <w:t xml:space="preserve">Suivant la forme de l’institution à mettre en place, chaque entité désignera </w:t>
            </w:r>
            <w:r w:rsidR="002122E5">
              <w:rPr>
                <w:rFonts w:ascii="Cambria" w:hAnsi="Cambria"/>
                <w:sz w:val="22"/>
                <w:szCs w:val="22"/>
              </w:rPr>
              <w:t>son</w:t>
            </w:r>
            <w:r w:rsidR="002122E5" w:rsidRPr="00E657EC">
              <w:rPr>
                <w:rFonts w:ascii="Cambria" w:hAnsi="Cambria"/>
                <w:sz w:val="22"/>
                <w:szCs w:val="22"/>
              </w:rPr>
              <w:t xml:space="preserve"> </w:t>
            </w:r>
            <w:r w:rsidRPr="00E657EC">
              <w:rPr>
                <w:rFonts w:ascii="Cambria" w:hAnsi="Cambria"/>
                <w:sz w:val="22"/>
                <w:szCs w:val="22"/>
              </w:rPr>
              <w:t>représentant au sein de l’institution</w:t>
            </w:r>
            <w:r w:rsidR="004D6AF9">
              <w:rPr>
                <w:rFonts w:ascii="Cambria" w:hAnsi="Cambria"/>
                <w:sz w:val="22"/>
                <w:szCs w:val="22"/>
              </w:rPr>
              <w:t xml:space="preserve"> considérée</w:t>
            </w:r>
            <w:r w:rsidRPr="00E657EC">
              <w:rPr>
                <w:rFonts w:ascii="Cambria" w:hAnsi="Cambria"/>
                <w:sz w:val="22"/>
                <w:szCs w:val="22"/>
              </w:rPr>
              <w:t xml:space="preserve">. </w:t>
            </w:r>
            <w:r w:rsidR="00DD0CBE" w:rsidRPr="00E657EC">
              <w:rPr>
                <w:rFonts w:ascii="Cambria" w:hAnsi="Cambria"/>
                <w:sz w:val="22"/>
                <w:szCs w:val="22"/>
              </w:rPr>
              <w:t xml:space="preserve">Cette dernière sera formalisée à travers un Arrêté </w:t>
            </w:r>
            <w:r w:rsidR="00CE5303">
              <w:rPr>
                <w:rFonts w:ascii="Cambria" w:hAnsi="Cambria"/>
                <w:sz w:val="22"/>
                <w:szCs w:val="22"/>
              </w:rPr>
              <w:t xml:space="preserve">régional,  </w:t>
            </w:r>
            <w:r w:rsidR="00DD0CBE" w:rsidRPr="00E657EC">
              <w:rPr>
                <w:rFonts w:ascii="Cambria" w:hAnsi="Cambria"/>
                <w:sz w:val="22"/>
                <w:szCs w:val="22"/>
              </w:rPr>
              <w:t>préfectoral</w:t>
            </w:r>
            <w:r w:rsidR="00CE5303">
              <w:rPr>
                <w:rFonts w:ascii="Cambria" w:hAnsi="Cambria"/>
                <w:sz w:val="22"/>
                <w:szCs w:val="22"/>
              </w:rPr>
              <w:t>, ou interministériel selon le cas</w:t>
            </w:r>
            <w:r w:rsidR="00DD0CBE" w:rsidRPr="00E657EC">
              <w:rPr>
                <w:rFonts w:ascii="Cambria" w:hAnsi="Cambria"/>
                <w:sz w:val="22"/>
                <w:szCs w:val="22"/>
              </w:rPr>
              <w:t xml:space="preserve">. </w:t>
            </w:r>
            <w:r w:rsidR="0001406C">
              <w:rPr>
                <w:rFonts w:ascii="Cambria" w:hAnsi="Cambria"/>
                <w:sz w:val="22"/>
                <w:szCs w:val="22"/>
              </w:rPr>
              <w:t>En effet, u</w:t>
            </w:r>
            <w:r w:rsidR="00AC6AF1">
              <w:rPr>
                <w:rFonts w:ascii="Cambria" w:hAnsi="Cambria"/>
                <w:sz w:val="22"/>
                <w:szCs w:val="22"/>
              </w:rPr>
              <w:t xml:space="preserve">n Projet d’Arrêté sera établi par le service juridique des entités concernées (Région, </w:t>
            </w:r>
            <w:r w:rsidR="005E5C79">
              <w:rPr>
                <w:rFonts w:ascii="Cambria" w:hAnsi="Cambria"/>
                <w:sz w:val="22"/>
                <w:szCs w:val="22"/>
              </w:rPr>
              <w:t>Préfecture</w:t>
            </w:r>
            <w:r w:rsidR="00AC6AF1">
              <w:rPr>
                <w:rFonts w:ascii="Cambria" w:hAnsi="Cambria"/>
                <w:sz w:val="22"/>
                <w:szCs w:val="22"/>
              </w:rPr>
              <w:t>, Ministères, commune suivant le cas)</w:t>
            </w:r>
            <w:r w:rsidR="0001406C">
              <w:rPr>
                <w:rFonts w:ascii="Cambria" w:hAnsi="Cambria"/>
                <w:sz w:val="22"/>
                <w:szCs w:val="22"/>
              </w:rPr>
              <w:t xml:space="preserve">, puis validé par les conseillers régionaux ou municipaux, puis adopté pour être effectif. </w:t>
            </w:r>
          </w:p>
        </w:tc>
      </w:tr>
      <w:tr w:rsidR="00F704C3" w:rsidRPr="00E657EC" w14:paraId="410081EB" w14:textId="77777777" w:rsidTr="00CB7BCE">
        <w:trPr>
          <w:jc w:val="center"/>
        </w:trPr>
        <w:tc>
          <w:tcPr>
            <w:tcW w:w="3109" w:type="dxa"/>
            <w:shd w:val="clear" w:color="auto" w:fill="auto"/>
          </w:tcPr>
          <w:p w14:paraId="20B25C94" w14:textId="77777777" w:rsidR="00964353" w:rsidRDefault="00E33B11">
            <w:pPr>
              <w:numPr>
                <w:ilvl w:val="0"/>
                <w:numId w:val="143"/>
              </w:numPr>
              <w:ind w:left="426"/>
              <w:rPr>
                <w:rFonts w:ascii="Cambria" w:hAnsi="Cambria"/>
                <w:sz w:val="22"/>
                <w:szCs w:val="22"/>
              </w:rPr>
            </w:pPr>
            <w:r w:rsidRPr="00E33B11">
              <w:rPr>
                <w:rFonts w:ascii="Cambria" w:hAnsi="Cambria"/>
                <w:sz w:val="22"/>
                <w:szCs w:val="22"/>
              </w:rPr>
              <w:t>Information du public et fixation de la date limite d’</w:t>
            </w:r>
            <w:r w:rsidR="001876A9">
              <w:rPr>
                <w:rFonts w:ascii="Cambria" w:hAnsi="Cambria"/>
                <w:sz w:val="22"/>
                <w:szCs w:val="22"/>
              </w:rPr>
              <w:t>é</w:t>
            </w:r>
            <w:r w:rsidRPr="00E33B11">
              <w:rPr>
                <w:rFonts w:ascii="Cambria" w:hAnsi="Cambria"/>
                <w:sz w:val="22"/>
                <w:szCs w:val="22"/>
              </w:rPr>
              <w:t>ligibilit</w:t>
            </w:r>
            <w:r w:rsidR="001876A9">
              <w:rPr>
                <w:rFonts w:ascii="Cambria" w:hAnsi="Cambria"/>
                <w:sz w:val="22"/>
                <w:szCs w:val="22"/>
              </w:rPr>
              <w:t>é</w:t>
            </w:r>
          </w:p>
        </w:tc>
        <w:tc>
          <w:tcPr>
            <w:tcW w:w="7075" w:type="dxa"/>
            <w:shd w:val="clear" w:color="auto" w:fill="auto"/>
          </w:tcPr>
          <w:p w14:paraId="75966C1C" w14:textId="77777777" w:rsidR="00F704C3" w:rsidRPr="00E657EC" w:rsidRDefault="00F704C3" w:rsidP="00F704C3">
            <w:pPr>
              <w:rPr>
                <w:rFonts w:ascii="Cambria" w:hAnsi="Cambria"/>
                <w:sz w:val="22"/>
                <w:szCs w:val="22"/>
              </w:rPr>
            </w:pPr>
            <w:r w:rsidRPr="00E657EC">
              <w:rPr>
                <w:rFonts w:ascii="Cambria" w:hAnsi="Cambria"/>
                <w:sz w:val="22"/>
                <w:szCs w:val="22"/>
              </w:rPr>
              <w:t>Le public intéressé et les PAP doivent être informés sur le PR : date limite d’éligibilité, période de recensement, méthodes de calcul des compensations, autres.</w:t>
            </w:r>
          </w:p>
          <w:p w14:paraId="26BE5FEA" w14:textId="77777777" w:rsidR="00F704C3" w:rsidRPr="00E657EC" w:rsidRDefault="00F704C3" w:rsidP="00F704C3">
            <w:pPr>
              <w:rPr>
                <w:rFonts w:ascii="Cambria" w:hAnsi="Cambria"/>
                <w:sz w:val="22"/>
                <w:szCs w:val="22"/>
              </w:rPr>
            </w:pPr>
          </w:p>
          <w:p w14:paraId="707263A7" w14:textId="77777777" w:rsidR="0043114E" w:rsidRPr="00E657EC" w:rsidRDefault="0042174C" w:rsidP="0043114E">
            <w:pPr>
              <w:rPr>
                <w:rFonts w:ascii="Cambria" w:hAnsi="Cambria"/>
                <w:sz w:val="22"/>
                <w:szCs w:val="22"/>
              </w:rPr>
            </w:pPr>
            <w:r w:rsidRPr="00E657EC">
              <w:rPr>
                <w:rFonts w:ascii="Cambria" w:hAnsi="Cambria"/>
                <w:sz w:val="22"/>
                <w:szCs w:val="22"/>
              </w:rPr>
              <w:t>Durant les consultations, la date limite d’éligibilité sera expliquée et définie. Après quoi, le Projet assurera aussi une large diffusion au public de ladite date limite</w:t>
            </w:r>
            <w:r w:rsidR="0043114E" w:rsidRPr="00E657EC">
              <w:rPr>
                <w:rFonts w:ascii="Cambria" w:hAnsi="Cambria"/>
                <w:sz w:val="22"/>
                <w:szCs w:val="22"/>
              </w:rPr>
              <w:t>.</w:t>
            </w:r>
          </w:p>
          <w:p w14:paraId="6F660117" w14:textId="77777777" w:rsidR="0042174C" w:rsidRPr="00E657EC" w:rsidRDefault="0042174C" w:rsidP="00F704C3">
            <w:pPr>
              <w:rPr>
                <w:rFonts w:ascii="Cambria" w:hAnsi="Cambria"/>
                <w:sz w:val="22"/>
                <w:szCs w:val="22"/>
              </w:rPr>
            </w:pPr>
          </w:p>
          <w:p w14:paraId="3744C046" w14:textId="77777777" w:rsidR="00F704C3" w:rsidRPr="00E657EC" w:rsidRDefault="00F704C3" w:rsidP="00F704C3">
            <w:pPr>
              <w:rPr>
                <w:rFonts w:ascii="Cambria" w:hAnsi="Cambria"/>
                <w:sz w:val="22"/>
                <w:szCs w:val="22"/>
              </w:rPr>
            </w:pPr>
            <w:r w:rsidRPr="00E657EC">
              <w:rPr>
                <w:rFonts w:ascii="Cambria" w:hAnsi="Cambria"/>
                <w:sz w:val="22"/>
                <w:szCs w:val="22"/>
              </w:rPr>
              <w:t xml:space="preserve">Le projet devrait utiliser plusieurs canaux : </w:t>
            </w:r>
            <w:r w:rsidR="00823AAA">
              <w:rPr>
                <w:rFonts w:ascii="Cambria" w:hAnsi="Cambria"/>
                <w:sz w:val="22"/>
                <w:szCs w:val="22"/>
              </w:rPr>
              <w:t>p</w:t>
            </w:r>
            <w:r w:rsidRPr="00E657EC">
              <w:rPr>
                <w:rFonts w:ascii="Cambria" w:hAnsi="Cambria"/>
                <w:sz w:val="22"/>
                <w:szCs w:val="22"/>
              </w:rPr>
              <w:t>ublication da</w:t>
            </w:r>
            <w:r w:rsidR="00B0792C" w:rsidRPr="00E657EC">
              <w:rPr>
                <w:rFonts w:ascii="Cambria" w:hAnsi="Cambria"/>
                <w:sz w:val="22"/>
                <w:szCs w:val="22"/>
              </w:rPr>
              <w:t>n</w:t>
            </w:r>
            <w:r w:rsidRPr="00E657EC">
              <w:rPr>
                <w:rFonts w:ascii="Cambria" w:hAnsi="Cambria"/>
                <w:sz w:val="22"/>
                <w:szCs w:val="22"/>
              </w:rPr>
              <w:t xml:space="preserve">s les journaux, affichages sur places, média, etc… La durée de cette séance d’information serait au moins un mois avant début du </w:t>
            </w:r>
            <w:r w:rsidR="005E5C79" w:rsidRPr="00E657EC">
              <w:rPr>
                <w:rFonts w:ascii="Cambria" w:hAnsi="Cambria"/>
                <w:sz w:val="22"/>
                <w:szCs w:val="22"/>
              </w:rPr>
              <w:t>recensement</w:t>
            </w:r>
          </w:p>
          <w:p w14:paraId="63910D14" w14:textId="77777777" w:rsidR="00B0792C" w:rsidRPr="00E657EC" w:rsidRDefault="00B0792C" w:rsidP="00F704C3">
            <w:pPr>
              <w:rPr>
                <w:rFonts w:ascii="Cambria" w:hAnsi="Cambria"/>
                <w:sz w:val="22"/>
                <w:szCs w:val="22"/>
              </w:rPr>
            </w:pPr>
          </w:p>
          <w:p w14:paraId="4EAF9553" w14:textId="77777777" w:rsidR="00B0792C" w:rsidRPr="00E657EC" w:rsidRDefault="00B0792C" w:rsidP="00F704C3">
            <w:pPr>
              <w:rPr>
                <w:rFonts w:ascii="Cambria" w:hAnsi="Cambria"/>
                <w:sz w:val="22"/>
                <w:szCs w:val="22"/>
              </w:rPr>
            </w:pPr>
            <w:r w:rsidRPr="00E657EC">
              <w:rPr>
                <w:rFonts w:ascii="Cambria" w:hAnsi="Cambria"/>
                <w:sz w:val="22"/>
                <w:szCs w:val="22"/>
              </w:rPr>
              <w:t>La date d’éligibilité sera formalisée à travers la sortie d’un Arrêté régional</w:t>
            </w:r>
          </w:p>
        </w:tc>
      </w:tr>
      <w:tr w:rsidR="00F704C3" w:rsidRPr="00E657EC" w14:paraId="7757A09B" w14:textId="77777777" w:rsidTr="00CB7BCE">
        <w:trPr>
          <w:jc w:val="center"/>
        </w:trPr>
        <w:tc>
          <w:tcPr>
            <w:tcW w:w="3109" w:type="dxa"/>
            <w:shd w:val="clear" w:color="auto" w:fill="auto"/>
          </w:tcPr>
          <w:p w14:paraId="4B84FC5F" w14:textId="77777777" w:rsidR="00964353" w:rsidRDefault="00F704C3" w:rsidP="008F061E">
            <w:pPr>
              <w:numPr>
                <w:ilvl w:val="0"/>
                <w:numId w:val="143"/>
              </w:numPr>
              <w:ind w:left="426"/>
              <w:rPr>
                <w:rFonts w:ascii="Cambria" w:hAnsi="Cambria"/>
                <w:sz w:val="22"/>
                <w:szCs w:val="22"/>
              </w:rPr>
            </w:pPr>
            <w:r w:rsidRPr="00E657EC">
              <w:rPr>
                <w:rFonts w:ascii="Cambria" w:hAnsi="Cambria"/>
                <w:sz w:val="22"/>
                <w:szCs w:val="22"/>
              </w:rPr>
              <w:t>Participation du public et des PAP</w:t>
            </w:r>
          </w:p>
        </w:tc>
        <w:tc>
          <w:tcPr>
            <w:tcW w:w="7075" w:type="dxa"/>
            <w:shd w:val="clear" w:color="auto" w:fill="auto"/>
          </w:tcPr>
          <w:p w14:paraId="47D2A6D9" w14:textId="77777777" w:rsidR="00F704C3" w:rsidRPr="00E657EC" w:rsidRDefault="00040AEA" w:rsidP="00F704C3">
            <w:pPr>
              <w:rPr>
                <w:rFonts w:ascii="Cambria" w:hAnsi="Cambria"/>
                <w:sz w:val="22"/>
                <w:szCs w:val="22"/>
                <w:highlight w:val="green"/>
              </w:rPr>
            </w:pPr>
            <w:r w:rsidRPr="00E657EC">
              <w:rPr>
                <w:rFonts w:ascii="Cambria" w:hAnsi="Cambria"/>
                <w:sz w:val="22"/>
                <w:szCs w:val="22"/>
              </w:rPr>
              <w:t>Organisation de séance de consultation publique</w:t>
            </w:r>
          </w:p>
        </w:tc>
      </w:tr>
      <w:tr w:rsidR="00F704C3" w:rsidRPr="00E657EC" w14:paraId="78926A42" w14:textId="77777777" w:rsidTr="00CB7BCE">
        <w:trPr>
          <w:jc w:val="center"/>
        </w:trPr>
        <w:tc>
          <w:tcPr>
            <w:tcW w:w="3109" w:type="dxa"/>
            <w:shd w:val="clear" w:color="auto" w:fill="auto"/>
          </w:tcPr>
          <w:p w14:paraId="77B948FA" w14:textId="77777777" w:rsidR="00964353" w:rsidRDefault="00F704C3">
            <w:pPr>
              <w:numPr>
                <w:ilvl w:val="0"/>
                <w:numId w:val="143"/>
              </w:numPr>
              <w:ind w:left="426"/>
              <w:rPr>
                <w:rFonts w:ascii="Cambria" w:hAnsi="Cambria"/>
                <w:sz w:val="22"/>
                <w:szCs w:val="22"/>
              </w:rPr>
            </w:pPr>
            <w:r w:rsidRPr="00E657EC">
              <w:rPr>
                <w:rFonts w:ascii="Cambria" w:hAnsi="Cambria"/>
                <w:iCs/>
                <w:sz w:val="22"/>
                <w:szCs w:val="22"/>
              </w:rPr>
              <w:t>Options de réinstallation</w:t>
            </w:r>
          </w:p>
        </w:tc>
        <w:tc>
          <w:tcPr>
            <w:tcW w:w="7075" w:type="dxa"/>
            <w:shd w:val="clear" w:color="auto" w:fill="auto"/>
          </w:tcPr>
          <w:p w14:paraId="1A31839A" w14:textId="77777777" w:rsidR="00F704C3" w:rsidRPr="00E657EC" w:rsidRDefault="00F704C3" w:rsidP="008F061E">
            <w:pPr>
              <w:rPr>
                <w:rFonts w:ascii="Cambria" w:hAnsi="Cambria"/>
                <w:sz w:val="22"/>
                <w:szCs w:val="22"/>
                <w:highlight w:val="green"/>
              </w:rPr>
            </w:pPr>
            <w:r w:rsidRPr="00E657EC">
              <w:rPr>
                <w:rFonts w:ascii="Cambria" w:hAnsi="Cambria"/>
                <w:sz w:val="22"/>
                <w:szCs w:val="22"/>
              </w:rPr>
              <w:t>Les PAP ont besoin de savoir les options de réinstallation qui leurs sont offertes</w:t>
            </w:r>
          </w:p>
        </w:tc>
      </w:tr>
      <w:tr w:rsidR="00F704C3" w:rsidRPr="00E657EC" w14:paraId="2E95C52C" w14:textId="77777777" w:rsidTr="00CB7BCE">
        <w:trPr>
          <w:jc w:val="center"/>
        </w:trPr>
        <w:tc>
          <w:tcPr>
            <w:tcW w:w="3109" w:type="dxa"/>
            <w:shd w:val="clear" w:color="auto" w:fill="auto"/>
          </w:tcPr>
          <w:p w14:paraId="2403527A" w14:textId="77777777" w:rsidR="00964353" w:rsidRDefault="00F704C3">
            <w:pPr>
              <w:numPr>
                <w:ilvl w:val="0"/>
                <w:numId w:val="143"/>
              </w:numPr>
              <w:ind w:left="426"/>
              <w:rPr>
                <w:rFonts w:ascii="Cambria" w:hAnsi="Cambria"/>
                <w:sz w:val="22"/>
                <w:szCs w:val="22"/>
              </w:rPr>
            </w:pPr>
            <w:r w:rsidRPr="00E657EC">
              <w:rPr>
                <w:rFonts w:ascii="Cambria" w:hAnsi="Cambria"/>
                <w:iCs/>
                <w:sz w:val="22"/>
                <w:szCs w:val="22"/>
              </w:rPr>
              <w:t xml:space="preserve">Mécanisme de gestion des </w:t>
            </w:r>
            <w:r w:rsidRPr="00E657EC">
              <w:rPr>
                <w:rFonts w:ascii="Cambria" w:hAnsi="Cambria"/>
                <w:iCs/>
                <w:sz w:val="22"/>
                <w:szCs w:val="22"/>
              </w:rPr>
              <w:lastRenderedPageBreak/>
              <w:t>plaintes</w:t>
            </w:r>
          </w:p>
        </w:tc>
        <w:tc>
          <w:tcPr>
            <w:tcW w:w="7075" w:type="dxa"/>
            <w:shd w:val="clear" w:color="auto" w:fill="auto"/>
          </w:tcPr>
          <w:p w14:paraId="2E7FC666" w14:textId="77777777" w:rsidR="00F704C3" w:rsidRDefault="00F704C3">
            <w:pPr>
              <w:rPr>
                <w:rFonts w:ascii="Cambria" w:hAnsi="Cambria"/>
                <w:sz w:val="22"/>
                <w:szCs w:val="22"/>
              </w:rPr>
            </w:pPr>
            <w:r w:rsidRPr="00E657EC">
              <w:rPr>
                <w:rFonts w:ascii="Cambria" w:hAnsi="Cambria"/>
                <w:sz w:val="22"/>
                <w:szCs w:val="22"/>
              </w:rPr>
              <w:lastRenderedPageBreak/>
              <w:t>Le Mécanisme devra être présenté au public et aux PAP</w:t>
            </w:r>
            <w:r w:rsidRPr="006D7677">
              <w:rPr>
                <w:rFonts w:ascii="Cambria" w:hAnsi="Cambria"/>
                <w:sz w:val="22"/>
                <w:szCs w:val="22"/>
              </w:rPr>
              <w:t xml:space="preserve">. Voir </w:t>
            </w:r>
            <w:r w:rsidR="00E74AA7" w:rsidRPr="006D7677">
              <w:rPr>
                <w:rFonts w:ascii="Cambria" w:hAnsi="Cambria"/>
                <w:sz w:val="22"/>
                <w:szCs w:val="22"/>
              </w:rPr>
              <w:t>chapitre 9</w:t>
            </w:r>
          </w:p>
          <w:p w14:paraId="76EAF3BE" w14:textId="77777777" w:rsidR="000D29F1" w:rsidRPr="00E657EC" w:rsidRDefault="000D29F1">
            <w:pPr>
              <w:rPr>
                <w:rFonts w:ascii="Cambria" w:hAnsi="Cambria"/>
                <w:sz w:val="22"/>
                <w:szCs w:val="22"/>
                <w:highlight w:val="green"/>
              </w:rPr>
            </w:pPr>
            <w:r w:rsidRPr="00A0539D">
              <w:rPr>
                <w:rFonts w:ascii="Cambria" w:hAnsi="Cambria" w:cs="Arial"/>
                <w:color w:val="222222"/>
                <w:sz w:val="20"/>
                <w:szCs w:val="20"/>
                <w:shd w:val="clear" w:color="auto" w:fill="FFFFFF"/>
              </w:rPr>
              <w:lastRenderedPageBreak/>
              <w:t>C</w:t>
            </w:r>
            <w:r w:rsidRPr="00A0539D">
              <w:rPr>
                <w:rFonts w:ascii="Cambria" w:hAnsi="Cambria" w:cs="Arial"/>
                <w:color w:val="222222"/>
                <w:sz w:val="20"/>
                <w:szCs w:val="20"/>
                <w:shd w:val="clear" w:color="auto" w:fill="FFFFFF"/>
                <w:lang w:val="fr-CA"/>
              </w:rPr>
              <w:t>e Mécanisme de gestion des plaintes devrait être opérationnel dès le début des activités de recensement</w:t>
            </w:r>
          </w:p>
        </w:tc>
      </w:tr>
      <w:tr w:rsidR="00432729" w:rsidRPr="00E657EC" w14:paraId="35F16AAF" w14:textId="77777777" w:rsidTr="00A6155B">
        <w:trPr>
          <w:jc w:val="center"/>
        </w:trPr>
        <w:tc>
          <w:tcPr>
            <w:tcW w:w="3109" w:type="dxa"/>
            <w:shd w:val="clear" w:color="auto" w:fill="auto"/>
            <w:vAlign w:val="center"/>
          </w:tcPr>
          <w:p w14:paraId="42B9FA48" w14:textId="77777777" w:rsidR="00432729" w:rsidRPr="00E657EC" w:rsidRDefault="00432729" w:rsidP="00432729">
            <w:pPr>
              <w:numPr>
                <w:ilvl w:val="0"/>
                <w:numId w:val="143"/>
              </w:numPr>
              <w:ind w:left="426"/>
              <w:rPr>
                <w:rFonts w:ascii="Cambria" w:hAnsi="Cambria"/>
                <w:iCs/>
                <w:sz w:val="22"/>
                <w:szCs w:val="22"/>
              </w:rPr>
            </w:pPr>
            <w:r w:rsidRPr="00E657EC">
              <w:rPr>
                <w:rFonts w:ascii="Cambria" w:hAnsi="Cambria"/>
                <w:sz w:val="22"/>
                <w:szCs w:val="22"/>
              </w:rPr>
              <w:lastRenderedPageBreak/>
              <w:t>Evitement. Minimisation des impacts</w:t>
            </w:r>
          </w:p>
        </w:tc>
        <w:tc>
          <w:tcPr>
            <w:tcW w:w="7075" w:type="dxa"/>
            <w:shd w:val="clear" w:color="auto" w:fill="auto"/>
          </w:tcPr>
          <w:p w14:paraId="73C37911" w14:textId="77777777" w:rsidR="00432729" w:rsidRPr="00E657EC" w:rsidRDefault="00432729" w:rsidP="00432729">
            <w:pPr>
              <w:rPr>
                <w:rFonts w:ascii="Cambria" w:hAnsi="Cambria"/>
                <w:sz w:val="22"/>
                <w:szCs w:val="22"/>
              </w:rPr>
            </w:pPr>
            <w:r w:rsidRPr="00E657EC">
              <w:rPr>
                <w:rFonts w:ascii="Cambria" w:hAnsi="Cambria"/>
                <w:sz w:val="22"/>
                <w:szCs w:val="22"/>
              </w:rPr>
              <w:t>Les mesures d’évitement sont les premières solutions à chercher. A défaut, autant que faire se peut, il faudra chercher à minimiser les impacts.</w:t>
            </w:r>
          </w:p>
          <w:p w14:paraId="2D086402" w14:textId="77777777" w:rsidR="00432729" w:rsidRPr="00E657EC" w:rsidRDefault="00432729" w:rsidP="00432729">
            <w:pPr>
              <w:rPr>
                <w:rFonts w:ascii="Cambria" w:hAnsi="Cambria"/>
                <w:sz w:val="22"/>
                <w:szCs w:val="22"/>
              </w:rPr>
            </w:pPr>
            <w:r w:rsidRPr="00E657EC">
              <w:rPr>
                <w:rFonts w:ascii="Cambria" w:hAnsi="Cambria"/>
                <w:sz w:val="22"/>
                <w:szCs w:val="22"/>
              </w:rPr>
              <w:t xml:space="preserve">Une fois toutes les options analysées, la liste des </w:t>
            </w:r>
            <w:r w:rsidR="00472EDA">
              <w:rPr>
                <w:rFonts w:ascii="Cambria" w:hAnsi="Cambria"/>
                <w:sz w:val="22"/>
                <w:szCs w:val="22"/>
              </w:rPr>
              <w:t>PAP</w:t>
            </w:r>
            <w:r w:rsidRPr="00E657EC">
              <w:rPr>
                <w:rFonts w:ascii="Cambria" w:hAnsi="Cambria"/>
                <w:sz w:val="22"/>
                <w:szCs w:val="22"/>
              </w:rPr>
              <w:t xml:space="preserve"> sera arrêtée.</w:t>
            </w:r>
          </w:p>
        </w:tc>
      </w:tr>
      <w:tr w:rsidR="00F704C3" w:rsidRPr="00E657EC" w14:paraId="08375BDA" w14:textId="77777777" w:rsidTr="00CB7BCE">
        <w:trPr>
          <w:jc w:val="center"/>
        </w:trPr>
        <w:tc>
          <w:tcPr>
            <w:tcW w:w="3109" w:type="dxa"/>
            <w:shd w:val="clear" w:color="auto" w:fill="auto"/>
            <w:vAlign w:val="center"/>
          </w:tcPr>
          <w:p w14:paraId="099679C5"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Recensement des personnes affectées. Enquêtes socioéconomiques</w:t>
            </w:r>
          </w:p>
        </w:tc>
        <w:tc>
          <w:tcPr>
            <w:tcW w:w="7075" w:type="dxa"/>
            <w:shd w:val="clear" w:color="auto" w:fill="auto"/>
          </w:tcPr>
          <w:p w14:paraId="6CCA24E6" w14:textId="77777777" w:rsidR="00F704C3" w:rsidRPr="00E657EC" w:rsidRDefault="00F704C3" w:rsidP="00F704C3">
            <w:pPr>
              <w:rPr>
                <w:rFonts w:ascii="Cambria" w:hAnsi="Cambria"/>
                <w:sz w:val="22"/>
                <w:szCs w:val="22"/>
              </w:rPr>
            </w:pPr>
            <w:r w:rsidRPr="00E657EC">
              <w:rPr>
                <w:rFonts w:ascii="Cambria" w:hAnsi="Cambria"/>
                <w:sz w:val="22"/>
                <w:szCs w:val="22"/>
              </w:rPr>
              <w:t xml:space="preserve">Dénombrement complet des </w:t>
            </w:r>
            <w:r w:rsidR="00472EDA">
              <w:rPr>
                <w:rFonts w:ascii="Cambria" w:hAnsi="Cambria"/>
                <w:sz w:val="22"/>
                <w:szCs w:val="22"/>
              </w:rPr>
              <w:t>PAP</w:t>
            </w:r>
            <w:r w:rsidRPr="00E657EC">
              <w:rPr>
                <w:rFonts w:ascii="Cambria" w:hAnsi="Cambria"/>
                <w:sz w:val="22"/>
                <w:szCs w:val="22"/>
              </w:rPr>
              <w:t xml:space="preserve">, y compris la collecte d’informations socioéconomiques et sur les biens impactés. Cela permettra d’identifier et de déterminer le nombre exact de </w:t>
            </w:r>
            <w:r w:rsidR="00472EDA">
              <w:rPr>
                <w:rFonts w:ascii="Cambria" w:hAnsi="Cambria"/>
                <w:sz w:val="22"/>
                <w:szCs w:val="22"/>
              </w:rPr>
              <w:t>PAP</w:t>
            </w:r>
            <w:r w:rsidRPr="00E657EC">
              <w:rPr>
                <w:rFonts w:ascii="Cambria" w:hAnsi="Cambria"/>
                <w:sz w:val="22"/>
                <w:szCs w:val="22"/>
              </w:rPr>
              <w:t xml:space="preserve"> ainsi que la nature et les niveaux d’impact.</w:t>
            </w:r>
          </w:p>
          <w:p w14:paraId="21F67D73"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Les enquêtes socio</w:t>
            </w:r>
            <w:r w:rsidR="005F00AD">
              <w:rPr>
                <w:rFonts w:ascii="Cambria" w:hAnsi="Cambria"/>
                <w:sz w:val="22"/>
                <w:szCs w:val="22"/>
              </w:rPr>
              <w:t>-</w:t>
            </w:r>
            <w:r w:rsidRPr="00E657EC">
              <w:rPr>
                <w:rFonts w:ascii="Cambria" w:hAnsi="Cambria"/>
                <w:sz w:val="22"/>
                <w:szCs w:val="22"/>
              </w:rPr>
              <w:t>économiques permettront de dresser le profil socioéconomique des ménages affectés.</w:t>
            </w:r>
          </w:p>
        </w:tc>
      </w:tr>
      <w:tr w:rsidR="00F704C3" w:rsidRPr="00E657EC" w14:paraId="2416C69B" w14:textId="77777777" w:rsidTr="00CB7BCE">
        <w:trPr>
          <w:jc w:val="center"/>
        </w:trPr>
        <w:tc>
          <w:tcPr>
            <w:tcW w:w="3109" w:type="dxa"/>
            <w:shd w:val="clear" w:color="auto" w:fill="auto"/>
            <w:vAlign w:val="center"/>
          </w:tcPr>
          <w:p w14:paraId="4ECB8114"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 xml:space="preserve">Affichages de la liste des </w:t>
            </w:r>
            <w:r w:rsidR="00472EDA">
              <w:rPr>
                <w:rFonts w:ascii="Cambria" w:hAnsi="Cambria"/>
                <w:sz w:val="22"/>
                <w:szCs w:val="22"/>
              </w:rPr>
              <w:t>PAP</w:t>
            </w:r>
          </w:p>
        </w:tc>
        <w:tc>
          <w:tcPr>
            <w:tcW w:w="7075" w:type="dxa"/>
            <w:shd w:val="clear" w:color="auto" w:fill="auto"/>
          </w:tcPr>
          <w:p w14:paraId="7023AFA8"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Les textes prévoient un affichage d’une durée de 1 mois avec Cahier de doléances dans les Fokontany et Communes concernés</w:t>
            </w:r>
          </w:p>
        </w:tc>
      </w:tr>
      <w:tr w:rsidR="00B0792C" w:rsidRPr="00E657EC" w14:paraId="3726E60C" w14:textId="77777777" w:rsidTr="00CB7BCE">
        <w:trPr>
          <w:jc w:val="center"/>
        </w:trPr>
        <w:tc>
          <w:tcPr>
            <w:tcW w:w="3109" w:type="dxa"/>
            <w:shd w:val="clear" w:color="auto" w:fill="auto"/>
            <w:vAlign w:val="center"/>
          </w:tcPr>
          <w:p w14:paraId="18CDE47B" w14:textId="77777777" w:rsidR="00964353" w:rsidRDefault="00E33B11">
            <w:pPr>
              <w:numPr>
                <w:ilvl w:val="0"/>
                <w:numId w:val="143"/>
              </w:numPr>
              <w:ind w:left="426"/>
              <w:rPr>
                <w:rFonts w:ascii="Cambria" w:hAnsi="Cambria"/>
                <w:sz w:val="22"/>
                <w:szCs w:val="22"/>
              </w:rPr>
            </w:pPr>
            <w:r w:rsidRPr="00E33B11">
              <w:rPr>
                <w:rFonts w:ascii="Cambria" w:hAnsi="Cambria"/>
                <w:sz w:val="22"/>
                <w:szCs w:val="22"/>
              </w:rPr>
              <w:t>Elaboration et validation du PR</w:t>
            </w:r>
          </w:p>
        </w:tc>
        <w:tc>
          <w:tcPr>
            <w:tcW w:w="7075" w:type="dxa"/>
            <w:shd w:val="clear" w:color="auto" w:fill="auto"/>
          </w:tcPr>
          <w:p w14:paraId="2DC2F0B1" w14:textId="77777777" w:rsidR="00B0792C" w:rsidRPr="00E657EC" w:rsidRDefault="00E33B11" w:rsidP="000A5BFE">
            <w:pPr>
              <w:rPr>
                <w:rFonts w:ascii="Cambria" w:hAnsi="Cambria"/>
                <w:sz w:val="22"/>
                <w:szCs w:val="22"/>
              </w:rPr>
            </w:pPr>
            <w:r w:rsidRPr="00E33B11">
              <w:rPr>
                <w:rFonts w:ascii="Cambria" w:hAnsi="Cambria"/>
                <w:sz w:val="22"/>
                <w:szCs w:val="22"/>
              </w:rPr>
              <w:t xml:space="preserve">Le PR comprend principalement les données sur les biens impactés,  l’effectif des </w:t>
            </w:r>
            <w:r w:rsidR="00472EDA">
              <w:rPr>
                <w:rFonts w:ascii="Cambria" w:hAnsi="Cambria"/>
                <w:sz w:val="22"/>
                <w:szCs w:val="22"/>
              </w:rPr>
              <w:t>PAP</w:t>
            </w:r>
            <w:r w:rsidRPr="00E33B11">
              <w:rPr>
                <w:rFonts w:ascii="Cambria" w:hAnsi="Cambria"/>
                <w:sz w:val="22"/>
                <w:szCs w:val="22"/>
              </w:rPr>
              <w:t xml:space="preserve">, le profil socio-économiques des </w:t>
            </w:r>
            <w:r w:rsidR="00472EDA">
              <w:rPr>
                <w:rFonts w:ascii="Cambria" w:hAnsi="Cambria"/>
                <w:sz w:val="22"/>
                <w:szCs w:val="22"/>
              </w:rPr>
              <w:t>PAP</w:t>
            </w:r>
            <w:r w:rsidRPr="00E33B11">
              <w:rPr>
                <w:rFonts w:ascii="Cambria" w:hAnsi="Cambria"/>
                <w:sz w:val="22"/>
                <w:szCs w:val="22"/>
              </w:rPr>
              <w:t xml:space="preserve">, le mode de compensation des </w:t>
            </w:r>
            <w:r w:rsidR="00472EDA">
              <w:rPr>
                <w:rFonts w:ascii="Cambria" w:hAnsi="Cambria"/>
                <w:sz w:val="22"/>
                <w:szCs w:val="22"/>
              </w:rPr>
              <w:t>PAP</w:t>
            </w:r>
            <w:r w:rsidRPr="00E33B11">
              <w:rPr>
                <w:rFonts w:ascii="Cambria" w:hAnsi="Cambria"/>
                <w:sz w:val="22"/>
                <w:szCs w:val="22"/>
              </w:rPr>
              <w:t xml:space="preserve">. </w:t>
            </w:r>
          </w:p>
          <w:p w14:paraId="2A987E02" w14:textId="77777777" w:rsidR="00C763C5" w:rsidRPr="00E657EC" w:rsidRDefault="00E33B11" w:rsidP="000A5BFE">
            <w:pPr>
              <w:rPr>
                <w:rFonts w:ascii="Cambria" w:hAnsi="Cambria"/>
                <w:sz w:val="22"/>
                <w:szCs w:val="22"/>
              </w:rPr>
            </w:pPr>
            <w:r w:rsidRPr="00E33B11">
              <w:rPr>
                <w:rFonts w:ascii="Cambria" w:hAnsi="Cambria"/>
                <w:sz w:val="22"/>
                <w:szCs w:val="22"/>
              </w:rPr>
              <w:t>Le PR devra obtenir une validation suivant le processus établi</w:t>
            </w:r>
          </w:p>
        </w:tc>
      </w:tr>
      <w:tr w:rsidR="00F704C3" w:rsidRPr="00E657EC" w14:paraId="02ECB663" w14:textId="77777777" w:rsidTr="007D5018">
        <w:trPr>
          <w:trHeight w:val="1872"/>
          <w:jc w:val="center"/>
        </w:trPr>
        <w:tc>
          <w:tcPr>
            <w:tcW w:w="3109" w:type="dxa"/>
            <w:shd w:val="clear" w:color="auto" w:fill="auto"/>
            <w:vAlign w:val="center"/>
          </w:tcPr>
          <w:p w14:paraId="6A543399" w14:textId="77777777" w:rsidR="00964353" w:rsidRDefault="00E33B11">
            <w:pPr>
              <w:numPr>
                <w:ilvl w:val="0"/>
                <w:numId w:val="143"/>
              </w:numPr>
              <w:ind w:left="432"/>
              <w:jc w:val="both"/>
              <w:rPr>
                <w:rFonts w:ascii="Cambria" w:hAnsi="Cambria"/>
                <w:sz w:val="22"/>
                <w:szCs w:val="22"/>
              </w:rPr>
            </w:pPr>
            <w:r w:rsidRPr="00E33B11">
              <w:rPr>
                <w:rFonts w:ascii="Cambria" w:hAnsi="Cambria"/>
                <w:sz w:val="22"/>
                <w:szCs w:val="22"/>
              </w:rPr>
              <w:t>Acquisition à l’amiable des terrains affectés par le projet</w:t>
            </w:r>
          </w:p>
        </w:tc>
        <w:tc>
          <w:tcPr>
            <w:tcW w:w="7075" w:type="dxa"/>
            <w:shd w:val="clear" w:color="auto" w:fill="auto"/>
          </w:tcPr>
          <w:p w14:paraId="3B4C5B3C" w14:textId="77777777" w:rsidR="00F704C3" w:rsidRPr="00E657EC" w:rsidRDefault="00E33B11" w:rsidP="00F704C3">
            <w:pPr>
              <w:rPr>
                <w:rFonts w:ascii="Cambria" w:hAnsi="Cambria"/>
                <w:sz w:val="22"/>
                <w:szCs w:val="22"/>
              </w:rPr>
            </w:pPr>
            <w:r w:rsidRPr="00E33B11">
              <w:rPr>
                <w:rFonts w:ascii="Cambria" w:hAnsi="Cambria"/>
                <w:sz w:val="22"/>
                <w:szCs w:val="22"/>
              </w:rPr>
              <w:t xml:space="preserve">L’acquisition à l’amiable pourrait être sous la forme </w:t>
            </w:r>
          </w:p>
          <w:p w14:paraId="7B54E0CA" w14:textId="77777777" w:rsidR="00964353" w:rsidRDefault="00E33B11">
            <w:pPr>
              <w:numPr>
                <w:ilvl w:val="0"/>
                <w:numId w:val="145"/>
              </w:numPr>
              <w:ind w:left="601" w:hanging="241"/>
              <w:rPr>
                <w:rFonts w:ascii="Cambria" w:hAnsi="Cambria"/>
                <w:i/>
                <w:iCs/>
                <w:sz w:val="22"/>
                <w:szCs w:val="22"/>
              </w:rPr>
            </w:pPr>
            <w:r w:rsidRPr="00E33B11">
              <w:rPr>
                <w:rFonts w:ascii="Cambria" w:hAnsi="Cambria"/>
                <w:sz w:val="22"/>
                <w:szCs w:val="22"/>
              </w:rPr>
              <w:t xml:space="preserve">de l’acceptation </w:t>
            </w:r>
            <w:r w:rsidR="00665905" w:rsidRPr="00E33B11">
              <w:rPr>
                <w:rFonts w:ascii="Cambria" w:hAnsi="Cambria"/>
                <w:sz w:val="22"/>
                <w:szCs w:val="22"/>
              </w:rPr>
              <w:t>d</w:t>
            </w:r>
            <w:r w:rsidR="00665905">
              <w:rPr>
                <w:rFonts w:ascii="Cambria" w:hAnsi="Cambria"/>
                <w:sz w:val="22"/>
                <w:szCs w:val="22"/>
              </w:rPr>
              <w:t>e la</w:t>
            </w:r>
            <w:r w:rsidR="00830613">
              <w:rPr>
                <w:rFonts w:ascii="Cambria" w:hAnsi="Cambria"/>
                <w:sz w:val="22"/>
                <w:szCs w:val="22"/>
              </w:rPr>
              <w:t xml:space="preserve"> </w:t>
            </w:r>
            <w:r w:rsidRPr="00E33B11">
              <w:rPr>
                <w:rFonts w:ascii="Cambria" w:hAnsi="Cambria"/>
                <w:sz w:val="22"/>
                <w:szCs w:val="22"/>
              </w:rPr>
              <w:t>(</w:t>
            </w:r>
            <w:r w:rsidR="00665905">
              <w:rPr>
                <w:rFonts w:ascii="Cambria" w:hAnsi="Cambria"/>
                <w:sz w:val="22"/>
                <w:szCs w:val="22"/>
              </w:rPr>
              <w:t>d</w:t>
            </w:r>
            <w:r w:rsidRPr="00E33B11">
              <w:rPr>
                <w:rFonts w:ascii="Cambria" w:hAnsi="Cambria"/>
                <w:sz w:val="22"/>
                <w:szCs w:val="22"/>
              </w:rPr>
              <w:t xml:space="preserve">es) PAP de </w:t>
            </w:r>
            <w:r w:rsidR="005E5C79" w:rsidRPr="00E33B11">
              <w:rPr>
                <w:rFonts w:ascii="Cambria" w:hAnsi="Cambria"/>
                <w:sz w:val="22"/>
                <w:szCs w:val="22"/>
              </w:rPr>
              <w:t>céder</w:t>
            </w:r>
            <w:r w:rsidRPr="00E33B11">
              <w:rPr>
                <w:rFonts w:ascii="Cambria" w:hAnsi="Cambria"/>
                <w:sz w:val="22"/>
                <w:szCs w:val="22"/>
              </w:rPr>
              <w:t xml:space="preserve"> son terrain moyennant ‘’une indemnisation au coût intégral de remplacement » ou par une terre de remplacement, sans qu’il soit nécessaire d’attendre l’application d’un DUP ;</w:t>
            </w:r>
          </w:p>
          <w:p w14:paraId="024096FA" w14:textId="77777777" w:rsidR="00F704C3" w:rsidRPr="007E09E1" w:rsidRDefault="00E33B11" w:rsidP="00CB7BCE">
            <w:pPr>
              <w:numPr>
                <w:ilvl w:val="0"/>
                <w:numId w:val="145"/>
              </w:numPr>
              <w:spacing w:before="100" w:beforeAutospacing="1" w:line="240" w:lineRule="atLeast"/>
              <w:ind w:left="605" w:hanging="245"/>
              <w:jc w:val="both"/>
              <w:rPr>
                <w:rFonts w:ascii="Cambria" w:hAnsi="Cambria"/>
                <w:sz w:val="22"/>
                <w:szCs w:val="22"/>
              </w:rPr>
            </w:pPr>
            <w:r w:rsidRPr="00E33B11">
              <w:rPr>
                <w:rFonts w:ascii="Cambria" w:hAnsi="Cambria"/>
                <w:sz w:val="22"/>
                <w:szCs w:val="22"/>
              </w:rPr>
              <w:t>de donation volontaire.</w:t>
            </w:r>
            <w:r w:rsidR="005437F2">
              <w:rPr>
                <w:rFonts w:ascii="Cambria" w:hAnsi="Cambria"/>
                <w:sz w:val="22"/>
                <w:szCs w:val="22"/>
              </w:rPr>
              <w:t xml:space="preserve"> </w:t>
            </w:r>
            <w:r w:rsidRPr="00E33B11">
              <w:rPr>
                <w:rFonts w:ascii="Cambria" w:hAnsi="Cambria"/>
                <w:i/>
                <w:iCs/>
                <w:sz w:val="22"/>
                <w:szCs w:val="22"/>
              </w:rPr>
              <w:t xml:space="preserve">(voir </w:t>
            </w:r>
            <w:r w:rsidRPr="006D7677">
              <w:rPr>
                <w:rFonts w:ascii="Cambria" w:hAnsi="Cambria"/>
                <w:i/>
                <w:iCs/>
                <w:sz w:val="22"/>
                <w:szCs w:val="22"/>
              </w:rPr>
              <w:t xml:space="preserve">section </w:t>
            </w:r>
            <w:r w:rsidR="00432729" w:rsidRPr="006D7677">
              <w:rPr>
                <w:rFonts w:ascii="Cambria" w:hAnsi="Cambria"/>
                <w:i/>
                <w:iCs/>
                <w:sz w:val="22"/>
                <w:szCs w:val="22"/>
              </w:rPr>
              <w:t>5</w:t>
            </w:r>
            <w:r w:rsidRPr="006D7677">
              <w:rPr>
                <w:rFonts w:ascii="Cambria" w:hAnsi="Cambria"/>
                <w:i/>
                <w:iCs/>
                <w:sz w:val="22"/>
                <w:szCs w:val="22"/>
              </w:rPr>
              <w:t>.4.2.1. Principes généraux des actes de donation volontaire dans le cadre du projet)</w:t>
            </w:r>
          </w:p>
        </w:tc>
      </w:tr>
      <w:tr w:rsidR="00F704C3" w:rsidRPr="00E657EC" w14:paraId="7E69157E" w14:textId="77777777" w:rsidTr="00CB7BCE">
        <w:trPr>
          <w:jc w:val="center"/>
        </w:trPr>
        <w:tc>
          <w:tcPr>
            <w:tcW w:w="3109" w:type="dxa"/>
            <w:shd w:val="clear" w:color="auto" w:fill="auto"/>
            <w:vAlign w:val="center"/>
          </w:tcPr>
          <w:p w14:paraId="4E1DA4F8" w14:textId="77777777" w:rsidR="00964353" w:rsidRDefault="00F704C3">
            <w:pPr>
              <w:numPr>
                <w:ilvl w:val="0"/>
                <w:numId w:val="143"/>
              </w:numPr>
              <w:ind w:left="426"/>
              <w:rPr>
                <w:rFonts w:ascii="Cambria" w:hAnsi="Cambria"/>
                <w:iCs/>
                <w:sz w:val="22"/>
                <w:szCs w:val="22"/>
              </w:rPr>
            </w:pPr>
            <w:r w:rsidRPr="00E657EC">
              <w:rPr>
                <w:rFonts w:ascii="Cambria" w:hAnsi="Cambria"/>
                <w:iCs/>
                <w:sz w:val="22"/>
                <w:szCs w:val="22"/>
              </w:rPr>
              <w:t>Cas de personnes arrivant dans l’emprise après la date limite d’éligibilité</w:t>
            </w:r>
          </w:p>
        </w:tc>
        <w:tc>
          <w:tcPr>
            <w:tcW w:w="7075" w:type="dxa"/>
            <w:shd w:val="clear" w:color="auto" w:fill="auto"/>
          </w:tcPr>
          <w:p w14:paraId="624EA6FD" w14:textId="77777777" w:rsidR="0043114E" w:rsidRPr="00CB7BCE" w:rsidRDefault="00F704C3" w:rsidP="00E22075">
            <w:pPr>
              <w:rPr>
                <w:rFonts w:ascii="Cambria" w:hAnsi="Cambria"/>
                <w:sz w:val="22"/>
                <w:szCs w:val="22"/>
              </w:rPr>
            </w:pPr>
            <w:r w:rsidRPr="00E657EC">
              <w:rPr>
                <w:rFonts w:ascii="Cambria" w:hAnsi="Cambria"/>
                <w:sz w:val="22"/>
                <w:szCs w:val="22"/>
              </w:rPr>
              <w:t>Les personnes arrivant dans l’emprise du projet concerné</w:t>
            </w:r>
            <w:r w:rsidR="005437F2">
              <w:rPr>
                <w:rFonts w:ascii="Cambria" w:hAnsi="Cambria"/>
                <w:sz w:val="22"/>
                <w:szCs w:val="22"/>
              </w:rPr>
              <w:t>e</w:t>
            </w:r>
            <w:r w:rsidRPr="00E657EC">
              <w:rPr>
                <w:rFonts w:ascii="Cambria" w:hAnsi="Cambria"/>
                <w:sz w:val="22"/>
                <w:szCs w:val="22"/>
              </w:rPr>
              <w:t xml:space="preserve"> après la date limite d’éligibilité ne pourront prétendre à aucune indemnité ni autre aide.</w:t>
            </w:r>
          </w:p>
        </w:tc>
      </w:tr>
      <w:tr w:rsidR="00F704C3" w:rsidRPr="00E657EC" w14:paraId="02237515" w14:textId="77777777" w:rsidTr="00CB7BCE">
        <w:trPr>
          <w:jc w:val="center"/>
        </w:trPr>
        <w:tc>
          <w:tcPr>
            <w:tcW w:w="3109" w:type="dxa"/>
            <w:shd w:val="clear" w:color="auto" w:fill="auto"/>
            <w:vAlign w:val="center"/>
          </w:tcPr>
          <w:p w14:paraId="206A7DF5" w14:textId="77777777" w:rsidR="00964353" w:rsidRDefault="00F704C3">
            <w:pPr>
              <w:numPr>
                <w:ilvl w:val="0"/>
                <w:numId w:val="143"/>
              </w:numPr>
              <w:ind w:left="426"/>
              <w:rPr>
                <w:rFonts w:ascii="Cambria" w:hAnsi="Cambria"/>
                <w:iCs/>
                <w:sz w:val="22"/>
                <w:szCs w:val="22"/>
              </w:rPr>
            </w:pPr>
            <w:r w:rsidRPr="00E657EC">
              <w:rPr>
                <w:rFonts w:ascii="Cambria" w:hAnsi="Cambria"/>
                <w:iCs/>
                <w:sz w:val="22"/>
                <w:szCs w:val="22"/>
              </w:rPr>
              <w:t>Catégorisation des personnes affectées</w:t>
            </w:r>
          </w:p>
        </w:tc>
        <w:tc>
          <w:tcPr>
            <w:tcW w:w="7075" w:type="dxa"/>
            <w:shd w:val="clear" w:color="auto" w:fill="auto"/>
          </w:tcPr>
          <w:p w14:paraId="306EEB29" w14:textId="77777777" w:rsidR="00F704C3" w:rsidRPr="00E657EC" w:rsidRDefault="00F704C3" w:rsidP="00F704C3">
            <w:pPr>
              <w:rPr>
                <w:rFonts w:ascii="Cambria" w:hAnsi="Cambria"/>
                <w:sz w:val="22"/>
                <w:szCs w:val="22"/>
              </w:rPr>
            </w:pPr>
            <w:r w:rsidRPr="00E657EC">
              <w:rPr>
                <w:rFonts w:ascii="Cambria" w:hAnsi="Cambria"/>
                <w:sz w:val="22"/>
                <w:szCs w:val="22"/>
              </w:rPr>
              <w:t>Personnes ayant un droit formel sur les terres ou sur d’autres biens reconnus par les lois du pays</w:t>
            </w:r>
          </w:p>
          <w:p w14:paraId="2A403E7D" w14:textId="77777777" w:rsidR="00F704C3" w:rsidRPr="00E657EC" w:rsidRDefault="00F704C3" w:rsidP="00F704C3">
            <w:pPr>
              <w:rPr>
                <w:rFonts w:ascii="Cambria" w:hAnsi="Cambria"/>
                <w:sz w:val="22"/>
                <w:szCs w:val="22"/>
              </w:rPr>
            </w:pPr>
            <w:r w:rsidRPr="00E657EC">
              <w:rPr>
                <w:rFonts w:ascii="Cambria" w:hAnsi="Cambria"/>
                <w:sz w:val="22"/>
                <w:szCs w:val="22"/>
              </w:rPr>
              <w:t>Personnes qui n’ont pas de droit formel sur les terres mais peuvent prouver leurs droits en regard des lois en vigueur incluant les lois coutumières sont éligibles à une compensation pour les terres qu’elles perdent ainsi que toute autre aide relative aux moyens d’existence et au niveau de vie à condition qu’elles occupent les terrains avant la date limite d’éligibilité.</w:t>
            </w:r>
          </w:p>
          <w:p w14:paraId="7DAA1CE5"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Occupants illicites ou squatters : ne reçoivent pas des compensations pour les terres qu’elles occupent. Toutefois, ils bénéficient des aides à la réinstallation en lieu et place pour les terres qu’elles occupent ainsi que toute autre aide relative aux moyens d’existence et au niveau de vie et compensation pour les biens autre que la terre.</w:t>
            </w:r>
          </w:p>
        </w:tc>
      </w:tr>
      <w:tr w:rsidR="00F704C3" w:rsidRPr="00E657EC" w14:paraId="42FDE712" w14:textId="77777777" w:rsidTr="00CB7BCE">
        <w:trPr>
          <w:jc w:val="center"/>
        </w:trPr>
        <w:tc>
          <w:tcPr>
            <w:tcW w:w="3109" w:type="dxa"/>
            <w:shd w:val="clear" w:color="auto" w:fill="auto"/>
            <w:vAlign w:val="center"/>
          </w:tcPr>
          <w:p w14:paraId="254F4BB8"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Matrice des droits Eligibilité</w:t>
            </w:r>
          </w:p>
        </w:tc>
        <w:tc>
          <w:tcPr>
            <w:tcW w:w="7075" w:type="dxa"/>
            <w:shd w:val="clear" w:color="auto" w:fill="auto"/>
          </w:tcPr>
          <w:p w14:paraId="6E18A850" w14:textId="77777777" w:rsidR="00F704C3" w:rsidRPr="00E657EC" w:rsidRDefault="00F704C3">
            <w:pPr>
              <w:rPr>
                <w:rFonts w:ascii="Cambria" w:hAnsi="Cambria"/>
                <w:sz w:val="22"/>
                <w:szCs w:val="22"/>
                <w:highlight w:val="green"/>
              </w:rPr>
            </w:pPr>
            <w:r w:rsidRPr="006D7677">
              <w:rPr>
                <w:rFonts w:ascii="Cambria" w:hAnsi="Cambria"/>
                <w:sz w:val="22"/>
                <w:szCs w:val="22"/>
              </w:rPr>
              <w:t xml:space="preserve">Voir section </w:t>
            </w:r>
            <w:r w:rsidR="00E74AA7" w:rsidRPr="006D7677">
              <w:rPr>
                <w:rFonts w:ascii="Cambria" w:hAnsi="Cambria"/>
                <w:sz w:val="22"/>
                <w:szCs w:val="22"/>
              </w:rPr>
              <w:t>6.2</w:t>
            </w:r>
          </w:p>
        </w:tc>
      </w:tr>
      <w:tr w:rsidR="00F704C3" w:rsidRPr="00E657EC" w14:paraId="4121ED82" w14:textId="77777777" w:rsidTr="00CB7BCE">
        <w:trPr>
          <w:jc w:val="center"/>
        </w:trPr>
        <w:tc>
          <w:tcPr>
            <w:tcW w:w="3109" w:type="dxa"/>
            <w:shd w:val="clear" w:color="auto" w:fill="auto"/>
            <w:vAlign w:val="center"/>
          </w:tcPr>
          <w:p w14:paraId="2196677F"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Evaluation des compensations</w:t>
            </w:r>
          </w:p>
        </w:tc>
        <w:tc>
          <w:tcPr>
            <w:tcW w:w="7075" w:type="dxa"/>
            <w:shd w:val="clear" w:color="auto" w:fill="auto"/>
          </w:tcPr>
          <w:p w14:paraId="220D3154" w14:textId="77777777" w:rsidR="00F704C3" w:rsidRPr="00E657EC" w:rsidRDefault="00F704C3" w:rsidP="00F704C3">
            <w:pPr>
              <w:rPr>
                <w:rFonts w:ascii="Cambria" w:hAnsi="Cambria"/>
                <w:sz w:val="22"/>
                <w:szCs w:val="22"/>
              </w:rPr>
            </w:pPr>
            <w:r w:rsidRPr="00E657EC">
              <w:rPr>
                <w:rFonts w:ascii="Cambria" w:hAnsi="Cambria"/>
                <w:sz w:val="22"/>
                <w:szCs w:val="22"/>
              </w:rPr>
              <w:t xml:space="preserve">Il est nécessaire que les évaluations soient équivalentes au coût </w:t>
            </w:r>
            <w:r w:rsidR="001D4508" w:rsidRPr="00E657EC">
              <w:rPr>
                <w:rFonts w:ascii="Cambria" w:hAnsi="Cambria"/>
                <w:sz w:val="22"/>
                <w:szCs w:val="22"/>
              </w:rPr>
              <w:t>intégral</w:t>
            </w:r>
            <w:r w:rsidRPr="00E657EC">
              <w:rPr>
                <w:rFonts w:ascii="Cambria" w:hAnsi="Cambria"/>
                <w:sz w:val="22"/>
                <w:szCs w:val="22"/>
              </w:rPr>
              <w:t xml:space="preserve"> de remplacement. Des méthodes d’évaluation appropriées doivent être </w:t>
            </w:r>
            <w:r w:rsidRPr="00393EE7">
              <w:rPr>
                <w:rFonts w:ascii="Cambria" w:hAnsi="Cambria"/>
                <w:sz w:val="22"/>
                <w:szCs w:val="22"/>
              </w:rPr>
              <w:t xml:space="preserve">utilisées </w:t>
            </w:r>
            <w:r w:rsidRPr="006D7677">
              <w:rPr>
                <w:rFonts w:ascii="Cambria" w:hAnsi="Cambria"/>
                <w:sz w:val="22"/>
                <w:szCs w:val="22"/>
              </w:rPr>
              <w:t xml:space="preserve">: </w:t>
            </w:r>
            <w:r w:rsidR="00040AEA" w:rsidRPr="006D7677">
              <w:rPr>
                <w:rFonts w:ascii="Cambria" w:hAnsi="Cambria"/>
                <w:sz w:val="22"/>
                <w:szCs w:val="22"/>
              </w:rPr>
              <w:t>Voir sectio</w:t>
            </w:r>
            <w:r w:rsidRPr="006D7677">
              <w:rPr>
                <w:rFonts w:ascii="Cambria" w:hAnsi="Cambria"/>
                <w:sz w:val="22"/>
                <w:szCs w:val="22"/>
              </w:rPr>
              <w:t xml:space="preserve">n </w:t>
            </w:r>
            <w:r w:rsidR="00E74AA7" w:rsidRPr="006D7677">
              <w:rPr>
                <w:rFonts w:ascii="Cambria" w:hAnsi="Cambria"/>
                <w:sz w:val="22"/>
                <w:szCs w:val="22"/>
              </w:rPr>
              <w:t>7</w:t>
            </w:r>
            <w:r w:rsidR="005B5E20" w:rsidRPr="006D7677">
              <w:rPr>
                <w:rFonts w:ascii="Cambria" w:hAnsi="Cambria"/>
                <w:sz w:val="22"/>
                <w:szCs w:val="22"/>
              </w:rPr>
              <w:t>.3</w:t>
            </w:r>
          </w:p>
          <w:p w14:paraId="6F2A3436"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Préparation de l’Etat des sommes dues et validation par la Commission Administrative d’Evaluation ad’hoc (CAE ad’hoc) : cette étape est très importante pour les besoins de la procédure avec le Ministère en charge des Finances.</w:t>
            </w:r>
          </w:p>
        </w:tc>
      </w:tr>
      <w:tr w:rsidR="00F704C3" w:rsidRPr="00E657EC" w14:paraId="18B95FFA" w14:textId="77777777" w:rsidTr="00CB7BCE">
        <w:trPr>
          <w:jc w:val="center"/>
        </w:trPr>
        <w:tc>
          <w:tcPr>
            <w:tcW w:w="3109" w:type="dxa"/>
            <w:shd w:val="clear" w:color="auto" w:fill="auto"/>
          </w:tcPr>
          <w:p w14:paraId="4DA171A9"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 xml:space="preserve">Préparation du projet de </w:t>
            </w:r>
            <w:r w:rsidRPr="00E657EC">
              <w:rPr>
                <w:rFonts w:ascii="Cambria" w:hAnsi="Cambria"/>
                <w:sz w:val="22"/>
                <w:szCs w:val="22"/>
              </w:rPr>
              <w:lastRenderedPageBreak/>
              <w:t>décret de mise en œuvre du PR</w:t>
            </w:r>
          </w:p>
        </w:tc>
        <w:tc>
          <w:tcPr>
            <w:tcW w:w="7075" w:type="dxa"/>
            <w:shd w:val="clear" w:color="auto" w:fill="auto"/>
            <w:vAlign w:val="center"/>
          </w:tcPr>
          <w:p w14:paraId="45924DA4" w14:textId="77777777" w:rsidR="00F704C3" w:rsidRPr="00E657EC" w:rsidRDefault="00F704C3" w:rsidP="00830613">
            <w:pPr>
              <w:rPr>
                <w:rFonts w:ascii="Cambria" w:hAnsi="Cambria"/>
                <w:sz w:val="22"/>
                <w:szCs w:val="22"/>
              </w:rPr>
            </w:pPr>
            <w:r w:rsidRPr="00E657EC">
              <w:rPr>
                <w:rFonts w:ascii="Cambria" w:hAnsi="Cambria"/>
                <w:sz w:val="22"/>
                <w:szCs w:val="22"/>
              </w:rPr>
              <w:lastRenderedPageBreak/>
              <w:t xml:space="preserve">Un projet de décret relatif à l’organisation de la libération d’emprise et la </w:t>
            </w:r>
            <w:r w:rsidRPr="00E657EC">
              <w:rPr>
                <w:rFonts w:ascii="Cambria" w:hAnsi="Cambria"/>
                <w:sz w:val="22"/>
                <w:szCs w:val="22"/>
              </w:rPr>
              <w:lastRenderedPageBreak/>
              <w:t xml:space="preserve">mise en œuvre du PR est établi par le ministère </w:t>
            </w:r>
            <w:r w:rsidR="00830613">
              <w:rPr>
                <w:rFonts w:ascii="Cambria" w:hAnsi="Cambria"/>
                <w:sz w:val="22"/>
                <w:szCs w:val="22"/>
              </w:rPr>
              <w:t>de l’</w:t>
            </w:r>
            <w:r w:rsidR="00CC75DB">
              <w:rPr>
                <w:rFonts w:ascii="Cambria" w:hAnsi="Cambria"/>
                <w:sz w:val="22"/>
                <w:szCs w:val="22"/>
              </w:rPr>
              <w:t>é</w:t>
            </w:r>
            <w:r w:rsidR="00830613">
              <w:rPr>
                <w:rFonts w:ascii="Cambria" w:hAnsi="Cambria"/>
                <w:sz w:val="22"/>
                <w:szCs w:val="22"/>
              </w:rPr>
              <w:t>nergie</w:t>
            </w:r>
            <w:r w:rsidR="00B1078C">
              <w:rPr>
                <w:rFonts w:ascii="Cambria" w:hAnsi="Cambria"/>
                <w:sz w:val="22"/>
                <w:szCs w:val="22"/>
              </w:rPr>
              <w:t xml:space="preserve"> </w:t>
            </w:r>
            <w:r w:rsidR="00CC75DB">
              <w:rPr>
                <w:rFonts w:ascii="Cambria" w:hAnsi="Cambria"/>
                <w:sz w:val="22"/>
                <w:szCs w:val="22"/>
              </w:rPr>
              <w:t xml:space="preserve">et des hydrocabrures </w:t>
            </w:r>
            <w:r w:rsidR="00B1078C">
              <w:rPr>
                <w:rFonts w:ascii="Cambria" w:hAnsi="Cambria"/>
                <w:sz w:val="22"/>
                <w:szCs w:val="22"/>
              </w:rPr>
              <w:t xml:space="preserve">et </w:t>
            </w:r>
            <w:r w:rsidR="00CC75DB" w:rsidRPr="00E657EC">
              <w:rPr>
                <w:rFonts w:ascii="Cambria" w:hAnsi="Cambria"/>
                <w:sz w:val="22"/>
                <w:szCs w:val="22"/>
              </w:rPr>
              <w:t>le ministère</w:t>
            </w:r>
            <w:r w:rsidR="00CC75DB">
              <w:rPr>
                <w:rFonts w:ascii="Cambria" w:hAnsi="Cambria"/>
                <w:sz w:val="22"/>
                <w:szCs w:val="22"/>
              </w:rPr>
              <w:t xml:space="preserve"> du développement numérique, </w:t>
            </w:r>
            <w:r w:rsidR="00CE283A">
              <w:rPr>
                <w:rFonts w:ascii="Cambria" w:hAnsi="Cambria"/>
                <w:sz w:val="22"/>
                <w:szCs w:val="22"/>
              </w:rPr>
              <w:t>de la transformation digitale, des postes et des</w:t>
            </w:r>
            <w:r w:rsidR="00CC75DB" w:rsidRPr="00E657EC">
              <w:rPr>
                <w:rFonts w:ascii="Cambria" w:hAnsi="Cambria"/>
                <w:sz w:val="22"/>
                <w:szCs w:val="22"/>
              </w:rPr>
              <w:t xml:space="preserve"> </w:t>
            </w:r>
            <w:r w:rsidR="00CE283A">
              <w:rPr>
                <w:rFonts w:ascii="Cambria" w:hAnsi="Cambria"/>
                <w:sz w:val="22"/>
                <w:szCs w:val="22"/>
              </w:rPr>
              <w:t>t</w:t>
            </w:r>
            <w:r w:rsidR="00B1078C">
              <w:rPr>
                <w:rFonts w:ascii="Cambria" w:hAnsi="Cambria"/>
                <w:sz w:val="22"/>
                <w:szCs w:val="22"/>
              </w:rPr>
              <w:t>élécommunication</w:t>
            </w:r>
            <w:r w:rsidR="0000233F">
              <w:rPr>
                <w:rFonts w:ascii="Cambria" w:hAnsi="Cambria"/>
                <w:sz w:val="22"/>
                <w:szCs w:val="22"/>
              </w:rPr>
              <w:t>s</w:t>
            </w:r>
            <w:r w:rsidRPr="00E657EC" w:rsidDel="0000233F">
              <w:rPr>
                <w:rFonts w:ascii="Cambria" w:hAnsi="Cambria"/>
                <w:sz w:val="22"/>
                <w:szCs w:val="22"/>
              </w:rPr>
              <w:t xml:space="preserve"> </w:t>
            </w:r>
            <w:r w:rsidRPr="00E657EC">
              <w:rPr>
                <w:rFonts w:ascii="Cambria" w:hAnsi="Cambria"/>
                <w:sz w:val="22"/>
                <w:szCs w:val="22"/>
              </w:rPr>
              <w:t>et soumis pour vérification au Ministère en charge des Finances</w:t>
            </w:r>
          </w:p>
        </w:tc>
      </w:tr>
      <w:tr w:rsidR="00F704C3" w:rsidRPr="00E657EC" w14:paraId="7C5DE240" w14:textId="77777777" w:rsidTr="00CB7BCE">
        <w:trPr>
          <w:jc w:val="center"/>
        </w:trPr>
        <w:tc>
          <w:tcPr>
            <w:tcW w:w="3109" w:type="dxa"/>
            <w:shd w:val="clear" w:color="auto" w:fill="auto"/>
          </w:tcPr>
          <w:p w14:paraId="1AA3B3AB"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lastRenderedPageBreak/>
              <w:t>Prise en Conseil des Ministres du décret de mise en œuvre du PR</w:t>
            </w:r>
          </w:p>
        </w:tc>
        <w:tc>
          <w:tcPr>
            <w:tcW w:w="7075" w:type="dxa"/>
            <w:shd w:val="clear" w:color="auto" w:fill="auto"/>
            <w:vAlign w:val="center"/>
          </w:tcPr>
          <w:p w14:paraId="1530634B" w14:textId="77777777" w:rsidR="00F704C3" w:rsidRPr="00E657EC" w:rsidRDefault="00F704C3" w:rsidP="00F704C3">
            <w:pPr>
              <w:rPr>
                <w:rFonts w:ascii="Cambria" w:hAnsi="Cambria"/>
                <w:sz w:val="22"/>
                <w:szCs w:val="22"/>
              </w:rPr>
            </w:pPr>
            <w:r w:rsidRPr="00E657EC">
              <w:rPr>
                <w:rFonts w:ascii="Cambria" w:hAnsi="Cambria"/>
                <w:sz w:val="22"/>
                <w:szCs w:val="22"/>
              </w:rPr>
              <w:t xml:space="preserve">Présentation du projet de décret pour prise en conseil de Gouvernement/des ministres, puis publication au </w:t>
            </w:r>
            <w:r w:rsidRPr="00E657EC">
              <w:rPr>
                <w:rFonts w:ascii="Cambria" w:hAnsi="Cambria"/>
                <w:i/>
                <w:iCs/>
                <w:sz w:val="22"/>
                <w:szCs w:val="22"/>
              </w:rPr>
              <w:t>Journal officiel</w:t>
            </w:r>
            <w:r w:rsidRPr="00E657EC">
              <w:rPr>
                <w:rFonts w:ascii="Cambria" w:hAnsi="Cambria"/>
                <w:sz w:val="22"/>
                <w:szCs w:val="22"/>
              </w:rPr>
              <w:t>.</w:t>
            </w:r>
          </w:p>
        </w:tc>
      </w:tr>
      <w:tr w:rsidR="00F704C3" w:rsidRPr="00E657EC" w14:paraId="66943A19" w14:textId="77777777" w:rsidTr="00CB7BCE">
        <w:trPr>
          <w:jc w:val="center"/>
        </w:trPr>
        <w:tc>
          <w:tcPr>
            <w:tcW w:w="3109" w:type="dxa"/>
            <w:shd w:val="clear" w:color="auto" w:fill="auto"/>
            <w:vAlign w:val="center"/>
          </w:tcPr>
          <w:p w14:paraId="38BD9F52"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Mobilisation du budget</w:t>
            </w:r>
            <w:r w:rsidR="0043114E">
              <w:rPr>
                <w:rStyle w:val="FootnoteReference"/>
                <w:rFonts w:ascii="Cambria" w:hAnsi="Cambria"/>
                <w:sz w:val="22"/>
                <w:szCs w:val="22"/>
              </w:rPr>
              <w:footnoteReference w:id="22"/>
            </w:r>
          </w:p>
        </w:tc>
        <w:tc>
          <w:tcPr>
            <w:tcW w:w="7075" w:type="dxa"/>
            <w:shd w:val="clear" w:color="auto" w:fill="auto"/>
          </w:tcPr>
          <w:p w14:paraId="5D95E02F" w14:textId="77777777" w:rsidR="00F704C3" w:rsidRPr="00E657EC" w:rsidRDefault="00165985" w:rsidP="00F704C3">
            <w:pPr>
              <w:rPr>
                <w:rFonts w:ascii="Cambria" w:hAnsi="Cambria"/>
                <w:sz w:val="22"/>
                <w:szCs w:val="22"/>
              </w:rPr>
            </w:pPr>
            <w:r w:rsidRPr="00E657EC">
              <w:rPr>
                <w:rFonts w:ascii="Cambria" w:hAnsi="Cambria"/>
                <w:sz w:val="22"/>
                <w:szCs w:val="22"/>
              </w:rPr>
              <w:t>- Consignation du fond</w:t>
            </w:r>
            <w:r w:rsidR="002B1238">
              <w:rPr>
                <w:rFonts w:ascii="Cambria" w:hAnsi="Cambria"/>
                <w:sz w:val="22"/>
                <w:szCs w:val="22"/>
              </w:rPr>
              <w:t>s</w:t>
            </w:r>
            <w:r w:rsidRPr="00E657EC">
              <w:rPr>
                <w:rFonts w:ascii="Cambria" w:hAnsi="Cambria"/>
                <w:sz w:val="22"/>
                <w:szCs w:val="22"/>
              </w:rPr>
              <w:t xml:space="preserve"> : </w:t>
            </w:r>
            <w:r w:rsidR="0030681C">
              <w:rPr>
                <w:rFonts w:ascii="Cambria" w:hAnsi="Cambria"/>
                <w:sz w:val="22"/>
                <w:szCs w:val="22"/>
              </w:rPr>
              <w:t>v</w:t>
            </w:r>
            <w:r w:rsidRPr="00E657EC">
              <w:rPr>
                <w:rFonts w:ascii="Cambria" w:hAnsi="Cambria"/>
                <w:sz w:val="22"/>
                <w:szCs w:val="22"/>
              </w:rPr>
              <w:t xml:space="preserve">irement de la </w:t>
            </w:r>
            <w:r w:rsidR="00F973A3" w:rsidRPr="00E657EC">
              <w:rPr>
                <w:rFonts w:ascii="Cambria" w:hAnsi="Cambria"/>
                <w:sz w:val="22"/>
                <w:szCs w:val="22"/>
              </w:rPr>
              <w:t>Banque central</w:t>
            </w:r>
            <w:r w:rsidRPr="00E657EC">
              <w:rPr>
                <w:rFonts w:ascii="Cambria" w:hAnsi="Cambria"/>
                <w:sz w:val="22"/>
                <w:szCs w:val="22"/>
              </w:rPr>
              <w:t>e</w:t>
            </w:r>
            <w:r w:rsidR="00F973A3" w:rsidRPr="00E657EC">
              <w:rPr>
                <w:rFonts w:ascii="Cambria" w:hAnsi="Cambria"/>
                <w:sz w:val="22"/>
                <w:szCs w:val="22"/>
              </w:rPr>
              <w:t xml:space="preserve"> vers RGA avec autorisation du Ministère</w:t>
            </w:r>
            <w:r w:rsidR="00830613">
              <w:rPr>
                <w:rFonts w:ascii="Cambria" w:hAnsi="Cambria"/>
                <w:sz w:val="22"/>
                <w:szCs w:val="22"/>
              </w:rPr>
              <w:t xml:space="preserve"> </w:t>
            </w:r>
            <w:r w:rsidR="0052672F">
              <w:rPr>
                <w:rFonts w:ascii="Cambria" w:hAnsi="Cambria"/>
                <w:sz w:val="22"/>
                <w:szCs w:val="22"/>
              </w:rPr>
              <w:t>expropriant</w:t>
            </w:r>
          </w:p>
          <w:p w14:paraId="59C64B48" w14:textId="77777777" w:rsidR="00165985" w:rsidRPr="00E657EC" w:rsidRDefault="00165985" w:rsidP="00F704C3">
            <w:pPr>
              <w:rPr>
                <w:rFonts w:ascii="Cambria" w:hAnsi="Cambria"/>
                <w:sz w:val="22"/>
                <w:szCs w:val="22"/>
              </w:rPr>
            </w:pPr>
            <w:r w:rsidRPr="00E657EC">
              <w:rPr>
                <w:rFonts w:ascii="Cambria" w:hAnsi="Cambria"/>
                <w:sz w:val="22"/>
                <w:szCs w:val="22"/>
              </w:rPr>
              <w:t xml:space="preserve">- </w:t>
            </w:r>
            <w:r w:rsidR="00F973A3" w:rsidRPr="00E657EC">
              <w:rPr>
                <w:rFonts w:ascii="Cambria" w:hAnsi="Cambria"/>
                <w:sz w:val="22"/>
                <w:szCs w:val="22"/>
              </w:rPr>
              <w:t>Virement par RGA (compte de consignation) vers les compte</w:t>
            </w:r>
            <w:r w:rsidRPr="00E657EC">
              <w:rPr>
                <w:rFonts w:ascii="Cambria" w:hAnsi="Cambria"/>
                <w:sz w:val="22"/>
                <w:szCs w:val="22"/>
              </w:rPr>
              <w:t>s</w:t>
            </w:r>
            <w:r w:rsidR="00F973A3" w:rsidRPr="00E657EC">
              <w:rPr>
                <w:rFonts w:ascii="Cambria" w:hAnsi="Cambria"/>
                <w:sz w:val="22"/>
                <w:szCs w:val="22"/>
              </w:rPr>
              <w:t xml:space="preserve"> des PAP (BT et BNT) </w:t>
            </w:r>
          </w:p>
          <w:p w14:paraId="2742EBB0" w14:textId="77777777" w:rsidR="00165985" w:rsidRPr="00E657EC" w:rsidRDefault="00165985" w:rsidP="00F704C3">
            <w:pPr>
              <w:rPr>
                <w:rFonts w:ascii="Cambria" w:hAnsi="Cambria"/>
                <w:sz w:val="22"/>
                <w:szCs w:val="22"/>
              </w:rPr>
            </w:pPr>
            <w:r w:rsidRPr="00E657EC">
              <w:rPr>
                <w:rFonts w:ascii="Cambria" w:hAnsi="Cambria"/>
                <w:sz w:val="22"/>
                <w:szCs w:val="22"/>
              </w:rPr>
              <w:t xml:space="preserve">Le </w:t>
            </w:r>
            <w:r w:rsidR="001D4508" w:rsidRPr="00E657EC">
              <w:rPr>
                <w:rFonts w:ascii="Cambria" w:hAnsi="Cambria"/>
                <w:sz w:val="22"/>
                <w:szCs w:val="22"/>
              </w:rPr>
              <w:t>M</w:t>
            </w:r>
            <w:r w:rsidR="001D4508">
              <w:rPr>
                <w:rFonts w:ascii="Cambria" w:hAnsi="Cambria"/>
                <w:sz w:val="22"/>
                <w:szCs w:val="22"/>
              </w:rPr>
              <w:t>inistère de tutelle</w:t>
            </w:r>
            <w:r w:rsidR="00830613">
              <w:rPr>
                <w:rFonts w:ascii="Cambria" w:hAnsi="Cambria"/>
                <w:sz w:val="22"/>
                <w:szCs w:val="22"/>
              </w:rPr>
              <w:t xml:space="preserve"> </w:t>
            </w:r>
            <w:r w:rsidRPr="00E657EC">
              <w:rPr>
                <w:rFonts w:ascii="Cambria" w:hAnsi="Cambria"/>
                <w:sz w:val="22"/>
                <w:szCs w:val="22"/>
              </w:rPr>
              <w:t xml:space="preserve">et le MEF seront les </w:t>
            </w:r>
            <w:r w:rsidR="005E5C79" w:rsidRPr="00E657EC">
              <w:rPr>
                <w:rFonts w:ascii="Cambria" w:hAnsi="Cambria"/>
                <w:sz w:val="22"/>
                <w:szCs w:val="22"/>
              </w:rPr>
              <w:t>responsables</w:t>
            </w:r>
            <w:r w:rsidRPr="00E657EC">
              <w:rPr>
                <w:rFonts w:ascii="Cambria" w:hAnsi="Cambria"/>
                <w:sz w:val="22"/>
                <w:szCs w:val="22"/>
              </w:rPr>
              <w:t xml:space="preserve"> de la mobilisation des fonds. </w:t>
            </w:r>
          </w:p>
          <w:p w14:paraId="4D58934E" w14:textId="77777777" w:rsidR="00F973A3" w:rsidRPr="00E657EC" w:rsidRDefault="00F973A3" w:rsidP="00F704C3">
            <w:pPr>
              <w:rPr>
                <w:rFonts w:ascii="Cambria" w:hAnsi="Cambria"/>
                <w:sz w:val="22"/>
                <w:szCs w:val="22"/>
              </w:rPr>
            </w:pPr>
          </w:p>
          <w:p w14:paraId="5A180568"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 xml:space="preserve">Sauf dérogation particulière, généralement, la procédure normale nécessite entre 2 et 4 mois. </w:t>
            </w:r>
          </w:p>
        </w:tc>
      </w:tr>
      <w:tr w:rsidR="00F704C3" w:rsidRPr="00E657EC" w14:paraId="6461CF57" w14:textId="77777777" w:rsidTr="00CB7BCE">
        <w:trPr>
          <w:trHeight w:val="738"/>
          <w:jc w:val="center"/>
        </w:trPr>
        <w:tc>
          <w:tcPr>
            <w:tcW w:w="3109" w:type="dxa"/>
            <w:shd w:val="clear" w:color="auto" w:fill="auto"/>
            <w:vAlign w:val="center"/>
          </w:tcPr>
          <w:p w14:paraId="5F85D0AF"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Organisation de la libération de l’emprise</w:t>
            </w:r>
          </w:p>
        </w:tc>
        <w:tc>
          <w:tcPr>
            <w:tcW w:w="7075" w:type="dxa"/>
            <w:shd w:val="clear" w:color="auto" w:fill="auto"/>
            <w:vAlign w:val="center"/>
          </w:tcPr>
          <w:p w14:paraId="2BA3B03A" w14:textId="77777777" w:rsidR="00C84FE4" w:rsidRPr="00E657EC" w:rsidRDefault="00F43888" w:rsidP="00F704C3">
            <w:pPr>
              <w:rPr>
                <w:rFonts w:ascii="Cambria" w:hAnsi="Cambria"/>
                <w:sz w:val="22"/>
                <w:szCs w:val="22"/>
              </w:rPr>
            </w:pPr>
            <w:r w:rsidRPr="00E657EC">
              <w:rPr>
                <w:rFonts w:ascii="Cambria" w:hAnsi="Cambria"/>
                <w:sz w:val="22"/>
                <w:szCs w:val="22"/>
              </w:rPr>
              <w:t xml:space="preserve">Un plan de libération d’emprise sera établi avant la libération proprement dite de l’emprise. Ce plan devra clarifier les parties prenantes ayant des responsabilités dans la libération d’emprise. </w:t>
            </w:r>
          </w:p>
          <w:p w14:paraId="41AC7511" w14:textId="77777777" w:rsidR="00F704C3" w:rsidRPr="00E657EC" w:rsidRDefault="0053402B" w:rsidP="00F704C3">
            <w:pPr>
              <w:rPr>
                <w:rFonts w:ascii="Cambria" w:hAnsi="Cambria"/>
                <w:sz w:val="22"/>
                <w:szCs w:val="22"/>
              </w:rPr>
            </w:pPr>
            <w:r w:rsidRPr="00E657EC">
              <w:rPr>
                <w:rFonts w:ascii="Cambria" w:hAnsi="Cambria"/>
                <w:sz w:val="22"/>
                <w:szCs w:val="22"/>
              </w:rPr>
              <w:t>La phase préparatoire devra comprendre les actions liées à l’information et la sensibilisation des PAP, la notification des PAP sur la nécessité de la libération de l’emprise</w:t>
            </w:r>
            <w:r w:rsidR="00385EF3" w:rsidRPr="00E657EC">
              <w:rPr>
                <w:rFonts w:ascii="Cambria" w:hAnsi="Cambria"/>
                <w:sz w:val="22"/>
                <w:szCs w:val="22"/>
              </w:rPr>
              <w:t xml:space="preserve"> et l’engagement des PAP à céder l’emprise, </w:t>
            </w:r>
            <w:r w:rsidR="00C84FE4" w:rsidRPr="00E657EC">
              <w:rPr>
                <w:rFonts w:ascii="Cambria" w:hAnsi="Cambria"/>
                <w:sz w:val="22"/>
                <w:szCs w:val="22"/>
              </w:rPr>
              <w:t>affichage de l’Arrêté préfectoral au moins 10 jours avant la libération de l’emprise.</w:t>
            </w:r>
          </w:p>
          <w:p w14:paraId="1013D868" w14:textId="77777777" w:rsidR="00C84FE4" w:rsidRPr="00E657EC" w:rsidRDefault="00C84FE4" w:rsidP="00E22075">
            <w:pPr>
              <w:rPr>
                <w:rFonts w:ascii="Cambria" w:hAnsi="Cambria"/>
                <w:sz w:val="22"/>
                <w:szCs w:val="22"/>
              </w:rPr>
            </w:pPr>
            <w:r w:rsidRPr="00E657EC">
              <w:rPr>
                <w:rFonts w:ascii="Cambria" w:hAnsi="Cambria"/>
                <w:sz w:val="22"/>
                <w:szCs w:val="22"/>
              </w:rPr>
              <w:t xml:space="preserve">La phase de la libération proprement dite comprend : </w:t>
            </w:r>
            <w:r w:rsidR="008C22B5">
              <w:rPr>
                <w:rFonts w:ascii="Cambria" w:hAnsi="Cambria"/>
                <w:sz w:val="22"/>
                <w:szCs w:val="22"/>
              </w:rPr>
              <w:t xml:space="preserve">dans le cas d’un déplacement physique, </w:t>
            </w:r>
            <w:r w:rsidRPr="00E657EC">
              <w:rPr>
                <w:rFonts w:ascii="Cambria" w:hAnsi="Cambria"/>
                <w:sz w:val="22"/>
                <w:szCs w:val="22"/>
              </w:rPr>
              <w:t xml:space="preserve">lancement du délai de déménagement qui commence à la date de l’affichage de l’Arrêté préfectoral pour une durée de 10 jours, déménagement proprement dit sous l’égide de la commune concernée, sécurisation de l’emprise par la Commune à travers des actions de patrouilles ou de clôture. La préparation du chantier pourra se faire après ces étapes.  </w:t>
            </w:r>
          </w:p>
        </w:tc>
      </w:tr>
      <w:tr w:rsidR="00F704C3" w:rsidRPr="00E657EC" w14:paraId="78827802" w14:textId="77777777" w:rsidTr="00CB7BCE">
        <w:trPr>
          <w:trHeight w:val="1178"/>
          <w:jc w:val="center"/>
        </w:trPr>
        <w:tc>
          <w:tcPr>
            <w:tcW w:w="3109" w:type="dxa"/>
            <w:shd w:val="clear" w:color="auto" w:fill="auto"/>
            <w:vAlign w:val="center"/>
          </w:tcPr>
          <w:p w14:paraId="175C3A57"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Notification des PAPconcernées</w:t>
            </w:r>
          </w:p>
        </w:tc>
        <w:tc>
          <w:tcPr>
            <w:tcW w:w="7075" w:type="dxa"/>
            <w:shd w:val="clear" w:color="auto" w:fill="auto"/>
            <w:vAlign w:val="center"/>
          </w:tcPr>
          <w:p w14:paraId="4836C723" w14:textId="77777777" w:rsidR="00F704C3" w:rsidRPr="00E657EC" w:rsidRDefault="00F704C3" w:rsidP="00F704C3">
            <w:pPr>
              <w:rPr>
                <w:rFonts w:ascii="Cambria" w:hAnsi="Cambria"/>
                <w:sz w:val="22"/>
                <w:szCs w:val="22"/>
              </w:rPr>
            </w:pPr>
            <w:r w:rsidRPr="00E657EC">
              <w:rPr>
                <w:rFonts w:ascii="Cambria" w:hAnsi="Cambria"/>
                <w:sz w:val="22"/>
                <w:szCs w:val="22"/>
              </w:rPr>
              <w:t>Chaque PAP reçoit une fiche de notification individuelle avec le montant de compensation fixé par</w:t>
            </w:r>
            <w:r w:rsidR="008C22B5">
              <w:rPr>
                <w:rFonts w:ascii="Cambria" w:hAnsi="Cambria"/>
                <w:sz w:val="22"/>
                <w:szCs w:val="22"/>
              </w:rPr>
              <w:t xml:space="preserve"> le CAE Ad’Hoc sur la base de</w:t>
            </w:r>
            <w:r w:rsidRPr="00E657EC">
              <w:rPr>
                <w:rFonts w:ascii="Cambria" w:hAnsi="Cambria"/>
                <w:sz w:val="22"/>
                <w:szCs w:val="22"/>
              </w:rPr>
              <w:t xml:space="preserve"> l’arrêté interministériel des prix référentiels co-signé par le ministère de tutelle et le Ministère en charge des finances (arrêté établi sur la base des montants de compensation validés par la commission Ad’hoc d’évaluation). Il est à noter </w:t>
            </w:r>
            <w:r w:rsidR="00F43888" w:rsidRPr="00E657EC">
              <w:rPr>
                <w:rFonts w:ascii="Cambria" w:hAnsi="Cambria"/>
                <w:sz w:val="22"/>
                <w:szCs w:val="22"/>
              </w:rPr>
              <w:t xml:space="preserve">que </w:t>
            </w:r>
            <w:r w:rsidRPr="00E657EC">
              <w:rPr>
                <w:rFonts w:ascii="Cambria" w:hAnsi="Cambria"/>
                <w:sz w:val="22"/>
                <w:szCs w:val="22"/>
              </w:rPr>
              <w:t xml:space="preserve">ces prix correspondent au coût total de remplacement. </w:t>
            </w:r>
          </w:p>
        </w:tc>
      </w:tr>
      <w:tr w:rsidR="00F704C3" w:rsidRPr="00E657EC" w14:paraId="0161CD42" w14:textId="77777777" w:rsidTr="00CB7BCE">
        <w:trPr>
          <w:trHeight w:val="841"/>
          <w:jc w:val="center"/>
        </w:trPr>
        <w:tc>
          <w:tcPr>
            <w:tcW w:w="3109" w:type="dxa"/>
            <w:shd w:val="clear" w:color="auto" w:fill="auto"/>
            <w:vAlign w:val="center"/>
          </w:tcPr>
          <w:p w14:paraId="4042CCF4" w14:textId="77777777" w:rsidR="00964353" w:rsidRDefault="00F704C3" w:rsidP="005C5996">
            <w:pPr>
              <w:numPr>
                <w:ilvl w:val="0"/>
                <w:numId w:val="143"/>
              </w:numPr>
              <w:ind w:left="426"/>
              <w:rPr>
                <w:rFonts w:ascii="Cambria" w:hAnsi="Cambria"/>
                <w:sz w:val="22"/>
                <w:szCs w:val="22"/>
              </w:rPr>
            </w:pPr>
            <w:r w:rsidRPr="00E657EC">
              <w:rPr>
                <w:rFonts w:ascii="Cambria" w:hAnsi="Cambria"/>
                <w:sz w:val="22"/>
                <w:szCs w:val="22"/>
              </w:rPr>
              <w:t>Paiement des sommes dues aux PAP</w:t>
            </w:r>
          </w:p>
        </w:tc>
        <w:tc>
          <w:tcPr>
            <w:tcW w:w="7075" w:type="dxa"/>
            <w:shd w:val="clear" w:color="auto" w:fill="auto"/>
            <w:vAlign w:val="center"/>
          </w:tcPr>
          <w:p w14:paraId="5DBD7997" w14:textId="77777777" w:rsidR="00F704C3" w:rsidRPr="00E657EC" w:rsidRDefault="00F704C3" w:rsidP="00F704C3">
            <w:pPr>
              <w:rPr>
                <w:rFonts w:ascii="Cambria" w:hAnsi="Cambria"/>
                <w:sz w:val="22"/>
                <w:szCs w:val="22"/>
              </w:rPr>
            </w:pPr>
            <w:r w:rsidRPr="00E657EC">
              <w:rPr>
                <w:rFonts w:ascii="Cambria" w:hAnsi="Cambria"/>
                <w:sz w:val="22"/>
                <w:szCs w:val="22"/>
              </w:rPr>
              <w:t>Le paiement peut être effectué soit par l’agent du Trésor pub</w:t>
            </w:r>
            <w:r w:rsidR="001164E5">
              <w:rPr>
                <w:rFonts w:ascii="Cambria" w:hAnsi="Cambria"/>
                <w:sz w:val="22"/>
                <w:szCs w:val="22"/>
              </w:rPr>
              <w:t>l</w:t>
            </w:r>
            <w:r w:rsidRPr="00E657EC">
              <w:rPr>
                <w:rFonts w:ascii="Cambria" w:hAnsi="Cambria"/>
                <w:sz w:val="22"/>
                <w:szCs w:val="22"/>
              </w:rPr>
              <w:t>ic (paierie générale ou percepteur) dans le cas où le fonds a fait l’objet d’ouverture d’un compte de consignation au niveau du Trésor public, soit par l’intermédiaire d’une institution de microfinance agréée et recrutée par voie de passation de marché. La fiche de notification doit être signée contradictoirement par le bénéficiaire et l’entité de paiement.</w:t>
            </w:r>
          </w:p>
          <w:p w14:paraId="48EE8499" w14:textId="77777777" w:rsidR="00F704C3" w:rsidRPr="00E657EC" w:rsidRDefault="00040AEA" w:rsidP="00F704C3">
            <w:pPr>
              <w:rPr>
                <w:rFonts w:ascii="Cambria" w:hAnsi="Cambria"/>
                <w:i/>
                <w:iCs/>
                <w:sz w:val="22"/>
                <w:szCs w:val="22"/>
              </w:rPr>
            </w:pPr>
            <w:r w:rsidRPr="00E657EC">
              <w:rPr>
                <w:rFonts w:ascii="Cambria" w:hAnsi="Cambria"/>
                <w:i/>
                <w:iCs/>
                <w:sz w:val="22"/>
                <w:szCs w:val="22"/>
              </w:rPr>
              <w:t>N.</w:t>
            </w:r>
            <w:r w:rsidR="001164E5">
              <w:rPr>
                <w:rFonts w:ascii="Cambria" w:hAnsi="Cambria"/>
                <w:i/>
                <w:iCs/>
                <w:sz w:val="22"/>
                <w:szCs w:val="22"/>
              </w:rPr>
              <w:t>B</w:t>
            </w:r>
            <w:r w:rsidR="00F704C3" w:rsidRPr="00E657EC">
              <w:rPr>
                <w:rFonts w:ascii="Cambria" w:hAnsi="Cambria"/>
                <w:i/>
                <w:iCs/>
                <w:sz w:val="22"/>
                <w:szCs w:val="22"/>
              </w:rPr>
              <w:t>. Les détails relatifs au processus de paiement ser</w:t>
            </w:r>
            <w:r w:rsidR="007B76FF">
              <w:rPr>
                <w:rFonts w:ascii="Cambria" w:hAnsi="Cambria"/>
                <w:i/>
                <w:iCs/>
                <w:sz w:val="22"/>
                <w:szCs w:val="22"/>
              </w:rPr>
              <w:t>ont</w:t>
            </w:r>
            <w:r w:rsidR="00F704C3" w:rsidRPr="00E657EC">
              <w:rPr>
                <w:rFonts w:ascii="Cambria" w:hAnsi="Cambria"/>
                <w:i/>
                <w:iCs/>
                <w:sz w:val="22"/>
                <w:szCs w:val="22"/>
              </w:rPr>
              <w:t xml:space="preserve"> développé</w:t>
            </w:r>
            <w:r w:rsidR="007B76FF">
              <w:rPr>
                <w:rFonts w:ascii="Cambria" w:hAnsi="Cambria"/>
                <w:i/>
                <w:iCs/>
                <w:sz w:val="22"/>
                <w:szCs w:val="22"/>
              </w:rPr>
              <w:t>s</w:t>
            </w:r>
            <w:r w:rsidR="00F704C3" w:rsidRPr="00E657EC">
              <w:rPr>
                <w:rFonts w:ascii="Cambria" w:hAnsi="Cambria"/>
                <w:i/>
                <w:iCs/>
                <w:sz w:val="22"/>
                <w:szCs w:val="22"/>
              </w:rPr>
              <w:t xml:space="preserve"> et clarifié</w:t>
            </w:r>
            <w:r w:rsidR="007B76FF">
              <w:rPr>
                <w:rFonts w:ascii="Cambria" w:hAnsi="Cambria"/>
                <w:i/>
                <w:iCs/>
                <w:sz w:val="22"/>
                <w:szCs w:val="22"/>
              </w:rPr>
              <w:t>s</w:t>
            </w:r>
            <w:r w:rsidR="00F704C3" w:rsidRPr="00E657EC">
              <w:rPr>
                <w:rFonts w:ascii="Cambria" w:hAnsi="Cambria"/>
                <w:i/>
                <w:iCs/>
                <w:sz w:val="22"/>
                <w:szCs w:val="22"/>
              </w:rPr>
              <w:t xml:space="preserve"> dans le manuel opérationnel d’expropriation et d’indemnisation</w:t>
            </w:r>
            <w:r w:rsidR="003232DD">
              <w:rPr>
                <w:rFonts w:ascii="Cambria" w:hAnsi="Cambria"/>
                <w:i/>
                <w:iCs/>
                <w:sz w:val="22"/>
                <w:szCs w:val="22"/>
              </w:rPr>
              <w:t xml:space="preserve"> établi par l’U</w:t>
            </w:r>
            <w:r w:rsidR="00C0115C">
              <w:rPr>
                <w:rFonts w:ascii="Cambria" w:hAnsi="Cambria"/>
                <w:i/>
                <w:iCs/>
                <w:sz w:val="22"/>
                <w:szCs w:val="22"/>
              </w:rPr>
              <w:t>C</w:t>
            </w:r>
            <w:r w:rsidR="003232DD">
              <w:rPr>
                <w:rFonts w:ascii="Cambria" w:hAnsi="Cambria"/>
                <w:i/>
                <w:iCs/>
                <w:sz w:val="22"/>
                <w:szCs w:val="22"/>
              </w:rPr>
              <w:t>P avant même l’élaboration du PR.</w:t>
            </w:r>
          </w:p>
        </w:tc>
      </w:tr>
      <w:tr w:rsidR="00F704C3" w:rsidRPr="00E657EC" w14:paraId="5278E078" w14:textId="77777777" w:rsidTr="00CB7BCE">
        <w:trPr>
          <w:jc w:val="center"/>
        </w:trPr>
        <w:tc>
          <w:tcPr>
            <w:tcW w:w="3109" w:type="dxa"/>
            <w:shd w:val="clear" w:color="auto" w:fill="auto"/>
            <w:vAlign w:val="center"/>
          </w:tcPr>
          <w:p w14:paraId="200C1121"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 xml:space="preserve">Accompagnement des </w:t>
            </w:r>
            <w:r w:rsidRPr="00E657EC">
              <w:rPr>
                <w:rFonts w:ascii="Cambria" w:hAnsi="Cambria"/>
                <w:sz w:val="22"/>
                <w:szCs w:val="22"/>
              </w:rPr>
              <w:lastRenderedPageBreak/>
              <w:t>PAP. Restauration et amélioration des moyens de subsistance</w:t>
            </w:r>
          </w:p>
        </w:tc>
        <w:tc>
          <w:tcPr>
            <w:tcW w:w="7075" w:type="dxa"/>
            <w:shd w:val="clear" w:color="auto" w:fill="auto"/>
            <w:vAlign w:val="center"/>
          </w:tcPr>
          <w:p w14:paraId="09F9E2A7" w14:textId="77777777" w:rsidR="00F704C3" w:rsidRPr="00E657EC" w:rsidRDefault="00F704C3" w:rsidP="005C5996">
            <w:pPr>
              <w:rPr>
                <w:rFonts w:ascii="Cambria" w:hAnsi="Cambria"/>
                <w:sz w:val="22"/>
                <w:szCs w:val="22"/>
                <w:highlight w:val="green"/>
              </w:rPr>
            </w:pPr>
            <w:r w:rsidRPr="00E657EC">
              <w:rPr>
                <w:rFonts w:ascii="Cambria" w:hAnsi="Cambria"/>
                <w:sz w:val="22"/>
                <w:szCs w:val="22"/>
              </w:rPr>
              <w:lastRenderedPageBreak/>
              <w:t xml:space="preserve">Un Plan de réinstallation est assimilé à un plan de développement à </w:t>
            </w:r>
            <w:r w:rsidRPr="00E657EC">
              <w:rPr>
                <w:rFonts w:ascii="Cambria" w:hAnsi="Cambria"/>
                <w:sz w:val="22"/>
                <w:szCs w:val="22"/>
              </w:rPr>
              <w:lastRenderedPageBreak/>
              <w:t>l’égard des PAP. Il ne se limite pas aux compensations.</w:t>
            </w:r>
          </w:p>
        </w:tc>
      </w:tr>
      <w:tr w:rsidR="00F704C3" w:rsidRPr="00E657EC" w14:paraId="7B1AECFE" w14:textId="77777777" w:rsidTr="00CB7BCE">
        <w:trPr>
          <w:jc w:val="center"/>
        </w:trPr>
        <w:tc>
          <w:tcPr>
            <w:tcW w:w="3109" w:type="dxa"/>
            <w:shd w:val="clear" w:color="auto" w:fill="auto"/>
          </w:tcPr>
          <w:p w14:paraId="02483BD8" w14:textId="77777777" w:rsidR="00964353" w:rsidRDefault="00F704C3">
            <w:pPr>
              <w:numPr>
                <w:ilvl w:val="0"/>
                <w:numId w:val="143"/>
              </w:numPr>
              <w:ind w:left="426"/>
              <w:rPr>
                <w:rFonts w:ascii="Cambria" w:hAnsi="Cambria"/>
                <w:i/>
                <w:iCs/>
                <w:sz w:val="22"/>
                <w:szCs w:val="22"/>
              </w:rPr>
            </w:pPr>
            <w:r w:rsidRPr="00B145A5">
              <w:rPr>
                <w:rFonts w:ascii="Cambria" w:hAnsi="Cambria"/>
                <w:sz w:val="22"/>
                <w:szCs w:val="22"/>
              </w:rPr>
              <w:lastRenderedPageBreak/>
              <w:t>Groupes vulnérables</w:t>
            </w:r>
          </w:p>
        </w:tc>
        <w:tc>
          <w:tcPr>
            <w:tcW w:w="7075" w:type="dxa"/>
            <w:shd w:val="clear" w:color="auto" w:fill="auto"/>
          </w:tcPr>
          <w:p w14:paraId="282C79FA" w14:textId="77777777" w:rsidR="00F704C3" w:rsidRPr="00E657EC" w:rsidRDefault="00F704C3" w:rsidP="00F704C3">
            <w:pPr>
              <w:rPr>
                <w:rFonts w:ascii="Cambria" w:hAnsi="Cambria"/>
                <w:sz w:val="22"/>
                <w:szCs w:val="22"/>
              </w:rPr>
            </w:pPr>
            <w:r w:rsidRPr="00E657EC">
              <w:rPr>
                <w:rFonts w:ascii="Cambria" w:hAnsi="Cambria"/>
                <w:sz w:val="22"/>
                <w:szCs w:val="22"/>
              </w:rPr>
              <w:t>Les groupes vulnérables nécessitent des mesures particulières, notamment quand les impacts risquent d’amplifier leurs vulnérabilités.</w:t>
            </w:r>
          </w:p>
          <w:p w14:paraId="4D50419D" w14:textId="77777777" w:rsidR="00F704C3" w:rsidRPr="00393EE7" w:rsidRDefault="00F704C3" w:rsidP="00F704C3">
            <w:pPr>
              <w:rPr>
                <w:rFonts w:ascii="Cambria" w:hAnsi="Cambria"/>
                <w:i/>
                <w:iCs/>
                <w:sz w:val="22"/>
                <w:szCs w:val="22"/>
              </w:rPr>
            </w:pPr>
            <w:r w:rsidRPr="00393EE7">
              <w:rPr>
                <w:rFonts w:ascii="Cambria" w:hAnsi="Cambria"/>
                <w:i/>
                <w:iCs/>
                <w:sz w:val="22"/>
                <w:szCs w:val="22"/>
              </w:rPr>
              <w:t>N.B. Les actions spécifiques d’appui des groupes vulnérables sont développées dans la section ‘’accompagnement des groupes vulnérables’’</w:t>
            </w:r>
          </w:p>
          <w:p w14:paraId="1AF2140E" w14:textId="77777777" w:rsidR="00C614AF" w:rsidRPr="00E657EC" w:rsidRDefault="00C614AF" w:rsidP="00F704C3">
            <w:pPr>
              <w:rPr>
                <w:rFonts w:ascii="Cambria" w:hAnsi="Cambria"/>
                <w:iCs/>
                <w:sz w:val="22"/>
                <w:szCs w:val="22"/>
              </w:rPr>
            </w:pPr>
            <w:r w:rsidRPr="00E657EC">
              <w:rPr>
                <w:rFonts w:ascii="Cambria" w:hAnsi="Cambria"/>
                <w:iCs/>
                <w:sz w:val="22"/>
                <w:szCs w:val="22"/>
              </w:rPr>
              <w:t xml:space="preserve">Sur la base du profil socio-économique des groupes vulnérables, il sera identifié des mesures d’urgence telles que l’appui nutritionnel, l’aide à la scolarisation des enfants, l’accès au service de santé, etc. </w:t>
            </w:r>
          </w:p>
          <w:p w14:paraId="53F825C4" w14:textId="77777777" w:rsidR="00C614AF" w:rsidRPr="00E657EC" w:rsidRDefault="00C614AF" w:rsidP="00F704C3">
            <w:pPr>
              <w:rPr>
                <w:rFonts w:ascii="Cambria" w:hAnsi="Cambria"/>
                <w:iCs/>
                <w:sz w:val="22"/>
                <w:szCs w:val="22"/>
              </w:rPr>
            </w:pPr>
            <w:r w:rsidRPr="00E657EC">
              <w:rPr>
                <w:rFonts w:ascii="Cambria" w:hAnsi="Cambria"/>
                <w:iCs/>
                <w:sz w:val="22"/>
                <w:szCs w:val="22"/>
              </w:rPr>
              <w:t xml:space="preserve">En outre, par rapport aux activités des groupes vulnérables, des appuis techniques, dotation de petits matériels de production, voire des appuis financiers pour le développement de </w:t>
            </w:r>
            <w:r w:rsidR="0038288D" w:rsidRPr="00E657EC">
              <w:rPr>
                <w:rFonts w:ascii="Cambria" w:hAnsi="Cambria"/>
                <w:iCs/>
                <w:sz w:val="22"/>
                <w:szCs w:val="22"/>
              </w:rPr>
              <w:t xml:space="preserve">leurs activités figurent parmi les mesures d’accompagnement des groupes vulnérables.   </w:t>
            </w:r>
          </w:p>
          <w:p w14:paraId="71CDB162" w14:textId="77777777" w:rsidR="006619D9" w:rsidRPr="00E657EC" w:rsidRDefault="0038288D" w:rsidP="0038288D">
            <w:pPr>
              <w:rPr>
                <w:rFonts w:ascii="Cambria" w:hAnsi="Cambria"/>
                <w:iCs/>
                <w:sz w:val="22"/>
                <w:szCs w:val="22"/>
                <w:highlight w:val="green"/>
              </w:rPr>
            </w:pPr>
            <w:r w:rsidRPr="00E657EC">
              <w:rPr>
                <w:rFonts w:ascii="Cambria" w:hAnsi="Cambria"/>
                <w:iCs/>
                <w:sz w:val="22"/>
                <w:szCs w:val="22"/>
              </w:rPr>
              <w:t xml:space="preserve">Dans le cadre de la réinstallation, il faut faciliter la participation des groupes vulnérables durant le processus et notamment pendant les séances d’information et de consultation (ex : organiser des réunions spécifiques avec les groupes vulnérables ou faire des </w:t>
            </w:r>
            <w:r w:rsidR="00D221EB" w:rsidRPr="00E657EC">
              <w:rPr>
                <w:rFonts w:ascii="Cambria" w:hAnsi="Cambria"/>
                <w:iCs/>
                <w:sz w:val="22"/>
                <w:szCs w:val="22"/>
              </w:rPr>
              <w:t>portes à portes</w:t>
            </w:r>
            <w:r w:rsidRPr="00E657EC">
              <w:rPr>
                <w:rFonts w:ascii="Cambria" w:hAnsi="Cambria"/>
                <w:iCs/>
                <w:sz w:val="22"/>
                <w:szCs w:val="22"/>
              </w:rPr>
              <w:t xml:space="preserve"> si besoin est). </w:t>
            </w:r>
          </w:p>
        </w:tc>
      </w:tr>
      <w:tr w:rsidR="00F704C3" w:rsidRPr="00E657EC" w14:paraId="211BE0B6" w14:textId="77777777" w:rsidTr="00CB7BCE">
        <w:trPr>
          <w:jc w:val="center"/>
        </w:trPr>
        <w:tc>
          <w:tcPr>
            <w:tcW w:w="3109" w:type="dxa"/>
            <w:shd w:val="clear" w:color="auto" w:fill="auto"/>
          </w:tcPr>
          <w:p w14:paraId="5302B7CB"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Litiges liés au PR</w:t>
            </w:r>
          </w:p>
        </w:tc>
        <w:tc>
          <w:tcPr>
            <w:tcW w:w="7075" w:type="dxa"/>
            <w:shd w:val="clear" w:color="auto" w:fill="auto"/>
          </w:tcPr>
          <w:p w14:paraId="2A51D9C3"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La mise en œuvre d’un PR est, souvent, sujette à des plaintes et litiges de natures multiples : se référer au Mécanisme de gestion des plaintes</w:t>
            </w:r>
          </w:p>
        </w:tc>
      </w:tr>
      <w:tr w:rsidR="00F704C3" w:rsidRPr="00E657EC" w14:paraId="32698F24" w14:textId="77777777" w:rsidTr="00CB7BCE">
        <w:trPr>
          <w:jc w:val="center"/>
        </w:trPr>
        <w:tc>
          <w:tcPr>
            <w:tcW w:w="3109" w:type="dxa"/>
            <w:shd w:val="clear" w:color="auto" w:fill="auto"/>
          </w:tcPr>
          <w:p w14:paraId="45887BE9"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Documentation des activités de réinstallation</w:t>
            </w:r>
          </w:p>
        </w:tc>
        <w:tc>
          <w:tcPr>
            <w:tcW w:w="7075" w:type="dxa"/>
            <w:shd w:val="clear" w:color="auto" w:fill="auto"/>
          </w:tcPr>
          <w:p w14:paraId="200672A9" w14:textId="77777777" w:rsidR="00F704C3" w:rsidRPr="00E657EC" w:rsidRDefault="00F704C3" w:rsidP="00E22075">
            <w:pPr>
              <w:rPr>
                <w:rFonts w:ascii="Cambria" w:hAnsi="Cambria"/>
                <w:sz w:val="22"/>
                <w:szCs w:val="22"/>
                <w:highlight w:val="green"/>
              </w:rPr>
            </w:pPr>
            <w:r w:rsidRPr="00E657EC">
              <w:rPr>
                <w:rFonts w:ascii="Cambria" w:hAnsi="Cambria"/>
                <w:sz w:val="22"/>
                <w:szCs w:val="22"/>
              </w:rPr>
              <w:t>Les autorités, les membres de la CAE ad’hoc, la Banque et autres peuvent requérir, à tout moment, des documents sur la mise en œuvre du PR : une documentation avec une base de donnée géor</w:t>
            </w:r>
            <w:r w:rsidR="00104B8B">
              <w:rPr>
                <w:rFonts w:ascii="Cambria" w:hAnsi="Cambria"/>
                <w:sz w:val="22"/>
                <w:szCs w:val="22"/>
              </w:rPr>
              <w:t>é</w:t>
            </w:r>
            <w:r w:rsidRPr="00E657EC">
              <w:rPr>
                <w:rFonts w:ascii="Cambria" w:hAnsi="Cambria"/>
                <w:sz w:val="22"/>
                <w:szCs w:val="22"/>
              </w:rPr>
              <w:t>f</w:t>
            </w:r>
            <w:r w:rsidR="00104B8B">
              <w:rPr>
                <w:rFonts w:ascii="Cambria" w:hAnsi="Cambria"/>
                <w:sz w:val="22"/>
                <w:szCs w:val="22"/>
              </w:rPr>
              <w:t>é</w:t>
            </w:r>
            <w:r w:rsidRPr="00E657EC">
              <w:rPr>
                <w:rFonts w:ascii="Cambria" w:hAnsi="Cambria"/>
                <w:sz w:val="22"/>
                <w:szCs w:val="22"/>
              </w:rPr>
              <w:t>rencée devra donc être assurée</w:t>
            </w:r>
            <w:r w:rsidR="00226B5E">
              <w:rPr>
                <w:rFonts w:ascii="Cambria" w:hAnsi="Cambria"/>
                <w:sz w:val="22"/>
                <w:szCs w:val="22"/>
              </w:rPr>
              <w:t xml:space="preserve"> par </w:t>
            </w:r>
            <w:r w:rsidR="00E22075">
              <w:rPr>
                <w:rFonts w:ascii="Cambria" w:hAnsi="Cambria"/>
                <w:sz w:val="22"/>
                <w:szCs w:val="22"/>
              </w:rPr>
              <w:t>le Projet</w:t>
            </w:r>
            <w:r w:rsidRPr="00E657EC">
              <w:rPr>
                <w:rFonts w:ascii="Cambria" w:hAnsi="Cambria"/>
                <w:sz w:val="22"/>
                <w:szCs w:val="22"/>
              </w:rPr>
              <w:t>.</w:t>
            </w:r>
          </w:p>
        </w:tc>
      </w:tr>
      <w:tr w:rsidR="00F704C3" w:rsidRPr="00E657EC" w14:paraId="1E070ED5" w14:textId="77777777" w:rsidTr="00CB7BCE">
        <w:trPr>
          <w:jc w:val="center"/>
        </w:trPr>
        <w:tc>
          <w:tcPr>
            <w:tcW w:w="3109" w:type="dxa"/>
            <w:shd w:val="clear" w:color="auto" w:fill="auto"/>
            <w:vAlign w:val="center"/>
          </w:tcPr>
          <w:p w14:paraId="16A53870"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Suivi et évaluation de la mise en œuvre d’un PR</w:t>
            </w:r>
          </w:p>
        </w:tc>
        <w:tc>
          <w:tcPr>
            <w:tcW w:w="7075" w:type="dxa"/>
            <w:shd w:val="clear" w:color="auto" w:fill="auto"/>
          </w:tcPr>
          <w:p w14:paraId="5B72EACA" w14:textId="77777777" w:rsidR="00F704C3" w:rsidRPr="00E657EC" w:rsidRDefault="00F704C3" w:rsidP="00F704C3">
            <w:pPr>
              <w:rPr>
                <w:rFonts w:ascii="Cambria" w:hAnsi="Cambria"/>
                <w:sz w:val="22"/>
                <w:szCs w:val="22"/>
              </w:rPr>
            </w:pPr>
            <w:r w:rsidRPr="00E657EC">
              <w:rPr>
                <w:rFonts w:ascii="Cambria" w:hAnsi="Cambria"/>
                <w:sz w:val="22"/>
                <w:szCs w:val="22"/>
              </w:rPr>
              <w:t>Pour les opérations de réinstallation de faible et moyenne envergure : un suivi et une évaluation internes sont suffisants.</w:t>
            </w:r>
          </w:p>
          <w:p w14:paraId="62A639DF" w14:textId="77777777" w:rsidR="00F704C3" w:rsidRPr="00E657EC" w:rsidRDefault="00F704C3" w:rsidP="00F704C3">
            <w:pPr>
              <w:rPr>
                <w:rFonts w:ascii="Cambria" w:hAnsi="Cambria"/>
                <w:sz w:val="22"/>
                <w:szCs w:val="22"/>
                <w:highlight w:val="green"/>
              </w:rPr>
            </w:pPr>
            <w:r w:rsidRPr="00E657EC">
              <w:rPr>
                <w:rFonts w:ascii="Cambria" w:hAnsi="Cambria"/>
                <w:sz w:val="22"/>
                <w:szCs w:val="22"/>
              </w:rPr>
              <w:t xml:space="preserve">Pour les opérations de réinstallation de grande envergure </w:t>
            </w:r>
            <w:r w:rsidR="00D1759D">
              <w:rPr>
                <w:rStyle w:val="FootnoteReference"/>
                <w:rFonts w:ascii="Cambria" w:hAnsi="Cambria"/>
                <w:sz w:val="22"/>
                <w:szCs w:val="22"/>
              </w:rPr>
              <w:footnoteReference w:id="23"/>
            </w:r>
            <w:r w:rsidRPr="00E657EC">
              <w:rPr>
                <w:rFonts w:ascii="Cambria" w:hAnsi="Cambria"/>
                <w:sz w:val="22"/>
                <w:szCs w:val="22"/>
              </w:rPr>
              <w:t>: un suivi et une évaluation externes sont nécessaires et à lancer par le projet avec ou sans demande du bailleur</w:t>
            </w:r>
          </w:p>
        </w:tc>
      </w:tr>
      <w:tr w:rsidR="00F704C3" w:rsidRPr="00E657EC" w14:paraId="13556EB2" w14:textId="77777777" w:rsidTr="00CB7BCE">
        <w:trPr>
          <w:jc w:val="center"/>
        </w:trPr>
        <w:tc>
          <w:tcPr>
            <w:tcW w:w="3109" w:type="dxa"/>
            <w:shd w:val="clear" w:color="auto" w:fill="auto"/>
            <w:vAlign w:val="center"/>
          </w:tcPr>
          <w:p w14:paraId="0FD0CDA9" w14:textId="77777777" w:rsidR="00964353" w:rsidRDefault="00F704C3">
            <w:pPr>
              <w:numPr>
                <w:ilvl w:val="0"/>
                <w:numId w:val="143"/>
              </w:numPr>
              <w:ind w:left="426"/>
              <w:rPr>
                <w:rFonts w:ascii="Cambria" w:hAnsi="Cambria"/>
                <w:sz w:val="22"/>
                <w:szCs w:val="22"/>
              </w:rPr>
            </w:pPr>
            <w:r w:rsidRPr="00E657EC">
              <w:rPr>
                <w:rFonts w:ascii="Cambria" w:hAnsi="Cambria"/>
                <w:sz w:val="22"/>
                <w:szCs w:val="22"/>
              </w:rPr>
              <w:t>Audit puis Clôture d’un PR</w:t>
            </w:r>
          </w:p>
        </w:tc>
        <w:tc>
          <w:tcPr>
            <w:tcW w:w="7075" w:type="dxa"/>
            <w:shd w:val="clear" w:color="auto" w:fill="auto"/>
          </w:tcPr>
          <w:p w14:paraId="586E7C6C" w14:textId="77777777" w:rsidR="00F704C3" w:rsidRPr="00E657EC" w:rsidRDefault="00F704C3" w:rsidP="00F704C3">
            <w:pPr>
              <w:rPr>
                <w:rFonts w:ascii="Cambria" w:hAnsi="Cambria"/>
                <w:sz w:val="22"/>
                <w:szCs w:val="22"/>
              </w:rPr>
            </w:pPr>
            <w:r w:rsidRPr="00E657EC">
              <w:rPr>
                <w:rFonts w:ascii="Cambria" w:hAnsi="Cambria"/>
                <w:sz w:val="22"/>
                <w:szCs w:val="22"/>
              </w:rPr>
              <w:t>A la fin des opérations marquées par une situation socioéconomique au moins égale à celle d’avant le sous-projet, le PR pourra être clôturé.</w:t>
            </w:r>
          </w:p>
          <w:p w14:paraId="21A825A2" w14:textId="77777777" w:rsidR="00F704C3" w:rsidRPr="00E657EC" w:rsidRDefault="00F704C3" w:rsidP="00F704C3">
            <w:pPr>
              <w:rPr>
                <w:rFonts w:ascii="Cambria" w:hAnsi="Cambria"/>
                <w:sz w:val="22"/>
                <w:szCs w:val="22"/>
              </w:rPr>
            </w:pPr>
            <w:r w:rsidRPr="00393EE7">
              <w:rPr>
                <w:rFonts w:ascii="Cambria" w:hAnsi="Cambria"/>
                <w:sz w:val="22"/>
                <w:szCs w:val="22"/>
              </w:rPr>
              <w:t xml:space="preserve">Les actions pour la clôture du PR sont : </w:t>
            </w:r>
          </w:p>
          <w:p w14:paraId="4AB88EFE" w14:textId="77777777" w:rsidR="009104CC" w:rsidRPr="00E657EC" w:rsidRDefault="009104CC" w:rsidP="00F704C3">
            <w:pPr>
              <w:rPr>
                <w:rFonts w:ascii="Cambria" w:hAnsi="Cambria"/>
                <w:sz w:val="22"/>
                <w:szCs w:val="22"/>
              </w:rPr>
            </w:pPr>
            <w:r w:rsidRPr="00E657EC">
              <w:rPr>
                <w:rFonts w:ascii="Cambria" w:hAnsi="Cambria"/>
                <w:sz w:val="22"/>
                <w:szCs w:val="22"/>
              </w:rPr>
              <w:t>- Vérifi</w:t>
            </w:r>
            <w:r w:rsidR="00B61A5C" w:rsidRPr="00E657EC">
              <w:rPr>
                <w:rFonts w:ascii="Cambria" w:hAnsi="Cambria"/>
                <w:sz w:val="22"/>
                <w:szCs w:val="22"/>
              </w:rPr>
              <w:t>cation d</w:t>
            </w:r>
            <w:r w:rsidRPr="00E657EC">
              <w:rPr>
                <w:rFonts w:ascii="Cambria" w:hAnsi="Cambria"/>
                <w:sz w:val="22"/>
                <w:szCs w:val="22"/>
              </w:rPr>
              <w:t>es données du PR</w:t>
            </w:r>
            <w:r w:rsidR="00B61A5C" w:rsidRPr="00E657EC">
              <w:rPr>
                <w:rFonts w:ascii="Cambria" w:hAnsi="Cambria"/>
                <w:sz w:val="22"/>
                <w:szCs w:val="22"/>
              </w:rPr>
              <w:t xml:space="preserve"> (</w:t>
            </w:r>
            <w:r w:rsidR="005E5C79" w:rsidRPr="00E657EC">
              <w:rPr>
                <w:rFonts w:ascii="Cambria" w:hAnsi="Cambria"/>
                <w:sz w:val="22"/>
                <w:szCs w:val="22"/>
              </w:rPr>
              <w:t>vérifier</w:t>
            </w:r>
            <w:r w:rsidR="00B61A5C" w:rsidRPr="00E657EC">
              <w:rPr>
                <w:rFonts w:ascii="Cambria" w:hAnsi="Cambria"/>
                <w:sz w:val="22"/>
                <w:szCs w:val="22"/>
              </w:rPr>
              <w:t xml:space="preserve"> si les différentes mesures décrites dans le PR sont effectivement réalisées)</w:t>
            </w:r>
          </w:p>
          <w:p w14:paraId="255289A1" w14:textId="77777777" w:rsidR="009104CC" w:rsidRPr="00E657EC" w:rsidRDefault="009104CC" w:rsidP="00B61A5C">
            <w:pPr>
              <w:rPr>
                <w:rFonts w:ascii="Cambria" w:hAnsi="Cambria"/>
                <w:sz w:val="22"/>
                <w:szCs w:val="22"/>
              </w:rPr>
            </w:pPr>
            <w:r w:rsidRPr="00E657EC">
              <w:rPr>
                <w:rFonts w:ascii="Cambria" w:hAnsi="Cambria"/>
                <w:sz w:val="22"/>
                <w:szCs w:val="22"/>
              </w:rPr>
              <w:t xml:space="preserve">- </w:t>
            </w:r>
            <w:r w:rsidR="00B61A5C" w:rsidRPr="00E657EC">
              <w:rPr>
                <w:rFonts w:ascii="Cambria" w:hAnsi="Cambria"/>
                <w:sz w:val="22"/>
                <w:szCs w:val="22"/>
              </w:rPr>
              <w:t xml:space="preserve">Evaluation de l’efficacité des mesures de compensation </w:t>
            </w:r>
            <w:r w:rsidR="00393EE7" w:rsidRPr="00E657EC">
              <w:rPr>
                <w:rFonts w:ascii="Cambria" w:hAnsi="Cambria"/>
                <w:sz w:val="22"/>
                <w:szCs w:val="22"/>
              </w:rPr>
              <w:t>de</w:t>
            </w:r>
            <w:r w:rsidR="00393EE7">
              <w:rPr>
                <w:rFonts w:ascii="Cambria" w:hAnsi="Cambria"/>
                <w:sz w:val="22"/>
                <w:szCs w:val="22"/>
              </w:rPr>
              <w:t>s</w:t>
            </w:r>
            <w:r w:rsidR="00393EE7" w:rsidRPr="00E657EC">
              <w:rPr>
                <w:rFonts w:ascii="Cambria" w:hAnsi="Cambria"/>
                <w:sz w:val="22"/>
                <w:szCs w:val="22"/>
              </w:rPr>
              <w:t xml:space="preserve"> pertes générées</w:t>
            </w:r>
            <w:r w:rsidR="00B61A5C" w:rsidRPr="00E657EC">
              <w:rPr>
                <w:rFonts w:ascii="Cambria" w:hAnsi="Cambria"/>
                <w:sz w:val="22"/>
                <w:szCs w:val="22"/>
              </w:rPr>
              <w:t xml:space="preserve"> par la mise en œuvre du projet</w:t>
            </w:r>
          </w:p>
          <w:p w14:paraId="6A76B9C8" w14:textId="77777777" w:rsidR="00B61A5C" w:rsidRPr="00E657EC" w:rsidRDefault="00B61A5C" w:rsidP="00B61A5C">
            <w:pPr>
              <w:rPr>
                <w:rFonts w:ascii="Cambria" w:hAnsi="Cambria"/>
                <w:sz w:val="22"/>
                <w:szCs w:val="22"/>
              </w:rPr>
            </w:pPr>
            <w:r w:rsidRPr="00E657EC">
              <w:rPr>
                <w:rFonts w:ascii="Cambria" w:hAnsi="Cambria"/>
                <w:sz w:val="22"/>
                <w:szCs w:val="22"/>
              </w:rPr>
              <w:t>- Comparaison du niveau de vie des PAP par rapport à la situation d’</w:t>
            </w:r>
            <w:r w:rsidRPr="00E657EC" w:rsidDel="005E5C79">
              <w:rPr>
                <w:rFonts w:ascii="Cambria" w:hAnsi="Cambria"/>
                <w:sz w:val="22"/>
                <w:szCs w:val="22"/>
              </w:rPr>
              <w:t>avant</w:t>
            </w:r>
            <w:r w:rsidR="005E5C79" w:rsidRPr="00E657EC">
              <w:rPr>
                <w:rFonts w:ascii="Cambria" w:hAnsi="Cambria"/>
                <w:sz w:val="22"/>
                <w:szCs w:val="22"/>
              </w:rPr>
              <w:t>-projet</w:t>
            </w:r>
          </w:p>
          <w:p w14:paraId="67C214C1" w14:textId="77777777" w:rsidR="00B61A5C" w:rsidRPr="00E657EC" w:rsidRDefault="00B61A5C" w:rsidP="00B61A5C">
            <w:pPr>
              <w:rPr>
                <w:rFonts w:ascii="Cambria" w:hAnsi="Cambria"/>
                <w:sz w:val="22"/>
                <w:szCs w:val="22"/>
              </w:rPr>
            </w:pPr>
            <w:r w:rsidRPr="00E657EC">
              <w:rPr>
                <w:rFonts w:ascii="Cambria" w:hAnsi="Cambria"/>
                <w:sz w:val="22"/>
                <w:szCs w:val="22"/>
              </w:rPr>
              <w:t>- Examen de la totalité des mesures d’atténuation mise en œuvre par le projet</w:t>
            </w:r>
          </w:p>
          <w:p w14:paraId="1BA32DEC" w14:textId="77777777" w:rsidR="00333B85" w:rsidRDefault="00333B85" w:rsidP="00B61A5C">
            <w:pPr>
              <w:rPr>
                <w:rFonts w:ascii="Cambria" w:hAnsi="Cambria"/>
                <w:sz w:val="22"/>
                <w:szCs w:val="22"/>
              </w:rPr>
            </w:pPr>
            <w:r w:rsidRPr="00E657EC">
              <w:rPr>
                <w:rFonts w:ascii="Cambria" w:hAnsi="Cambria"/>
                <w:sz w:val="22"/>
                <w:szCs w:val="22"/>
              </w:rPr>
              <w:t>- Comparaison des résultats de la mise en œuvre et des objectifs convenus</w:t>
            </w:r>
          </w:p>
          <w:p w14:paraId="5E25693C" w14:textId="77777777" w:rsidR="00777437" w:rsidRPr="00E657EC" w:rsidRDefault="00777437" w:rsidP="00B61A5C">
            <w:pPr>
              <w:rPr>
                <w:rFonts w:ascii="Cambria" w:hAnsi="Cambria"/>
                <w:sz w:val="22"/>
                <w:szCs w:val="22"/>
              </w:rPr>
            </w:pPr>
            <w:r>
              <w:rPr>
                <w:rFonts w:ascii="Cambria" w:hAnsi="Cambria"/>
                <w:sz w:val="22"/>
                <w:szCs w:val="22"/>
              </w:rPr>
              <w:t>- Traitement des plaintes</w:t>
            </w:r>
          </w:p>
          <w:p w14:paraId="5C430CF8" w14:textId="77777777" w:rsidR="00333B85" w:rsidRPr="00E657EC" w:rsidRDefault="00333B85" w:rsidP="00B61A5C">
            <w:pPr>
              <w:rPr>
                <w:rFonts w:ascii="Cambria" w:hAnsi="Cambria"/>
                <w:sz w:val="22"/>
                <w:szCs w:val="22"/>
              </w:rPr>
            </w:pPr>
            <w:r w:rsidRPr="00E657EC">
              <w:rPr>
                <w:rFonts w:ascii="Cambria" w:hAnsi="Cambria"/>
                <w:sz w:val="22"/>
                <w:szCs w:val="22"/>
              </w:rPr>
              <w:t xml:space="preserve">- Conclusion consistant à recommander de mettre fin ou non la mise en </w:t>
            </w:r>
            <w:r w:rsidRPr="00E657EC">
              <w:rPr>
                <w:rFonts w:ascii="Cambria" w:hAnsi="Cambria"/>
                <w:sz w:val="22"/>
                <w:szCs w:val="22"/>
              </w:rPr>
              <w:lastRenderedPageBreak/>
              <w:t>œuvre du PR</w:t>
            </w:r>
          </w:p>
        </w:tc>
      </w:tr>
    </w:tbl>
    <w:p w14:paraId="4F846C05" w14:textId="77777777" w:rsidR="00501A6D" w:rsidRPr="001F79AD" w:rsidRDefault="00501A6D" w:rsidP="00501A6D"/>
    <w:p w14:paraId="2630CEFD" w14:textId="77777777" w:rsidR="0093236A" w:rsidRPr="003C5C36" w:rsidRDefault="00712B45" w:rsidP="00CB7BCE">
      <w:pPr>
        <w:spacing w:after="240"/>
        <w:jc w:val="both"/>
        <w:rPr>
          <w:sz w:val="22"/>
          <w:szCs w:val="22"/>
        </w:rPr>
      </w:pPr>
      <w:r w:rsidRPr="003C5C36">
        <w:rPr>
          <w:rFonts w:ascii="Cambria" w:hAnsi="Cambria"/>
          <w:sz w:val="22"/>
          <w:szCs w:val="22"/>
        </w:rPr>
        <w:t xml:space="preserve">Lorsque les </w:t>
      </w:r>
      <w:r w:rsidR="009B5DA4" w:rsidRPr="003C5C36">
        <w:rPr>
          <w:rFonts w:ascii="Cambria" w:hAnsi="Cambria"/>
          <w:sz w:val="22"/>
          <w:szCs w:val="22"/>
        </w:rPr>
        <w:t>emprises</w:t>
      </w:r>
      <w:r w:rsidR="003C5C36" w:rsidRPr="003C5C36">
        <w:rPr>
          <w:rFonts w:ascii="Cambria" w:hAnsi="Cambria"/>
          <w:sz w:val="22"/>
          <w:szCs w:val="22"/>
        </w:rPr>
        <w:t xml:space="preserve"> </w:t>
      </w:r>
      <w:r w:rsidRPr="003C5C36">
        <w:rPr>
          <w:rFonts w:ascii="Cambria" w:hAnsi="Cambria"/>
          <w:sz w:val="22"/>
          <w:szCs w:val="22"/>
        </w:rPr>
        <w:t>à aménager, à réhabiliter  doivent faire l’objet d’une acquisition préalable, la procédure d’expropriation pour cause d’utilité publique doit être déclenchée et elle correspond à une procédure amiable et judiciaire. Le tableau ci-dessous récapitule l’élaboration et la mise en œuvre d’un PR lors d’un déclenchement de DUP.</w:t>
      </w:r>
      <w:bookmarkStart w:id="2090" w:name="_Toc87537555"/>
    </w:p>
    <w:p w14:paraId="39818B37" w14:textId="77777777" w:rsidR="00501A6D" w:rsidRPr="001F79AD" w:rsidRDefault="00501A6D" w:rsidP="00503C25">
      <w:pPr>
        <w:pStyle w:val="Tableau"/>
        <w:spacing w:after="120"/>
      </w:pPr>
      <w:bookmarkStart w:id="2091" w:name="_Toc124845754"/>
      <w:r w:rsidRPr="001F79AD">
        <w:t xml:space="preserve">Tableau </w:t>
      </w:r>
      <w:r w:rsidR="00683F53">
        <w:fldChar w:fldCharType="begin"/>
      </w:r>
      <w:r w:rsidR="00683F53">
        <w:instrText xml:space="preserve"> SEQ Tableau \* ARABIC </w:instrText>
      </w:r>
      <w:r w:rsidR="00683F53">
        <w:fldChar w:fldCharType="separate"/>
      </w:r>
      <w:r w:rsidR="00E0056F">
        <w:rPr>
          <w:noProof/>
        </w:rPr>
        <w:t>5</w:t>
      </w:r>
      <w:r w:rsidR="00683F53">
        <w:rPr>
          <w:noProof/>
        </w:rPr>
        <w:fldChar w:fldCharType="end"/>
      </w:r>
      <w:r w:rsidRPr="001F79AD">
        <w:t> : Elaboration et mise en œuvre d’un Plan de réinstallation dans le cas d’un déclenchement d’un DUP</w:t>
      </w:r>
      <w:bookmarkEnd w:id="2090"/>
      <w:bookmarkEnd w:id="2091"/>
    </w:p>
    <w:tbl>
      <w:tblPr>
        <w:tblW w:w="100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5"/>
        <w:gridCol w:w="5927"/>
      </w:tblGrid>
      <w:tr w:rsidR="00F704C3" w:rsidRPr="00EB7966" w14:paraId="6F3E7503" w14:textId="77777777" w:rsidTr="002507EE">
        <w:trPr>
          <w:tblHeader/>
          <w:jc w:val="center"/>
        </w:trPr>
        <w:tc>
          <w:tcPr>
            <w:tcW w:w="4075" w:type="dxa"/>
            <w:shd w:val="clear" w:color="auto" w:fill="D9E2F3"/>
            <w:vAlign w:val="center"/>
          </w:tcPr>
          <w:p w14:paraId="39C68583" w14:textId="77777777" w:rsidR="00F704C3" w:rsidRPr="00D21C20" w:rsidRDefault="00712B45" w:rsidP="00F704C3">
            <w:pPr>
              <w:tabs>
                <w:tab w:val="left" w:pos="455"/>
              </w:tabs>
              <w:spacing w:before="60" w:after="60"/>
              <w:jc w:val="center"/>
              <w:rPr>
                <w:rFonts w:ascii="Cambria" w:hAnsi="Cambria"/>
                <w:b/>
                <w:bCs/>
                <w:sz w:val="22"/>
                <w:szCs w:val="22"/>
              </w:rPr>
            </w:pPr>
            <w:r w:rsidRPr="00D21C20">
              <w:rPr>
                <w:rFonts w:ascii="Cambria" w:hAnsi="Cambria"/>
                <w:b/>
                <w:bCs/>
                <w:sz w:val="22"/>
                <w:szCs w:val="22"/>
              </w:rPr>
              <w:t>ACTIONS</w:t>
            </w:r>
          </w:p>
        </w:tc>
        <w:tc>
          <w:tcPr>
            <w:tcW w:w="5927" w:type="dxa"/>
            <w:shd w:val="clear" w:color="auto" w:fill="D9E2F3"/>
            <w:vAlign w:val="center"/>
          </w:tcPr>
          <w:p w14:paraId="0FFCC5D7" w14:textId="77777777" w:rsidR="00611760" w:rsidRPr="00D21C20" w:rsidRDefault="00712B45" w:rsidP="00D21C20">
            <w:pPr>
              <w:spacing w:before="120" w:after="120"/>
              <w:jc w:val="both"/>
              <w:rPr>
                <w:rFonts w:ascii="Cambria" w:hAnsi="Cambria"/>
                <w:b/>
                <w:bCs/>
                <w:sz w:val="22"/>
                <w:szCs w:val="22"/>
              </w:rPr>
            </w:pPr>
            <w:r w:rsidRPr="00D21C20">
              <w:rPr>
                <w:rFonts w:ascii="Cambria" w:hAnsi="Cambria"/>
                <w:b/>
                <w:bCs/>
                <w:sz w:val="22"/>
                <w:szCs w:val="22"/>
              </w:rPr>
              <w:t>EXPLICATION, COMMENTAIRES ET OBSERVATIONS</w:t>
            </w:r>
          </w:p>
        </w:tc>
      </w:tr>
      <w:tr w:rsidR="00501A6D" w:rsidRPr="00EB7966" w14:paraId="31704DE7" w14:textId="77777777" w:rsidTr="002507EE">
        <w:trPr>
          <w:jc w:val="center"/>
        </w:trPr>
        <w:tc>
          <w:tcPr>
            <w:tcW w:w="4075" w:type="dxa"/>
            <w:shd w:val="clear" w:color="auto" w:fill="auto"/>
            <w:vAlign w:val="center"/>
          </w:tcPr>
          <w:p w14:paraId="4A1BDEDD" w14:textId="77777777" w:rsidR="00964353" w:rsidRPr="00D21C20" w:rsidRDefault="00712B45">
            <w:pPr>
              <w:numPr>
                <w:ilvl w:val="0"/>
                <w:numId w:val="144"/>
              </w:numPr>
              <w:tabs>
                <w:tab w:val="left" w:pos="455"/>
              </w:tabs>
              <w:spacing w:before="60" w:after="60"/>
              <w:ind w:left="0" w:firstLine="0"/>
              <w:jc w:val="both"/>
              <w:rPr>
                <w:rFonts w:ascii="Cambria" w:hAnsi="Cambria"/>
                <w:sz w:val="22"/>
                <w:szCs w:val="22"/>
              </w:rPr>
            </w:pPr>
            <w:r w:rsidRPr="00D21C20">
              <w:rPr>
                <w:rFonts w:ascii="Cambria" w:hAnsi="Cambria"/>
                <w:sz w:val="22"/>
                <w:szCs w:val="22"/>
              </w:rPr>
              <w:t>Préparation de la Fiche d’examen environnementale et social</w:t>
            </w:r>
            <w:r w:rsidR="002B1238">
              <w:rPr>
                <w:rFonts w:ascii="Cambria" w:hAnsi="Cambria"/>
                <w:sz w:val="22"/>
                <w:szCs w:val="22"/>
              </w:rPr>
              <w:t>e</w:t>
            </w:r>
            <w:r w:rsidRPr="00D21C20">
              <w:rPr>
                <w:rFonts w:ascii="Cambria" w:hAnsi="Cambria"/>
                <w:sz w:val="22"/>
                <w:szCs w:val="22"/>
              </w:rPr>
              <w:t xml:space="preserve"> préliminaire (screening)</w:t>
            </w:r>
          </w:p>
        </w:tc>
        <w:tc>
          <w:tcPr>
            <w:tcW w:w="5927" w:type="dxa"/>
            <w:shd w:val="clear" w:color="auto" w:fill="auto"/>
            <w:vAlign w:val="center"/>
          </w:tcPr>
          <w:p w14:paraId="2A4197FB" w14:textId="77777777" w:rsidR="00611760" w:rsidRPr="00D21C20" w:rsidRDefault="00712B45" w:rsidP="00D21C20">
            <w:pPr>
              <w:jc w:val="both"/>
              <w:rPr>
                <w:rFonts w:ascii="Cambria" w:hAnsi="Cambria"/>
                <w:sz w:val="22"/>
                <w:szCs w:val="22"/>
              </w:rPr>
            </w:pPr>
            <w:r w:rsidRPr="00D21C20">
              <w:rPr>
                <w:rFonts w:ascii="Cambria" w:hAnsi="Cambria"/>
                <w:sz w:val="22"/>
                <w:szCs w:val="22"/>
              </w:rPr>
              <w:t>Observations préliminaires sur site. Tenir compte des limites marquées par les travaux d’arpentage</w:t>
            </w:r>
          </w:p>
        </w:tc>
      </w:tr>
      <w:tr w:rsidR="00501A6D" w:rsidRPr="00EB7966" w14:paraId="3B004A91" w14:textId="77777777" w:rsidTr="002507EE">
        <w:trPr>
          <w:jc w:val="center"/>
        </w:trPr>
        <w:tc>
          <w:tcPr>
            <w:tcW w:w="4075" w:type="dxa"/>
            <w:shd w:val="clear" w:color="auto" w:fill="auto"/>
            <w:vAlign w:val="center"/>
          </w:tcPr>
          <w:p w14:paraId="3C6968F7" w14:textId="77777777" w:rsidR="00964353" w:rsidRPr="00D21C20" w:rsidRDefault="00712B45">
            <w:pPr>
              <w:numPr>
                <w:ilvl w:val="0"/>
                <w:numId w:val="144"/>
              </w:numPr>
              <w:tabs>
                <w:tab w:val="left" w:pos="455"/>
              </w:tabs>
              <w:spacing w:before="60" w:after="60"/>
              <w:ind w:left="0" w:firstLine="0"/>
              <w:jc w:val="both"/>
              <w:rPr>
                <w:rFonts w:ascii="Cambria" w:hAnsi="Cambria"/>
                <w:sz w:val="22"/>
                <w:szCs w:val="22"/>
              </w:rPr>
            </w:pPr>
            <w:r w:rsidRPr="00D21C20">
              <w:rPr>
                <w:rFonts w:ascii="Cambria" w:hAnsi="Cambria"/>
                <w:sz w:val="22"/>
                <w:szCs w:val="22"/>
              </w:rPr>
              <w:t>Déclenchement de la préparation d’un PR</w:t>
            </w:r>
          </w:p>
        </w:tc>
        <w:tc>
          <w:tcPr>
            <w:tcW w:w="5927" w:type="dxa"/>
            <w:shd w:val="clear" w:color="auto" w:fill="auto"/>
            <w:vAlign w:val="center"/>
          </w:tcPr>
          <w:p w14:paraId="32ECA199"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La préparation d’un PR est déclenchée par un examen préliminaire sur site, après les travaux d’arpentage : dès qu’une activité ou un bien se trouve dans l’emprise du sous-projet envisagé, la préparation d’un PR est </w:t>
            </w:r>
            <w:r w:rsidR="007A107B">
              <w:rPr>
                <w:rFonts w:ascii="Cambria" w:hAnsi="Cambria"/>
                <w:sz w:val="22"/>
                <w:szCs w:val="22"/>
              </w:rPr>
              <w:t>lanc</w:t>
            </w:r>
            <w:r w:rsidRPr="00D21C20">
              <w:rPr>
                <w:rFonts w:ascii="Cambria" w:hAnsi="Cambria"/>
                <w:sz w:val="22"/>
                <w:szCs w:val="22"/>
              </w:rPr>
              <w:t>ée.</w:t>
            </w:r>
          </w:p>
        </w:tc>
      </w:tr>
      <w:tr w:rsidR="00501A6D" w:rsidRPr="00EB7966" w14:paraId="6A189B20" w14:textId="77777777" w:rsidTr="002507EE">
        <w:trPr>
          <w:jc w:val="center"/>
        </w:trPr>
        <w:tc>
          <w:tcPr>
            <w:tcW w:w="4075" w:type="dxa"/>
            <w:shd w:val="clear" w:color="auto" w:fill="auto"/>
            <w:vAlign w:val="center"/>
          </w:tcPr>
          <w:p w14:paraId="15396A4E" w14:textId="77777777" w:rsidR="00964353" w:rsidRPr="00D21C20" w:rsidRDefault="00712B45">
            <w:pPr>
              <w:numPr>
                <w:ilvl w:val="0"/>
                <w:numId w:val="144"/>
              </w:numPr>
              <w:tabs>
                <w:tab w:val="left" w:pos="455"/>
              </w:tabs>
              <w:spacing w:before="60" w:after="60"/>
              <w:ind w:left="0" w:firstLine="0"/>
              <w:jc w:val="both"/>
              <w:rPr>
                <w:rFonts w:ascii="Cambria" w:hAnsi="Cambria"/>
                <w:sz w:val="22"/>
                <w:szCs w:val="22"/>
              </w:rPr>
            </w:pPr>
            <w:r w:rsidRPr="00D21C20">
              <w:rPr>
                <w:rFonts w:ascii="Cambria" w:hAnsi="Cambria"/>
                <w:sz w:val="22"/>
                <w:szCs w:val="22"/>
              </w:rPr>
              <w:t>Mise en place du cadre institutionnel</w:t>
            </w:r>
          </w:p>
        </w:tc>
        <w:tc>
          <w:tcPr>
            <w:tcW w:w="5927" w:type="dxa"/>
            <w:shd w:val="clear" w:color="auto" w:fill="auto"/>
            <w:vAlign w:val="center"/>
          </w:tcPr>
          <w:p w14:paraId="56AFECB4" w14:textId="77777777" w:rsidR="00611760" w:rsidRPr="00D21C20" w:rsidRDefault="00712B45" w:rsidP="00D21C20">
            <w:pPr>
              <w:jc w:val="both"/>
              <w:rPr>
                <w:rFonts w:ascii="Cambria" w:hAnsi="Cambria"/>
                <w:sz w:val="22"/>
                <w:szCs w:val="22"/>
              </w:rPr>
            </w:pPr>
            <w:r w:rsidRPr="00D21C20">
              <w:rPr>
                <w:rFonts w:ascii="Cambria" w:hAnsi="Cambria"/>
                <w:sz w:val="22"/>
                <w:szCs w:val="22"/>
              </w:rPr>
              <w:t>Faire adopter les Arrêtés pour les diverses nominations</w:t>
            </w:r>
          </w:p>
          <w:p w14:paraId="3618A256" w14:textId="77777777" w:rsidR="00611760" w:rsidRPr="00D21C20" w:rsidRDefault="00712B45" w:rsidP="00D21C20">
            <w:pPr>
              <w:jc w:val="both"/>
              <w:rPr>
                <w:rFonts w:ascii="Cambria" w:hAnsi="Cambria"/>
                <w:sz w:val="22"/>
                <w:szCs w:val="22"/>
              </w:rPr>
            </w:pPr>
            <w:r w:rsidRPr="00D21C20">
              <w:rPr>
                <w:rFonts w:ascii="Cambria" w:hAnsi="Cambria"/>
                <w:sz w:val="22"/>
                <w:szCs w:val="22"/>
              </w:rPr>
              <w:t>Suivant la forme de l’institution à mettre en place, chaque entité désignera leur représentant au sein de l’institution considérée. Cette dernière sera formalisée à travers un Arrêté régional,  préfectoral, ou interministériel selon le cas. En effet, un Projet d’Arrêté sera établi par le service juridique des entités concernées (Région, Pr</w:t>
            </w:r>
            <w:r w:rsidR="00852709">
              <w:rPr>
                <w:rFonts w:ascii="Cambria" w:hAnsi="Cambria"/>
                <w:sz w:val="22"/>
                <w:szCs w:val="22"/>
              </w:rPr>
              <w:t>é</w:t>
            </w:r>
            <w:r w:rsidRPr="00D21C20">
              <w:rPr>
                <w:rFonts w:ascii="Cambria" w:hAnsi="Cambria"/>
                <w:sz w:val="22"/>
                <w:szCs w:val="22"/>
              </w:rPr>
              <w:t>fecture, Ministères, commune</w:t>
            </w:r>
            <w:r w:rsidR="00852709">
              <w:rPr>
                <w:rFonts w:ascii="Cambria" w:hAnsi="Cambria"/>
                <w:sz w:val="22"/>
                <w:szCs w:val="22"/>
              </w:rPr>
              <w:t>s</w:t>
            </w:r>
            <w:r w:rsidRPr="00D21C20">
              <w:rPr>
                <w:rFonts w:ascii="Cambria" w:hAnsi="Cambria"/>
                <w:sz w:val="22"/>
                <w:szCs w:val="22"/>
              </w:rPr>
              <w:t xml:space="preserve"> suivant le cas), puis validé par les conseillers régionaux ou municipaux, puis adopté pour être effectif.</w:t>
            </w:r>
          </w:p>
        </w:tc>
      </w:tr>
      <w:tr w:rsidR="00501A6D" w:rsidRPr="00EB7966" w14:paraId="531881F5" w14:textId="77777777" w:rsidTr="002507EE">
        <w:trPr>
          <w:jc w:val="center"/>
        </w:trPr>
        <w:tc>
          <w:tcPr>
            <w:tcW w:w="4075" w:type="dxa"/>
            <w:shd w:val="clear" w:color="auto" w:fill="auto"/>
          </w:tcPr>
          <w:p w14:paraId="4D040B51"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Adoption d’un Arrêté d’ouverture des enquêtes commodo et incommodo</w:t>
            </w:r>
          </w:p>
        </w:tc>
        <w:tc>
          <w:tcPr>
            <w:tcW w:w="5927" w:type="dxa"/>
            <w:shd w:val="clear" w:color="auto" w:fill="auto"/>
          </w:tcPr>
          <w:p w14:paraId="2F330376" w14:textId="77777777" w:rsidR="00DC230D" w:rsidRPr="00D21C20" w:rsidRDefault="00712B45" w:rsidP="005437F2">
            <w:pPr>
              <w:spacing w:before="240" w:beforeAutospacing="1" w:after="240" w:afterAutospacing="1" w:line="240" w:lineRule="atLeast"/>
              <w:jc w:val="both"/>
              <w:rPr>
                <w:rFonts w:ascii="Cambria" w:hAnsi="Cambria"/>
                <w:sz w:val="22"/>
                <w:szCs w:val="22"/>
              </w:rPr>
            </w:pPr>
            <w:r w:rsidRPr="00D21C20">
              <w:rPr>
                <w:rFonts w:ascii="Cambria" w:hAnsi="Cambria"/>
                <w:sz w:val="22"/>
                <w:szCs w:val="22"/>
              </w:rPr>
              <w:t>Les enquêtes commodo-in</w:t>
            </w:r>
            <w:r w:rsidR="002D576A">
              <w:rPr>
                <w:rFonts w:ascii="Cambria" w:hAnsi="Cambria"/>
                <w:sz w:val="22"/>
                <w:szCs w:val="22"/>
              </w:rPr>
              <w:t>c</w:t>
            </w:r>
            <w:r w:rsidRPr="00D21C20">
              <w:rPr>
                <w:rFonts w:ascii="Cambria" w:hAnsi="Cambria"/>
                <w:sz w:val="22"/>
                <w:szCs w:val="22"/>
              </w:rPr>
              <w:t xml:space="preserve">ommodo servent à vérifier que les inventaires sont complets (il s’agit d’une vérification après des PAP et autorités locales concernées, impliquant un affichage des données et </w:t>
            </w:r>
            <w:r w:rsidR="005437F2" w:rsidRPr="00D21C20">
              <w:rPr>
                <w:rFonts w:ascii="Cambria" w:hAnsi="Cambria"/>
                <w:sz w:val="22"/>
                <w:szCs w:val="22"/>
              </w:rPr>
              <w:t>permettant</w:t>
            </w:r>
            <w:r w:rsidRPr="00D21C20">
              <w:rPr>
                <w:rFonts w:ascii="Cambria" w:hAnsi="Cambria"/>
                <w:sz w:val="22"/>
                <w:szCs w:val="22"/>
              </w:rPr>
              <w:t xml:space="preserve"> aux PAP de vérifier que l’ensemble des biens impactés a bien été inventorié et que les quantités et mesures sont fidèles à la réalité</w:t>
            </w:r>
            <w:r w:rsidR="002A53AD">
              <w:rPr>
                <w:rFonts w:ascii="Cambria" w:hAnsi="Cambria"/>
                <w:sz w:val="22"/>
                <w:szCs w:val="22"/>
              </w:rPr>
              <w:t>)</w:t>
            </w:r>
            <w:r w:rsidRPr="00D21C20">
              <w:rPr>
                <w:rFonts w:ascii="Cambria" w:hAnsi="Cambria"/>
                <w:sz w:val="22"/>
                <w:szCs w:val="22"/>
              </w:rPr>
              <w:t xml:space="preserve">. </w:t>
            </w:r>
          </w:p>
        </w:tc>
      </w:tr>
      <w:tr w:rsidR="00F704C3" w:rsidRPr="00EB7966" w14:paraId="0F1F1D7F" w14:textId="77777777" w:rsidTr="002507EE">
        <w:trPr>
          <w:jc w:val="center"/>
        </w:trPr>
        <w:tc>
          <w:tcPr>
            <w:tcW w:w="4075" w:type="dxa"/>
            <w:shd w:val="clear" w:color="auto" w:fill="auto"/>
          </w:tcPr>
          <w:p w14:paraId="6E3E87C4"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Information du public et fixation de la date limite d’</w:t>
            </w:r>
            <w:r w:rsidR="00764501">
              <w:rPr>
                <w:rFonts w:ascii="Cambria" w:hAnsi="Cambria"/>
                <w:sz w:val="22"/>
                <w:szCs w:val="22"/>
              </w:rPr>
              <w:t>é</w:t>
            </w:r>
            <w:r w:rsidRPr="00D21C20">
              <w:rPr>
                <w:rFonts w:ascii="Cambria" w:hAnsi="Cambria"/>
                <w:sz w:val="22"/>
                <w:szCs w:val="22"/>
              </w:rPr>
              <w:t>ligibilit</w:t>
            </w:r>
            <w:r w:rsidR="00764501">
              <w:rPr>
                <w:rFonts w:ascii="Cambria" w:hAnsi="Cambria"/>
                <w:sz w:val="22"/>
                <w:szCs w:val="22"/>
              </w:rPr>
              <w:t>é</w:t>
            </w:r>
          </w:p>
        </w:tc>
        <w:tc>
          <w:tcPr>
            <w:tcW w:w="5927" w:type="dxa"/>
            <w:shd w:val="clear" w:color="auto" w:fill="auto"/>
          </w:tcPr>
          <w:p w14:paraId="6FEB5C64" w14:textId="77777777" w:rsidR="00611760" w:rsidRPr="00D21C20" w:rsidRDefault="00712B45" w:rsidP="00D21C20">
            <w:pPr>
              <w:jc w:val="both"/>
              <w:rPr>
                <w:rFonts w:ascii="Cambria" w:hAnsi="Cambria"/>
                <w:sz w:val="22"/>
                <w:szCs w:val="22"/>
              </w:rPr>
            </w:pPr>
            <w:r w:rsidRPr="00D21C20">
              <w:rPr>
                <w:rFonts w:ascii="Cambria" w:hAnsi="Cambria"/>
                <w:sz w:val="22"/>
                <w:szCs w:val="22"/>
              </w:rPr>
              <w:t>Le public intéressé et les PAP doivent être informés sur le PR : date limite d’éligibilité, période de recensement, méthodes de calcul des compensations, autres.</w:t>
            </w:r>
          </w:p>
          <w:p w14:paraId="334461A3" w14:textId="77777777" w:rsidR="00611760" w:rsidRPr="00D21C20" w:rsidRDefault="00712B45" w:rsidP="00D21C20">
            <w:pPr>
              <w:jc w:val="both"/>
              <w:rPr>
                <w:rFonts w:ascii="Cambria" w:hAnsi="Cambria"/>
                <w:sz w:val="22"/>
                <w:szCs w:val="22"/>
              </w:rPr>
            </w:pPr>
            <w:r w:rsidRPr="00D21C20">
              <w:rPr>
                <w:rFonts w:ascii="Cambria" w:hAnsi="Cambria"/>
                <w:sz w:val="22"/>
                <w:szCs w:val="22"/>
              </w:rPr>
              <w:t>Durant les consultations, la date limite d’éligibilité sera expliquée et définie. Après quoi, le Projet assurera aussi une large diffusion au public de ladite date limite.</w:t>
            </w:r>
          </w:p>
          <w:p w14:paraId="6162870D" w14:textId="77777777" w:rsidR="00611760" w:rsidRPr="00D21C20" w:rsidRDefault="00712B45" w:rsidP="00D21C20">
            <w:pPr>
              <w:jc w:val="both"/>
              <w:rPr>
                <w:rFonts w:ascii="Cambria" w:hAnsi="Cambria"/>
                <w:sz w:val="22"/>
                <w:szCs w:val="22"/>
              </w:rPr>
            </w:pPr>
            <w:r w:rsidRPr="00D21C20">
              <w:rPr>
                <w:rFonts w:ascii="Cambria" w:hAnsi="Cambria"/>
                <w:sz w:val="22"/>
                <w:szCs w:val="22"/>
              </w:rPr>
              <w:t>Les personnes arrivant dans l’emprise du projet après la date limite d’éligibilité ne pourront prétendre à aucune indemnité ni autre aide.</w:t>
            </w:r>
          </w:p>
          <w:p w14:paraId="1BE3D996"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Le projet devrait utiliser plusieurs canaux : </w:t>
            </w:r>
            <w:r w:rsidR="00953A7E">
              <w:rPr>
                <w:rFonts w:ascii="Cambria" w:hAnsi="Cambria"/>
                <w:sz w:val="22"/>
                <w:szCs w:val="22"/>
              </w:rPr>
              <w:t>p</w:t>
            </w:r>
            <w:r w:rsidRPr="00D21C20">
              <w:rPr>
                <w:rFonts w:ascii="Cambria" w:hAnsi="Cambria"/>
                <w:sz w:val="22"/>
                <w:szCs w:val="22"/>
              </w:rPr>
              <w:t>ublication da</w:t>
            </w:r>
            <w:r w:rsidR="00953A7E">
              <w:rPr>
                <w:rFonts w:ascii="Cambria" w:hAnsi="Cambria"/>
                <w:sz w:val="22"/>
                <w:szCs w:val="22"/>
              </w:rPr>
              <w:t>n</w:t>
            </w:r>
            <w:r w:rsidRPr="00D21C20">
              <w:rPr>
                <w:rFonts w:ascii="Cambria" w:hAnsi="Cambria"/>
                <w:sz w:val="22"/>
                <w:szCs w:val="22"/>
              </w:rPr>
              <w:t>s les journaux, affichages sur places, média, etc…</w:t>
            </w:r>
          </w:p>
        </w:tc>
      </w:tr>
      <w:tr w:rsidR="00F704C3" w:rsidRPr="00EB7966" w14:paraId="7E08F238" w14:textId="77777777" w:rsidTr="002507EE">
        <w:trPr>
          <w:jc w:val="center"/>
        </w:trPr>
        <w:tc>
          <w:tcPr>
            <w:tcW w:w="4075" w:type="dxa"/>
            <w:shd w:val="clear" w:color="auto" w:fill="auto"/>
          </w:tcPr>
          <w:p w14:paraId="37BB47FC" w14:textId="77777777" w:rsidR="00964353" w:rsidRPr="00D21C20" w:rsidRDefault="00712B45" w:rsidP="005437F2">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Participation du public et des PAP</w:t>
            </w:r>
          </w:p>
        </w:tc>
        <w:tc>
          <w:tcPr>
            <w:tcW w:w="5927" w:type="dxa"/>
            <w:shd w:val="clear" w:color="auto" w:fill="auto"/>
          </w:tcPr>
          <w:p w14:paraId="26C566E4" w14:textId="77777777" w:rsidR="00611760" w:rsidRPr="00D21C20" w:rsidRDefault="00712B45" w:rsidP="00D21C20">
            <w:pPr>
              <w:jc w:val="both"/>
              <w:rPr>
                <w:rFonts w:ascii="Cambria" w:hAnsi="Cambria"/>
                <w:sz w:val="22"/>
                <w:szCs w:val="22"/>
              </w:rPr>
            </w:pPr>
            <w:r w:rsidRPr="00D21C20">
              <w:rPr>
                <w:rFonts w:ascii="Cambria" w:hAnsi="Cambria"/>
                <w:sz w:val="22"/>
                <w:szCs w:val="22"/>
              </w:rPr>
              <w:t>Organisation de séance de consultation publique</w:t>
            </w:r>
          </w:p>
        </w:tc>
      </w:tr>
      <w:tr w:rsidR="00501A6D" w:rsidRPr="00EB7966" w14:paraId="35D06904" w14:textId="77777777" w:rsidTr="002507EE">
        <w:trPr>
          <w:jc w:val="center"/>
        </w:trPr>
        <w:tc>
          <w:tcPr>
            <w:tcW w:w="4075" w:type="dxa"/>
            <w:shd w:val="clear" w:color="auto" w:fill="auto"/>
            <w:vAlign w:val="center"/>
          </w:tcPr>
          <w:p w14:paraId="384153CB"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iCs/>
                <w:sz w:val="22"/>
                <w:szCs w:val="22"/>
              </w:rPr>
              <w:t>Options de réinstallation</w:t>
            </w:r>
          </w:p>
        </w:tc>
        <w:tc>
          <w:tcPr>
            <w:tcW w:w="5927" w:type="dxa"/>
            <w:shd w:val="clear" w:color="auto" w:fill="auto"/>
          </w:tcPr>
          <w:p w14:paraId="3D38598E" w14:textId="77777777" w:rsidR="00611760" w:rsidRPr="00D21C20" w:rsidRDefault="00712B45" w:rsidP="005437F2">
            <w:pPr>
              <w:jc w:val="both"/>
              <w:rPr>
                <w:rFonts w:ascii="Cambria" w:hAnsi="Cambria"/>
                <w:sz w:val="22"/>
                <w:szCs w:val="22"/>
                <w:highlight w:val="green"/>
              </w:rPr>
            </w:pPr>
            <w:r w:rsidRPr="00D21C20">
              <w:rPr>
                <w:rFonts w:ascii="Cambria" w:hAnsi="Cambria"/>
                <w:sz w:val="22"/>
                <w:szCs w:val="22"/>
              </w:rPr>
              <w:t>Les PAP ont besoin de connaitre les options de réinstallation qui leurs sont offertes</w:t>
            </w:r>
          </w:p>
        </w:tc>
      </w:tr>
      <w:tr w:rsidR="00501A6D" w:rsidRPr="00EB7966" w14:paraId="08D441A4" w14:textId="77777777" w:rsidTr="002507EE">
        <w:trPr>
          <w:jc w:val="center"/>
        </w:trPr>
        <w:tc>
          <w:tcPr>
            <w:tcW w:w="4075" w:type="dxa"/>
            <w:shd w:val="clear" w:color="auto" w:fill="auto"/>
          </w:tcPr>
          <w:p w14:paraId="17597C6C"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iCs/>
                <w:sz w:val="22"/>
                <w:szCs w:val="22"/>
              </w:rPr>
              <w:t>Mécanisme de gestion des plaintes</w:t>
            </w:r>
          </w:p>
        </w:tc>
        <w:tc>
          <w:tcPr>
            <w:tcW w:w="5927" w:type="dxa"/>
            <w:shd w:val="clear" w:color="auto" w:fill="auto"/>
          </w:tcPr>
          <w:p w14:paraId="5F06F707" w14:textId="77777777" w:rsidR="00611760" w:rsidRDefault="00712B45">
            <w:pPr>
              <w:jc w:val="both"/>
              <w:rPr>
                <w:rFonts w:ascii="Cambria" w:hAnsi="Cambria"/>
                <w:sz w:val="22"/>
                <w:szCs w:val="22"/>
              </w:rPr>
            </w:pPr>
            <w:r w:rsidRPr="00D21C20">
              <w:rPr>
                <w:rFonts w:ascii="Cambria" w:hAnsi="Cambria"/>
                <w:sz w:val="22"/>
                <w:szCs w:val="22"/>
              </w:rPr>
              <w:t xml:space="preserve">Le Mécanisme devra être présenté au public et aux PAP. </w:t>
            </w:r>
            <w:r w:rsidR="00392AD8" w:rsidRPr="006D7677">
              <w:rPr>
                <w:rFonts w:ascii="Cambria" w:hAnsi="Cambria"/>
                <w:sz w:val="22"/>
                <w:szCs w:val="22"/>
              </w:rPr>
              <w:t>(Chapitre 9)</w:t>
            </w:r>
          </w:p>
          <w:p w14:paraId="293F9F70" w14:textId="77777777" w:rsidR="00A0539D" w:rsidRPr="00D21C20" w:rsidRDefault="00A0539D">
            <w:pPr>
              <w:jc w:val="both"/>
              <w:rPr>
                <w:rFonts w:ascii="Cambria" w:hAnsi="Cambria"/>
                <w:sz w:val="22"/>
                <w:szCs w:val="22"/>
                <w:highlight w:val="green"/>
              </w:rPr>
            </w:pPr>
            <w:r w:rsidRPr="00A0539D">
              <w:rPr>
                <w:rFonts w:ascii="Cambria" w:hAnsi="Cambria" w:cs="Arial"/>
                <w:color w:val="222222"/>
                <w:sz w:val="20"/>
                <w:szCs w:val="20"/>
                <w:shd w:val="clear" w:color="auto" w:fill="FFFFFF"/>
              </w:rPr>
              <w:lastRenderedPageBreak/>
              <w:t>C</w:t>
            </w:r>
            <w:r w:rsidRPr="00A0539D">
              <w:rPr>
                <w:rFonts w:ascii="Cambria" w:hAnsi="Cambria" w:cs="Arial"/>
                <w:color w:val="222222"/>
                <w:sz w:val="20"/>
                <w:szCs w:val="20"/>
                <w:shd w:val="clear" w:color="auto" w:fill="FFFFFF"/>
                <w:lang w:val="fr-CA"/>
              </w:rPr>
              <w:t>e Mécanisme de gestion des plaintes devrait être opérationnel dès le début des activités de recensement</w:t>
            </w:r>
          </w:p>
        </w:tc>
      </w:tr>
      <w:tr w:rsidR="00501A6D" w:rsidRPr="00EB7966" w14:paraId="0001892B" w14:textId="77777777" w:rsidTr="002507EE">
        <w:trPr>
          <w:jc w:val="center"/>
        </w:trPr>
        <w:tc>
          <w:tcPr>
            <w:tcW w:w="4075" w:type="dxa"/>
            <w:shd w:val="clear" w:color="auto" w:fill="auto"/>
            <w:vAlign w:val="center"/>
          </w:tcPr>
          <w:p w14:paraId="51E6DBA9"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bookmarkStart w:id="2092" w:name="_Hlk87253719"/>
            <w:r w:rsidRPr="00D21C20">
              <w:rPr>
                <w:rFonts w:ascii="Cambria" w:hAnsi="Cambria"/>
                <w:sz w:val="22"/>
                <w:szCs w:val="22"/>
              </w:rPr>
              <w:lastRenderedPageBreak/>
              <w:t>Recensement des personnes affectées. Enquêtes socioéconomiques</w:t>
            </w:r>
          </w:p>
        </w:tc>
        <w:tc>
          <w:tcPr>
            <w:tcW w:w="5927" w:type="dxa"/>
            <w:shd w:val="clear" w:color="auto" w:fill="auto"/>
          </w:tcPr>
          <w:p w14:paraId="2085CD3F" w14:textId="77777777" w:rsidR="00611760" w:rsidRPr="00D21C20" w:rsidRDefault="00712B45" w:rsidP="00D21C20">
            <w:pPr>
              <w:jc w:val="both"/>
              <w:rPr>
                <w:rFonts w:ascii="Cambria" w:hAnsi="Cambria"/>
                <w:sz w:val="22"/>
                <w:szCs w:val="22"/>
              </w:rPr>
            </w:pPr>
            <w:r w:rsidRPr="00D21C20">
              <w:rPr>
                <w:rFonts w:ascii="Cambria" w:hAnsi="Cambria"/>
                <w:sz w:val="22"/>
                <w:szCs w:val="22"/>
              </w:rPr>
              <w:t>Dénombrement complet des PAP, y compris la collecte d’informations socioéconomiques et sur les biens impactés. Cela permettra d’identifier et de déterminer le nombre de PAP ainsi que la nature et les niveaux d’impact.</w:t>
            </w:r>
          </w:p>
          <w:p w14:paraId="481F9E1D"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Les enquêtes socioéconomiques permettront de dresser le profil socioéconomique des ménages affectés.</w:t>
            </w:r>
          </w:p>
        </w:tc>
      </w:tr>
      <w:tr w:rsidR="00501A6D" w:rsidRPr="00EB7966" w14:paraId="4279553E" w14:textId="77777777" w:rsidTr="002507EE">
        <w:trPr>
          <w:jc w:val="center"/>
        </w:trPr>
        <w:tc>
          <w:tcPr>
            <w:tcW w:w="4075" w:type="dxa"/>
            <w:shd w:val="clear" w:color="auto" w:fill="auto"/>
            <w:vAlign w:val="center"/>
          </w:tcPr>
          <w:p w14:paraId="55F7E6CD" w14:textId="77777777" w:rsidR="00964353" w:rsidRPr="00D21C20" w:rsidRDefault="00712B45">
            <w:pPr>
              <w:numPr>
                <w:ilvl w:val="0"/>
                <w:numId w:val="144"/>
              </w:numPr>
              <w:tabs>
                <w:tab w:val="left" w:pos="455"/>
              </w:tabs>
              <w:spacing w:before="60" w:after="60"/>
              <w:ind w:left="0" w:firstLine="0"/>
              <w:rPr>
                <w:rFonts w:ascii="Cambria" w:hAnsi="Cambria"/>
                <w:iCs/>
                <w:sz w:val="22"/>
                <w:szCs w:val="22"/>
              </w:rPr>
            </w:pPr>
            <w:bookmarkStart w:id="2093" w:name="_Hlk87253764"/>
            <w:bookmarkEnd w:id="2092"/>
            <w:r w:rsidRPr="00D21C20">
              <w:rPr>
                <w:rFonts w:ascii="Cambria" w:hAnsi="Cambria"/>
                <w:iCs/>
                <w:sz w:val="22"/>
                <w:szCs w:val="22"/>
              </w:rPr>
              <w:t>Evitement. Minimisation des impacts</w:t>
            </w:r>
          </w:p>
        </w:tc>
        <w:tc>
          <w:tcPr>
            <w:tcW w:w="5927" w:type="dxa"/>
            <w:shd w:val="clear" w:color="auto" w:fill="auto"/>
          </w:tcPr>
          <w:p w14:paraId="225E1873" w14:textId="77777777" w:rsidR="00611760" w:rsidRPr="00D21C20" w:rsidRDefault="00712B45" w:rsidP="00D21C20">
            <w:pPr>
              <w:jc w:val="both"/>
              <w:rPr>
                <w:rFonts w:ascii="Cambria" w:hAnsi="Cambria"/>
                <w:sz w:val="22"/>
                <w:szCs w:val="22"/>
              </w:rPr>
            </w:pPr>
            <w:r w:rsidRPr="00D21C20">
              <w:rPr>
                <w:rFonts w:ascii="Cambria" w:hAnsi="Cambria"/>
                <w:sz w:val="22"/>
                <w:szCs w:val="22"/>
              </w:rPr>
              <w:t>Les mesures d’évitement sont les premières solutions à chercher. A défaut, autant que faire se peut, il faudra chercher à minimiser les impacts.</w:t>
            </w:r>
          </w:p>
          <w:p w14:paraId="0EDCAA2E" w14:textId="77777777" w:rsidR="00611760" w:rsidRPr="00D21C20" w:rsidRDefault="00712B45" w:rsidP="0024746C">
            <w:pPr>
              <w:jc w:val="both"/>
              <w:rPr>
                <w:rFonts w:ascii="Cambria" w:hAnsi="Cambria"/>
                <w:sz w:val="22"/>
                <w:szCs w:val="22"/>
                <w:highlight w:val="green"/>
              </w:rPr>
            </w:pPr>
            <w:r w:rsidRPr="00D21C20">
              <w:rPr>
                <w:rFonts w:ascii="Cambria" w:hAnsi="Cambria"/>
                <w:sz w:val="22"/>
                <w:szCs w:val="22"/>
              </w:rPr>
              <w:t>Une fois toutes les options analysées, la liste des PAP sera arrêtée.</w:t>
            </w:r>
          </w:p>
        </w:tc>
      </w:tr>
      <w:bookmarkEnd w:id="2093"/>
      <w:tr w:rsidR="00501A6D" w:rsidRPr="00EB7966" w14:paraId="5832739E" w14:textId="77777777" w:rsidTr="002507EE">
        <w:trPr>
          <w:jc w:val="center"/>
        </w:trPr>
        <w:tc>
          <w:tcPr>
            <w:tcW w:w="4075" w:type="dxa"/>
            <w:shd w:val="clear" w:color="auto" w:fill="auto"/>
            <w:vAlign w:val="center"/>
          </w:tcPr>
          <w:p w14:paraId="43C7FDA5"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iCs/>
                <w:sz w:val="22"/>
                <w:szCs w:val="22"/>
              </w:rPr>
              <w:t>Catégorisation des personnes affectées</w:t>
            </w:r>
          </w:p>
        </w:tc>
        <w:tc>
          <w:tcPr>
            <w:tcW w:w="5927" w:type="dxa"/>
            <w:shd w:val="clear" w:color="auto" w:fill="auto"/>
          </w:tcPr>
          <w:p w14:paraId="6A5A7FC6" w14:textId="77777777" w:rsidR="00611760" w:rsidRPr="00D21C20" w:rsidRDefault="00712B45" w:rsidP="00D21C20">
            <w:pPr>
              <w:jc w:val="both"/>
              <w:rPr>
                <w:rFonts w:ascii="Cambria" w:hAnsi="Cambria"/>
                <w:sz w:val="22"/>
                <w:szCs w:val="22"/>
              </w:rPr>
            </w:pPr>
            <w:r w:rsidRPr="00D21C20">
              <w:rPr>
                <w:rFonts w:ascii="Cambria" w:hAnsi="Cambria"/>
                <w:sz w:val="22"/>
                <w:szCs w:val="22"/>
              </w:rPr>
              <w:t>Personnes ayant un droit formel sur les terres ou sur d’autres biens reconnus par les lois du pays</w:t>
            </w:r>
          </w:p>
          <w:p w14:paraId="2CE4D128" w14:textId="77777777" w:rsidR="00611760" w:rsidRPr="00D21C20" w:rsidRDefault="00712B45" w:rsidP="00D21C20">
            <w:pPr>
              <w:jc w:val="both"/>
              <w:rPr>
                <w:rFonts w:ascii="Cambria" w:hAnsi="Cambria"/>
                <w:sz w:val="22"/>
                <w:szCs w:val="22"/>
              </w:rPr>
            </w:pPr>
            <w:r w:rsidRPr="00D21C20">
              <w:rPr>
                <w:rFonts w:ascii="Cambria" w:hAnsi="Cambria"/>
                <w:sz w:val="22"/>
                <w:szCs w:val="22"/>
              </w:rPr>
              <w:t>Personnes qui n’ont pas de droit formel sur les terres mais peuvent prouver leurs droits en regard des lois en vigueur incluant les lois coutumières sont éligibles à une compensation pour les terres qu’elles perdent ainsi que toute autre aide relative aux moyens d’existence et au niveau de vie à condition qu’elles occupent les terrains avant la date limite d’éligibilité.</w:t>
            </w:r>
          </w:p>
          <w:p w14:paraId="6138B988" w14:textId="77777777" w:rsidR="00611760" w:rsidRPr="00D21C20" w:rsidRDefault="00712B45" w:rsidP="00D21C20">
            <w:pPr>
              <w:jc w:val="both"/>
              <w:rPr>
                <w:rFonts w:ascii="Cambria" w:hAnsi="Cambria"/>
                <w:sz w:val="22"/>
                <w:szCs w:val="22"/>
              </w:rPr>
            </w:pPr>
            <w:r w:rsidRPr="00D21C20">
              <w:rPr>
                <w:rFonts w:ascii="Cambria" w:hAnsi="Cambria"/>
                <w:sz w:val="22"/>
                <w:szCs w:val="22"/>
              </w:rPr>
              <w:t>Occupants illicites ou squatters : ne reçoivent pas des compensations pour les terres qu’elles occupent. Toutefois, ils bénéficient des aides à la réinstallation en lieu et place pour les terres qu’elles occupent ainsi que toute autre aide relative aux moyens d’existence et au niveau de vie et compensation pour les biens autre que la terre.</w:t>
            </w:r>
          </w:p>
        </w:tc>
      </w:tr>
      <w:tr w:rsidR="00501A6D" w:rsidRPr="00EB7966" w14:paraId="0331BDF6" w14:textId="77777777" w:rsidTr="002507EE">
        <w:trPr>
          <w:jc w:val="center"/>
        </w:trPr>
        <w:tc>
          <w:tcPr>
            <w:tcW w:w="4075" w:type="dxa"/>
            <w:shd w:val="clear" w:color="auto" w:fill="auto"/>
            <w:vAlign w:val="center"/>
          </w:tcPr>
          <w:p w14:paraId="228A4CBE" w14:textId="77777777" w:rsidR="00964353" w:rsidRPr="00D21C20" w:rsidRDefault="00712B45">
            <w:pPr>
              <w:numPr>
                <w:ilvl w:val="0"/>
                <w:numId w:val="144"/>
              </w:numPr>
              <w:tabs>
                <w:tab w:val="left" w:pos="455"/>
              </w:tabs>
              <w:spacing w:before="60" w:after="60"/>
              <w:ind w:left="0" w:firstLine="0"/>
              <w:rPr>
                <w:rFonts w:ascii="Cambria" w:hAnsi="Cambria"/>
                <w:iCs/>
                <w:sz w:val="22"/>
                <w:szCs w:val="22"/>
              </w:rPr>
            </w:pPr>
            <w:r w:rsidRPr="00D21C20">
              <w:rPr>
                <w:rFonts w:ascii="Cambria" w:hAnsi="Cambria"/>
                <w:sz w:val="22"/>
                <w:szCs w:val="22"/>
              </w:rPr>
              <w:t>Matrice des droits. Eligibilité</w:t>
            </w:r>
          </w:p>
        </w:tc>
        <w:tc>
          <w:tcPr>
            <w:tcW w:w="5927" w:type="dxa"/>
            <w:shd w:val="clear" w:color="auto" w:fill="auto"/>
          </w:tcPr>
          <w:p w14:paraId="2EAECE6B" w14:textId="77777777" w:rsidR="00611760" w:rsidRPr="00D21C20" w:rsidRDefault="00712B45">
            <w:pPr>
              <w:jc w:val="both"/>
              <w:rPr>
                <w:rFonts w:ascii="Cambria" w:hAnsi="Cambria"/>
                <w:sz w:val="22"/>
                <w:szCs w:val="22"/>
              </w:rPr>
            </w:pPr>
            <w:r w:rsidRPr="006D7677">
              <w:rPr>
                <w:rFonts w:ascii="Cambria" w:hAnsi="Cambria"/>
                <w:sz w:val="22"/>
                <w:szCs w:val="22"/>
              </w:rPr>
              <w:t xml:space="preserve">Voir section </w:t>
            </w:r>
            <w:r w:rsidR="00E74AA7" w:rsidRPr="006D7677">
              <w:rPr>
                <w:rFonts w:ascii="Cambria" w:hAnsi="Cambria"/>
                <w:sz w:val="22"/>
                <w:szCs w:val="22"/>
              </w:rPr>
              <w:t>6.2</w:t>
            </w:r>
          </w:p>
        </w:tc>
      </w:tr>
      <w:tr w:rsidR="00501A6D" w:rsidRPr="00EB7966" w14:paraId="6B540C59" w14:textId="77777777" w:rsidTr="002507EE">
        <w:trPr>
          <w:jc w:val="center"/>
        </w:trPr>
        <w:tc>
          <w:tcPr>
            <w:tcW w:w="4075" w:type="dxa"/>
            <w:shd w:val="clear" w:color="auto" w:fill="auto"/>
            <w:vAlign w:val="center"/>
          </w:tcPr>
          <w:p w14:paraId="265126BD"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Etablissement des plans parcellaires et états parcellaires</w:t>
            </w:r>
          </w:p>
        </w:tc>
        <w:tc>
          <w:tcPr>
            <w:tcW w:w="5927" w:type="dxa"/>
            <w:shd w:val="clear" w:color="auto" w:fill="auto"/>
          </w:tcPr>
          <w:p w14:paraId="1247E620" w14:textId="77777777" w:rsidR="00611760" w:rsidRPr="00D21C20" w:rsidRDefault="00712B45" w:rsidP="00D21C20">
            <w:pPr>
              <w:jc w:val="both"/>
              <w:rPr>
                <w:rFonts w:ascii="Cambria" w:hAnsi="Cambria"/>
                <w:sz w:val="22"/>
                <w:szCs w:val="22"/>
              </w:rPr>
            </w:pPr>
            <w:r w:rsidRPr="00D21C20">
              <w:rPr>
                <w:rFonts w:ascii="Cambria" w:hAnsi="Cambria"/>
                <w:sz w:val="22"/>
                <w:szCs w:val="22"/>
              </w:rPr>
              <w:t>Un plan parcellaire et état parcellaire (numérique et physique) des propriétés susceptibles d’être affectés par le projet est établit par l’Opérateur foncier ou le service expropriation. Les plans parcellaires devront être approuvés, validés et conformes aux normes du service topographique.</w:t>
            </w:r>
          </w:p>
        </w:tc>
      </w:tr>
      <w:tr w:rsidR="00501A6D" w:rsidRPr="00EB7966" w14:paraId="7C80AB14" w14:textId="77777777" w:rsidTr="002507EE">
        <w:trPr>
          <w:jc w:val="center"/>
        </w:trPr>
        <w:tc>
          <w:tcPr>
            <w:tcW w:w="4075" w:type="dxa"/>
            <w:shd w:val="clear" w:color="auto" w:fill="auto"/>
          </w:tcPr>
          <w:p w14:paraId="126AB16A" w14:textId="77777777" w:rsidR="00964353" w:rsidRPr="00D21C20" w:rsidRDefault="00712B45" w:rsidP="0024746C">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Affichage de la liste des PAP</w:t>
            </w:r>
          </w:p>
        </w:tc>
        <w:tc>
          <w:tcPr>
            <w:tcW w:w="5927" w:type="dxa"/>
            <w:shd w:val="clear" w:color="auto" w:fill="auto"/>
          </w:tcPr>
          <w:p w14:paraId="2224E562"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Les textes prévoient un affichage d’une durée de 1 mois avec Cahier de doléances dans les Fokontany et Communes concernées</w:t>
            </w:r>
          </w:p>
        </w:tc>
      </w:tr>
      <w:tr w:rsidR="00333B85" w:rsidRPr="00EB7966" w14:paraId="4E8CCF12" w14:textId="77777777" w:rsidTr="00052EDF">
        <w:trPr>
          <w:jc w:val="center"/>
        </w:trPr>
        <w:tc>
          <w:tcPr>
            <w:tcW w:w="4075" w:type="dxa"/>
            <w:shd w:val="clear" w:color="auto" w:fill="auto"/>
            <w:vAlign w:val="center"/>
          </w:tcPr>
          <w:p w14:paraId="6F300D3B"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Elaboration et validation du PR</w:t>
            </w:r>
          </w:p>
        </w:tc>
        <w:tc>
          <w:tcPr>
            <w:tcW w:w="5927" w:type="dxa"/>
            <w:shd w:val="clear" w:color="auto" w:fill="auto"/>
          </w:tcPr>
          <w:p w14:paraId="21789116"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Le PR comprend principalement les données sur les biens impactés,  l’effectif des PAP, le profil socio-économique des PAP, le mode de compensation des PAP. </w:t>
            </w:r>
          </w:p>
          <w:p w14:paraId="2962CE30" w14:textId="77777777" w:rsidR="00611760" w:rsidRPr="00D21C20" w:rsidRDefault="00712B45" w:rsidP="00D21C20">
            <w:pPr>
              <w:jc w:val="both"/>
              <w:rPr>
                <w:rFonts w:ascii="Cambria" w:hAnsi="Cambria"/>
                <w:sz w:val="22"/>
                <w:szCs w:val="22"/>
              </w:rPr>
            </w:pPr>
            <w:r w:rsidRPr="00D21C20">
              <w:rPr>
                <w:rFonts w:ascii="Cambria" w:hAnsi="Cambria"/>
                <w:sz w:val="22"/>
                <w:szCs w:val="22"/>
              </w:rPr>
              <w:t>Le PR devra obtenir une validation suivant le processus établi</w:t>
            </w:r>
          </w:p>
        </w:tc>
      </w:tr>
      <w:tr w:rsidR="00333B85" w:rsidRPr="00EB7966" w14:paraId="4F01F8B7" w14:textId="77777777" w:rsidTr="002507EE">
        <w:trPr>
          <w:jc w:val="center"/>
        </w:trPr>
        <w:tc>
          <w:tcPr>
            <w:tcW w:w="4075" w:type="dxa"/>
            <w:shd w:val="clear" w:color="auto" w:fill="auto"/>
          </w:tcPr>
          <w:p w14:paraId="0AF0B1E5"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Préparation du projet de décret déclaratif d’utilité publique</w:t>
            </w:r>
          </w:p>
        </w:tc>
        <w:tc>
          <w:tcPr>
            <w:tcW w:w="5927" w:type="dxa"/>
            <w:shd w:val="clear" w:color="auto" w:fill="auto"/>
          </w:tcPr>
          <w:p w14:paraId="4EE55530" w14:textId="77777777" w:rsidR="00611760" w:rsidRPr="00D21C20" w:rsidRDefault="00712B45">
            <w:pPr>
              <w:jc w:val="both"/>
              <w:rPr>
                <w:rFonts w:ascii="Cambria" w:hAnsi="Cambria"/>
                <w:sz w:val="22"/>
                <w:szCs w:val="22"/>
              </w:rPr>
            </w:pPr>
            <w:r w:rsidRPr="00D21C20">
              <w:rPr>
                <w:rFonts w:ascii="Cambria" w:hAnsi="Cambria"/>
                <w:sz w:val="22"/>
                <w:szCs w:val="22"/>
              </w:rPr>
              <w:t>Après les résultats des travaux de recensement et la constatation des parcelles susceptibles d’être affecté</w:t>
            </w:r>
            <w:r w:rsidR="00D84ED1">
              <w:rPr>
                <w:rFonts w:ascii="Cambria" w:hAnsi="Cambria"/>
                <w:sz w:val="22"/>
                <w:szCs w:val="22"/>
              </w:rPr>
              <w:t>e</w:t>
            </w:r>
            <w:r w:rsidRPr="00D21C20">
              <w:rPr>
                <w:rFonts w:ascii="Cambria" w:hAnsi="Cambria"/>
                <w:sz w:val="22"/>
                <w:szCs w:val="22"/>
              </w:rPr>
              <w:t xml:space="preserve">s, une proposition de DUP est préparée, comportant les biens susceptibles d’être affectés avec un plan parcellaire conforme aux normes du service topographique (Voir </w:t>
            </w:r>
            <w:r w:rsidR="00392AD8" w:rsidRPr="006D7677">
              <w:rPr>
                <w:rFonts w:ascii="Cambria" w:hAnsi="Cambria"/>
                <w:sz w:val="22"/>
                <w:szCs w:val="22"/>
              </w:rPr>
              <w:t>Annexe 12 : Modèle de décret DUP</w:t>
            </w:r>
            <w:r w:rsidRPr="006D7677">
              <w:rPr>
                <w:rFonts w:ascii="Cambria" w:hAnsi="Cambria"/>
                <w:sz w:val="22"/>
                <w:szCs w:val="22"/>
              </w:rPr>
              <w:t>)</w:t>
            </w:r>
          </w:p>
        </w:tc>
      </w:tr>
      <w:tr w:rsidR="00333B85" w:rsidRPr="00EB7966" w14:paraId="17CF52A6" w14:textId="77777777" w:rsidTr="002507EE">
        <w:trPr>
          <w:jc w:val="center"/>
        </w:trPr>
        <w:tc>
          <w:tcPr>
            <w:tcW w:w="4075" w:type="dxa"/>
            <w:shd w:val="clear" w:color="auto" w:fill="auto"/>
          </w:tcPr>
          <w:p w14:paraId="19AF5C00"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Prise en Conseil des Ministres du décret déclaratif d’utilité publique</w:t>
            </w:r>
          </w:p>
        </w:tc>
        <w:tc>
          <w:tcPr>
            <w:tcW w:w="5927" w:type="dxa"/>
            <w:shd w:val="clear" w:color="auto" w:fill="auto"/>
          </w:tcPr>
          <w:p w14:paraId="77692578" w14:textId="77777777" w:rsidR="00611760" w:rsidRPr="00D21C20" w:rsidRDefault="00712B45" w:rsidP="00A64FF5">
            <w:pPr>
              <w:jc w:val="both"/>
              <w:rPr>
                <w:rFonts w:ascii="Cambria" w:hAnsi="Cambria"/>
                <w:sz w:val="22"/>
                <w:szCs w:val="22"/>
              </w:rPr>
            </w:pPr>
            <w:r w:rsidRPr="00D21C20">
              <w:rPr>
                <w:rFonts w:ascii="Cambria" w:hAnsi="Cambria"/>
                <w:sz w:val="22"/>
                <w:szCs w:val="22"/>
              </w:rPr>
              <w:t>La séance en conseil des Ministres valide ou non le décret DUP</w:t>
            </w:r>
            <w:r w:rsidR="00763FF3">
              <w:rPr>
                <w:rFonts w:ascii="Cambria" w:hAnsi="Cambria"/>
                <w:sz w:val="22"/>
                <w:szCs w:val="22"/>
              </w:rPr>
              <w:t xml:space="preserve"> valant acte de cessibilité</w:t>
            </w:r>
            <w:r w:rsidRPr="00D21C20">
              <w:rPr>
                <w:rFonts w:ascii="Cambria" w:hAnsi="Cambria"/>
                <w:sz w:val="22"/>
                <w:szCs w:val="22"/>
              </w:rPr>
              <w:t xml:space="preserve">, prenant acte de la procédure </w:t>
            </w:r>
            <w:r w:rsidRPr="00D21C20">
              <w:rPr>
                <w:rFonts w:ascii="Cambria" w:hAnsi="Cambria"/>
                <w:sz w:val="22"/>
                <w:szCs w:val="22"/>
              </w:rPr>
              <w:lastRenderedPageBreak/>
              <w:t xml:space="preserve">d’expropriation après avis du Ministre dont relève le Service des Domaines, puis l’acte déclaratif d’utilité publique est publié au </w:t>
            </w:r>
            <w:r w:rsidRPr="00D21C20">
              <w:rPr>
                <w:rFonts w:ascii="Cambria" w:hAnsi="Cambria"/>
                <w:i/>
                <w:iCs/>
                <w:sz w:val="22"/>
                <w:szCs w:val="22"/>
              </w:rPr>
              <w:t>Journal officiel</w:t>
            </w:r>
            <w:r w:rsidRPr="00D21C20">
              <w:rPr>
                <w:rFonts w:ascii="Cambria" w:hAnsi="Cambria"/>
                <w:sz w:val="22"/>
                <w:szCs w:val="22"/>
              </w:rPr>
              <w:t>.</w:t>
            </w:r>
          </w:p>
        </w:tc>
      </w:tr>
      <w:tr w:rsidR="00333B85" w:rsidRPr="00EB7966" w14:paraId="73E13899" w14:textId="77777777" w:rsidTr="002507EE">
        <w:trPr>
          <w:jc w:val="center"/>
        </w:trPr>
        <w:tc>
          <w:tcPr>
            <w:tcW w:w="4075" w:type="dxa"/>
            <w:shd w:val="clear" w:color="auto" w:fill="auto"/>
            <w:vAlign w:val="center"/>
          </w:tcPr>
          <w:p w14:paraId="07A26D12"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bookmarkStart w:id="2094" w:name="_Hlk87254184"/>
            <w:r w:rsidRPr="00D21C20">
              <w:rPr>
                <w:rFonts w:ascii="Cambria" w:hAnsi="Cambria"/>
                <w:sz w:val="22"/>
                <w:szCs w:val="22"/>
              </w:rPr>
              <w:lastRenderedPageBreak/>
              <w:t>Etablissement de l’Arrêté valant acte de cessibilité</w:t>
            </w:r>
          </w:p>
        </w:tc>
        <w:tc>
          <w:tcPr>
            <w:tcW w:w="5927" w:type="dxa"/>
            <w:shd w:val="clear" w:color="auto" w:fill="auto"/>
          </w:tcPr>
          <w:p w14:paraId="7D3EF8F1" w14:textId="77777777" w:rsidR="00611760" w:rsidRPr="00D21C20" w:rsidRDefault="00712B45" w:rsidP="00051CA8">
            <w:pPr>
              <w:jc w:val="both"/>
              <w:rPr>
                <w:rFonts w:ascii="Cambria" w:hAnsi="Cambria"/>
                <w:sz w:val="22"/>
                <w:szCs w:val="22"/>
              </w:rPr>
            </w:pPr>
            <w:r w:rsidRPr="00D21C20">
              <w:rPr>
                <w:rFonts w:ascii="Cambria" w:hAnsi="Cambria"/>
                <w:sz w:val="22"/>
                <w:szCs w:val="22"/>
              </w:rPr>
              <w:t xml:space="preserve">Une fois le décret déclaratif d'utilité publique déclaré, l’ensemble des domaines délimités sur les plans parcellaires est intégré dans le domaine public de l’Etat. Si le décret DUP ne désigne pas les biens susceptibles à exproprier, l’arrêté valant acte de cessibilité </w:t>
            </w:r>
            <w:r w:rsidR="00051CA8">
              <w:rPr>
                <w:rFonts w:ascii="Cambria" w:hAnsi="Cambria"/>
                <w:sz w:val="22"/>
                <w:szCs w:val="22"/>
              </w:rPr>
              <w:t xml:space="preserve">frappe d’expropriation </w:t>
            </w:r>
            <w:r w:rsidRPr="00D21C20">
              <w:rPr>
                <w:rFonts w:ascii="Cambria" w:hAnsi="Cambria"/>
                <w:sz w:val="22"/>
                <w:szCs w:val="22"/>
              </w:rPr>
              <w:t xml:space="preserve">tous les biens inclus dans l’emprise </w:t>
            </w:r>
            <w:r w:rsidR="00143ED2">
              <w:rPr>
                <w:rFonts w:ascii="Cambria" w:hAnsi="Cambria"/>
                <w:sz w:val="22"/>
                <w:szCs w:val="22"/>
              </w:rPr>
              <w:t>définie pour les besoins du Projet</w:t>
            </w:r>
          </w:p>
        </w:tc>
      </w:tr>
      <w:tr w:rsidR="00333B85" w:rsidRPr="00EB7966" w14:paraId="514241D6" w14:textId="77777777" w:rsidTr="002507EE">
        <w:trPr>
          <w:jc w:val="center"/>
        </w:trPr>
        <w:tc>
          <w:tcPr>
            <w:tcW w:w="4075" w:type="dxa"/>
            <w:shd w:val="clear" w:color="auto" w:fill="auto"/>
            <w:vAlign w:val="center"/>
          </w:tcPr>
          <w:p w14:paraId="224539F3"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Création de la Commission administrative d’évaluation (CAE)</w:t>
            </w:r>
          </w:p>
        </w:tc>
        <w:tc>
          <w:tcPr>
            <w:tcW w:w="5927" w:type="dxa"/>
            <w:shd w:val="clear" w:color="auto" w:fill="auto"/>
          </w:tcPr>
          <w:p w14:paraId="54CCD633" w14:textId="77777777" w:rsidR="00611760" w:rsidRPr="00D21C20" w:rsidRDefault="00712B45" w:rsidP="00D21C20">
            <w:pPr>
              <w:jc w:val="both"/>
              <w:rPr>
                <w:rFonts w:ascii="Cambria" w:hAnsi="Cambria"/>
                <w:sz w:val="22"/>
                <w:szCs w:val="22"/>
              </w:rPr>
            </w:pPr>
            <w:r w:rsidRPr="00D21C20">
              <w:rPr>
                <w:rFonts w:ascii="Cambria" w:hAnsi="Cambria"/>
                <w:sz w:val="22"/>
                <w:szCs w:val="22"/>
              </w:rPr>
              <w:t>Lorsque les biens susceptibles d’être affectés sont désignés et relevés, une Commission procède à l’évaluation des indemnités d’expropriation à de la valeur des biens susceptibles d’être affectés. La Commission Administrative d’Evaluation</w:t>
            </w:r>
            <w:r w:rsidR="00EC4D7E">
              <w:rPr>
                <w:rFonts w:ascii="Cambria" w:hAnsi="Cambria"/>
                <w:sz w:val="22"/>
                <w:szCs w:val="22"/>
              </w:rPr>
              <w:t xml:space="preserve"> </w:t>
            </w:r>
            <w:r w:rsidRPr="00D21C20">
              <w:rPr>
                <w:rFonts w:ascii="Cambria" w:hAnsi="Cambria"/>
                <w:sz w:val="22"/>
                <w:szCs w:val="22"/>
              </w:rPr>
              <w:t>établit par la suite un procès-verbal de la valeur des biens concernés et à appliquer pour le calcul des biens éligibles à indemnisations/ compensations</w:t>
            </w:r>
          </w:p>
        </w:tc>
      </w:tr>
      <w:tr w:rsidR="00333B85" w:rsidRPr="00EB7966" w14:paraId="239CC7FB" w14:textId="77777777" w:rsidTr="002507EE">
        <w:trPr>
          <w:jc w:val="center"/>
        </w:trPr>
        <w:tc>
          <w:tcPr>
            <w:tcW w:w="4075" w:type="dxa"/>
            <w:shd w:val="clear" w:color="auto" w:fill="auto"/>
            <w:vAlign w:val="center"/>
          </w:tcPr>
          <w:p w14:paraId="75E48A60"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Evaluation des compensations par la CAE</w:t>
            </w:r>
          </w:p>
        </w:tc>
        <w:tc>
          <w:tcPr>
            <w:tcW w:w="5927" w:type="dxa"/>
            <w:shd w:val="clear" w:color="auto" w:fill="auto"/>
          </w:tcPr>
          <w:p w14:paraId="5B9D8AB2"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Des méthodes d’évaluation appropriées doivent être </w:t>
            </w:r>
            <w:r w:rsidRPr="006D7677">
              <w:rPr>
                <w:rFonts w:ascii="Cambria" w:hAnsi="Cambria"/>
                <w:sz w:val="22"/>
                <w:szCs w:val="22"/>
              </w:rPr>
              <w:t xml:space="preserve">utilisées : </w:t>
            </w:r>
            <w:r w:rsidR="00392AD8" w:rsidRPr="006D7677">
              <w:rPr>
                <w:rFonts w:ascii="Cambria" w:hAnsi="Cambria"/>
                <w:sz w:val="22"/>
                <w:szCs w:val="22"/>
              </w:rPr>
              <w:t>Voir section 7.3</w:t>
            </w:r>
          </w:p>
          <w:p w14:paraId="45DEB863" w14:textId="77777777" w:rsidR="00611760" w:rsidRDefault="00712B45" w:rsidP="00D21C20">
            <w:pPr>
              <w:jc w:val="both"/>
              <w:rPr>
                <w:rFonts w:ascii="Cambria" w:hAnsi="Cambria"/>
                <w:sz w:val="22"/>
                <w:szCs w:val="22"/>
              </w:rPr>
            </w:pPr>
            <w:r w:rsidRPr="00D21C20">
              <w:rPr>
                <w:rFonts w:ascii="Cambria" w:hAnsi="Cambria"/>
                <w:sz w:val="22"/>
                <w:szCs w:val="22"/>
              </w:rPr>
              <w:t xml:space="preserve">Préparation de l’Etat des sommes dues et validation par la Commission Administrative d’Evaluation (CAE) </w:t>
            </w:r>
          </w:p>
          <w:p w14:paraId="0C54931F" w14:textId="77777777" w:rsidR="00F629CA" w:rsidRPr="00D21C20" w:rsidRDefault="00F629CA" w:rsidP="000210D8">
            <w:pPr>
              <w:jc w:val="both"/>
              <w:rPr>
                <w:rFonts w:ascii="Cambria" w:hAnsi="Cambria"/>
                <w:sz w:val="22"/>
                <w:szCs w:val="22"/>
                <w:highlight w:val="green"/>
              </w:rPr>
            </w:pPr>
            <w:r w:rsidRPr="00D21C20">
              <w:rPr>
                <w:rFonts w:ascii="Cambria" w:hAnsi="Cambria"/>
                <w:sz w:val="22"/>
                <w:szCs w:val="22"/>
              </w:rPr>
              <w:t>Remplissage de l’état des sommes sur la partie « liste des propriétaires », vérification des valeurs attribuées pour chaque bien</w:t>
            </w:r>
            <w:r w:rsidR="00562757">
              <w:rPr>
                <w:rFonts w:ascii="Cambria" w:hAnsi="Cambria"/>
                <w:sz w:val="22"/>
                <w:szCs w:val="22"/>
              </w:rPr>
              <w:t xml:space="preserve"> </w:t>
            </w:r>
            <w:r w:rsidRPr="00D21C20">
              <w:rPr>
                <w:rFonts w:ascii="Cambria" w:hAnsi="Cambria"/>
                <w:sz w:val="22"/>
                <w:szCs w:val="22"/>
              </w:rPr>
              <w:t xml:space="preserve">et soumission à la signature des membres de la CAE. </w:t>
            </w:r>
          </w:p>
        </w:tc>
      </w:tr>
      <w:tr w:rsidR="00333B85" w:rsidRPr="00EB7966" w14:paraId="4D9A1898" w14:textId="77777777" w:rsidTr="002507EE">
        <w:trPr>
          <w:jc w:val="center"/>
        </w:trPr>
        <w:tc>
          <w:tcPr>
            <w:tcW w:w="4075" w:type="dxa"/>
            <w:shd w:val="clear" w:color="auto" w:fill="auto"/>
          </w:tcPr>
          <w:p w14:paraId="50B0B91B" w14:textId="77777777" w:rsidR="00964353" w:rsidRPr="00D21C20" w:rsidRDefault="000210D8" w:rsidP="000210D8">
            <w:pPr>
              <w:numPr>
                <w:ilvl w:val="0"/>
                <w:numId w:val="144"/>
              </w:numPr>
              <w:tabs>
                <w:tab w:val="left" w:pos="455"/>
              </w:tabs>
              <w:spacing w:before="60" w:after="60"/>
              <w:ind w:left="0" w:firstLine="0"/>
              <w:rPr>
                <w:rFonts w:ascii="Cambria" w:hAnsi="Cambria"/>
                <w:sz w:val="22"/>
                <w:szCs w:val="22"/>
              </w:rPr>
            </w:pPr>
            <w:r>
              <w:rPr>
                <w:rFonts w:ascii="Cambria" w:hAnsi="Cambria"/>
                <w:sz w:val="22"/>
                <w:szCs w:val="22"/>
              </w:rPr>
              <w:t>Visa des Ministres expropriants et approbation par le Ministre en charge des finances</w:t>
            </w:r>
          </w:p>
        </w:tc>
        <w:tc>
          <w:tcPr>
            <w:tcW w:w="5927" w:type="dxa"/>
            <w:shd w:val="clear" w:color="auto" w:fill="auto"/>
          </w:tcPr>
          <w:p w14:paraId="26BA213E" w14:textId="77777777" w:rsidR="00611760" w:rsidRPr="00D21C20" w:rsidRDefault="00712B45">
            <w:pPr>
              <w:jc w:val="both"/>
              <w:rPr>
                <w:rFonts w:ascii="Cambria" w:hAnsi="Cambria"/>
                <w:sz w:val="22"/>
                <w:szCs w:val="22"/>
              </w:rPr>
            </w:pPr>
            <w:r w:rsidRPr="00D21C20">
              <w:rPr>
                <w:rFonts w:ascii="Cambria" w:hAnsi="Cambria"/>
                <w:sz w:val="22"/>
                <w:szCs w:val="22"/>
              </w:rPr>
              <w:t>La valeur totale des indemnités et des compensations est soumise à l’approbation du Ministre de tutelle et le Ministre en charge des Finances.</w:t>
            </w:r>
          </w:p>
        </w:tc>
      </w:tr>
      <w:tr w:rsidR="00333B85" w:rsidRPr="00EB7966" w14:paraId="09338874" w14:textId="77777777" w:rsidTr="002507EE">
        <w:trPr>
          <w:jc w:val="center"/>
        </w:trPr>
        <w:tc>
          <w:tcPr>
            <w:tcW w:w="4075" w:type="dxa"/>
            <w:shd w:val="clear" w:color="auto" w:fill="auto"/>
            <w:vAlign w:val="center"/>
          </w:tcPr>
          <w:p w14:paraId="2BAE6D97"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 xml:space="preserve">Mobilisation du budget, création d’un compte de consignation </w:t>
            </w:r>
          </w:p>
        </w:tc>
        <w:tc>
          <w:tcPr>
            <w:tcW w:w="5927" w:type="dxa"/>
            <w:shd w:val="clear" w:color="auto" w:fill="auto"/>
          </w:tcPr>
          <w:p w14:paraId="5DAF02AF" w14:textId="77777777" w:rsidR="000210D8" w:rsidRDefault="000210D8" w:rsidP="00D21C20">
            <w:pPr>
              <w:jc w:val="both"/>
              <w:rPr>
                <w:rFonts w:ascii="Cambria" w:hAnsi="Cambria"/>
                <w:sz w:val="22"/>
                <w:szCs w:val="22"/>
              </w:rPr>
            </w:pPr>
            <w:r>
              <w:rPr>
                <w:rFonts w:ascii="Cambria" w:hAnsi="Cambria"/>
                <w:sz w:val="22"/>
                <w:szCs w:val="22"/>
              </w:rPr>
              <w:t>Consignation de la somme au Trésor</w:t>
            </w:r>
          </w:p>
          <w:p w14:paraId="1E06E2B2"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Sauf dérogation particulière, généralement, la procédure normale nécessite entre 2 et 4 mois.</w:t>
            </w:r>
          </w:p>
        </w:tc>
      </w:tr>
      <w:tr w:rsidR="00333B85" w:rsidRPr="00EB7966" w14:paraId="02003192" w14:textId="77777777" w:rsidTr="002507EE">
        <w:trPr>
          <w:jc w:val="center"/>
        </w:trPr>
        <w:tc>
          <w:tcPr>
            <w:tcW w:w="4075" w:type="dxa"/>
            <w:shd w:val="clear" w:color="auto" w:fill="auto"/>
            <w:vAlign w:val="center"/>
          </w:tcPr>
          <w:p w14:paraId="1906900D" w14:textId="77777777" w:rsidR="00964353" w:rsidRPr="00D21C20" w:rsidRDefault="00712B45" w:rsidP="00353FD1">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Notification des PAP concernées</w:t>
            </w:r>
          </w:p>
        </w:tc>
        <w:tc>
          <w:tcPr>
            <w:tcW w:w="5927" w:type="dxa"/>
            <w:shd w:val="clear" w:color="auto" w:fill="auto"/>
          </w:tcPr>
          <w:p w14:paraId="2BD10842"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La valeur des indemnisations et/ou des compensations des PAP est à notifier individuellement auprès des concernés. Une lettre/fiche de notification individuelle doit alors être remise auprès des PAP, comprenant son identité issue de l’enquête, les biens concernés par l’expropriation ainsi que la valeur et le montant qui sera alloué. Un délai de 15 jours est accordé aux PAP pour faire connaitre s’ils acceptent ou non les propositions d’indemnisation. En cas de refus, les PAP peuvent recourir au MGP mis en place par le </w:t>
            </w:r>
            <w:r w:rsidR="0084509C">
              <w:rPr>
                <w:rFonts w:ascii="Cambria" w:hAnsi="Cambria"/>
                <w:sz w:val="22"/>
                <w:szCs w:val="22"/>
              </w:rPr>
              <w:t>Projet</w:t>
            </w:r>
            <w:r w:rsidRPr="00D21C20">
              <w:rPr>
                <w:rFonts w:ascii="Cambria" w:hAnsi="Cambria"/>
                <w:sz w:val="22"/>
                <w:szCs w:val="22"/>
              </w:rPr>
              <w:t>.</w:t>
            </w:r>
          </w:p>
          <w:p w14:paraId="0D369509" w14:textId="77777777" w:rsidR="00611760" w:rsidRPr="00D21C20" w:rsidRDefault="00712B45">
            <w:pPr>
              <w:jc w:val="both"/>
              <w:rPr>
                <w:rFonts w:ascii="Cambria" w:hAnsi="Cambria"/>
                <w:i/>
                <w:iCs/>
                <w:sz w:val="22"/>
                <w:szCs w:val="22"/>
              </w:rPr>
            </w:pPr>
            <w:r w:rsidRPr="006D7677">
              <w:rPr>
                <w:rFonts w:ascii="Cambria" w:hAnsi="Cambria"/>
                <w:i/>
                <w:iCs/>
                <w:sz w:val="22"/>
                <w:szCs w:val="22"/>
              </w:rPr>
              <w:t>(</w:t>
            </w:r>
            <w:r w:rsidR="00392AD8" w:rsidRPr="006D7677">
              <w:rPr>
                <w:rFonts w:ascii="Cambria" w:hAnsi="Cambria"/>
                <w:i/>
                <w:iCs/>
                <w:sz w:val="22"/>
                <w:szCs w:val="22"/>
              </w:rPr>
              <w:t>Les modes de compensations sont présentées dans la section 7.2)</w:t>
            </w:r>
          </w:p>
        </w:tc>
      </w:tr>
      <w:tr w:rsidR="00333B85" w:rsidRPr="00EB7966" w14:paraId="548C69AC" w14:textId="77777777" w:rsidTr="002507EE">
        <w:trPr>
          <w:jc w:val="center"/>
        </w:trPr>
        <w:tc>
          <w:tcPr>
            <w:tcW w:w="4075" w:type="dxa"/>
            <w:shd w:val="clear" w:color="auto" w:fill="auto"/>
            <w:vAlign w:val="center"/>
          </w:tcPr>
          <w:p w14:paraId="5C7A6376"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Sortie de l’Ordonnance d’expropriation par le Tribunal de première instance concerné</w:t>
            </w:r>
          </w:p>
        </w:tc>
        <w:tc>
          <w:tcPr>
            <w:tcW w:w="5927" w:type="dxa"/>
            <w:shd w:val="clear" w:color="auto" w:fill="auto"/>
          </w:tcPr>
          <w:p w14:paraId="5E469343" w14:textId="77777777" w:rsidR="00611760" w:rsidRPr="00D21C20" w:rsidRDefault="00763FF3" w:rsidP="00051CA8">
            <w:pPr>
              <w:jc w:val="both"/>
              <w:rPr>
                <w:rFonts w:ascii="Cambria" w:hAnsi="Cambria"/>
                <w:sz w:val="22"/>
                <w:szCs w:val="22"/>
              </w:rPr>
            </w:pPr>
            <w:r>
              <w:rPr>
                <w:rFonts w:ascii="Cambria" w:hAnsi="Cambria"/>
                <w:sz w:val="22"/>
                <w:szCs w:val="22"/>
              </w:rPr>
              <w:t xml:space="preserve">Après </w:t>
            </w:r>
            <w:r w:rsidR="0093236A">
              <w:rPr>
                <w:rFonts w:ascii="Cambria" w:hAnsi="Cambria"/>
                <w:sz w:val="22"/>
                <w:szCs w:val="22"/>
              </w:rPr>
              <w:t>validation de l’acte de cessibilité par le Conseil de Gouvernement</w:t>
            </w:r>
            <w:r>
              <w:rPr>
                <w:rFonts w:ascii="Cambria" w:hAnsi="Cambria"/>
                <w:sz w:val="22"/>
                <w:szCs w:val="22"/>
              </w:rPr>
              <w:t>, t</w:t>
            </w:r>
            <w:r w:rsidR="00712B45" w:rsidRPr="00D21C20">
              <w:rPr>
                <w:rFonts w:ascii="Cambria" w:hAnsi="Cambria"/>
                <w:sz w:val="22"/>
                <w:szCs w:val="22"/>
              </w:rPr>
              <w:t>ous les biens mentionnés dans l’acte de cessibilité doivent faire l’objet d’une ordonnance d’expropriation</w:t>
            </w:r>
            <w:r w:rsidR="0093236A">
              <w:rPr>
                <w:rFonts w:ascii="Cambria" w:hAnsi="Cambria"/>
                <w:sz w:val="22"/>
                <w:szCs w:val="22"/>
              </w:rPr>
              <w:t>. Les pièces relatives à la sortie de cette ordonnance sont</w:t>
            </w:r>
            <w:r w:rsidR="00712B45" w:rsidRPr="00D21C20">
              <w:rPr>
                <w:rFonts w:ascii="Cambria" w:hAnsi="Cambria"/>
                <w:sz w:val="22"/>
                <w:szCs w:val="22"/>
              </w:rPr>
              <w:t xml:space="preserve"> préparée</w:t>
            </w:r>
            <w:r w:rsidR="003020C7">
              <w:rPr>
                <w:rFonts w:ascii="Cambria" w:hAnsi="Cambria"/>
                <w:sz w:val="22"/>
                <w:szCs w:val="22"/>
              </w:rPr>
              <w:t>s</w:t>
            </w:r>
            <w:r w:rsidR="00712B45" w:rsidRPr="00D21C20">
              <w:rPr>
                <w:rFonts w:ascii="Cambria" w:hAnsi="Cambria"/>
                <w:sz w:val="22"/>
                <w:szCs w:val="22"/>
              </w:rPr>
              <w:t xml:space="preserve"> par </w:t>
            </w:r>
            <w:r w:rsidR="0093236A">
              <w:rPr>
                <w:rFonts w:ascii="Cambria" w:hAnsi="Cambria"/>
                <w:sz w:val="22"/>
                <w:szCs w:val="22"/>
              </w:rPr>
              <w:t>le</w:t>
            </w:r>
            <w:r w:rsidR="000210D8">
              <w:rPr>
                <w:rFonts w:ascii="Cambria" w:hAnsi="Cambria"/>
                <w:sz w:val="22"/>
                <w:szCs w:val="22"/>
              </w:rPr>
              <w:t>s</w:t>
            </w:r>
            <w:r w:rsidR="0093236A">
              <w:rPr>
                <w:rFonts w:ascii="Cambria" w:hAnsi="Cambria"/>
                <w:sz w:val="22"/>
                <w:szCs w:val="22"/>
              </w:rPr>
              <w:t xml:space="preserve"> Ministère</w:t>
            </w:r>
            <w:r w:rsidR="000210D8">
              <w:rPr>
                <w:rFonts w:ascii="Cambria" w:hAnsi="Cambria"/>
                <w:sz w:val="22"/>
                <w:szCs w:val="22"/>
              </w:rPr>
              <w:t>s</w:t>
            </w:r>
            <w:r w:rsidR="0093236A">
              <w:rPr>
                <w:rFonts w:ascii="Cambria" w:hAnsi="Cambria"/>
                <w:sz w:val="22"/>
                <w:szCs w:val="22"/>
              </w:rPr>
              <w:t xml:space="preserve"> expropriant</w:t>
            </w:r>
            <w:r w:rsidR="000210D8">
              <w:rPr>
                <w:rFonts w:ascii="Cambria" w:hAnsi="Cambria"/>
                <w:sz w:val="22"/>
                <w:szCs w:val="22"/>
              </w:rPr>
              <w:t>s</w:t>
            </w:r>
            <w:r w:rsidR="0093236A">
              <w:rPr>
                <w:rFonts w:ascii="Cambria" w:hAnsi="Cambria"/>
                <w:sz w:val="22"/>
                <w:szCs w:val="22"/>
              </w:rPr>
              <w:t>, envoyé par la suite au</w:t>
            </w:r>
            <w:r w:rsidR="00712B45" w:rsidRPr="00D21C20">
              <w:rPr>
                <w:rFonts w:ascii="Cambria" w:hAnsi="Cambria"/>
                <w:sz w:val="22"/>
                <w:szCs w:val="22"/>
              </w:rPr>
              <w:t xml:space="preserve"> magistrat de la circonscription </w:t>
            </w:r>
            <w:r w:rsidR="000B3CFE">
              <w:rPr>
                <w:rFonts w:ascii="Cambria" w:hAnsi="Cambria"/>
                <w:sz w:val="22"/>
                <w:szCs w:val="22"/>
              </w:rPr>
              <w:t>judiciaire</w:t>
            </w:r>
            <w:r w:rsidR="003C5C36">
              <w:rPr>
                <w:rFonts w:ascii="Cambria" w:hAnsi="Cambria"/>
                <w:sz w:val="22"/>
                <w:szCs w:val="22"/>
              </w:rPr>
              <w:t xml:space="preserve"> </w:t>
            </w:r>
            <w:r w:rsidR="00712B45" w:rsidRPr="00D21C20">
              <w:rPr>
                <w:rFonts w:ascii="Cambria" w:hAnsi="Cambria"/>
                <w:sz w:val="22"/>
                <w:szCs w:val="22"/>
              </w:rPr>
              <w:t xml:space="preserve">concernée et publiée au </w:t>
            </w:r>
            <w:r w:rsidR="00712B45" w:rsidRPr="00D21C20">
              <w:rPr>
                <w:rFonts w:ascii="Cambria" w:hAnsi="Cambria"/>
                <w:i/>
                <w:iCs/>
                <w:sz w:val="22"/>
                <w:szCs w:val="22"/>
              </w:rPr>
              <w:t>Journal officiel</w:t>
            </w:r>
            <w:r w:rsidR="00712B45" w:rsidRPr="00D21C20">
              <w:rPr>
                <w:rFonts w:ascii="Cambria" w:hAnsi="Cambria"/>
                <w:sz w:val="22"/>
                <w:szCs w:val="22"/>
              </w:rPr>
              <w:t>.</w:t>
            </w:r>
          </w:p>
        </w:tc>
      </w:tr>
      <w:tr w:rsidR="00333B85" w:rsidRPr="00EB7966" w14:paraId="6F93986E" w14:textId="77777777" w:rsidTr="002507EE">
        <w:trPr>
          <w:jc w:val="center"/>
        </w:trPr>
        <w:tc>
          <w:tcPr>
            <w:tcW w:w="4075" w:type="dxa"/>
            <w:shd w:val="clear" w:color="auto" w:fill="auto"/>
            <w:vAlign w:val="center"/>
          </w:tcPr>
          <w:p w14:paraId="29BEE0C0"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Paiement des sommes dues aux PAP</w:t>
            </w:r>
          </w:p>
        </w:tc>
        <w:tc>
          <w:tcPr>
            <w:tcW w:w="5927" w:type="dxa"/>
            <w:shd w:val="clear" w:color="auto" w:fill="auto"/>
          </w:tcPr>
          <w:p w14:paraId="1AC0E37E" w14:textId="77777777" w:rsidR="000210D8" w:rsidRPr="002557AD" w:rsidRDefault="00712B45" w:rsidP="000210D8">
            <w:pPr>
              <w:pStyle w:val="CommentText"/>
              <w:rPr>
                <w:rFonts w:ascii="Cambria" w:hAnsi="Cambria"/>
                <w:sz w:val="22"/>
                <w:szCs w:val="22"/>
                <w:lang w:val="fr-FR"/>
              </w:rPr>
            </w:pPr>
            <w:r w:rsidRPr="002557AD">
              <w:rPr>
                <w:rFonts w:ascii="Cambria" w:hAnsi="Cambria"/>
                <w:sz w:val="22"/>
                <w:szCs w:val="22"/>
                <w:lang w:val="fr-FR"/>
              </w:rPr>
              <w:t xml:space="preserve">Après acceptation du montant des indemnisations/ compensations des biens par les PAP, l’entité en charge des </w:t>
            </w:r>
            <w:r w:rsidRPr="002557AD">
              <w:rPr>
                <w:rFonts w:ascii="Cambria" w:hAnsi="Cambria"/>
                <w:sz w:val="22"/>
                <w:szCs w:val="22"/>
                <w:lang w:val="fr-FR"/>
              </w:rPr>
              <w:lastRenderedPageBreak/>
              <w:t xml:space="preserve">paiements des indemnisations/ compensations prépare et organise le paiement des sommes dues aux </w:t>
            </w:r>
            <w:r w:rsidR="000210D8" w:rsidRPr="002557AD">
              <w:rPr>
                <w:rFonts w:ascii="Cambria" w:hAnsi="Cambria"/>
                <w:sz w:val="22"/>
                <w:szCs w:val="22"/>
                <w:lang w:val="fr-FR"/>
              </w:rPr>
              <w:t>Les détails relatifs au processus de paiement seront développés et clarifiés dans le manuel opérationnel d’expropriation et d’indemnisation établi par l’UCP, et mis à jour si besoin.</w:t>
            </w:r>
          </w:p>
          <w:p w14:paraId="74E42606" w14:textId="77777777" w:rsidR="00611760" w:rsidRPr="00D21C20" w:rsidRDefault="000210D8" w:rsidP="000210D8">
            <w:pPr>
              <w:jc w:val="both"/>
              <w:rPr>
                <w:rFonts w:ascii="Cambria" w:hAnsi="Cambria"/>
                <w:sz w:val="22"/>
                <w:szCs w:val="22"/>
              </w:rPr>
            </w:pPr>
            <w:r w:rsidRPr="00D21C20">
              <w:rPr>
                <w:rFonts w:ascii="Cambria" w:hAnsi="Cambria"/>
                <w:i/>
                <w:iCs/>
                <w:sz w:val="22"/>
                <w:szCs w:val="22"/>
              </w:rPr>
              <w:t xml:space="preserve"> </w:t>
            </w:r>
            <w:r w:rsidR="00712B45" w:rsidRPr="00D21C20">
              <w:rPr>
                <w:rFonts w:ascii="Cambria" w:hAnsi="Cambria"/>
                <w:i/>
                <w:iCs/>
                <w:sz w:val="22"/>
                <w:szCs w:val="22"/>
              </w:rPr>
              <w:t xml:space="preserve">(Les modes de compensation sont présentées dans la section </w:t>
            </w:r>
            <w:r w:rsidR="00E74AA7">
              <w:rPr>
                <w:rFonts w:ascii="Cambria" w:hAnsi="Cambria"/>
                <w:i/>
                <w:iCs/>
                <w:sz w:val="22"/>
                <w:szCs w:val="22"/>
              </w:rPr>
              <w:t>7</w:t>
            </w:r>
            <w:r w:rsidR="00712B45" w:rsidRPr="00D21C20">
              <w:rPr>
                <w:rFonts w:ascii="Cambria" w:hAnsi="Cambria"/>
                <w:i/>
                <w:iCs/>
                <w:sz w:val="22"/>
                <w:szCs w:val="22"/>
              </w:rPr>
              <w:t>.2)</w:t>
            </w:r>
          </w:p>
        </w:tc>
      </w:tr>
      <w:tr w:rsidR="00333B85" w:rsidRPr="00EB7966" w14:paraId="3C212989" w14:textId="77777777" w:rsidTr="002507EE">
        <w:trPr>
          <w:jc w:val="center"/>
        </w:trPr>
        <w:tc>
          <w:tcPr>
            <w:tcW w:w="4075" w:type="dxa"/>
            <w:shd w:val="clear" w:color="auto" w:fill="auto"/>
            <w:vAlign w:val="center"/>
          </w:tcPr>
          <w:p w14:paraId="0C4BB5AA" w14:textId="77777777" w:rsidR="00964353" w:rsidRPr="00D21C20" w:rsidRDefault="00712B45" w:rsidP="0020370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lastRenderedPageBreak/>
              <w:t>Accompagnement des PAP. Restauration et amélioration des moyens de subsistance</w:t>
            </w:r>
          </w:p>
        </w:tc>
        <w:tc>
          <w:tcPr>
            <w:tcW w:w="5927" w:type="dxa"/>
            <w:shd w:val="clear" w:color="auto" w:fill="auto"/>
            <w:vAlign w:val="center"/>
          </w:tcPr>
          <w:p w14:paraId="4F84FE6B" w14:textId="77777777" w:rsidR="00611760" w:rsidRPr="00D21C20" w:rsidRDefault="00712B45" w:rsidP="00203705">
            <w:pPr>
              <w:jc w:val="both"/>
              <w:rPr>
                <w:rFonts w:ascii="Cambria" w:hAnsi="Cambria"/>
                <w:sz w:val="22"/>
                <w:szCs w:val="22"/>
                <w:highlight w:val="green"/>
              </w:rPr>
            </w:pPr>
            <w:r w:rsidRPr="00D21C20">
              <w:rPr>
                <w:rFonts w:ascii="Cambria" w:hAnsi="Cambria"/>
                <w:sz w:val="22"/>
                <w:szCs w:val="22"/>
              </w:rPr>
              <w:t>Un Plan de réinstallation est assimilé à un plan de développement à l’égard des PAP. Elle ne se limite pas aux compensations.</w:t>
            </w:r>
          </w:p>
        </w:tc>
      </w:tr>
      <w:tr w:rsidR="00333B85" w:rsidRPr="00EB7966" w14:paraId="24EAA963" w14:textId="77777777" w:rsidTr="002507EE">
        <w:trPr>
          <w:jc w:val="center"/>
        </w:trPr>
        <w:tc>
          <w:tcPr>
            <w:tcW w:w="4075" w:type="dxa"/>
            <w:shd w:val="clear" w:color="auto" w:fill="auto"/>
            <w:vAlign w:val="center"/>
          </w:tcPr>
          <w:p w14:paraId="5F433E5D"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Groupes vulnérables</w:t>
            </w:r>
          </w:p>
        </w:tc>
        <w:tc>
          <w:tcPr>
            <w:tcW w:w="5927" w:type="dxa"/>
            <w:shd w:val="clear" w:color="auto" w:fill="auto"/>
            <w:vAlign w:val="center"/>
          </w:tcPr>
          <w:p w14:paraId="31BC6E92"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Les groupes vulnérables nécessitent des mesures particulières, notamment quand les impacts risquent d’amplifier leurs vulnérabilités.</w:t>
            </w:r>
          </w:p>
        </w:tc>
      </w:tr>
      <w:tr w:rsidR="00333B85" w:rsidRPr="00EB7966" w14:paraId="749623B7" w14:textId="77777777" w:rsidTr="002507EE">
        <w:trPr>
          <w:jc w:val="center"/>
        </w:trPr>
        <w:tc>
          <w:tcPr>
            <w:tcW w:w="4075" w:type="dxa"/>
            <w:shd w:val="clear" w:color="auto" w:fill="auto"/>
            <w:vAlign w:val="center"/>
          </w:tcPr>
          <w:p w14:paraId="59710657"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Litiges liés au PR</w:t>
            </w:r>
          </w:p>
        </w:tc>
        <w:tc>
          <w:tcPr>
            <w:tcW w:w="5927" w:type="dxa"/>
            <w:shd w:val="clear" w:color="auto" w:fill="auto"/>
            <w:vAlign w:val="center"/>
          </w:tcPr>
          <w:p w14:paraId="600D2D77"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La mise en œuvre d’un PR est, souvent, sujette à des plaintes et litiges de natures multiples : se référer au Mécanisme de gestion des plaintes</w:t>
            </w:r>
          </w:p>
        </w:tc>
      </w:tr>
      <w:tr w:rsidR="00333B85" w:rsidRPr="00EB7966" w14:paraId="1341EEA5" w14:textId="77777777" w:rsidTr="002507EE">
        <w:trPr>
          <w:jc w:val="center"/>
        </w:trPr>
        <w:tc>
          <w:tcPr>
            <w:tcW w:w="4075" w:type="dxa"/>
            <w:shd w:val="clear" w:color="auto" w:fill="auto"/>
            <w:vAlign w:val="center"/>
          </w:tcPr>
          <w:p w14:paraId="3EE51C7D"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Documentation des activités de réinstallation</w:t>
            </w:r>
          </w:p>
        </w:tc>
        <w:tc>
          <w:tcPr>
            <w:tcW w:w="5927" w:type="dxa"/>
            <w:shd w:val="clear" w:color="auto" w:fill="auto"/>
            <w:vAlign w:val="center"/>
          </w:tcPr>
          <w:p w14:paraId="7682CEBC" w14:textId="77777777" w:rsidR="00611760" w:rsidRPr="00D21C20" w:rsidRDefault="00712B45" w:rsidP="000210D8">
            <w:pPr>
              <w:jc w:val="both"/>
              <w:rPr>
                <w:rFonts w:ascii="Cambria" w:hAnsi="Cambria"/>
                <w:sz w:val="22"/>
                <w:szCs w:val="22"/>
                <w:highlight w:val="green"/>
              </w:rPr>
            </w:pPr>
            <w:r w:rsidRPr="00D21C20">
              <w:rPr>
                <w:rFonts w:ascii="Cambria" w:hAnsi="Cambria"/>
                <w:sz w:val="22"/>
                <w:szCs w:val="22"/>
              </w:rPr>
              <w:t>Les autorités, la Banque et autres peuvent requérir, à tout moment, des documents sur la mise en œuvre du PR : une documentation appropriée devra donc être assurée.</w:t>
            </w:r>
          </w:p>
        </w:tc>
      </w:tr>
      <w:tr w:rsidR="00333B85" w:rsidRPr="00EB7966" w14:paraId="225388D2" w14:textId="77777777" w:rsidTr="002507EE">
        <w:trPr>
          <w:jc w:val="center"/>
        </w:trPr>
        <w:tc>
          <w:tcPr>
            <w:tcW w:w="4075" w:type="dxa"/>
            <w:shd w:val="clear" w:color="auto" w:fill="auto"/>
          </w:tcPr>
          <w:p w14:paraId="636CFC97"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Suivi et évaluation de la mise en œuvre d’un PR</w:t>
            </w:r>
          </w:p>
        </w:tc>
        <w:tc>
          <w:tcPr>
            <w:tcW w:w="5927" w:type="dxa"/>
            <w:shd w:val="clear" w:color="auto" w:fill="auto"/>
          </w:tcPr>
          <w:p w14:paraId="67232616" w14:textId="77777777" w:rsidR="00611760" w:rsidRPr="00D21C20" w:rsidRDefault="00712B45" w:rsidP="00D21C20">
            <w:pPr>
              <w:jc w:val="both"/>
              <w:rPr>
                <w:rFonts w:ascii="Cambria" w:hAnsi="Cambria"/>
                <w:sz w:val="22"/>
                <w:szCs w:val="22"/>
              </w:rPr>
            </w:pPr>
            <w:r w:rsidRPr="00D21C20">
              <w:rPr>
                <w:rFonts w:ascii="Cambria" w:hAnsi="Cambria"/>
                <w:sz w:val="22"/>
                <w:szCs w:val="22"/>
              </w:rPr>
              <w:t>Pour les opérations de réinstallation de faible et moyenne envergure : un suivi et une évaluation internes sont suffisants.</w:t>
            </w:r>
          </w:p>
          <w:p w14:paraId="4A791626" w14:textId="77777777" w:rsidR="00611760" w:rsidRPr="00D21C20" w:rsidRDefault="00712B45" w:rsidP="00D21C20">
            <w:pPr>
              <w:jc w:val="both"/>
              <w:rPr>
                <w:rFonts w:ascii="Cambria" w:hAnsi="Cambria"/>
                <w:sz w:val="22"/>
                <w:szCs w:val="22"/>
                <w:highlight w:val="green"/>
              </w:rPr>
            </w:pPr>
            <w:r w:rsidRPr="00D21C20">
              <w:rPr>
                <w:rFonts w:ascii="Cambria" w:hAnsi="Cambria"/>
                <w:sz w:val="22"/>
                <w:szCs w:val="22"/>
              </w:rPr>
              <w:t xml:space="preserve">Pour les opérations de réinstallation de grande envergure </w:t>
            </w:r>
            <w:r w:rsidR="00C65C88">
              <w:rPr>
                <w:rStyle w:val="FootnoteReference"/>
                <w:rFonts w:ascii="Cambria" w:hAnsi="Cambria"/>
                <w:sz w:val="22"/>
                <w:szCs w:val="22"/>
              </w:rPr>
              <w:footnoteReference w:id="24"/>
            </w:r>
            <w:r w:rsidRPr="00D21C20">
              <w:rPr>
                <w:rFonts w:ascii="Cambria" w:hAnsi="Cambria"/>
                <w:sz w:val="22"/>
                <w:szCs w:val="22"/>
              </w:rPr>
              <w:t>: un suivi et une évaluation externes sont nécessaires et à lancer par le projet avec ou sans demande du bailleur</w:t>
            </w:r>
          </w:p>
        </w:tc>
      </w:tr>
      <w:tr w:rsidR="00333B85" w:rsidRPr="00EB7966" w14:paraId="5E7F7735" w14:textId="77777777" w:rsidTr="002507EE">
        <w:trPr>
          <w:jc w:val="center"/>
        </w:trPr>
        <w:tc>
          <w:tcPr>
            <w:tcW w:w="4075" w:type="dxa"/>
            <w:shd w:val="clear" w:color="auto" w:fill="auto"/>
          </w:tcPr>
          <w:p w14:paraId="79B4B208" w14:textId="77777777" w:rsidR="00964353" w:rsidRPr="00D21C20" w:rsidRDefault="00712B45">
            <w:pPr>
              <w:numPr>
                <w:ilvl w:val="0"/>
                <w:numId w:val="144"/>
              </w:numPr>
              <w:tabs>
                <w:tab w:val="left" w:pos="455"/>
              </w:tabs>
              <w:spacing w:before="60" w:after="60"/>
              <w:ind w:left="0" w:firstLine="0"/>
              <w:rPr>
                <w:rFonts w:ascii="Cambria" w:hAnsi="Cambria"/>
                <w:sz w:val="22"/>
                <w:szCs w:val="22"/>
              </w:rPr>
            </w:pPr>
            <w:r w:rsidRPr="00D21C20">
              <w:rPr>
                <w:rFonts w:ascii="Cambria" w:hAnsi="Cambria"/>
                <w:sz w:val="22"/>
                <w:szCs w:val="22"/>
              </w:rPr>
              <w:t>Audit puis Clôture d’un PR</w:t>
            </w:r>
          </w:p>
        </w:tc>
        <w:tc>
          <w:tcPr>
            <w:tcW w:w="5927" w:type="dxa"/>
            <w:shd w:val="clear" w:color="auto" w:fill="auto"/>
          </w:tcPr>
          <w:p w14:paraId="241EE3A1" w14:textId="77777777" w:rsidR="00611760" w:rsidRPr="00D21C20" w:rsidRDefault="00712B45" w:rsidP="00D21C20">
            <w:pPr>
              <w:jc w:val="both"/>
              <w:rPr>
                <w:rFonts w:ascii="Cambria" w:hAnsi="Cambria"/>
                <w:sz w:val="22"/>
                <w:szCs w:val="22"/>
              </w:rPr>
            </w:pPr>
            <w:r w:rsidRPr="00D21C20">
              <w:rPr>
                <w:rFonts w:ascii="Cambria" w:hAnsi="Cambria"/>
                <w:sz w:val="22"/>
                <w:szCs w:val="22"/>
              </w:rPr>
              <w:t>A la fin des opérations marquées par une situation socioéconomique au moins égale à celle d’avant le sous-projet, le PR pourra être clôturé.</w:t>
            </w:r>
          </w:p>
          <w:p w14:paraId="500F61BE"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Les actions pour la clôture du PR sont : </w:t>
            </w:r>
          </w:p>
          <w:p w14:paraId="79259016" w14:textId="77777777" w:rsidR="00611760" w:rsidRPr="00D21C20" w:rsidRDefault="00712B45" w:rsidP="00D21C20">
            <w:pPr>
              <w:jc w:val="both"/>
              <w:rPr>
                <w:rFonts w:ascii="Cambria" w:hAnsi="Cambria"/>
                <w:sz w:val="22"/>
                <w:szCs w:val="22"/>
              </w:rPr>
            </w:pPr>
            <w:r w:rsidRPr="00D21C20">
              <w:rPr>
                <w:rFonts w:ascii="Cambria" w:hAnsi="Cambria"/>
                <w:sz w:val="22"/>
                <w:szCs w:val="22"/>
              </w:rPr>
              <w:t>- Vérification des données du PR (</w:t>
            </w:r>
            <w:r w:rsidR="005E5C79" w:rsidRPr="00D21C20">
              <w:rPr>
                <w:rFonts w:ascii="Cambria" w:hAnsi="Cambria"/>
                <w:sz w:val="22"/>
                <w:szCs w:val="22"/>
              </w:rPr>
              <w:t>vérifier</w:t>
            </w:r>
            <w:r w:rsidRPr="00D21C20">
              <w:rPr>
                <w:rFonts w:ascii="Cambria" w:hAnsi="Cambria"/>
                <w:sz w:val="22"/>
                <w:szCs w:val="22"/>
              </w:rPr>
              <w:t xml:space="preserve"> si les différentes mesures décrites dans le PR sont effectivement réalisées)</w:t>
            </w:r>
          </w:p>
          <w:p w14:paraId="31158292" w14:textId="77777777" w:rsidR="00611760" w:rsidRPr="00D21C20" w:rsidRDefault="00712B45" w:rsidP="00D21C20">
            <w:pPr>
              <w:jc w:val="both"/>
              <w:rPr>
                <w:rFonts w:ascii="Cambria" w:hAnsi="Cambria"/>
                <w:sz w:val="22"/>
                <w:szCs w:val="22"/>
              </w:rPr>
            </w:pPr>
            <w:r w:rsidRPr="00D21C20">
              <w:rPr>
                <w:rFonts w:ascii="Cambria" w:hAnsi="Cambria"/>
                <w:sz w:val="22"/>
                <w:szCs w:val="22"/>
              </w:rPr>
              <w:t>- Evaluation de l’efficacité des mesures de compensation des pertes générées par la mise en œuvre du projet</w:t>
            </w:r>
          </w:p>
          <w:p w14:paraId="213EE824" w14:textId="77777777" w:rsidR="00611760" w:rsidRPr="00D21C20" w:rsidRDefault="00712B45" w:rsidP="00D21C20">
            <w:pPr>
              <w:jc w:val="both"/>
              <w:rPr>
                <w:rFonts w:ascii="Cambria" w:hAnsi="Cambria"/>
                <w:sz w:val="22"/>
                <w:szCs w:val="22"/>
              </w:rPr>
            </w:pPr>
            <w:r w:rsidRPr="00D21C20">
              <w:rPr>
                <w:rFonts w:ascii="Cambria" w:hAnsi="Cambria"/>
                <w:sz w:val="22"/>
                <w:szCs w:val="22"/>
              </w:rPr>
              <w:t xml:space="preserve">- Comparaison du niveau de vie des </w:t>
            </w:r>
            <w:r w:rsidR="00AE459C">
              <w:rPr>
                <w:rFonts w:ascii="Cambria" w:hAnsi="Cambria"/>
                <w:sz w:val="22"/>
                <w:szCs w:val="22"/>
              </w:rPr>
              <w:t>PAP</w:t>
            </w:r>
            <w:r w:rsidRPr="00D21C20">
              <w:rPr>
                <w:rFonts w:ascii="Cambria" w:hAnsi="Cambria"/>
                <w:sz w:val="22"/>
                <w:szCs w:val="22"/>
              </w:rPr>
              <w:t xml:space="preserve"> par rapport à la situation d’</w:t>
            </w:r>
            <w:r w:rsidRPr="00D21C20" w:rsidDel="005E5C79">
              <w:rPr>
                <w:rFonts w:ascii="Cambria" w:hAnsi="Cambria"/>
                <w:sz w:val="22"/>
                <w:szCs w:val="22"/>
              </w:rPr>
              <w:t>avant</w:t>
            </w:r>
            <w:r w:rsidR="005E5C79" w:rsidRPr="00D21C20">
              <w:rPr>
                <w:rFonts w:ascii="Cambria" w:hAnsi="Cambria"/>
                <w:sz w:val="22"/>
                <w:szCs w:val="22"/>
              </w:rPr>
              <w:t>-projet</w:t>
            </w:r>
          </w:p>
          <w:p w14:paraId="055C8366" w14:textId="77777777" w:rsidR="00611760" w:rsidRPr="00D21C20" w:rsidRDefault="00712B45" w:rsidP="00D21C20">
            <w:pPr>
              <w:jc w:val="both"/>
              <w:rPr>
                <w:rFonts w:ascii="Cambria" w:hAnsi="Cambria"/>
                <w:sz w:val="22"/>
                <w:szCs w:val="22"/>
              </w:rPr>
            </w:pPr>
            <w:r w:rsidRPr="00D21C20">
              <w:rPr>
                <w:rFonts w:ascii="Cambria" w:hAnsi="Cambria"/>
                <w:sz w:val="22"/>
                <w:szCs w:val="22"/>
              </w:rPr>
              <w:t>- Examen de la totalité des mesures d’atténuation mise en œuvre par le projet</w:t>
            </w:r>
          </w:p>
          <w:p w14:paraId="49299D1F" w14:textId="77777777" w:rsidR="00611760" w:rsidRDefault="00712B45" w:rsidP="00D21C20">
            <w:pPr>
              <w:jc w:val="both"/>
              <w:rPr>
                <w:rFonts w:ascii="Cambria" w:hAnsi="Cambria"/>
                <w:sz w:val="22"/>
                <w:szCs w:val="22"/>
              </w:rPr>
            </w:pPr>
            <w:r w:rsidRPr="00D21C20">
              <w:rPr>
                <w:rFonts w:ascii="Cambria" w:hAnsi="Cambria"/>
                <w:sz w:val="22"/>
                <w:szCs w:val="22"/>
              </w:rPr>
              <w:t>- Comparaison des résultats de la mise en œuvre et des objectifs convenus</w:t>
            </w:r>
          </w:p>
          <w:p w14:paraId="5C7D8986" w14:textId="77777777" w:rsidR="007D08C0" w:rsidRPr="00D21C20" w:rsidRDefault="007D08C0" w:rsidP="00D21C20">
            <w:pPr>
              <w:jc w:val="both"/>
              <w:rPr>
                <w:rFonts w:ascii="Cambria" w:hAnsi="Cambria"/>
                <w:sz w:val="22"/>
                <w:szCs w:val="22"/>
              </w:rPr>
            </w:pPr>
            <w:r>
              <w:rPr>
                <w:rFonts w:ascii="Cambria" w:hAnsi="Cambria"/>
                <w:sz w:val="22"/>
                <w:szCs w:val="22"/>
              </w:rPr>
              <w:t>- Traitement des plaintes</w:t>
            </w:r>
          </w:p>
          <w:p w14:paraId="5711BCA9" w14:textId="77777777" w:rsidR="00611760" w:rsidRPr="00D21C20" w:rsidRDefault="00712B45" w:rsidP="00D21C20">
            <w:pPr>
              <w:jc w:val="both"/>
              <w:rPr>
                <w:rFonts w:ascii="Cambria" w:hAnsi="Cambria"/>
                <w:sz w:val="22"/>
                <w:szCs w:val="22"/>
              </w:rPr>
            </w:pPr>
            <w:r w:rsidRPr="00D21C20">
              <w:rPr>
                <w:rFonts w:ascii="Cambria" w:hAnsi="Cambria"/>
                <w:sz w:val="22"/>
                <w:szCs w:val="22"/>
              </w:rPr>
              <w:t>- Conclusion consistant à recommander de mettre fin ou non la mise en œuvre du PR</w:t>
            </w:r>
          </w:p>
        </w:tc>
      </w:tr>
      <w:bookmarkEnd w:id="2094"/>
    </w:tbl>
    <w:p w14:paraId="5B0D27F6" w14:textId="77777777" w:rsidR="00A0539D" w:rsidRDefault="00A0539D" w:rsidP="003F7A5C">
      <w:pPr>
        <w:jc w:val="both"/>
      </w:pPr>
    </w:p>
    <w:p w14:paraId="22C2DDF0" w14:textId="77777777" w:rsidR="003F7A5C" w:rsidRPr="00B373A7" w:rsidRDefault="00A0539D" w:rsidP="003F7A5C">
      <w:pPr>
        <w:jc w:val="both"/>
      </w:pPr>
      <w:r>
        <w:br w:type="page"/>
      </w:r>
    </w:p>
    <w:p w14:paraId="28C9044D" w14:textId="77777777" w:rsidR="003F7A5C" w:rsidRPr="00B373A7" w:rsidRDefault="00E80E00" w:rsidP="003F7A5C">
      <w:pPr>
        <w:pStyle w:val="Grillemoyenne1-Accent21"/>
        <w:numPr>
          <w:ilvl w:val="0"/>
          <w:numId w:val="8"/>
        </w:numPr>
        <w:ind w:left="2268" w:hanging="141"/>
        <w:jc w:val="both"/>
        <w:rPr>
          <w:rFonts w:ascii="Cambria" w:hAnsi="Cambria"/>
          <w:sz w:val="22"/>
          <w:szCs w:val="22"/>
        </w:rPr>
      </w:pPr>
      <w:r>
        <w:rPr>
          <w:rFonts w:ascii="Cambria" w:hAnsi="Cambria"/>
          <w:b/>
          <w:sz w:val="22"/>
          <w:szCs w:val="22"/>
        </w:rPr>
        <w:t>Mobilisation, i</w:t>
      </w:r>
      <w:r w:rsidR="003F7A5C" w:rsidRPr="00B373A7">
        <w:rPr>
          <w:rFonts w:ascii="Cambria" w:hAnsi="Cambria"/>
          <w:b/>
          <w:sz w:val="22"/>
          <w:szCs w:val="22"/>
        </w:rPr>
        <w:t>nformation et communication</w:t>
      </w:r>
    </w:p>
    <w:p w14:paraId="42B6B5B8" w14:textId="77777777" w:rsidR="003F7A5C" w:rsidRPr="00B373A7" w:rsidRDefault="003F7A5C" w:rsidP="003F7A5C">
      <w:pPr>
        <w:jc w:val="both"/>
        <w:rPr>
          <w:rFonts w:ascii="Cambria" w:hAnsi="Cambria"/>
          <w:sz w:val="22"/>
          <w:szCs w:val="22"/>
        </w:rPr>
      </w:pPr>
    </w:p>
    <w:p w14:paraId="76663313" w14:textId="77777777" w:rsidR="003F7A5C" w:rsidRPr="00E24ED8" w:rsidRDefault="003F7A5C" w:rsidP="00CB7BCE">
      <w:pPr>
        <w:spacing w:after="120"/>
        <w:jc w:val="both"/>
        <w:rPr>
          <w:rFonts w:ascii="Cambria" w:hAnsi="Cambria" w:cs="Calibri"/>
          <w:sz w:val="22"/>
          <w:szCs w:val="22"/>
        </w:rPr>
      </w:pPr>
      <w:r w:rsidRPr="00E24ED8">
        <w:rPr>
          <w:rFonts w:ascii="Cambria" w:hAnsi="Cambria" w:cs="Calibri"/>
          <w:sz w:val="22"/>
          <w:szCs w:val="22"/>
        </w:rPr>
        <w:t xml:space="preserve">Le plan de réinstallation devra inclure des mesures assurant que les personnes affectées : </w:t>
      </w:r>
    </w:p>
    <w:p w14:paraId="49C25AEF" w14:textId="77777777" w:rsidR="003F7A5C" w:rsidRPr="00E24ED8" w:rsidRDefault="00443291" w:rsidP="002B44DA">
      <w:pPr>
        <w:pStyle w:val="Grillemoyenne1-Accent21"/>
        <w:numPr>
          <w:ilvl w:val="0"/>
          <w:numId w:val="1"/>
        </w:numPr>
        <w:tabs>
          <w:tab w:val="left" w:pos="709"/>
        </w:tabs>
        <w:jc w:val="both"/>
        <w:rPr>
          <w:rFonts w:ascii="Cambria" w:hAnsi="Cambria"/>
          <w:sz w:val="22"/>
          <w:szCs w:val="22"/>
        </w:rPr>
      </w:pPr>
      <w:r>
        <w:rPr>
          <w:rFonts w:ascii="Cambria" w:hAnsi="Cambria"/>
          <w:sz w:val="22"/>
          <w:szCs w:val="22"/>
        </w:rPr>
        <w:t>Sont i</w:t>
      </w:r>
      <w:r w:rsidR="003F7A5C" w:rsidRPr="00E24ED8">
        <w:rPr>
          <w:rFonts w:ascii="Cambria" w:hAnsi="Cambria"/>
          <w:sz w:val="22"/>
          <w:szCs w:val="22"/>
        </w:rPr>
        <w:t xml:space="preserve">nformées des options qui leur sont </w:t>
      </w:r>
      <w:r w:rsidR="008621BD">
        <w:rPr>
          <w:rFonts w:ascii="Cambria" w:hAnsi="Cambria"/>
          <w:sz w:val="22"/>
          <w:szCs w:val="22"/>
        </w:rPr>
        <w:t xml:space="preserve">dédiées et proposées </w:t>
      </w:r>
      <w:r w:rsidR="003F7A5C" w:rsidRPr="00E24ED8">
        <w:rPr>
          <w:rFonts w:ascii="Cambria" w:hAnsi="Cambria"/>
          <w:sz w:val="22"/>
          <w:szCs w:val="22"/>
        </w:rPr>
        <w:t>et des droits se rattachant à la réinstallation;</w:t>
      </w:r>
    </w:p>
    <w:p w14:paraId="4027668E" w14:textId="77777777" w:rsidR="003F7A5C" w:rsidRDefault="00443291" w:rsidP="002B44DA">
      <w:pPr>
        <w:pStyle w:val="Grillemoyenne1-Accent21"/>
        <w:numPr>
          <w:ilvl w:val="0"/>
          <w:numId w:val="1"/>
        </w:numPr>
        <w:tabs>
          <w:tab w:val="left" w:pos="709"/>
        </w:tabs>
        <w:jc w:val="both"/>
        <w:rPr>
          <w:rFonts w:ascii="Cambria" w:hAnsi="Cambria"/>
          <w:sz w:val="22"/>
          <w:szCs w:val="22"/>
        </w:rPr>
      </w:pPr>
      <w:r>
        <w:rPr>
          <w:rFonts w:ascii="Cambria" w:hAnsi="Cambria"/>
          <w:sz w:val="22"/>
          <w:szCs w:val="22"/>
        </w:rPr>
        <w:t>Sont c</w:t>
      </w:r>
      <w:r w:rsidR="003F7A5C" w:rsidRPr="00E24ED8">
        <w:rPr>
          <w:rFonts w:ascii="Cambria" w:hAnsi="Cambria"/>
          <w:sz w:val="22"/>
          <w:szCs w:val="22"/>
        </w:rPr>
        <w:t>onsultées, soumises à plusieurs choix et informées des alternatives réalisables aux plans technique et économique</w:t>
      </w:r>
      <w:r>
        <w:rPr>
          <w:rFonts w:ascii="Cambria" w:hAnsi="Cambria"/>
          <w:sz w:val="22"/>
          <w:szCs w:val="22"/>
        </w:rPr>
        <w:t xml:space="preserve"> dans les processus de prise de décision</w:t>
      </w:r>
      <w:r w:rsidR="003F7A5C" w:rsidRPr="00E24ED8">
        <w:rPr>
          <w:rFonts w:ascii="Cambria" w:hAnsi="Cambria"/>
          <w:sz w:val="22"/>
          <w:szCs w:val="22"/>
        </w:rPr>
        <w:t>, et;</w:t>
      </w:r>
    </w:p>
    <w:p w14:paraId="4296265C" w14:textId="77777777" w:rsidR="00443291" w:rsidRPr="00E24ED8" w:rsidRDefault="00443291" w:rsidP="002B44DA">
      <w:pPr>
        <w:pStyle w:val="Grillemoyenne1-Accent21"/>
        <w:numPr>
          <w:ilvl w:val="0"/>
          <w:numId w:val="1"/>
        </w:numPr>
        <w:tabs>
          <w:tab w:val="left" w:pos="709"/>
        </w:tabs>
        <w:jc w:val="both"/>
        <w:rPr>
          <w:rFonts w:ascii="Cambria" w:hAnsi="Cambria"/>
          <w:sz w:val="22"/>
          <w:szCs w:val="22"/>
        </w:rPr>
      </w:pPr>
      <w:r>
        <w:rPr>
          <w:rFonts w:ascii="Cambria" w:hAnsi="Cambria"/>
          <w:sz w:val="22"/>
          <w:szCs w:val="22"/>
        </w:rPr>
        <w:t>Partic</w:t>
      </w:r>
      <w:r w:rsidR="006434DA" w:rsidRPr="00CB7BCE">
        <w:rPr>
          <w:rFonts w:ascii="Cambria" w:hAnsi="Cambria"/>
          <w:sz w:val="22"/>
          <w:szCs w:val="22"/>
        </w:rPr>
        <w:t>i</w:t>
      </w:r>
      <w:r>
        <w:rPr>
          <w:rFonts w:ascii="Cambria" w:hAnsi="Cambria"/>
          <w:sz w:val="22"/>
          <w:szCs w:val="22"/>
        </w:rPr>
        <w:t>peront de manière inclusive à la conception, la planification, la mise en œuvre, le suivi et l</w:t>
      </w:r>
      <w:r w:rsidR="006434DA" w:rsidRPr="00CB7BCE">
        <w:rPr>
          <w:rFonts w:ascii="Cambria" w:hAnsi="Cambria"/>
          <w:sz w:val="22"/>
          <w:szCs w:val="22"/>
        </w:rPr>
        <w:t>’</w:t>
      </w:r>
      <w:r>
        <w:rPr>
          <w:rFonts w:ascii="Cambria" w:hAnsi="Cambria"/>
          <w:sz w:val="22"/>
          <w:szCs w:val="22"/>
        </w:rPr>
        <w:t>évaluation du processus de compensation, des activités liées au déplacement économique visant à restaurer les moyens de subsistance ;</w:t>
      </w:r>
    </w:p>
    <w:p w14:paraId="154A69EC" w14:textId="77777777" w:rsidR="003F7A5C" w:rsidRPr="00E24ED8" w:rsidRDefault="00443291" w:rsidP="002B44DA">
      <w:pPr>
        <w:pStyle w:val="Grillemoyenne1-Accent21"/>
        <w:numPr>
          <w:ilvl w:val="0"/>
          <w:numId w:val="1"/>
        </w:numPr>
        <w:tabs>
          <w:tab w:val="left" w:pos="709"/>
        </w:tabs>
        <w:jc w:val="both"/>
        <w:rPr>
          <w:rFonts w:ascii="Cambria" w:hAnsi="Cambria"/>
          <w:sz w:val="22"/>
          <w:szCs w:val="22"/>
        </w:rPr>
      </w:pPr>
      <w:r>
        <w:rPr>
          <w:rFonts w:ascii="Cambria" w:hAnsi="Cambria"/>
          <w:sz w:val="22"/>
          <w:szCs w:val="22"/>
        </w:rPr>
        <w:t>Sont p</w:t>
      </w:r>
      <w:r w:rsidR="003F7A5C" w:rsidRPr="00E24ED8">
        <w:rPr>
          <w:rFonts w:ascii="Cambria" w:hAnsi="Cambria"/>
          <w:sz w:val="22"/>
          <w:szCs w:val="22"/>
        </w:rPr>
        <w:t>ourvues rapidement d’une compensation effective au coût intégral de remplacement pour les pertes de biens et d’accès directement attribuables au projet.</w:t>
      </w:r>
    </w:p>
    <w:p w14:paraId="62CE35AF" w14:textId="77777777" w:rsidR="003F7A5C" w:rsidRPr="00E24ED8" w:rsidRDefault="003F7A5C" w:rsidP="003F7A5C">
      <w:pPr>
        <w:jc w:val="both"/>
        <w:rPr>
          <w:rFonts w:ascii="Cambria" w:hAnsi="Cambria"/>
          <w:sz w:val="22"/>
          <w:szCs w:val="22"/>
        </w:rPr>
      </w:pPr>
    </w:p>
    <w:p w14:paraId="1BEE6832" w14:textId="77777777" w:rsidR="003F7A5C" w:rsidRPr="00E24ED8" w:rsidRDefault="003F7A5C" w:rsidP="003F7A5C">
      <w:pPr>
        <w:jc w:val="both"/>
        <w:rPr>
          <w:rFonts w:ascii="Cambria" w:hAnsi="Cambria"/>
          <w:sz w:val="22"/>
          <w:szCs w:val="22"/>
        </w:rPr>
      </w:pPr>
      <w:r w:rsidRPr="00E24ED8">
        <w:rPr>
          <w:rFonts w:ascii="Cambria" w:hAnsi="Cambria"/>
          <w:sz w:val="22"/>
          <w:szCs w:val="22"/>
        </w:rPr>
        <w:t xml:space="preserve">La préparation du PR prévoit des actions de </w:t>
      </w:r>
      <w:r w:rsidR="00443291">
        <w:rPr>
          <w:rFonts w:ascii="Cambria" w:hAnsi="Cambria"/>
          <w:sz w:val="22"/>
          <w:szCs w:val="22"/>
        </w:rPr>
        <w:t xml:space="preserve">mobilisation et de </w:t>
      </w:r>
      <w:r w:rsidRPr="00E24ED8">
        <w:rPr>
          <w:rFonts w:ascii="Cambria" w:hAnsi="Cambria"/>
          <w:sz w:val="22"/>
          <w:szCs w:val="22"/>
        </w:rPr>
        <w:t xml:space="preserve">communication les plus larges et </w:t>
      </w:r>
      <w:r w:rsidR="007D08C0">
        <w:rPr>
          <w:rFonts w:ascii="Cambria" w:hAnsi="Cambria"/>
          <w:sz w:val="22"/>
          <w:szCs w:val="22"/>
        </w:rPr>
        <w:t>transparentes</w:t>
      </w:r>
      <w:r w:rsidR="003C5C36">
        <w:rPr>
          <w:rFonts w:ascii="Cambria" w:hAnsi="Cambria"/>
          <w:sz w:val="22"/>
          <w:szCs w:val="22"/>
        </w:rPr>
        <w:t xml:space="preserve"> </w:t>
      </w:r>
      <w:r w:rsidRPr="00E24ED8">
        <w:rPr>
          <w:rFonts w:ascii="Cambria" w:hAnsi="Cambria"/>
          <w:sz w:val="22"/>
          <w:szCs w:val="22"/>
        </w:rPr>
        <w:t>possibles sur les tenants et aboutissants du Projet et les activités à mettre en œuvre avec un accent particulier sur les aspects de réinstallation possible</w:t>
      </w:r>
      <w:r w:rsidR="00443291">
        <w:rPr>
          <w:rFonts w:ascii="Cambria" w:hAnsi="Cambria"/>
          <w:sz w:val="22"/>
          <w:szCs w:val="22"/>
        </w:rPr>
        <w:t>s</w:t>
      </w:r>
      <w:r w:rsidRPr="00E24ED8">
        <w:rPr>
          <w:rFonts w:ascii="Cambria" w:hAnsi="Cambria"/>
          <w:sz w:val="22"/>
          <w:szCs w:val="22"/>
        </w:rPr>
        <w:t xml:space="preserve"> et les règles de droits y afférents</w:t>
      </w:r>
      <w:r w:rsidR="001A4AF9" w:rsidRPr="00E24ED8">
        <w:rPr>
          <w:rFonts w:ascii="Cambria" w:hAnsi="Cambria"/>
          <w:sz w:val="22"/>
          <w:szCs w:val="22"/>
        </w:rPr>
        <w:t xml:space="preserve"> conformément à la NES5</w:t>
      </w:r>
      <w:r w:rsidRPr="00E24ED8">
        <w:rPr>
          <w:rFonts w:ascii="Cambria" w:hAnsi="Cambria"/>
          <w:sz w:val="22"/>
          <w:szCs w:val="22"/>
        </w:rPr>
        <w:t xml:space="preserve">. </w:t>
      </w:r>
    </w:p>
    <w:p w14:paraId="2420160A" w14:textId="77777777" w:rsidR="003F7A5C" w:rsidRPr="00E24ED8" w:rsidRDefault="003F7A5C" w:rsidP="003F7A5C">
      <w:pPr>
        <w:jc w:val="both"/>
        <w:rPr>
          <w:rFonts w:ascii="Cambria" w:hAnsi="Cambria"/>
          <w:sz w:val="22"/>
          <w:szCs w:val="22"/>
        </w:rPr>
      </w:pPr>
    </w:p>
    <w:p w14:paraId="7DFA493B" w14:textId="77777777" w:rsidR="003F7A5C" w:rsidRPr="00E24ED8" w:rsidRDefault="003F7A5C" w:rsidP="003F7A5C">
      <w:pPr>
        <w:jc w:val="both"/>
        <w:rPr>
          <w:rFonts w:ascii="Cambria" w:hAnsi="Cambria"/>
          <w:sz w:val="22"/>
          <w:szCs w:val="22"/>
        </w:rPr>
      </w:pPr>
      <w:r w:rsidRPr="00E24ED8">
        <w:rPr>
          <w:rFonts w:ascii="Cambria" w:hAnsi="Cambria"/>
          <w:sz w:val="22"/>
          <w:szCs w:val="22"/>
        </w:rPr>
        <w:t>Si nécessaire, des approches spécifiques devront être adoptées pour l</w:t>
      </w:r>
      <w:r w:rsidR="00443291">
        <w:rPr>
          <w:rFonts w:ascii="Cambria" w:hAnsi="Cambria"/>
          <w:sz w:val="22"/>
          <w:szCs w:val="22"/>
        </w:rPr>
        <w:t>a mobilisation, l</w:t>
      </w:r>
      <w:r w:rsidRPr="00E24ED8">
        <w:rPr>
          <w:rFonts w:ascii="Cambria" w:hAnsi="Cambria"/>
          <w:sz w:val="22"/>
          <w:szCs w:val="22"/>
        </w:rPr>
        <w:t xml:space="preserve">’information et la communication </w:t>
      </w:r>
      <w:r w:rsidR="00E74F51" w:rsidRPr="00E24ED8">
        <w:rPr>
          <w:rFonts w:ascii="Cambria" w:hAnsi="Cambria"/>
          <w:sz w:val="22"/>
          <w:szCs w:val="22"/>
        </w:rPr>
        <w:t>des</w:t>
      </w:r>
      <w:r w:rsidRPr="00E24ED8">
        <w:rPr>
          <w:rFonts w:ascii="Cambria" w:hAnsi="Cambria"/>
          <w:sz w:val="22"/>
          <w:szCs w:val="22"/>
        </w:rPr>
        <w:t xml:space="preserve"> groupes vulnérables.</w:t>
      </w:r>
    </w:p>
    <w:p w14:paraId="05D86734" w14:textId="77777777" w:rsidR="003F7A5C" w:rsidRPr="00E24ED8" w:rsidRDefault="003F7A5C" w:rsidP="003F7A5C">
      <w:pPr>
        <w:jc w:val="both"/>
        <w:rPr>
          <w:rFonts w:ascii="Cambria" w:hAnsi="Cambria"/>
          <w:sz w:val="22"/>
          <w:szCs w:val="22"/>
        </w:rPr>
      </w:pPr>
    </w:p>
    <w:p w14:paraId="59FBF8A7" w14:textId="77777777" w:rsidR="00544B61" w:rsidRPr="00E24ED8" w:rsidRDefault="003F7A5C" w:rsidP="003F7A5C">
      <w:pPr>
        <w:jc w:val="both"/>
        <w:rPr>
          <w:rFonts w:ascii="Cambria" w:hAnsi="Cambria"/>
          <w:sz w:val="22"/>
          <w:szCs w:val="22"/>
        </w:rPr>
      </w:pPr>
      <w:r w:rsidRPr="00E24ED8">
        <w:rPr>
          <w:rFonts w:ascii="Cambria" w:hAnsi="Cambria"/>
          <w:sz w:val="22"/>
          <w:szCs w:val="22"/>
        </w:rPr>
        <w:t>Le public cible de ces campagnes d</w:t>
      </w:r>
      <w:r w:rsidR="00443291">
        <w:rPr>
          <w:rFonts w:ascii="Cambria" w:hAnsi="Cambria"/>
          <w:sz w:val="22"/>
          <w:szCs w:val="22"/>
        </w:rPr>
        <w:t>e mobilisation, d</w:t>
      </w:r>
      <w:r w:rsidRPr="00E24ED8">
        <w:rPr>
          <w:rFonts w:ascii="Cambria" w:hAnsi="Cambria"/>
          <w:sz w:val="22"/>
          <w:szCs w:val="22"/>
        </w:rPr>
        <w:t>’</w:t>
      </w:r>
      <w:r w:rsidR="00443291">
        <w:rPr>
          <w:rFonts w:ascii="Cambria" w:hAnsi="Cambria"/>
          <w:sz w:val="22"/>
          <w:szCs w:val="22"/>
        </w:rPr>
        <w:t>i</w:t>
      </w:r>
      <w:r w:rsidRPr="00E24ED8">
        <w:rPr>
          <w:rFonts w:ascii="Cambria" w:hAnsi="Cambria"/>
          <w:sz w:val="22"/>
          <w:szCs w:val="22"/>
        </w:rPr>
        <w:t>nformation</w:t>
      </w:r>
      <w:r w:rsidR="00443291">
        <w:rPr>
          <w:rFonts w:ascii="Cambria" w:hAnsi="Cambria"/>
          <w:sz w:val="22"/>
          <w:szCs w:val="22"/>
        </w:rPr>
        <w:t xml:space="preserve">  et de communication</w:t>
      </w:r>
      <w:r w:rsidRPr="00E24ED8">
        <w:rPr>
          <w:rFonts w:ascii="Cambria" w:hAnsi="Cambria"/>
          <w:sz w:val="22"/>
          <w:szCs w:val="22"/>
        </w:rPr>
        <w:t xml:space="preserve"> ne se limite pas aux </w:t>
      </w:r>
      <w:r w:rsidR="00AE459C">
        <w:rPr>
          <w:rFonts w:ascii="Cambria" w:hAnsi="Cambria"/>
          <w:sz w:val="22"/>
          <w:szCs w:val="22"/>
        </w:rPr>
        <w:t>PAP</w:t>
      </w:r>
      <w:r w:rsidR="00443291">
        <w:rPr>
          <w:rFonts w:ascii="Cambria" w:hAnsi="Cambria"/>
          <w:sz w:val="22"/>
          <w:szCs w:val="22"/>
        </w:rPr>
        <w:t xml:space="preserve"> potentielles</w:t>
      </w:r>
      <w:r w:rsidRPr="00E24ED8">
        <w:rPr>
          <w:rFonts w:ascii="Cambria" w:hAnsi="Cambria"/>
          <w:sz w:val="22"/>
          <w:szCs w:val="22"/>
        </w:rPr>
        <w:t>. Il doit comprendre les autres parties prenantes telles que les collectivités territoriales décentralisées, les services techniques déconcentrés, le secteur privé, les organismes indépendants, etc.</w:t>
      </w:r>
    </w:p>
    <w:p w14:paraId="327EF270" w14:textId="77777777" w:rsidR="00670363" w:rsidRPr="00B373A7" w:rsidRDefault="00670363" w:rsidP="003F7A5C">
      <w:pPr>
        <w:jc w:val="both"/>
        <w:rPr>
          <w:rFonts w:ascii="Cambria" w:hAnsi="Cambria"/>
          <w:sz w:val="22"/>
          <w:szCs w:val="22"/>
        </w:rPr>
      </w:pPr>
    </w:p>
    <w:p w14:paraId="4B278F60" w14:textId="77777777" w:rsidR="003F7A5C" w:rsidRPr="00B373A7" w:rsidRDefault="003F7A5C" w:rsidP="003F7A5C">
      <w:pPr>
        <w:pStyle w:val="Grillemoyenne1-Accent21"/>
        <w:numPr>
          <w:ilvl w:val="0"/>
          <w:numId w:val="8"/>
        </w:numPr>
        <w:ind w:left="2268" w:hanging="141"/>
        <w:jc w:val="both"/>
        <w:rPr>
          <w:rFonts w:ascii="Cambria" w:hAnsi="Cambria"/>
          <w:sz w:val="22"/>
          <w:szCs w:val="22"/>
        </w:rPr>
      </w:pPr>
      <w:r w:rsidRPr="00B373A7">
        <w:rPr>
          <w:rFonts w:ascii="Cambria" w:hAnsi="Cambria"/>
          <w:b/>
          <w:sz w:val="22"/>
          <w:szCs w:val="22"/>
        </w:rPr>
        <w:t>Enquêtes socio-économiques requises pour un PR</w:t>
      </w:r>
    </w:p>
    <w:p w14:paraId="47B423CD" w14:textId="77777777" w:rsidR="003F7A5C" w:rsidRPr="00B373A7" w:rsidRDefault="003F7A5C" w:rsidP="003F7A5C">
      <w:pPr>
        <w:jc w:val="both"/>
        <w:rPr>
          <w:rFonts w:ascii="Cambria" w:hAnsi="Cambria"/>
          <w:sz w:val="22"/>
          <w:szCs w:val="22"/>
        </w:rPr>
      </w:pPr>
    </w:p>
    <w:p w14:paraId="64CE45B7" w14:textId="77777777" w:rsidR="003F7A5C" w:rsidRPr="00E24ED8" w:rsidRDefault="003F7A5C" w:rsidP="003F7A5C">
      <w:pPr>
        <w:spacing w:after="120"/>
        <w:jc w:val="both"/>
        <w:rPr>
          <w:rFonts w:ascii="Cambria" w:hAnsi="Cambria"/>
          <w:sz w:val="22"/>
          <w:szCs w:val="22"/>
        </w:rPr>
      </w:pPr>
      <w:r w:rsidRPr="00E24ED8">
        <w:rPr>
          <w:rFonts w:ascii="Cambria" w:hAnsi="Cambria"/>
          <w:sz w:val="22"/>
          <w:szCs w:val="22"/>
        </w:rPr>
        <w:t>Dans l’éventualité où un PR est requis pour une activité donnée, des études socio-économiques devront être réalisées. En premier lieu, les informations de base sur les interventions envisagées seront analysées de manière à identifier les sources potentielles d’impact de l’activité ainsi que les individus ou ménages ou communautés potentiellement affectés par celle-là</w:t>
      </w:r>
      <w:r w:rsidR="00060530">
        <w:rPr>
          <w:rFonts w:ascii="Cambria" w:hAnsi="Cambria"/>
          <w:sz w:val="22"/>
          <w:szCs w:val="22"/>
        </w:rPr>
        <w:t>, d’identifier et d’adopter des mesures d’atténuation de ces impacts potentiels</w:t>
      </w:r>
      <w:r w:rsidRPr="00E24ED8">
        <w:rPr>
          <w:rFonts w:ascii="Cambria" w:hAnsi="Cambria"/>
          <w:sz w:val="22"/>
          <w:szCs w:val="22"/>
        </w:rPr>
        <w:t xml:space="preserve">.  </w:t>
      </w:r>
      <w:r w:rsidR="00060530">
        <w:rPr>
          <w:rFonts w:ascii="Cambria" w:hAnsi="Cambria"/>
          <w:sz w:val="22"/>
          <w:szCs w:val="22"/>
        </w:rPr>
        <w:t xml:space="preserve">Une fois cette étape d’évaluation et de minimisation des impacts effectuée, </w:t>
      </w:r>
      <w:r w:rsidR="00A80959">
        <w:rPr>
          <w:rFonts w:ascii="Cambria" w:hAnsi="Cambria"/>
          <w:sz w:val="22"/>
          <w:szCs w:val="22"/>
        </w:rPr>
        <w:t>un recensement exhaustif social et économique incluant l’inventaire des parcelles de terrains et des actifs/biens potentiellement concernés est à réaliser afin de déterminer l’étendue des besoins en réinstallation. Dans le cadre de ce</w:t>
      </w:r>
      <w:r w:rsidRPr="00E24ED8">
        <w:rPr>
          <w:rFonts w:ascii="Cambria" w:hAnsi="Cambria"/>
          <w:sz w:val="22"/>
          <w:szCs w:val="22"/>
        </w:rPr>
        <w:t xml:space="preserve">s enquêtes détaillées et exhaustives </w:t>
      </w:r>
      <w:r w:rsidR="00A80959">
        <w:rPr>
          <w:rFonts w:ascii="Cambria" w:hAnsi="Cambria"/>
          <w:sz w:val="22"/>
          <w:szCs w:val="22"/>
        </w:rPr>
        <w:t>effectu</w:t>
      </w:r>
      <w:r w:rsidR="006434DA">
        <w:rPr>
          <w:rFonts w:ascii="Cambria" w:hAnsi="Cambria"/>
          <w:sz w:val="22"/>
          <w:szCs w:val="22"/>
        </w:rPr>
        <w:t>é</w:t>
      </w:r>
      <w:r w:rsidR="00A80959">
        <w:rPr>
          <w:rFonts w:ascii="Cambria" w:hAnsi="Cambria"/>
          <w:sz w:val="22"/>
          <w:szCs w:val="22"/>
        </w:rPr>
        <w:t>e</w:t>
      </w:r>
      <w:r w:rsidR="006434DA">
        <w:rPr>
          <w:rFonts w:ascii="Cambria" w:hAnsi="Cambria"/>
          <w:sz w:val="22"/>
          <w:szCs w:val="22"/>
        </w:rPr>
        <w:t>s</w:t>
      </w:r>
      <w:r w:rsidR="00A80959">
        <w:rPr>
          <w:rFonts w:ascii="Cambria" w:hAnsi="Cambria"/>
          <w:sz w:val="22"/>
          <w:szCs w:val="22"/>
        </w:rPr>
        <w:t xml:space="preserve"> a</w:t>
      </w:r>
      <w:r w:rsidRPr="00E24ED8">
        <w:rPr>
          <w:rFonts w:ascii="Cambria" w:hAnsi="Cambria"/>
          <w:sz w:val="22"/>
          <w:szCs w:val="22"/>
        </w:rPr>
        <w:t>uprès des catégories de personnes potentiellement affectées</w:t>
      </w:r>
      <w:r w:rsidR="00A80959">
        <w:rPr>
          <w:rFonts w:ascii="Cambria" w:hAnsi="Cambria"/>
          <w:sz w:val="22"/>
          <w:szCs w:val="22"/>
        </w:rPr>
        <w:t>, i</w:t>
      </w:r>
      <w:r w:rsidRPr="00E24ED8">
        <w:rPr>
          <w:rFonts w:ascii="Cambria" w:hAnsi="Cambria"/>
          <w:sz w:val="22"/>
          <w:szCs w:val="22"/>
        </w:rPr>
        <w:t xml:space="preserve">l s’agit : </w:t>
      </w:r>
    </w:p>
    <w:p w14:paraId="585559F1"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de recenser de manière exhaustive les biens affectés tels que les terres, les infrastructures publiques, les bâtis privés, les services communautaires, etc. </w:t>
      </w:r>
    </w:p>
    <w:p w14:paraId="5D6851EF"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de recenser les personnes affectées qu’ils s’agissent d’individus, de ménages, de communautés, etc. et</w:t>
      </w:r>
      <w:r w:rsidR="007159B0">
        <w:rPr>
          <w:rFonts w:ascii="Cambria" w:hAnsi="Cambria"/>
          <w:sz w:val="22"/>
          <w:szCs w:val="22"/>
        </w:rPr>
        <w:t xml:space="preserve"> définir </w:t>
      </w:r>
      <w:r w:rsidRPr="00E24ED8">
        <w:rPr>
          <w:rFonts w:ascii="Cambria" w:hAnsi="Cambria"/>
          <w:sz w:val="22"/>
          <w:szCs w:val="22"/>
        </w:rPr>
        <w:t>leurs caractéristiques démographiques (</w:t>
      </w:r>
      <w:r w:rsidR="00A80959">
        <w:rPr>
          <w:rFonts w:ascii="Cambria" w:hAnsi="Cambria"/>
          <w:sz w:val="22"/>
          <w:szCs w:val="22"/>
        </w:rPr>
        <w:t xml:space="preserve">statut d’occupation des terres et ou des biens/actifs, </w:t>
      </w:r>
      <w:r w:rsidRPr="00E24ED8">
        <w:rPr>
          <w:rFonts w:ascii="Cambria" w:hAnsi="Cambria"/>
          <w:sz w:val="22"/>
          <w:szCs w:val="22"/>
        </w:rPr>
        <w:t>âge, sexe, taille de ménage, handicap, relation au chef de ménage)</w:t>
      </w:r>
      <w:r w:rsidR="00A80959">
        <w:rPr>
          <w:rFonts w:ascii="Cambria" w:hAnsi="Cambria"/>
          <w:sz w:val="22"/>
          <w:szCs w:val="22"/>
        </w:rPr>
        <w:t xml:space="preserve"> occupant les terres à mobiliser et/ou possédant les biens/actifs ou activités économiques </w:t>
      </w:r>
      <w:r w:rsidR="005437F2">
        <w:rPr>
          <w:rFonts w:ascii="Cambria" w:hAnsi="Cambria"/>
          <w:sz w:val="22"/>
          <w:szCs w:val="22"/>
        </w:rPr>
        <w:t>potentiellement</w:t>
      </w:r>
      <w:r w:rsidR="00A80959">
        <w:rPr>
          <w:rFonts w:ascii="Cambria" w:hAnsi="Cambria"/>
          <w:sz w:val="22"/>
          <w:szCs w:val="22"/>
        </w:rPr>
        <w:t xml:space="preserve"> concernés</w:t>
      </w:r>
      <w:r w:rsidRPr="00E24ED8">
        <w:rPr>
          <w:rFonts w:ascii="Cambria" w:hAnsi="Cambria"/>
          <w:sz w:val="22"/>
          <w:szCs w:val="22"/>
        </w:rPr>
        <w:t xml:space="preserve">; </w:t>
      </w:r>
    </w:p>
    <w:p w14:paraId="061C206F"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d’inventorier les incidences physiques et monétaires de l’activité en termes de déplacements involontaires ou de pertes de constructions, de pertes de terres et d’activités productives, de pertes d’aménagements fixes, de pertes d’investissements (biens et actifs), de pertes de revenus ou de sources de revenus de manière temporaire ou définitive, ou encore de pertes d’accès à des services ou à des ressources exploitées ou valorisées</w:t>
      </w:r>
      <w:r w:rsidR="00A80959">
        <w:rPr>
          <w:rFonts w:ascii="Cambria" w:hAnsi="Cambria"/>
          <w:sz w:val="22"/>
          <w:szCs w:val="22"/>
        </w:rPr>
        <w:t xml:space="preserve"> après évaluation du niveau de revenus et de vie</w:t>
      </w:r>
      <w:r w:rsidRPr="00E24ED8">
        <w:rPr>
          <w:rFonts w:ascii="Cambria" w:hAnsi="Cambria"/>
          <w:sz w:val="22"/>
          <w:szCs w:val="22"/>
        </w:rPr>
        <w:t xml:space="preserve">; </w:t>
      </w:r>
    </w:p>
    <w:p w14:paraId="0014F74E"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lastRenderedPageBreak/>
        <w:t xml:space="preserve">de caractériser chaque personne affectée </w:t>
      </w:r>
      <w:r w:rsidR="007159B0">
        <w:rPr>
          <w:rFonts w:ascii="Cambria" w:hAnsi="Cambria"/>
          <w:sz w:val="22"/>
          <w:szCs w:val="22"/>
        </w:rPr>
        <w:t>sur le</w:t>
      </w:r>
      <w:r w:rsidRPr="00E24ED8">
        <w:rPr>
          <w:rFonts w:ascii="Cambria" w:hAnsi="Cambria"/>
          <w:sz w:val="22"/>
          <w:szCs w:val="22"/>
        </w:rPr>
        <w:t xml:space="preserve"> plan socio-économique dont principalement le groupe d’appartenance ethnique, religieux, culturel ou social, la composition détaillée du ménage, la principale occupation, l’occupation secondaire, les bases de revenus et moyens de subsistance, le statut foncier, le niveau d’accessibilité aux infrastructures et services de base, la vulnérabilité éventuelle vis-à-vis du processus de déplacement, les souhaits au niveau de l’indemnisation.  </w:t>
      </w:r>
    </w:p>
    <w:p w14:paraId="3F60088F" w14:textId="77777777" w:rsidR="003F7A5C" w:rsidRPr="00E24ED8" w:rsidRDefault="003F7A5C" w:rsidP="003F7A5C">
      <w:pPr>
        <w:jc w:val="both"/>
        <w:rPr>
          <w:rFonts w:ascii="Cambria" w:hAnsi="Cambria"/>
          <w:sz w:val="22"/>
          <w:szCs w:val="22"/>
        </w:rPr>
      </w:pPr>
    </w:p>
    <w:p w14:paraId="623529A5" w14:textId="77777777" w:rsidR="003F7A5C" w:rsidRPr="00E24ED8" w:rsidRDefault="003F7A5C" w:rsidP="003F7A5C">
      <w:pPr>
        <w:spacing w:after="120"/>
        <w:jc w:val="both"/>
        <w:rPr>
          <w:rFonts w:ascii="Cambria" w:hAnsi="Cambria"/>
          <w:sz w:val="22"/>
          <w:szCs w:val="22"/>
        </w:rPr>
      </w:pPr>
      <w:r w:rsidRPr="00E24ED8">
        <w:rPr>
          <w:rFonts w:ascii="Cambria" w:hAnsi="Cambria"/>
          <w:sz w:val="22"/>
          <w:szCs w:val="22"/>
        </w:rPr>
        <w:t xml:space="preserve">Une évaluation des incidences sociales et économiques de l’activité sur les individus ou ménages ou communautés potentiellement affectés sera aussi réalisée en </w:t>
      </w:r>
      <w:r w:rsidR="00060530">
        <w:rPr>
          <w:rFonts w:ascii="Cambria" w:hAnsi="Cambria"/>
          <w:sz w:val="22"/>
          <w:szCs w:val="22"/>
        </w:rPr>
        <w:t xml:space="preserve">se focalisant sur </w:t>
      </w:r>
      <w:r w:rsidRPr="00E24ED8">
        <w:rPr>
          <w:rFonts w:ascii="Cambria" w:hAnsi="Cambria"/>
          <w:sz w:val="22"/>
          <w:szCs w:val="22"/>
        </w:rPr>
        <w:t xml:space="preserve"> les impacts significatifs, en distinguant les impacts subis par les différentes catégories de personnes affectées. Cette évaluation permettra : </w:t>
      </w:r>
    </w:p>
    <w:p w14:paraId="2C8B824C"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de considérer des alternatives pour minimiser les déplacements et les pertes; </w:t>
      </w:r>
    </w:p>
    <w:p w14:paraId="7F1271E6"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de cerner les impacts socio-économiques prévus de l’alternative choisie</w:t>
      </w:r>
      <w:r w:rsidR="00060530">
        <w:rPr>
          <w:rFonts w:ascii="Cambria" w:hAnsi="Cambria"/>
          <w:sz w:val="22"/>
          <w:szCs w:val="22"/>
        </w:rPr>
        <w:t xml:space="preserve"> et définie</w:t>
      </w:r>
      <w:r w:rsidRPr="00E24ED8">
        <w:rPr>
          <w:rFonts w:ascii="Cambria" w:hAnsi="Cambria"/>
          <w:sz w:val="22"/>
          <w:szCs w:val="22"/>
        </w:rPr>
        <w:t xml:space="preserve">; </w:t>
      </w:r>
    </w:p>
    <w:p w14:paraId="01A89206"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d’identifier les ménages et les groupes potentiellement les plus affectés; </w:t>
      </w:r>
    </w:p>
    <w:p w14:paraId="3AF6A142"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de décrire les mesures requises pour minimiser les impacts;  </w:t>
      </w:r>
    </w:p>
    <w:p w14:paraId="229539D8"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d'identifier les formes d'assistance pour la restauration des sources de revenus et du niveau de vie ; </w:t>
      </w:r>
    </w:p>
    <w:p w14:paraId="51D8E2BE"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de recueillir des informations sur les groupes ou les personnes vulnérables pour lesquelles des dispositions spéciales seront p</w:t>
      </w:r>
      <w:r w:rsidR="00060530">
        <w:rPr>
          <w:rFonts w:ascii="Cambria" w:hAnsi="Cambria"/>
          <w:sz w:val="22"/>
          <w:szCs w:val="22"/>
        </w:rPr>
        <w:t xml:space="preserve">otentiellement </w:t>
      </w:r>
      <w:r w:rsidRPr="00E24ED8">
        <w:rPr>
          <w:rFonts w:ascii="Cambria" w:hAnsi="Cambria"/>
          <w:sz w:val="22"/>
          <w:szCs w:val="22"/>
        </w:rPr>
        <w:t>nécessaires ;</w:t>
      </w:r>
    </w:p>
    <w:p w14:paraId="087F739C"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d’établir une base pour la conception et la budgétisation du programme de réinstallation ;</w:t>
      </w:r>
    </w:p>
    <w:p w14:paraId="1C82E052"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de proposer un plan de mise en œuvre, de suivi et d’évaluation des mesures proposées.</w:t>
      </w:r>
    </w:p>
    <w:p w14:paraId="63E4698D" w14:textId="77777777" w:rsidR="003F7A5C" w:rsidRDefault="00A80959" w:rsidP="00CB7BCE">
      <w:pPr>
        <w:spacing w:before="120"/>
        <w:jc w:val="both"/>
        <w:rPr>
          <w:rFonts w:ascii="Cambria" w:hAnsi="Cambria"/>
          <w:sz w:val="22"/>
          <w:szCs w:val="22"/>
        </w:rPr>
      </w:pPr>
      <w:r>
        <w:rPr>
          <w:rFonts w:ascii="Cambria" w:hAnsi="Cambria"/>
          <w:sz w:val="22"/>
          <w:szCs w:val="22"/>
        </w:rPr>
        <w:t>L’appréhension des caractéristiques socio-économiques des personnes potentiellement affectées par le projet doit permettre de définir les paramètres de suivi et d’évaluation et de définir les indicateurs socio-économiques clés qui serviront de références pour suivre l’évolution du statut socio-économique de ces personnes.</w:t>
      </w:r>
    </w:p>
    <w:p w14:paraId="4CB2362A" w14:textId="77777777" w:rsidR="00A80959" w:rsidRPr="00B373A7" w:rsidRDefault="00A80959" w:rsidP="003F7A5C">
      <w:pPr>
        <w:jc w:val="both"/>
        <w:rPr>
          <w:rFonts w:ascii="Cambria" w:hAnsi="Cambria"/>
          <w:sz w:val="22"/>
          <w:szCs w:val="22"/>
        </w:rPr>
      </w:pPr>
    </w:p>
    <w:p w14:paraId="6BD4D155" w14:textId="77777777" w:rsidR="003F7A5C" w:rsidRPr="00B373A7" w:rsidRDefault="003F7A5C" w:rsidP="003F7A5C">
      <w:pPr>
        <w:pStyle w:val="Grillemoyenne1-Accent21"/>
        <w:numPr>
          <w:ilvl w:val="0"/>
          <w:numId w:val="8"/>
        </w:numPr>
        <w:ind w:left="2268" w:hanging="141"/>
        <w:jc w:val="both"/>
        <w:rPr>
          <w:rFonts w:ascii="Cambria" w:hAnsi="Cambria"/>
          <w:sz w:val="22"/>
          <w:szCs w:val="22"/>
        </w:rPr>
      </w:pPr>
      <w:r w:rsidRPr="00B373A7">
        <w:rPr>
          <w:rFonts w:ascii="Cambria" w:hAnsi="Cambria"/>
          <w:b/>
          <w:sz w:val="22"/>
          <w:szCs w:val="22"/>
        </w:rPr>
        <w:t>Développement d’un Plan de réinstallation</w:t>
      </w:r>
    </w:p>
    <w:p w14:paraId="5E6F8F2E" w14:textId="77777777" w:rsidR="003F7A5C" w:rsidRPr="00B373A7" w:rsidRDefault="003F7A5C" w:rsidP="003F7A5C">
      <w:pPr>
        <w:jc w:val="both"/>
        <w:rPr>
          <w:rFonts w:ascii="Cambria" w:hAnsi="Cambria"/>
          <w:sz w:val="22"/>
          <w:szCs w:val="22"/>
        </w:rPr>
      </w:pPr>
    </w:p>
    <w:p w14:paraId="78D4C7BA" w14:textId="77777777" w:rsidR="003F7A5C" w:rsidRPr="00E24ED8" w:rsidRDefault="003F7A5C" w:rsidP="003F7A5C">
      <w:pPr>
        <w:jc w:val="both"/>
        <w:rPr>
          <w:rFonts w:ascii="Cambria" w:hAnsi="Cambria"/>
          <w:sz w:val="22"/>
          <w:szCs w:val="22"/>
        </w:rPr>
      </w:pPr>
      <w:r w:rsidRPr="00E24ED8">
        <w:rPr>
          <w:rFonts w:ascii="Cambria" w:hAnsi="Cambria"/>
          <w:sz w:val="22"/>
          <w:szCs w:val="22"/>
        </w:rPr>
        <w:t>L’importance des exigences et le niveau de détail du plan de réinstallation varient selon l’ampleur et la complexité de la réinstallation. Ce plan est élaboré sur la base d</w:t>
      </w:r>
      <w:r w:rsidR="00FF2FD3">
        <w:rPr>
          <w:rFonts w:ascii="Cambria" w:hAnsi="Cambria"/>
          <w:sz w:val="22"/>
          <w:szCs w:val="22"/>
        </w:rPr>
        <w:t>e données et d’</w:t>
      </w:r>
      <w:r w:rsidRPr="00E24ED8">
        <w:rPr>
          <w:rFonts w:ascii="Cambria" w:hAnsi="Cambria"/>
          <w:sz w:val="22"/>
          <w:szCs w:val="22"/>
        </w:rPr>
        <w:t xml:space="preserve">informations fiables et à jour </w:t>
      </w:r>
      <w:r w:rsidR="00FF2FD3">
        <w:rPr>
          <w:rFonts w:ascii="Cambria" w:hAnsi="Cambria"/>
          <w:sz w:val="22"/>
          <w:szCs w:val="22"/>
        </w:rPr>
        <w:t xml:space="preserve">collectées lors du recensement social et économique </w:t>
      </w:r>
      <w:r w:rsidRPr="00E24ED8">
        <w:rPr>
          <w:rFonts w:ascii="Cambria" w:hAnsi="Cambria"/>
          <w:sz w:val="22"/>
          <w:szCs w:val="22"/>
        </w:rPr>
        <w:t>concernant notamment (i)</w:t>
      </w:r>
      <w:r w:rsidR="00233EF9">
        <w:rPr>
          <w:rFonts w:ascii="Cambria" w:hAnsi="Cambria"/>
          <w:sz w:val="22"/>
          <w:szCs w:val="22"/>
        </w:rPr>
        <w:t xml:space="preserve"> </w:t>
      </w:r>
      <w:r w:rsidRPr="00E24ED8">
        <w:rPr>
          <w:rFonts w:ascii="Cambria" w:hAnsi="Cambria"/>
          <w:sz w:val="22"/>
          <w:szCs w:val="22"/>
        </w:rPr>
        <w:t xml:space="preserve">l’activité proposée et ses effets potentiels sur les personnes déplacées et les autres groupes touchés négativement, (ii) </w:t>
      </w:r>
      <w:r w:rsidR="00FF2FD3">
        <w:rPr>
          <w:rFonts w:ascii="Cambria" w:hAnsi="Cambria"/>
          <w:sz w:val="22"/>
          <w:szCs w:val="22"/>
        </w:rPr>
        <w:t>les caractéristiques socio-économiques de ces derniers, (iii)</w:t>
      </w:r>
      <w:r w:rsidR="00233EF9">
        <w:rPr>
          <w:rFonts w:ascii="Cambria" w:hAnsi="Cambria"/>
          <w:sz w:val="22"/>
          <w:szCs w:val="22"/>
        </w:rPr>
        <w:t xml:space="preserve"> </w:t>
      </w:r>
      <w:r w:rsidR="00FF2FD3">
        <w:rPr>
          <w:rFonts w:ascii="Cambria" w:hAnsi="Cambria"/>
          <w:sz w:val="22"/>
          <w:szCs w:val="22"/>
        </w:rPr>
        <w:t>les</w:t>
      </w:r>
      <w:r w:rsidRPr="00E24ED8">
        <w:rPr>
          <w:rFonts w:ascii="Cambria" w:hAnsi="Cambria"/>
          <w:sz w:val="22"/>
          <w:szCs w:val="22"/>
        </w:rPr>
        <w:t xml:space="preserve"> mesures d’atténuation appropriées et réalisables, et (i</w:t>
      </w:r>
      <w:r w:rsidR="00FF2FD3">
        <w:rPr>
          <w:rFonts w:ascii="Cambria" w:hAnsi="Cambria"/>
          <w:sz w:val="22"/>
          <w:szCs w:val="22"/>
        </w:rPr>
        <w:t>v</w:t>
      </w:r>
      <w:r w:rsidRPr="00E24ED8">
        <w:rPr>
          <w:rFonts w:ascii="Cambria" w:hAnsi="Cambria"/>
          <w:sz w:val="22"/>
          <w:szCs w:val="22"/>
        </w:rPr>
        <w:t xml:space="preserve">) </w:t>
      </w:r>
      <w:r w:rsidR="00FF2FD3">
        <w:rPr>
          <w:rFonts w:ascii="Cambria" w:hAnsi="Cambria"/>
          <w:sz w:val="22"/>
          <w:szCs w:val="22"/>
        </w:rPr>
        <w:t>les</w:t>
      </w:r>
      <w:r w:rsidRPr="00E24ED8">
        <w:rPr>
          <w:rFonts w:ascii="Cambria" w:hAnsi="Cambria"/>
          <w:sz w:val="22"/>
          <w:szCs w:val="22"/>
        </w:rPr>
        <w:t xml:space="preserve"> dispositions juridiques et institutionnelles nécessaires à la mise en œuvre effective des mesures de réinstallation. </w:t>
      </w:r>
    </w:p>
    <w:p w14:paraId="15FF199E" w14:textId="77777777" w:rsidR="00DB2587" w:rsidRPr="00E24ED8" w:rsidRDefault="00DB2587" w:rsidP="00B373A7">
      <w:pPr>
        <w:spacing w:line="160" w:lineRule="exact"/>
        <w:jc w:val="both"/>
        <w:rPr>
          <w:rFonts w:ascii="Cambria" w:hAnsi="Cambria"/>
          <w:sz w:val="22"/>
          <w:szCs w:val="22"/>
        </w:rPr>
      </w:pPr>
    </w:p>
    <w:p w14:paraId="76867D5D" w14:textId="77777777" w:rsidR="002507EE" w:rsidRDefault="003F7A5C" w:rsidP="00CB7BCE">
      <w:pPr>
        <w:pStyle w:val="Grillemoyenne1-Accent21"/>
        <w:tabs>
          <w:tab w:val="left" w:pos="709"/>
        </w:tabs>
        <w:spacing w:after="120"/>
        <w:ind w:left="0"/>
        <w:contextualSpacing w:val="0"/>
        <w:jc w:val="both"/>
        <w:rPr>
          <w:rFonts w:ascii="Cambria" w:hAnsi="Cambria"/>
          <w:sz w:val="22"/>
          <w:szCs w:val="22"/>
        </w:rPr>
      </w:pPr>
      <w:r w:rsidRPr="00E24ED8">
        <w:rPr>
          <w:rFonts w:ascii="Cambria" w:hAnsi="Cambria"/>
          <w:sz w:val="22"/>
          <w:szCs w:val="22"/>
        </w:rPr>
        <w:t>Outre les mesures relatives à</w:t>
      </w:r>
      <w:r w:rsidR="00060530">
        <w:rPr>
          <w:rFonts w:ascii="Cambria" w:hAnsi="Cambria"/>
          <w:sz w:val="22"/>
          <w:szCs w:val="22"/>
        </w:rPr>
        <w:t xml:space="preserve"> la mobilisation, </w:t>
      </w:r>
      <w:r w:rsidRPr="00E24ED8">
        <w:rPr>
          <w:rFonts w:ascii="Cambria" w:hAnsi="Cambria"/>
          <w:sz w:val="22"/>
          <w:szCs w:val="22"/>
        </w:rPr>
        <w:t xml:space="preserve"> l’information et la communication des personnes</w:t>
      </w:r>
      <w:r w:rsidR="00060530">
        <w:rPr>
          <w:rFonts w:ascii="Cambria" w:hAnsi="Cambria"/>
          <w:sz w:val="22"/>
          <w:szCs w:val="22"/>
        </w:rPr>
        <w:t xml:space="preserve"> potentiellement </w:t>
      </w:r>
      <w:r w:rsidRPr="00E24ED8">
        <w:rPr>
          <w:rFonts w:ascii="Cambria" w:hAnsi="Cambria"/>
          <w:sz w:val="22"/>
          <w:szCs w:val="22"/>
        </w:rPr>
        <w:t xml:space="preserve">affectées, le plan de réinstallation doit comprendre les mesures assurant : </w:t>
      </w:r>
    </w:p>
    <w:p w14:paraId="2084571E" w14:textId="77777777" w:rsidR="003F7A5C" w:rsidRPr="00E24ED8" w:rsidRDefault="003F7A5C" w:rsidP="00060530">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que les personnes </w:t>
      </w:r>
      <w:r w:rsidR="00060530">
        <w:rPr>
          <w:rFonts w:ascii="Cambria" w:hAnsi="Cambria"/>
          <w:sz w:val="22"/>
          <w:szCs w:val="22"/>
        </w:rPr>
        <w:t xml:space="preserve">potentiellement à </w:t>
      </w:r>
      <w:r w:rsidRPr="00E24ED8">
        <w:rPr>
          <w:rFonts w:ascii="Cambria" w:hAnsi="Cambria"/>
          <w:sz w:val="22"/>
          <w:szCs w:val="22"/>
        </w:rPr>
        <w:t>déplac</w:t>
      </w:r>
      <w:r w:rsidR="00060530">
        <w:rPr>
          <w:rFonts w:ascii="Cambria" w:hAnsi="Cambria"/>
          <w:sz w:val="22"/>
          <w:szCs w:val="22"/>
        </w:rPr>
        <w:t>er</w:t>
      </w:r>
      <w:r w:rsidRPr="00E24ED8">
        <w:rPr>
          <w:rFonts w:ascii="Cambria" w:hAnsi="Cambria"/>
          <w:sz w:val="22"/>
          <w:szCs w:val="22"/>
        </w:rPr>
        <w:t xml:space="preserve"> reçoivent une assistance (telle que des indemnités de déplacement) au cours du déplacement</w:t>
      </w:r>
      <w:r w:rsidR="008364A2">
        <w:rPr>
          <w:rFonts w:ascii="Cambria" w:hAnsi="Cambria"/>
          <w:sz w:val="22"/>
          <w:szCs w:val="22"/>
        </w:rPr>
        <w:t> ;</w:t>
      </w:r>
    </w:p>
    <w:p w14:paraId="100ED6F8"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qu</w:t>
      </w:r>
      <w:r w:rsidR="00060530">
        <w:rPr>
          <w:rFonts w:ascii="Cambria" w:hAnsi="Cambria"/>
          <w:sz w:val="22"/>
          <w:szCs w:val="22"/>
        </w:rPr>
        <w:t>e celles-ci</w:t>
      </w:r>
      <w:r w:rsidRPr="00E24ED8">
        <w:rPr>
          <w:rFonts w:ascii="Cambria" w:hAnsi="Cambria"/>
          <w:sz w:val="22"/>
          <w:szCs w:val="22"/>
        </w:rPr>
        <w:t xml:space="preserve"> puissent bénéficier de maisons d'habitation si possible ou de terrains à usage d'habitation (s’il y aurait un déplacement des bâtis), ou des terrains agricoles, pour lesquels le potentiel de production et les avantages sont au moins équivalents aux avantages du site de départ</w:t>
      </w:r>
      <w:r w:rsidR="008364A2">
        <w:rPr>
          <w:rFonts w:ascii="Cambria" w:hAnsi="Cambria"/>
          <w:sz w:val="22"/>
          <w:szCs w:val="22"/>
        </w:rPr>
        <w:t> ;</w:t>
      </w:r>
    </w:p>
    <w:p w14:paraId="24599CFF"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que les personnes </w:t>
      </w:r>
      <w:r w:rsidR="00060530">
        <w:rPr>
          <w:rFonts w:ascii="Cambria" w:hAnsi="Cambria"/>
          <w:sz w:val="22"/>
          <w:szCs w:val="22"/>
        </w:rPr>
        <w:t xml:space="preserve">potentiellement à </w:t>
      </w:r>
      <w:r w:rsidRPr="00E24ED8">
        <w:rPr>
          <w:rFonts w:ascii="Cambria" w:hAnsi="Cambria"/>
          <w:sz w:val="22"/>
          <w:szCs w:val="22"/>
        </w:rPr>
        <w:t>déplac</w:t>
      </w:r>
      <w:r w:rsidR="00060530">
        <w:rPr>
          <w:rFonts w:ascii="Cambria" w:hAnsi="Cambria"/>
          <w:sz w:val="22"/>
          <w:szCs w:val="22"/>
        </w:rPr>
        <w:t>er</w:t>
      </w:r>
      <w:r w:rsidRPr="00E24ED8">
        <w:rPr>
          <w:rFonts w:ascii="Cambria" w:hAnsi="Cambria"/>
          <w:sz w:val="22"/>
          <w:szCs w:val="22"/>
        </w:rPr>
        <w:t xml:space="preserve"> bénéficient d'un soutien après le déplacement, durant une période de transition, sur la base d'une estimation du temps nécessaire à la restauration de leur niveau de vie</w:t>
      </w:r>
      <w:r w:rsidR="008364A2">
        <w:rPr>
          <w:rFonts w:ascii="Cambria" w:hAnsi="Cambria"/>
          <w:sz w:val="22"/>
          <w:szCs w:val="22"/>
        </w:rPr>
        <w:t> ;</w:t>
      </w:r>
    </w:p>
    <w:p w14:paraId="1CE89F42"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 xml:space="preserve">que les personnes </w:t>
      </w:r>
      <w:r w:rsidR="00060530">
        <w:rPr>
          <w:rFonts w:ascii="Cambria" w:hAnsi="Cambria"/>
          <w:sz w:val="22"/>
          <w:szCs w:val="22"/>
        </w:rPr>
        <w:t xml:space="preserve">potentiellement à </w:t>
      </w:r>
      <w:r w:rsidR="00060530" w:rsidRPr="00E24ED8">
        <w:rPr>
          <w:rFonts w:ascii="Cambria" w:hAnsi="Cambria"/>
          <w:sz w:val="22"/>
          <w:szCs w:val="22"/>
        </w:rPr>
        <w:t>déplac</w:t>
      </w:r>
      <w:r w:rsidR="00060530">
        <w:rPr>
          <w:rFonts w:ascii="Cambria" w:hAnsi="Cambria"/>
          <w:sz w:val="22"/>
          <w:szCs w:val="22"/>
        </w:rPr>
        <w:t>er</w:t>
      </w:r>
      <w:r w:rsidRPr="00E24ED8">
        <w:rPr>
          <w:rFonts w:ascii="Cambria" w:hAnsi="Cambria"/>
          <w:sz w:val="22"/>
          <w:szCs w:val="22"/>
        </w:rPr>
        <w:t xml:space="preserve"> bénéficient d’une assistance dans la procédure d’indemnisation, de la gestion et sécurisation des compensations, et d’une assistance durant le déplacement</w:t>
      </w:r>
      <w:r w:rsidR="008364A2">
        <w:rPr>
          <w:rFonts w:ascii="Cambria" w:hAnsi="Cambria"/>
          <w:sz w:val="22"/>
          <w:szCs w:val="22"/>
        </w:rPr>
        <w:t> ;</w:t>
      </w:r>
    </w:p>
    <w:p w14:paraId="2332586E" w14:textId="77777777" w:rsidR="003F7A5C"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lastRenderedPageBreak/>
        <w:t xml:space="preserve">que les personnes </w:t>
      </w:r>
      <w:r w:rsidR="00060530">
        <w:rPr>
          <w:rFonts w:ascii="Cambria" w:hAnsi="Cambria"/>
          <w:sz w:val="22"/>
          <w:szCs w:val="22"/>
        </w:rPr>
        <w:t xml:space="preserve">potentiellement à </w:t>
      </w:r>
      <w:r w:rsidR="00060530" w:rsidRPr="00E24ED8">
        <w:rPr>
          <w:rFonts w:ascii="Cambria" w:hAnsi="Cambria"/>
          <w:sz w:val="22"/>
          <w:szCs w:val="22"/>
        </w:rPr>
        <w:t>déplac</w:t>
      </w:r>
      <w:r w:rsidR="00060530">
        <w:rPr>
          <w:rFonts w:ascii="Cambria" w:hAnsi="Cambria"/>
          <w:sz w:val="22"/>
          <w:szCs w:val="22"/>
        </w:rPr>
        <w:t>er</w:t>
      </w:r>
      <w:r w:rsidRPr="00E24ED8">
        <w:rPr>
          <w:rFonts w:ascii="Cambria" w:hAnsi="Cambria"/>
          <w:sz w:val="22"/>
          <w:szCs w:val="22"/>
        </w:rPr>
        <w:t xml:space="preserve"> bénéficient d'assistance en matière de développement, en plus de l'indemnisation, telle que la préparation des terrains, le crédit, la formation ou des opportunités d'emploi.</w:t>
      </w:r>
    </w:p>
    <w:p w14:paraId="5D77494E" w14:textId="77777777" w:rsidR="00D43004" w:rsidRPr="00D43004" w:rsidRDefault="00D43004" w:rsidP="003F7A5C">
      <w:pPr>
        <w:pStyle w:val="Grillemoyenne1-Accent21"/>
        <w:jc w:val="both"/>
        <w:rPr>
          <w:rFonts w:ascii="Cambria" w:hAnsi="Cambria"/>
          <w:sz w:val="22"/>
          <w:szCs w:val="22"/>
          <w:lang w:val="fr-FR"/>
        </w:rPr>
      </w:pPr>
    </w:p>
    <w:p w14:paraId="44440AE7" w14:textId="77777777" w:rsidR="003F7A5C" w:rsidRPr="00B373A7" w:rsidRDefault="003F7A5C" w:rsidP="003F7A5C">
      <w:pPr>
        <w:pStyle w:val="Grillemoyenne1-Accent21"/>
        <w:numPr>
          <w:ilvl w:val="0"/>
          <w:numId w:val="8"/>
        </w:numPr>
        <w:ind w:left="2268" w:hanging="141"/>
        <w:jc w:val="both"/>
        <w:rPr>
          <w:rFonts w:ascii="Cambria" w:hAnsi="Cambria"/>
          <w:sz w:val="22"/>
          <w:szCs w:val="22"/>
        </w:rPr>
      </w:pPr>
      <w:r w:rsidRPr="00B373A7">
        <w:rPr>
          <w:rFonts w:ascii="Cambria" w:hAnsi="Cambria"/>
          <w:b/>
          <w:sz w:val="22"/>
          <w:szCs w:val="22"/>
        </w:rPr>
        <w:t>Contenu typique d’un Plan de réinstallation</w:t>
      </w:r>
    </w:p>
    <w:p w14:paraId="01632A65" w14:textId="77777777" w:rsidR="003F7A5C" w:rsidRPr="00B373A7" w:rsidRDefault="003F7A5C" w:rsidP="003F7A5C">
      <w:pPr>
        <w:jc w:val="both"/>
        <w:rPr>
          <w:rFonts w:ascii="Cambria" w:hAnsi="Cambria"/>
          <w:sz w:val="22"/>
          <w:szCs w:val="22"/>
        </w:rPr>
      </w:pPr>
    </w:p>
    <w:p w14:paraId="545E1C70" w14:textId="77777777" w:rsidR="003F7A5C" w:rsidRPr="00E24ED8" w:rsidRDefault="003F7A5C" w:rsidP="003F7A5C">
      <w:pPr>
        <w:jc w:val="both"/>
        <w:rPr>
          <w:rFonts w:ascii="Cambria" w:hAnsi="Cambria"/>
          <w:sz w:val="22"/>
          <w:szCs w:val="22"/>
        </w:rPr>
      </w:pPr>
      <w:r w:rsidRPr="0084317D">
        <w:rPr>
          <w:rFonts w:ascii="Cambria" w:hAnsi="Cambria"/>
          <w:sz w:val="22"/>
          <w:szCs w:val="22"/>
        </w:rPr>
        <w:t xml:space="preserve">Conformément aux dispositions prises pour le projet, les éléments essentiels d’un plan de réinstallation pour </w:t>
      </w:r>
      <w:r w:rsidR="00AE6F42" w:rsidRPr="0084317D">
        <w:rPr>
          <w:rFonts w:ascii="Cambria" w:hAnsi="Cambria"/>
          <w:sz w:val="22"/>
          <w:szCs w:val="22"/>
        </w:rPr>
        <w:t xml:space="preserve">le Projet </w:t>
      </w:r>
      <w:r w:rsidR="001C23FD">
        <w:rPr>
          <w:rFonts w:ascii="Cambria" w:hAnsi="Cambria"/>
          <w:sz w:val="22"/>
          <w:szCs w:val="22"/>
        </w:rPr>
        <w:t xml:space="preserve">DECIM </w:t>
      </w:r>
      <w:r w:rsidRPr="0084317D">
        <w:rPr>
          <w:rFonts w:ascii="Cambria" w:hAnsi="Cambria"/>
          <w:sz w:val="22"/>
          <w:szCs w:val="22"/>
        </w:rPr>
        <w:t>sont :</w:t>
      </w:r>
    </w:p>
    <w:p w14:paraId="3975D3EC" w14:textId="77777777" w:rsidR="003F7A5C" w:rsidRPr="00E24ED8" w:rsidRDefault="003F7A5C" w:rsidP="003F7A5C">
      <w:pPr>
        <w:jc w:val="both"/>
        <w:rPr>
          <w:rFonts w:ascii="Cambria" w:hAnsi="Cambria"/>
          <w:sz w:val="22"/>
          <w:szCs w:val="22"/>
        </w:rPr>
      </w:pPr>
    </w:p>
    <w:p w14:paraId="784FE4DD" w14:textId="77777777" w:rsidR="003F7A5C" w:rsidRPr="00E24ED8" w:rsidRDefault="003F7A5C" w:rsidP="003F7A5C">
      <w:pPr>
        <w:pStyle w:val="Grillemoyenne1-Accent21"/>
        <w:numPr>
          <w:ilvl w:val="0"/>
          <w:numId w:val="1"/>
        </w:numPr>
        <w:spacing w:after="200"/>
        <w:jc w:val="both"/>
        <w:rPr>
          <w:rFonts w:ascii="Cambria" w:hAnsi="Cambria"/>
          <w:sz w:val="22"/>
          <w:szCs w:val="22"/>
        </w:rPr>
      </w:pPr>
      <w:r w:rsidRPr="00E24ED8">
        <w:rPr>
          <w:rFonts w:ascii="Cambria" w:hAnsi="Cambria"/>
          <w:sz w:val="22"/>
          <w:szCs w:val="22"/>
        </w:rPr>
        <w:t>Résumés exécutifs (en français, anglais et en malagasy)</w:t>
      </w:r>
    </w:p>
    <w:p w14:paraId="2C0BF436" w14:textId="77777777" w:rsidR="003F7A5C" w:rsidRPr="00E24ED8" w:rsidRDefault="003F7A5C" w:rsidP="003F7A5C">
      <w:pPr>
        <w:pStyle w:val="Grillemoyenne1-Accent21"/>
        <w:numPr>
          <w:ilvl w:val="0"/>
          <w:numId w:val="1"/>
        </w:numPr>
        <w:spacing w:after="200"/>
        <w:jc w:val="both"/>
        <w:rPr>
          <w:rFonts w:ascii="Cambria" w:hAnsi="Cambria"/>
          <w:sz w:val="22"/>
          <w:szCs w:val="22"/>
        </w:rPr>
      </w:pPr>
      <w:r w:rsidRPr="00E24ED8">
        <w:rPr>
          <w:rFonts w:ascii="Cambria" w:hAnsi="Cambria"/>
          <w:sz w:val="22"/>
          <w:szCs w:val="22"/>
        </w:rPr>
        <w:t>Description du Projet : Description générale du projet et identification des zones du projet.</w:t>
      </w:r>
    </w:p>
    <w:p w14:paraId="61A49441" w14:textId="77777777" w:rsidR="003F7A5C" w:rsidRPr="00E24ED8" w:rsidRDefault="003F7A5C" w:rsidP="003F7A5C">
      <w:pPr>
        <w:pStyle w:val="Grillemoyenne1-Accent21"/>
        <w:numPr>
          <w:ilvl w:val="0"/>
          <w:numId w:val="1"/>
        </w:numPr>
        <w:jc w:val="both"/>
        <w:rPr>
          <w:rFonts w:ascii="Cambria" w:hAnsi="Cambria"/>
          <w:sz w:val="22"/>
          <w:szCs w:val="22"/>
        </w:rPr>
      </w:pPr>
      <w:r w:rsidRPr="00E24ED8">
        <w:rPr>
          <w:rFonts w:ascii="Cambria" w:hAnsi="Cambria"/>
          <w:sz w:val="22"/>
          <w:szCs w:val="22"/>
        </w:rPr>
        <w:t xml:space="preserve">Identification </w:t>
      </w:r>
      <w:r w:rsidR="00FD4FA4" w:rsidRPr="00E24ED8">
        <w:rPr>
          <w:rFonts w:ascii="Cambria" w:hAnsi="Cambria"/>
          <w:sz w:val="22"/>
          <w:szCs w:val="22"/>
        </w:rPr>
        <w:t xml:space="preserve">des impacts </w:t>
      </w:r>
    </w:p>
    <w:p w14:paraId="01D87D40" w14:textId="77777777" w:rsidR="003F7A5C" w:rsidRPr="00E24ED8" w:rsidRDefault="00FF2FD3" w:rsidP="003F7A5C">
      <w:pPr>
        <w:pStyle w:val="Grillemoyenne1-Accent21"/>
        <w:numPr>
          <w:ilvl w:val="0"/>
          <w:numId w:val="1"/>
        </w:numPr>
        <w:spacing w:after="200" w:line="276" w:lineRule="auto"/>
        <w:jc w:val="both"/>
        <w:rPr>
          <w:rFonts w:ascii="Cambria" w:hAnsi="Cambria"/>
          <w:sz w:val="22"/>
          <w:szCs w:val="22"/>
        </w:rPr>
      </w:pPr>
      <w:r>
        <w:rPr>
          <w:rFonts w:ascii="Cambria" w:hAnsi="Cambria"/>
          <w:sz w:val="22"/>
          <w:szCs w:val="22"/>
        </w:rPr>
        <w:t>P</w:t>
      </w:r>
      <w:r w:rsidR="003F7A5C" w:rsidRPr="00E24ED8">
        <w:rPr>
          <w:rFonts w:ascii="Cambria" w:hAnsi="Cambria"/>
          <w:sz w:val="22"/>
          <w:szCs w:val="22"/>
        </w:rPr>
        <w:t>rincipaux objectifs du programme de réinstallation</w:t>
      </w:r>
    </w:p>
    <w:p w14:paraId="6949A87C"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 xml:space="preserve">Recensement et études socio-économiques de référence </w:t>
      </w:r>
    </w:p>
    <w:p w14:paraId="49D18BA5"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Cadre Juridique</w:t>
      </w:r>
    </w:p>
    <w:p w14:paraId="06E70752"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Cadre institutionnel</w:t>
      </w:r>
    </w:p>
    <w:p w14:paraId="6810881D"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Eligibilité comprenant les critères d’éligibilité et la date limite d’éligibilité</w:t>
      </w:r>
    </w:p>
    <w:p w14:paraId="5D42AAA2"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Evaluation des pertes et indemnisations</w:t>
      </w:r>
    </w:p>
    <w:p w14:paraId="6198EA7B"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Participation communautaire</w:t>
      </w:r>
    </w:p>
    <w:p w14:paraId="42686486"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Calendrier de mise en œuvre</w:t>
      </w:r>
    </w:p>
    <w:p w14:paraId="39E53B7A"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Mécanisme de gestion des plaintes</w:t>
      </w:r>
    </w:p>
    <w:p w14:paraId="2A278626"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Suivi et évaluation</w:t>
      </w:r>
    </w:p>
    <w:p w14:paraId="49521694" w14:textId="77777777" w:rsidR="00A64569" w:rsidRPr="00E24ED8" w:rsidRDefault="00A64569" w:rsidP="00A64569">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Coût et budgets de la mise en œuvre du Plan de réinstallation</w:t>
      </w:r>
    </w:p>
    <w:p w14:paraId="6D38FD23"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Dispositions pour une gestion adaptative</w:t>
      </w:r>
    </w:p>
    <w:p w14:paraId="3E540B98" w14:textId="77777777" w:rsidR="003F7A5C" w:rsidRPr="00E24ED8" w:rsidRDefault="003F7A5C" w:rsidP="003F7A5C">
      <w:pPr>
        <w:spacing w:after="200" w:line="276" w:lineRule="auto"/>
        <w:ind w:left="360"/>
        <w:jc w:val="both"/>
        <w:rPr>
          <w:rFonts w:ascii="Cambria" w:hAnsi="Cambria"/>
          <w:sz w:val="22"/>
          <w:szCs w:val="22"/>
        </w:rPr>
      </w:pPr>
      <w:r w:rsidRPr="00E24ED8">
        <w:rPr>
          <w:rFonts w:ascii="Cambria" w:hAnsi="Cambria"/>
          <w:sz w:val="22"/>
          <w:szCs w:val="22"/>
        </w:rPr>
        <w:t xml:space="preserve">D’autres dispositions </w:t>
      </w:r>
      <w:r w:rsidR="00FF2FD3">
        <w:rPr>
          <w:rFonts w:ascii="Cambria" w:hAnsi="Cambria"/>
          <w:sz w:val="22"/>
          <w:szCs w:val="22"/>
        </w:rPr>
        <w:t xml:space="preserve">jugées </w:t>
      </w:r>
      <w:r w:rsidRPr="00E24ED8">
        <w:rPr>
          <w:rFonts w:ascii="Cambria" w:hAnsi="Cambria"/>
          <w:sz w:val="22"/>
          <w:szCs w:val="22"/>
        </w:rPr>
        <w:t xml:space="preserve">supplémentaires et à intégrer dans le plan de réinstallation selon le type de déplacement : </w:t>
      </w:r>
    </w:p>
    <w:p w14:paraId="394DA501"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Lorsque la réinstallation implique un déplacement physique</w:t>
      </w:r>
      <w:r w:rsidR="00AC76F7">
        <w:rPr>
          <w:rFonts w:ascii="Cambria" w:hAnsi="Cambria"/>
          <w:sz w:val="22"/>
          <w:szCs w:val="22"/>
        </w:rPr>
        <w:t>, les points suivant</w:t>
      </w:r>
      <w:r w:rsidR="008364A2">
        <w:rPr>
          <w:rFonts w:ascii="Cambria" w:hAnsi="Cambria"/>
          <w:sz w:val="22"/>
          <w:szCs w:val="22"/>
        </w:rPr>
        <w:t>s</w:t>
      </w:r>
      <w:r w:rsidR="00AC76F7">
        <w:rPr>
          <w:rFonts w:ascii="Cambria" w:hAnsi="Cambria"/>
          <w:sz w:val="22"/>
          <w:szCs w:val="22"/>
        </w:rPr>
        <w:t xml:space="preserve"> sont à </w:t>
      </w:r>
      <w:r w:rsidR="008364A2">
        <w:rPr>
          <w:rFonts w:ascii="Cambria" w:hAnsi="Cambria"/>
          <w:sz w:val="22"/>
          <w:szCs w:val="22"/>
        </w:rPr>
        <w:t xml:space="preserve">considérer </w:t>
      </w:r>
      <w:r w:rsidRPr="00E24ED8">
        <w:rPr>
          <w:rFonts w:ascii="Cambria" w:hAnsi="Cambria"/>
          <w:sz w:val="22"/>
          <w:szCs w:val="22"/>
        </w:rPr>
        <w:t xml:space="preserve">: </w:t>
      </w:r>
    </w:p>
    <w:p w14:paraId="72BFE895" w14:textId="77777777" w:rsidR="003F7A5C" w:rsidRPr="00E24ED8" w:rsidRDefault="003F7A5C" w:rsidP="00CB7BCE">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Aide transitoire : correspond à toute aide supplémentaire à fournir aux ménages qui choisissent d’être indemnisés en espèces et de chercher eux-mêmes leur logement de remplacement, y compris en construisant une nouvelle maison. Lorsque les sites prévus pour la réinstallation (pour les habitations ou les entreprises) ne peuvent pas encore être occupés au moment du déplacement physique, le plan établit une indemnité transitoire suffisante pour couvrir les dépenses temporaires de location et autres coûts associés jusqu’à ce que ces sites soient prêts.</w:t>
      </w:r>
    </w:p>
    <w:p w14:paraId="474A986F" w14:textId="77777777" w:rsidR="003F7A5C" w:rsidRPr="00E24ED8" w:rsidRDefault="003F7A5C" w:rsidP="00CB7BCE">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Choix et préparation du site, et réinstallation : justification du choix des sites retenus pour la réinstallation, identification et analyse des possibilités d’amélioration des conditions de vie des ménages réinstallés au niveau du site, procédures de réinstallation physique dans le cadre du projet, modalités légales de régularisation de la propriété et de transfert des titres aux ménages réinstallés, y compris la sécurité de jouissance pour les personnes qui n’avaient pas les pleins droits sur les terres ou les structures concernées.</w:t>
      </w:r>
    </w:p>
    <w:p w14:paraId="13C6C15B" w14:textId="77777777" w:rsidR="003F7A5C" w:rsidRPr="00E24ED8" w:rsidRDefault="003F7A5C" w:rsidP="00CB7BCE">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Plans architecturaux des logements, infrastructures et services sociaux dans les sites de réinstallation</w:t>
      </w:r>
      <w:r w:rsidR="008364A2">
        <w:rPr>
          <w:rFonts w:ascii="Cambria" w:hAnsi="Cambria"/>
          <w:sz w:val="22"/>
          <w:szCs w:val="22"/>
        </w:rPr>
        <w:t>.</w:t>
      </w:r>
    </w:p>
    <w:p w14:paraId="4AF46A2B"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Une description des limites des sites de réinstallation prévus ; et une évaluation de l’impact environnemental et social de la réinstallation proposée et des mesures visant à atténuer et à gérer cet impact</w:t>
      </w:r>
      <w:r w:rsidR="008364A2">
        <w:rPr>
          <w:rFonts w:ascii="Cambria" w:hAnsi="Cambria"/>
          <w:sz w:val="22"/>
          <w:szCs w:val="22"/>
        </w:rPr>
        <w:t>.</w:t>
      </w:r>
    </w:p>
    <w:p w14:paraId="1D99D09C" w14:textId="77777777" w:rsidR="003F7A5C"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Consultation sur les modalités de la réinstallation</w:t>
      </w:r>
      <w:r w:rsidR="008364A2">
        <w:rPr>
          <w:rFonts w:ascii="Cambria" w:hAnsi="Cambria"/>
          <w:sz w:val="22"/>
          <w:szCs w:val="22"/>
        </w:rPr>
        <w:t>.</w:t>
      </w:r>
    </w:p>
    <w:p w14:paraId="30E4B41C" w14:textId="77777777" w:rsidR="007F2F2D" w:rsidRPr="00E24ED8" w:rsidRDefault="007F2F2D" w:rsidP="00A64569">
      <w:pPr>
        <w:pStyle w:val="Grillemoyenne1-Accent21"/>
        <w:numPr>
          <w:ilvl w:val="2"/>
          <w:numId w:val="9"/>
        </w:numPr>
        <w:tabs>
          <w:tab w:val="left" w:pos="1276"/>
        </w:tabs>
        <w:ind w:left="1276" w:hanging="284"/>
        <w:jc w:val="both"/>
        <w:rPr>
          <w:rFonts w:ascii="Cambria" w:hAnsi="Cambria"/>
          <w:sz w:val="22"/>
          <w:szCs w:val="22"/>
        </w:rPr>
      </w:pPr>
      <w:r>
        <w:rPr>
          <w:rFonts w:ascii="Cambria" w:hAnsi="Cambria"/>
          <w:sz w:val="22"/>
          <w:szCs w:val="22"/>
        </w:rPr>
        <w:t>Consultation des communautés hôtes</w:t>
      </w:r>
      <w:r w:rsidR="008364A2">
        <w:rPr>
          <w:rFonts w:ascii="Cambria" w:hAnsi="Cambria"/>
          <w:sz w:val="22"/>
          <w:szCs w:val="22"/>
        </w:rPr>
        <w:t>.</w:t>
      </w:r>
    </w:p>
    <w:p w14:paraId="50DE5BEE"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lastRenderedPageBreak/>
        <w:t>Les mesures visant à atténuer l’impact des sites de réinstallation prévus sur les communautés d’accueil</w:t>
      </w:r>
      <w:r w:rsidR="008364A2">
        <w:rPr>
          <w:rFonts w:ascii="Cambria" w:hAnsi="Cambria"/>
          <w:sz w:val="22"/>
          <w:szCs w:val="22"/>
        </w:rPr>
        <w:t>.</w:t>
      </w:r>
    </w:p>
    <w:p w14:paraId="7D79976B" w14:textId="77777777" w:rsidR="003F7A5C" w:rsidRPr="00E24ED8" w:rsidRDefault="003F7A5C" w:rsidP="003F7A5C">
      <w:pPr>
        <w:pStyle w:val="Grillemoyenne1-Accent21"/>
        <w:spacing w:after="200" w:line="276" w:lineRule="auto"/>
        <w:jc w:val="both"/>
        <w:rPr>
          <w:rFonts w:ascii="Cambria" w:hAnsi="Cambria"/>
          <w:sz w:val="22"/>
          <w:szCs w:val="22"/>
        </w:rPr>
      </w:pPr>
    </w:p>
    <w:p w14:paraId="3CB2DB88" w14:textId="77777777" w:rsidR="003F7A5C" w:rsidRPr="00E24ED8" w:rsidRDefault="003F7A5C" w:rsidP="003F7A5C">
      <w:pPr>
        <w:pStyle w:val="Grillemoyenne1-Accent21"/>
        <w:numPr>
          <w:ilvl w:val="0"/>
          <w:numId w:val="1"/>
        </w:numPr>
        <w:spacing w:after="200" w:line="276" w:lineRule="auto"/>
        <w:jc w:val="both"/>
        <w:rPr>
          <w:rFonts w:ascii="Cambria" w:hAnsi="Cambria"/>
          <w:sz w:val="22"/>
          <w:szCs w:val="22"/>
        </w:rPr>
      </w:pPr>
      <w:r w:rsidRPr="00E24ED8">
        <w:rPr>
          <w:rFonts w:ascii="Cambria" w:hAnsi="Cambria"/>
          <w:sz w:val="22"/>
          <w:szCs w:val="22"/>
        </w:rPr>
        <w:t>Lorsque la réinstallation implique un déplacement économique</w:t>
      </w:r>
      <w:r w:rsidR="00AC76F7">
        <w:rPr>
          <w:rFonts w:ascii="Cambria" w:hAnsi="Cambria"/>
          <w:sz w:val="22"/>
          <w:szCs w:val="22"/>
        </w:rPr>
        <w:t>, les points suivant</w:t>
      </w:r>
      <w:r w:rsidR="008364A2">
        <w:rPr>
          <w:rFonts w:ascii="Cambria" w:hAnsi="Cambria"/>
          <w:sz w:val="22"/>
          <w:szCs w:val="22"/>
        </w:rPr>
        <w:t>s</w:t>
      </w:r>
      <w:r w:rsidR="00AC76F7">
        <w:rPr>
          <w:rFonts w:ascii="Cambria" w:hAnsi="Cambria"/>
          <w:sz w:val="22"/>
          <w:szCs w:val="22"/>
        </w:rPr>
        <w:t xml:space="preserve"> sont à prendre en compte :</w:t>
      </w:r>
    </w:p>
    <w:p w14:paraId="349CCD65"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Le remplacement direct des terres</w:t>
      </w:r>
      <w:r w:rsidR="00AC76F7">
        <w:rPr>
          <w:rFonts w:ascii="Cambria" w:hAnsi="Cambria"/>
          <w:sz w:val="22"/>
          <w:szCs w:val="22"/>
        </w:rPr>
        <w:t xml:space="preserve"> pour les ayant droits</w:t>
      </w:r>
      <w:r w:rsidRPr="00E24ED8">
        <w:rPr>
          <w:rFonts w:ascii="Cambria" w:hAnsi="Cambria"/>
          <w:sz w:val="22"/>
          <w:szCs w:val="22"/>
        </w:rPr>
        <w:t>.</w:t>
      </w:r>
    </w:p>
    <w:p w14:paraId="7E805F20"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Description des moyens d’obtenir des ressources de substitution ou de remplacement, ou prévention d’un appui à d’autres moyens de subsistance en cas de perte d’accès à des terres ou à des ressources.</w:t>
      </w:r>
    </w:p>
    <w:p w14:paraId="1DCE3AC0"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Appui à d’autres moyens de subsistance</w:t>
      </w:r>
    </w:p>
    <w:p w14:paraId="0BB08F6D"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Analyse des opportunités de développement économique</w:t>
      </w:r>
    </w:p>
    <w:p w14:paraId="0F7AFA81" w14:textId="77777777" w:rsidR="003F7A5C" w:rsidRPr="00E24ED8" w:rsidRDefault="003F7A5C" w:rsidP="00A64569">
      <w:pPr>
        <w:pStyle w:val="Grillemoyenne1-Accent21"/>
        <w:numPr>
          <w:ilvl w:val="2"/>
          <w:numId w:val="9"/>
        </w:numPr>
        <w:tabs>
          <w:tab w:val="left" w:pos="1276"/>
        </w:tabs>
        <w:ind w:left="1276" w:hanging="284"/>
        <w:jc w:val="both"/>
        <w:rPr>
          <w:rFonts w:ascii="Cambria" w:hAnsi="Cambria"/>
          <w:sz w:val="22"/>
          <w:szCs w:val="22"/>
        </w:rPr>
      </w:pPr>
      <w:r w:rsidRPr="00E24ED8">
        <w:rPr>
          <w:rFonts w:ascii="Cambria" w:hAnsi="Cambria"/>
          <w:sz w:val="22"/>
          <w:szCs w:val="22"/>
        </w:rPr>
        <w:t>Aide pendant toute la période de transition</w:t>
      </w:r>
    </w:p>
    <w:p w14:paraId="7BE8D949" w14:textId="77777777" w:rsidR="003F7A5C" w:rsidRPr="00B373A7" w:rsidRDefault="003F7A5C" w:rsidP="00CB7BCE">
      <w:pPr>
        <w:pStyle w:val="TITRE20"/>
        <w:spacing w:before="120"/>
        <w:ind w:left="1282" w:firstLine="58"/>
        <w:contextualSpacing w:val="0"/>
        <w:jc w:val="both"/>
      </w:pPr>
      <w:bookmarkStart w:id="2095" w:name="_Toc119067139"/>
      <w:bookmarkStart w:id="2096" w:name="_Toc119137901"/>
      <w:bookmarkStart w:id="2097" w:name="_Toc119241702"/>
      <w:bookmarkStart w:id="2098" w:name="_Toc119250214"/>
      <w:bookmarkStart w:id="2099" w:name="_Toc119307860"/>
      <w:bookmarkStart w:id="2100" w:name="_Toc119337506"/>
      <w:bookmarkStart w:id="2101" w:name="_Toc119067140"/>
      <w:bookmarkStart w:id="2102" w:name="_Toc119137902"/>
      <w:bookmarkStart w:id="2103" w:name="_Toc119241703"/>
      <w:bookmarkStart w:id="2104" w:name="_Toc119250215"/>
      <w:bookmarkStart w:id="2105" w:name="_Toc119307861"/>
      <w:bookmarkStart w:id="2106" w:name="_Toc119337507"/>
      <w:bookmarkStart w:id="2107" w:name="_Toc119067141"/>
      <w:bookmarkStart w:id="2108" w:name="_Toc119137903"/>
      <w:bookmarkStart w:id="2109" w:name="_Toc119241704"/>
      <w:bookmarkStart w:id="2110" w:name="_Toc119250216"/>
      <w:bookmarkStart w:id="2111" w:name="_Toc119307862"/>
      <w:bookmarkStart w:id="2112" w:name="_Toc119337508"/>
      <w:bookmarkStart w:id="2113" w:name="_Toc124845643"/>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r w:rsidRPr="00B373A7">
        <w:t>Validation du Plan de réinstallation</w:t>
      </w:r>
      <w:bookmarkEnd w:id="2113"/>
    </w:p>
    <w:p w14:paraId="2EE4CF17" w14:textId="77777777" w:rsidR="003F7A5C" w:rsidRPr="00B373A7" w:rsidRDefault="003F7A5C" w:rsidP="003F7A5C">
      <w:pPr>
        <w:jc w:val="both"/>
        <w:rPr>
          <w:rFonts w:ascii="Cambria" w:hAnsi="Cambria"/>
          <w:sz w:val="22"/>
          <w:szCs w:val="22"/>
        </w:rPr>
      </w:pPr>
    </w:p>
    <w:p w14:paraId="1AE96BB7" w14:textId="77777777" w:rsidR="003F7A5C" w:rsidRPr="00E24ED8" w:rsidRDefault="003F7A5C" w:rsidP="003F7A5C">
      <w:pPr>
        <w:jc w:val="both"/>
        <w:rPr>
          <w:rFonts w:ascii="Cambria" w:hAnsi="Cambria"/>
          <w:sz w:val="22"/>
          <w:szCs w:val="22"/>
        </w:rPr>
      </w:pPr>
      <w:r w:rsidRPr="00E24ED8">
        <w:rPr>
          <w:rFonts w:ascii="Cambria" w:hAnsi="Cambria"/>
          <w:sz w:val="22"/>
          <w:szCs w:val="22"/>
        </w:rPr>
        <w:t xml:space="preserve">La revue du document PR préparé sur la base de tous les éléments collectés au cours des étapes précédentes impliquera notamment </w:t>
      </w:r>
      <w:r w:rsidR="00D3050E">
        <w:rPr>
          <w:rFonts w:ascii="Cambria" w:hAnsi="Cambria"/>
          <w:sz w:val="22"/>
          <w:szCs w:val="22"/>
        </w:rPr>
        <w:t>l’U</w:t>
      </w:r>
      <w:r w:rsidR="00C0115C">
        <w:rPr>
          <w:rFonts w:ascii="Cambria" w:hAnsi="Cambria"/>
          <w:sz w:val="22"/>
          <w:szCs w:val="22"/>
        </w:rPr>
        <w:t>C</w:t>
      </w:r>
      <w:r w:rsidR="00D3050E">
        <w:rPr>
          <w:rFonts w:ascii="Cambria" w:hAnsi="Cambria"/>
          <w:sz w:val="22"/>
          <w:szCs w:val="22"/>
        </w:rPr>
        <w:t xml:space="preserve">P </w:t>
      </w:r>
      <w:r w:rsidR="001C23FD">
        <w:rPr>
          <w:rFonts w:ascii="Cambria" w:hAnsi="Cambria"/>
          <w:sz w:val="22"/>
          <w:szCs w:val="22"/>
        </w:rPr>
        <w:t>DECIM</w:t>
      </w:r>
      <w:r w:rsidR="000210D8">
        <w:rPr>
          <w:rFonts w:ascii="Cambria" w:hAnsi="Cambria"/>
          <w:sz w:val="22"/>
          <w:szCs w:val="22"/>
        </w:rPr>
        <w:t>, les Ministères de tutelle</w:t>
      </w:r>
      <w:r w:rsidRPr="00E24ED8">
        <w:rPr>
          <w:rFonts w:ascii="Cambria" w:hAnsi="Cambria"/>
          <w:sz w:val="22"/>
          <w:szCs w:val="22"/>
        </w:rPr>
        <w:t xml:space="preserve">, et la Banque Mondiale. Par ailleurs, le document provisoire sera tout d’abord restitué à travers des réunions publiques auprès des PAP, des autorités locales et régionales avant d’être remonté aux instances supérieures de décision. Le processus est le suivant : </w:t>
      </w:r>
    </w:p>
    <w:p w14:paraId="07D61477"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Restitution des résultats du PR aux PAP, aux Fokontany, aux Communes concernés, et les autres parties concernées au niveau régional </w:t>
      </w:r>
      <w:r w:rsidR="00AC76F7">
        <w:rPr>
          <w:rFonts w:ascii="Cambria" w:hAnsi="Cambria"/>
          <w:sz w:val="22"/>
          <w:szCs w:val="22"/>
        </w:rPr>
        <w:t>à travers des consultations en procédant en même temps à l’i</w:t>
      </w:r>
      <w:r w:rsidRPr="00E24ED8">
        <w:rPr>
          <w:rFonts w:ascii="Cambria" w:hAnsi="Cambria"/>
          <w:sz w:val="22"/>
          <w:szCs w:val="22"/>
        </w:rPr>
        <w:t xml:space="preserve">nformation </w:t>
      </w:r>
      <w:r w:rsidR="00AC76F7">
        <w:rPr>
          <w:rFonts w:ascii="Cambria" w:hAnsi="Cambria"/>
          <w:sz w:val="22"/>
          <w:szCs w:val="22"/>
        </w:rPr>
        <w:t xml:space="preserve">sur les critères d’admissibilité aux compensations, la date limite d’éligibilité, </w:t>
      </w:r>
      <w:r w:rsidRPr="00E24ED8">
        <w:rPr>
          <w:rFonts w:ascii="Cambria" w:hAnsi="Cambria"/>
          <w:sz w:val="22"/>
          <w:szCs w:val="22"/>
        </w:rPr>
        <w:t>l’ouverture de registres de plaintes dans les Communes</w:t>
      </w:r>
      <w:r w:rsidR="001C23FD">
        <w:rPr>
          <w:rFonts w:ascii="Cambria" w:hAnsi="Cambria"/>
          <w:sz w:val="22"/>
          <w:szCs w:val="22"/>
        </w:rPr>
        <w:t xml:space="preserve"> </w:t>
      </w:r>
      <w:r w:rsidRPr="00E24ED8">
        <w:rPr>
          <w:rFonts w:ascii="Cambria" w:hAnsi="Cambria"/>
          <w:sz w:val="22"/>
          <w:szCs w:val="22"/>
        </w:rPr>
        <w:t xml:space="preserve">et Fokontany </w:t>
      </w:r>
      <w:r w:rsidR="00AC76F7">
        <w:rPr>
          <w:rFonts w:ascii="Cambria" w:hAnsi="Cambria"/>
          <w:sz w:val="22"/>
          <w:szCs w:val="22"/>
        </w:rPr>
        <w:t xml:space="preserve">et </w:t>
      </w:r>
      <w:r w:rsidRPr="00E24ED8">
        <w:rPr>
          <w:rFonts w:ascii="Cambria" w:hAnsi="Cambria"/>
          <w:sz w:val="22"/>
          <w:szCs w:val="22"/>
        </w:rPr>
        <w:t>les différentes formes de règlement des plaintes et différends</w:t>
      </w:r>
      <w:r w:rsidR="006D166B">
        <w:rPr>
          <w:rFonts w:ascii="Cambria" w:hAnsi="Cambria"/>
          <w:sz w:val="22"/>
          <w:szCs w:val="22"/>
        </w:rPr>
        <w:t xml:space="preserve">. Il s’agit ici d’un rappel sur les démarches adoptées pour l’élaboration du PR, d’une information sur les résultats obtenus des investigations sur le terrain, de la présentation des mesures proposées par rapport aux impacts identifiés. L’assistance pourrait également émettre </w:t>
      </w:r>
      <w:r w:rsidR="00F858A1">
        <w:rPr>
          <w:rFonts w:ascii="Cambria" w:hAnsi="Cambria"/>
          <w:sz w:val="22"/>
          <w:szCs w:val="22"/>
        </w:rPr>
        <w:t>ses</w:t>
      </w:r>
      <w:r w:rsidR="000210D8">
        <w:rPr>
          <w:rFonts w:ascii="Cambria" w:hAnsi="Cambria"/>
          <w:sz w:val="22"/>
          <w:szCs w:val="22"/>
        </w:rPr>
        <w:t xml:space="preserve"> </w:t>
      </w:r>
      <w:r w:rsidR="006D166B">
        <w:rPr>
          <w:rFonts w:ascii="Cambria" w:hAnsi="Cambria"/>
          <w:sz w:val="22"/>
          <w:szCs w:val="22"/>
        </w:rPr>
        <w:t>avis par rapport au document</w:t>
      </w:r>
      <w:r w:rsidR="00F858A1">
        <w:rPr>
          <w:rFonts w:ascii="Cambria" w:hAnsi="Cambria"/>
          <w:sz w:val="22"/>
          <w:szCs w:val="22"/>
        </w:rPr>
        <w:t> ;</w:t>
      </w:r>
    </w:p>
    <w:p w14:paraId="3ADBC98F" w14:textId="77777777" w:rsidR="003F7A5C"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Validation des barèmes et taux d’indemnisation par l</w:t>
      </w:r>
      <w:r w:rsidR="00F858A1">
        <w:rPr>
          <w:rFonts w:ascii="Cambria" w:hAnsi="Cambria"/>
          <w:sz w:val="22"/>
          <w:szCs w:val="22"/>
        </w:rPr>
        <w:t>a</w:t>
      </w:r>
      <w:r w:rsidR="001C23FD">
        <w:rPr>
          <w:rFonts w:ascii="Cambria" w:hAnsi="Cambria"/>
          <w:sz w:val="22"/>
          <w:szCs w:val="22"/>
        </w:rPr>
        <w:t xml:space="preserve"> </w:t>
      </w:r>
      <w:r w:rsidR="00E804A2">
        <w:rPr>
          <w:rFonts w:ascii="Cambria" w:hAnsi="Cambria"/>
          <w:sz w:val="22"/>
          <w:szCs w:val="22"/>
        </w:rPr>
        <w:t>CAE Ad’hoc</w:t>
      </w:r>
      <w:r w:rsidRPr="00E24ED8">
        <w:rPr>
          <w:rFonts w:ascii="Cambria" w:hAnsi="Cambria"/>
          <w:sz w:val="22"/>
          <w:szCs w:val="22"/>
        </w:rPr>
        <w:t xml:space="preserve"> pour les procédur</w:t>
      </w:r>
      <w:r w:rsidR="00AE6F42" w:rsidRPr="00E24ED8">
        <w:rPr>
          <w:rFonts w:ascii="Cambria" w:hAnsi="Cambria"/>
          <w:sz w:val="22"/>
          <w:szCs w:val="22"/>
        </w:rPr>
        <w:t xml:space="preserve">es à l’amiable et la CAE en cas de </w:t>
      </w:r>
      <w:r w:rsidRPr="00E24ED8">
        <w:rPr>
          <w:rFonts w:ascii="Cambria" w:hAnsi="Cambria"/>
          <w:sz w:val="22"/>
          <w:szCs w:val="22"/>
        </w:rPr>
        <w:t>DUP ;</w:t>
      </w:r>
    </w:p>
    <w:p w14:paraId="1CD052DC" w14:textId="77777777" w:rsidR="000210D8" w:rsidRPr="00E24ED8" w:rsidRDefault="000210D8" w:rsidP="002B44DA">
      <w:pPr>
        <w:pStyle w:val="Grillemoyenne1-Accent21"/>
        <w:numPr>
          <w:ilvl w:val="0"/>
          <w:numId w:val="1"/>
        </w:numPr>
        <w:tabs>
          <w:tab w:val="left" w:pos="709"/>
        </w:tabs>
        <w:jc w:val="both"/>
        <w:rPr>
          <w:rFonts w:ascii="Cambria" w:hAnsi="Cambria"/>
          <w:sz w:val="22"/>
          <w:szCs w:val="22"/>
        </w:rPr>
      </w:pPr>
      <w:r>
        <w:rPr>
          <w:rFonts w:ascii="Cambria" w:hAnsi="Cambria"/>
          <w:sz w:val="22"/>
          <w:szCs w:val="22"/>
        </w:rPr>
        <w:t>Validation par l’UCP du Projet et les Ministères de tutelle</w:t>
      </w:r>
    </w:p>
    <w:p w14:paraId="7F078893" w14:textId="77777777" w:rsidR="003F7A5C" w:rsidRPr="00E24ED8" w:rsidRDefault="003F7A5C" w:rsidP="002B44DA">
      <w:pPr>
        <w:pStyle w:val="Grillemoyenne1-Accent21"/>
        <w:numPr>
          <w:ilvl w:val="0"/>
          <w:numId w:val="1"/>
        </w:numPr>
        <w:tabs>
          <w:tab w:val="left" w:pos="709"/>
        </w:tabs>
        <w:jc w:val="both"/>
        <w:rPr>
          <w:rFonts w:ascii="Cambria" w:hAnsi="Cambria"/>
          <w:sz w:val="22"/>
          <w:szCs w:val="22"/>
        </w:rPr>
      </w:pPr>
      <w:r w:rsidRPr="00E24ED8">
        <w:rPr>
          <w:rFonts w:ascii="Cambria" w:hAnsi="Cambria"/>
          <w:sz w:val="22"/>
          <w:szCs w:val="22"/>
        </w:rPr>
        <w:t>Validation par la Banque mondiale</w:t>
      </w:r>
      <w:r w:rsidR="00F858A1">
        <w:rPr>
          <w:rFonts w:ascii="Cambria" w:hAnsi="Cambria"/>
          <w:sz w:val="22"/>
          <w:szCs w:val="22"/>
        </w:rPr>
        <w:t>.</w:t>
      </w:r>
    </w:p>
    <w:p w14:paraId="5F0F7A9E" w14:textId="77777777" w:rsidR="003F7A5C" w:rsidRPr="00E24ED8" w:rsidRDefault="003F7A5C" w:rsidP="003F7A5C">
      <w:pPr>
        <w:pStyle w:val="Grillemoyenne1-Accent21"/>
        <w:jc w:val="both"/>
        <w:rPr>
          <w:rFonts w:ascii="Cambria" w:hAnsi="Cambria"/>
          <w:sz w:val="22"/>
          <w:szCs w:val="22"/>
        </w:rPr>
      </w:pPr>
    </w:p>
    <w:p w14:paraId="6FDFEC1E" w14:textId="77777777" w:rsidR="003F7A5C" w:rsidRPr="00E24ED8" w:rsidRDefault="003F7A5C" w:rsidP="003F7A5C">
      <w:pPr>
        <w:spacing w:after="200" w:line="276" w:lineRule="auto"/>
        <w:jc w:val="both"/>
        <w:rPr>
          <w:rFonts w:ascii="Cambria" w:hAnsi="Cambria"/>
          <w:sz w:val="22"/>
          <w:szCs w:val="22"/>
        </w:rPr>
      </w:pPr>
      <w:r w:rsidRPr="00E24ED8">
        <w:rPr>
          <w:rFonts w:ascii="Cambria" w:hAnsi="Cambria"/>
          <w:sz w:val="22"/>
          <w:szCs w:val="22"/>
        </w:rPr>
        <w:t xml:space="preserve">Tous les commentaires et/ou recommandations émanant du </w:t>
      </w:r>
      <w:r w:rsidR="00AE6F42" w:rsidRPr="00E24ED8">
        <w:rPr>
          <w:rFonts w:ascii="Cambria" w:hAnsi="Cambria"/>
          <w:sz w:val="22"/>
          <w:szCs w:val="22"/>
        </w:rPr>
        <w:t>Projet</w:t>
      </w:r>
      <w:r w:rsidR="00334739" w:rsidRPr="00E24ED8">
        <w:rPr>
          <w:rFonts w:ascii="Cambria" w:hAnsi="Cambria"/>
          <w:sz w:val="22"/>
          <w:szCs w:val="22"/>
        </w:rPr>
        <w:t>/U</w:t>
      </w:r>
      <w:r w:rsidR="00C0115C">
        <w:rPr>
          <w:rFonts w:ascii="Cambria" w:hAnsi="Cambria"/>
          <w:sz w:val="22"/>
          <w:szCs w:val="22"/>
        </w:rPr>
        <w:t>C</w:t>
      </w:r>
      <w:r w:rsidRPr="00E24ED8">
        <w:rPr>
          <w:rFonts w:ascii="Cambria" w:hAnsi="Cambria"/>
          <w:sz w:val="22"/>
          <w:szCs w:val="22"/>
        </w:rPr>
        <w:t xml:space="preserve">P, de la Banque devront être </w:t>
      </w:r>
      <w:r w:rsidR="00F858A1">
        <w:rPr>
          <w:rFonts w:ascii="Cambria" w:hAnsi="Cambria"/>
          <w:sz w:val="22"/>
          <w:szCs w:val="22"/>
        </w:rPr>
        <w:t>pris</w:t>
      </w:r>
      <w:r w:rsidRPr="00E24ED8">
        <w:rPr>
          <w:rFonts w:ascii="Cambria" w:hAnsi="Cambria"/>
          <w:sz w:val="22"/>
          <w:szCs w:val="22"/>
        </w:rPr>
        <w:t xml:space="preserve"> en compte pour l’élaboration du PR, version finale. </w:t>
      </w:r>
    </w:p>
    <w:p w14:paraId="7C722A3D" w14:textId="77777777" w:rsidR="003F7A5C" w:rsidRPr="00E24ED8" w:rsidRDefault="003F7A5C" w:rsidP="003F7A5C">
      <w:pPr>
        <w:spacing w:after="200" w:line="276" w:lineRule="auto"/>
        <w:jc w:val="both"/>
        <w:rPr>
          <w:rFonts w:ascii="Cambria" w:hAnsi="Cambria"/>
          <w:sz w:val="22"/>
          <w:szCs w:val="22"/>
        </w:rPr>
      </w:pPr>
      <w:r w:rsidRPr="00E24ED8">
        <w:rPr>
          <w:rFonts w:ascii="Cambria" w:hAnsi="Cambria"/>
          <w:sz w:val="22"/>
          <w:szCs w:val="22"/>
        </w:rPr>
        <w:t xml:space="preserve">Le processus peut être schématisé comme suit : </w:t>
      </w:r>
    </w:p>
    <w:p w14:paraId="42CB635E" w14:textId="77777777" w:rsidR="003F7A5C" w:rsidRPr="00A65E7D" w:rsidRDefault="00DB7C18" w:rsidP="003F7A5C">
      <w:pPr>
        <w:spacing w:after="200" w:line="276" w:lineRule="auto"/>
        <w:jc w:val="both"/>
        <w:rPr>
          <w:rFonts w:ascii="Cambria" w:hAnsi="Cambria"/>
          <w:color w:val="4F81BD"/>
          <w:sz w:val="22"/>
          <w:szCs w:val="22"/>
        </w:rPr>
      </w:pPr>
      <w:r>
        <w:rPr>
          <w:noProof/>
        </w:rPr>
        <w:pict w14:anchorId="475035B5">
          <v:shape id="Text Box 161" o:spid="_x0000_s2263" type="#_x0000_t202" style="position:absolute;left:0;text-align:left;margin-left:106.9pt;margin-top:.7pt;width:234.8pt;height:42.45pt;z-index:251609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" fillcolor="#fde9d9">
            <v:textbox>
              <w:txbxContent>
                <w:p w14:paraId="0AF06281" w14:textId="77777777" w:rsidR="0014302D" w:rsidRPr="008E5E2F" w:rsidRDefault="0014302D" w:rsidP="003F7A5C">
                  <w:pPr>
                    <w:jc w:val="center"/>
                    <w:rPr>
                      <w:rFonts w:ascii="Cambria" w:hAnsi="Cambria"/>
                    </w:rPr>
                  </w:pPr>
                  <w:r w:rsidRPr="008E5E2F">
                    <w:rPr>
                      <w:rFonts w:ascii="Cambria" w:hAnsi="Cambria"/>
                    </w:rPr>
                    <w:t>Revue et validation par la Banque Mondiale</w:t>
                  </w:r>
                </w:p>
              </w:txbxContent>
            </v:textbox>
          </v:shape>
        </w:pict>
      </w:r>
    </w:p>
    <w:p w14:paraId="0FAFD4B5" w14:textId="77777777" w:rsidR="003F7A5C" w:rsidRPr="00A65E7D" w:rsidRDefault="00DB7C18" w:rsidP="003F7A5C">
      <w:pPr>
        <w:spacing w:after="200" w:line="276" w:lineRule="auto"/>
        <w:jc w:val="both"/>
        <w:rPr>
          <w:rFonts w:ascii="Cambria" w:hAnsi="Cambria"/>
          <w:color w:val="4F81BD"/>
          <w:sz w:val="22"/>
          <w:szCs w:val="22"/>
        </w:rPr>
      </w:pPr>
      <w:r>
        <w:rPr>
          <w:noProof/>
        </w:rPr>
        <w:pict w14:anchorId="6B292B01">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64" o:spid="_x0000_s2262" type="#_x0000_t68" style="position:absolute;left:0;text-align:left;margin-left:213.6pt;margin-top:18.35pt;width:19.4pt;height:34.25pt;z-index:251612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" adj="8490" fillcolor="#fde9d9" strokecolor="#f79646">
            <v:textbox style="layout-flow:vertical-ideographic"/>
          </v:shape>
        </w:pict>
      </w:r>
    </w:p>
    <w:p w14:paraId="677FE923" w14:textId="77777777" w:rsidR="003F7A5C" w:rsidRPr="00A65E7D" w:rsidRDefault="003F7A5C" w:rsidP="003F7A5C">
      <w:pPr>
        <w:spacing w:after="200" w:line="276" w:lineRule="auto"/>
        <w:jc w:val="both"/>
        <w:rPr>
          <w:rFonts w:ascii="Cambria" w:hAnsi="Cambria"/>
          <w:color w:val="4F81BD"/>
          <w:sz w:val="22"/>
          <w:szCs w:val="22"/>
        </w:rPr>
      </w:pPr>
    </w:p>
    <w:p w14:paraId="311FC533" w14:textId="77777777" w:rsidR="003F7A5C" w:rsidRPr="00A65E7D" w:rsidRDefault="00DB7C18" w:rsidP="003F7A5C">
      <w:pPr>
        <w:spacing w:after="200" w:line="276" w:lineRule="auto"/>
        <w:jc w:val="both"/>
        <w:rPr>
          <w:rFonts w:ascii="Cambria" w:hAnsi="Cambria"/>
          <w:color w:val="4F81BD"/>
          <w:sz w:val="22"/>
          <w:szCs w:val="22"/>
        </w:rPr>
      </w:pPr>
      <w:r>
        <w:rPr>
          <w:noProof/>
        </w:rPr>
        <w:pict w14:anchorId="2563C5CB">
          <v:shape id="Text Box 162" o:spid="_x0000_s2261" type="#_x0000_t202" style="position:absolute;left:0;text-align:left;margin-left:106.9pt;margin-top:8.7pt;width:234.8pt;height:39.9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" fillcolor="#fde9d9">
            <v:textbox>
              <w:txbxContent>
                <w:p w14:paraId="649C0E6C" w14:textId="77777777" w:rsidR="0014302D" w:rsidRPr="008E5E2F" w:rsidRDefault="0014302D" w:rsidP="003F7A5C">
                  <w:pPr>
                    <w:jc w:val="center"/>
                    <w:rPr>
                      <w:rFonts w:ascii="Cambria" w:hAnsi="Cambria"/>
                      <w:sz w:val="22"/>
                      <w:szCs w:val="22"/>
                    </w:rPr>
                  </w:pPr>
                  <w:r w:rsidRPr="008E5E2F">
                    <w:rPr>
                      <w:rFonts w:ascii="Cambria" w:hAnsi="Cambria"/>
                      <w:sz w:val="22"/>
                      <w:szCs w:val="22"/>
                    </w:rPr>
                    <w:t>Revue et validation du PR par l</w:t>
                  </w:r>
                  <w:r>
                    <w:rPr>
                      <w:rFonts w:ascii="Cambria" w:hAnsi="Cambria"/>
                      <w:sz w:val="22"/>
                      <w:szCs w:val="22"/>
                    </w:rPr>
                    <w:t>e Projet/UCP et les Ministères de tutelle</w:t>
                  </w:r>
                </w:p>
              </w:txbxContent>
            </v:textbox>
          </v:shape>
        </w:pict>
      </w:r>
    </w:p>
    <w:p w14:paraId="2ADCF511" w14:textId="77777777" w:rsidR="003F7A5C" w:rsidRPr="00A65E7D" w:rsidRDefault="003F7A5C" w:rsidP="003F7A5C">
      <w:pPr>
        <w:spacing w:after="200" w:line="276" w:lineRule="auto"/>
        <w:jc w:val="both"/>
        <w:rPr>
          <w:rFonts w:ascii="Cambria" w:hAnsi="Cambria"/>
          <w:color w:val="4F81BD"/>
          <w:sz w:val="22"/>
          <w:szCs w:val="22"/>
        </w:rPr>
      </w:pPr>
    </w:p>
    <w:p w14:paraId="79B26836" w14:textId="77777777" w:rsidR="003F7A5C" w:rsidRPr="00A65E7D" w:rsidRDefault="00DB7C18" w:rsidP="003F7A5C">
      <w:pPr>
        <w:spacing w:after="200" w:line="276" w:lineRule="auto"/>
        <w:rPr>
          <w:color w:val="4F81BD"/>
        </w:rPr>
      </w:pPr>
      <w:r>
        <w:rPr>
          <w:noProof/>
        </w:rPr>
        <w:pict w14:anchorId="7FA7BD1B">
          <v:shape id="AutoShape 165" o:spid="_x0000_s2260" type="#_x0000_t68" style="position:absolute;margin-left:213.6pt;margin-top:2.2pt;width:19.4pt;height:42.75pt;z-index:251613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" adj="6802" fillcolor="#fde9d9" strokecolor="#f79646">
            <v:textbox style="layout-flow:vertical-ideographic"/>
          </v:shape>
        </w:pict>
      </w:r>
    </w:p>
    <w:p w14:paraId="4C54D40E" w14:textId="77777777" w:rsidR="003F7A5C" w:rsidRDefault="00A0539D" w:rsidP="003F7A5C">
      <w:pPr>
        <w:spacing w:after="200" w:line="276" w:lineRule="auto"/>
        <w:rPr>
          <w:color w:val="4F81BD"/>
        </w:rPr>
      </w:pPr>
      <w:r>
        <w:rPr>
          <w:noProof/>
        </w:rPr>
        <w:pict w14:anchorId="610EB622">
          <v:shape id="Text Box 163" o:spid="_x0000_s2259" type="#_x0000_t202" style="position:absolute;margin-left:106.9pt;margin-top:21.85pt;width:234.8pt;height:56.35pt;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" fillcolor="#fde9d9">
            <v:textbox>
              <w:txbxContent>
                <w:p w14:paraId="6C80FA0B" w14:textId="77777777" w:rsidR="0014302D" w:rsidRPr="008E5E2F" w:rsidRDefault="0014302D" w:rsidP="003F7A5C">
                  <w:pPr>
                    <w:jc w:val="center"/>
                    <w:rPr>
                      <w:rFonts w:ascii="Cambria" w:hAnsi="Cambria"/>
                      <w:sz w:val="22"/>
                      <w:szCs w:val="22"/>
                    </w:rPr>
                  </w:pPr>
                  <w:r w:rsidRPr="008E5E2F">
                    <w:rPr>
                      <w:rFonts w:ascii="Cambria" w:hAnsi="Cambria"/>
                      <w:sz w:val="22"/>
                      <w:szCs w:val="22"/>
                    </w:rPr>
                    <w:t xml:space="preserve">Restitution des résultats provisoires à travers </w:t>
                  </w:r>
                  <w:r>
                    <w:rPr>
                      <w:rFonts w:ascii="Cambria" w:hAnsi="Cambria"/>
                      <w:sz w:val="22"/>
                      <w:szCs w:val="22"/>
                    </w:rPr>
                    <w:t>une réunion publique aux niveaux C</w:t>
                  </w:r>
                  <w:r w:rsidRPr="008E5E2F">
                    <w:rPr>
                      <w:rFonts w:ascii="Cambria" w:hAnsi="Cambria"/>
                      <w:sz w:val="22"/>
                      <w:szCs w:val="22"/>
                    </w:rPr>
                    <w:t>ommunal</w:t>
                  </w:r>
                  <w:r>
                    <w:rPr>
                      <w:rFonts w:ascii="Cambria" w:hAnsi="Cambria"/>
                      <w:sz w:val="22"/>
                      <w:szCs w:val="22"/>
                    </w:rPr>
                    <w:t xml:space="preserve"> ou</w:t>
                  </w:r>
                  <w:r w:rsidRPr="008E5E2F">
                    <w:rPr>
                      <w:rFonts w:ascii="Cambria" w:hAnsi="Cambria"/>
                      <w:sz w:val="22"/>
                      <w:szCs w:val="22"/>
                    </w:rPr>
                    <w:t xml:space="preserve"> Régional</w:t>
                  </w:r>
                </w:p>
              </w:txbxContent>
            </v:textbox>
          </v:shape>
        </w:pict>
      </w:r>
    </w:p>
    <w:p w14:paraId="6D58016A" w14:textId="77777777" w:rsidR="00F247F8" w:rsidRDefault="00F247F8" w:rsidP="003F7A5C">
      <w:pPr>
        <w:spacing w:after="200" w:line="276" w:lineRule="auto"/>
        <w:rPr>
          <w:color w:val="4F81BD"/>
        </w:rPr>
      </w:pPr>
    </w:p>
    <w:p w14:paraId="643B21A9" w14:textId="77777777" w:rsidR="005211ED" w:rsidRPr="00104846" w:rsidRDefault="00941A6F" w:rsidP="00341B0C">
      <w:pPr>
        <w:pStyle w:val="TITRE"/>
        <w:pBdr>
          <w:bottom w:val="single" w:sz="12" w:space="1" w:color="auto"/>
        </w:pBdr>
      </w:pPr>
      <w:bookmarkStart w:id="2114" w:name="_Toc124845644"/>
      <w:bookmarkEnd w:id="2114"/>
      <w:r>
        <w:br w:type="page"/>
      </w:r>
      <w:bookmarkStart w:id="2115" w:name="_Toc124845645"/>
      <w:r w:rsidR="00E42F01" w:rsidRPr="00104846">
        <w:lastRenderedPageBreak/>
        <w:t>ADMISSIBILITE OU ELIGIBILITE</w:t>
      </w:r>
      <w:bookmarkEnd w:id="2115"/>
    </w:p>
    <w:p w14:paraId="4B874ECC" w14:textId="77777777" w:rsidR="005211ED" w:rsidRPr="00B373A7" w:rsidRDefault="005211ED" w:rsidP="005211ED">
      <w:pPr>
        <w:rPr>
          <w:rFonts w:ascii="Cambria" w:hAnsi="Cambria"/>
        </w:rPr>
      </w:pPr>
    </w:p>
    <w:p w14:paraId="20E6D25C" w14:textId="77777777" w:rsidR="005211ED" w:rsidRPr="00B373A7" w:rsidRDefault="005211ED" w:rsidP="00FC08B9">
      <w:pPr>
        <w:pStyle w:val="TITRE10"/>
        <w:pBdr>
          <w:bottom w:val="single" w:sz="4" w:space="1" w:color="auto"/>
        </w:pBdr>
        <w:ind w:hanging="229"/>
      </w:pPr>
      <w:bookmarkStart w:id="2116" w:name="_Toc120802441"/>
      <w:bookmarkStart w:id="2117" w:name="_Toc120892179"/>
      <w:bookmarkStart w:id="2118" w:name="_Toc121119265"/>
      <w:bookmarkStart w:id="2119" w:name="_Toc121119460"/>
      <w:bookmarkStart w:id="2120" w:name="_Toc121119648"/>
      <w:bookmarkStart w:id="2121" w:name="_Toc121120070"/>
      <w:bookmarkStart w:id="2122" w:name="_Toc121120288"/>
      <w:bookmarkStart w:id="2123" w:name="_Toc121127269"/>
      <w:bookmarkStart w:id="2124" w:name="_Toc121127576"/>
      <w:bookmarkStart w:id="2125" w:name="_Toc120802442"/>
      <w:bookmarkStart w:id="2126" w:name="_Toc120892180"/>
      <w:bookmarkStart w:id="2127" w:name="_Toc121119266"/>
      <w:bookmarkStart w:id="2128" w:name="_Toc121119461"/>
      <w:bookmarkStart w:id="2129" w:name="_Toc121119649"/>
      <w:bookmarkStart w:id="2130" w:name="_Toc121120071"/>
      <w:bookmarkStart w:id="2131" w:name="_Toc121120289"/>
      <w:bookmarkStart w:id="2132" w:name="_Toc121127270"/>
      <w:bookmarkStart w:id="2133" w:name="_Toc121127577"/>
      <w:bookmarkStart w:id="2134" w:name="_Toc120802443"/>
      <w:bookmarkStart w:id="2135" w:name="_Toc120892181"/>
      <w:bookmarkStart w:id="2136" w:name="_Toc121119267"/>
      <w:bookmarkStart w:id="2137" w:name="_Toc121119462"/>
      <w:bookmarkStart w:id="2138" w:name="_Toc121119650"/>
      <w:bookmarkStart w:id="2139" w:name="_Toc121120072"/>
      <w:bookmarkStart w:id="2140" w:name="_Toc121120290"/>
      <w:bookmarkStart w:id="2141" w:name="_Toc121127271"/>
      <w:bookmarkStart w:id="2142" w:name="_Toc121127578"/>
      <w:bookmarkStart w:id="2143" w:name="_Toc124845646"/>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r w:rsidRPr="00B373A7">
        <w:t>Critères d’</w:t>
      </w:r>
      <w:r w:rsidR="00294ED6" w:rsidRPr="00B373A7">
        <w:t xml:space="preserve">admissibilité </w:t>
      </w:r>
      <w:r w:rsidR="00B51EDF" w:rsidRPr="00B373A7">
        <w:t>des personnes affectées par le p</w:t>
      </w:r>
      <w:r w:rsidR="00294ED6" w:rsidRPr="00B373A7">
        <w:t>rojet</w:t>
      </w:r>
      <w:bookmarkEnd w:id="2143"/>
    </w:p>
    <w:p w14:paraId="5220DCA0" w14:textId="77777777" w:rsidR="00294ED6" w:rsidRPr="00B373A7" w:rsidRDefault="00294ED6" w:rsidP="00294ED6">
      <w:pPr>
        <w:rPr>
          <w:rFonts w:ascii="Cambria" w:hAnsi="Cambria"/>
        </w:rPr>
      </w:pPr>
    </w:p>
    <w:p w14:paraId="51BCD1B9" w14:textId="77777777" w:rsidR="00761BD5" w:rsidRPr="00E24ED8" w:rsidRDefault="00761BD5" w:rsidP="00761BD5">
      <w:pPr>
        <w:jc w:val="both"/>
        <w:rPr>
          <w:rFonts w:ascii="Cambria" w:hAnsi="Cambria"/>
          <w:sz w:val="22"/>
          <w:szCs w:val="22"/>
        </w:rPr>
      </w:pPr>
      <w:r w:rsidRPr="00E24ED8">
        <w:rPr>
          <w:rFonts w:ascii="Cambria" w:hAnsi="Cambria"/>
          <w:sz w:val="22"/>
          <w:szCs w:val="22"/>
        </w:rPr>
        <w:t xml:space="preserve">Conformément </w:t>
      </w:r>
      <w:r w:rsidR="00003B16" w:rsidRPr="00E24ED8">
        <w:rPr>
          <w:rFonts w:ascii="Cambria" w:hAnsi="Cambria"/>
          <w:sz w:val="22"/>
          <w:szCs w:val="22"/>
        </w:rPr>
        <w:t xml:space="preserve">aux dispositions du Projet telles que définies dans </w:t>
      </w:r>
      <w:r w:rsidR="00003B16" w:rsidRPr="006D7677">
        <w:rPr>
          <w:rFonts w:ascii="Cambria" w:hAnsi="Cambria"/>
          <w:sz w:val="22"/>
          <w:szCs w:val="22"/>
        </w:rPr>
        <w:t xml:space="preserve">la </w:t>
      </w:r>
      <w:r w:rsidR="00392AD8" w:rsidRPr="006D7677">
        <w:rPr>
          <w:rFonts w:ascii="Cambria" w:hAnsi="Cambria"/>
          <w:sz w:val="22"/>
          <w:szCs w:val="22"/>
        </w:rPr>
        <w:t>section 4.6</w:t>
      </w:r>
      <w:r w:rsidR="00104846">
        <w:rPr>
          <w:rFonts w:ascii="Cambria" w:hAnsi="Cambria"/>
          <w:sz w:val="22"/>
          <w:szCs w:val="22"/>
        </w:rPr>
        <w:t xml:space="preserve"> </w:t>
      </w:r>
      <w:r w:rsidRPr="00E24ED8">
        <w:rPr>
          <w:rFonts w:ascii="Cambria" w:hAnsi="Cambria"/>
          <w:sz w:val="22"/>
          <w:szCs w:val="22"/>
        </w:rPr>
        <w:t>et au regard du droit d'occuper les terres à Madagascar, les trois catégories suivantes seront éligibles aux bénéfices de la politique de réinstallation du Pro</w:t>
      </w:r>
      <w:r w:rsidR="00CF4AA4" w:rsidRPr="00E24ED8">
        <w:rPr>
          <w:rFonts w:ascii="Cambria" w:hAnsi="Cambria"/>
          <w:sz w:val="22"/>
          <w:szCs w:val="22"/>
        </w:rPr>
        <w:t>jet</w:t>
      </w:r>
      <w:r w:rsidR="00104846">
        <w:rPr>
          <w:rFonts w:ascii="Cambria" w:hAnsi="Cambria"/>
          <w:sz w:val="22"/>
          <w:szCs w:val="22"/>
        </w:rPr>
        <w:t xml:space="preserve"> </w:t>
      </w:r>
      <w:r w:rsidRPr="00E24ED8">
        <w:rPr>
          <w:rFonts w:ascii="Cambria" w:hAnsi="Cambria"/>
          <w:sz w:val="22"/>
          <w:szCs w:val="22"/>
        </w:rPr>
        <w:t xml:space="preserve">:   </w:t>
      </w:r>
    </w:p>
    <w:p w14:paraId="53C679C0" w14:textId="77777777" w:rsidR="00761BD5" w:rsidRPr="00E24ED8" w:rsidRDefault="00761BD5" w:rsidP="00761BD5">
      <w:pPr>
        <w:jc w:val="both"/>
        <w:rPr>
          <w:rFonts w:ascii="Cambria" w:hAnsi="Cambria"/>
          <w:sz w:val="22"/>
          <w:szCs w:val="22"/>
        </w:rPr>
      </w:pPr>
    </w:p>
    <w:p w14:paraId="0039A8E6" w14:textId="77777777" w:rsidR="00761BD5" w:rsidRPr="00E24ED8" w:rsidRDefault="00761BD5" w:rsidP="00625F90">
      <w:pPr>
        <w:pStyle w:val="Grillemoyenne1-Accent21"/>
        <w:numPr>
          <w:ilvl w:val="0"/>
          <w:numId w:val="58"/>
        </w:numPr>
        <w:jc w:val="both"/>
        <w:rPr>
          <w:rFonts w:ascii="Cambria" w:hAnsi="Cambria"/>
          <w:sz w:val="22"/>
          <w:szCs w:val="22"/>
        </w:rPr>
      </w:pPr>
      <w:r w:rsidRPr="00E24ED8">
        <w:rPr>
          <w:rFonts w:ascii="Cambria" w:hAnsi="Cambria"/>
          <w:sz w:val="22"/>
          <w:szCs w:val="22"/>
        </w:rPr>
        <w:t xml:space="preserve">Les PAP qui ont des preuves écrites de leur droit de propriété (titre de propriété foncière, certificat foncier, actes administratifs. etc.) sur les terres concernées au moment de l’identification ; </w:t>
      </w:r>
    </w:p>
    <w:p w14:paraId="3F11337B" w14:textId="77777777" w:rsidR="00761BD5" w:rsidRPr="00E24ED8" w:rsidRDefault="00761BD5" w:rsidP="00761BD5">
      <w:pPr>
        <w:pStyle w:val="Grillemoyenne1-Accent21"/>
        <w:jc w:val="both"/>
        <w:rPr>
          <w:rFonts w:ascii="Cambria" w:hAnsi="Cambria"/>
          <w:sz w:val="22"/>
          <w:szCs w:val="22"/>
        </w:rPr>
      </w:pPr>
    </w:p>
    <w:p w14:paraId="11F0CACF" w14:textId="77777777" w:rsidR="00761BD5" w:rsidRPr="00E24ED8" w:rsidRDefault="00761BD5" w:rsidP="00625F90">
      <w:pPr>
        <w:pStyle w:val="Grillemoyenne1-Accent21"/>
        <w:numPr>
          <w:ilvl w:val="0"/>
          <w:numId w:val="58"/>
        </w:numPr>
        <w:jc w:val="both"/>
        <w:rPr>
          <w:rFonts w:ascii="Cambria" w:hAnsi="Cambria"/>
          <w:sz w:val="22"/>
          <w:szCs w:val="22"/>
        </w:rPr>
      </w:pPr>
      <w:r w:rsidRPr="00E24ED8">
        <w:rPr>
          <w:rFonts w:ascii="Cambria" w:hAnsi="Cambria"/>
          <w:sz w:val="22"/>
          <w:szCs w:val="22"/>
        </w:rPr>
        <w:t xml:space="preserve">Les PAP qui n'ont pas de preuves écrites sur les terres au moment de l’identification, mais qui sont reconnues localement comme propriétaires. Il s’agit notamment des ayants-droit coutumiers. Dans le milieu rural, cette catégorie est nombreuse du fait que la majorité des terres ne sont pas enregistrées. L’identification devra donc prendre en compte les communautés autour des sites pour éviter des tricheries ; </w:t>
      </w:r>
    </w:p>
    <w:p w14:paraId="5DA10FE2" w14:textId="77777777" w:rsidR="00761BD5" w:rsidRPr="00E24ED8" w:rsidRDefault="00761BD5" w:rsidP="00761BD5">
      <w:pPr>
        <w:jc w:val="both"/>
        <w:rPr>
          <w:rFonts w:ascii="Cambria" w:hAnsi="Cambria"/>
          <w:sz w:val="22"/>
          <w:szCs w:val="22"/>
        </w:rPr>
      </w:pPr>
    </w:p>
    <w:p w14:paraId="06EB4325" w14:textId="77777777" w:rsidR="003A6A0B" w:rsidRDefault="00391C04" w:rsidP="00CB7BCE">
      <w:pPr>
        <w:pStyle w:val="Grillemoyenne1-Accent21"/>
        <w:numPr>
          <w:ilvl w:val="0"/>
          <w:numId w:val="58"/>
        </w:numPr>
        <w:jc w:val="both"/>
        <w:rPr>
          <w:rFonts w:ascii="Cambria" w:hAnsi="Cambria"/>
          <w:sz w:val="22"/>
          <w:szCs w:val="22"/>
        </w:rPr>
      </w:pPr>
      <w:r w:rsidRPr="00E24ED8">
        <w:rPr>
          <w:rFonts w:ascii="Cambria" w:hAnsi="Cambria"/>
          <w:sz w:val="22"/>
          <w:szCs w:val="22"/>
        </w:rPr>
        <w:t xml:space="preserve">Les PAP qui n’ont aucun droit légal ni revendication légitime sur les terres ou les biens visés qu’elles occupent ou qu’elles utilisent. Elles peuvent être des exploitants saisonniers des ressources, des personnes qui occupent en violation des lois applicables.  </w:t>
      </w:r>
    </w:p>
    <w:p w14:paraId="0A7BA774" w14:textId="77777777" w:rsidR="003A6A0B" w:rsidRPr="00E24ED8" w:rsidRDefault="003A6A0B" w:rsidP="00CB7BCE">
      <w:pPr>
        <w:pStyle w:val="Grillemoyenne1-Accent21"/>
        <w:jc w:val="both"/>
        <w:rPr>
          <w:rFonts w:ascii="Cambria" w:hAnsi="Cambria"/>
          <w:sz w:val="22"/>
          <w:szCs w:val="22"/>
        </w:rPr>
      </w:pPr>
    </w:p>
    <w:p w14:paraId="44D3CBC8" w14:textId="77777777" w:rsidR="00761BD5" w:rsidRPr="00CB7BCE" w:rsidRDefault="00761BD5" w:rsidP="00CB7BCE">
      <w:pPr>
        <w:pStyle w:val="Grillemoyenne1-Accent21"/>
        <w:ind w:left="0"/>
        <w:jc w:val="both"/>
        <w:rPr>
          <w:rFonts w:ascii="Cambria" w:hAnsi="Cambria"/>
          <w:sz w:val="22"/>
          <w:szCs w:val="22"/>
        </w:rPr>
      </w:pPr>
      <w:r w:rsidRPr="00CB7BCE">
        <w:rPr>
          <w:rFonts w:ascii="Cambria" w:hAnsi="Cambria"/>
          <w:sz w:val="22"/>
          <w:szCs w:val="22"/>
        </w:rPr>
        <w:t xml:space="preserve">Les personnes ou groupes identifiés en (a) et (b) ci-dessus reçoivent une compensation pour les terres qu'elles perdent. Les personnes relevant du point (c) reçoivent une compensation pour les biens perdus et non pour les terres occupées, à condition qu'elles aient occupé les terres dans la zone du projet à la date du début du recensement des sites concernés. Les personnes occupant ces zones après la date limite n'ont droit à aucune compensation ni une autre forme d'aide à la réinstallation. C’est la date butoir qui permet de déterminer ceux qui sont titulaires de droits à la compensation et ceux qui ne le sont pas. </w:t>
      </w:r>
    </w:p>
    <w:p w14:paraId="0C3D8BCE" w14:textId="77777777" w:rsidR="006D01E0" w:rsidRPr="00B373A7" w:rsidRDefault="006D01E0" w:rsidP="006D01E0">
      <w:pPr>
        <w:jc w:val="both"/>
        <w:rPr>
          <w:rFonts w:ascii="Cambria" w:hAnsi="Cambria" w:cs="Calibri"/>
          <w:sz w:val="22"/>
          <w:szCs w:val="22"/>
        </w:rPr>
      </w:pPr>
    </w:p>
    <w:p w14:paraId="302910A3" w14:textId="77777777" w:rsidR="008B71C6" w:rsidRPr="00B373A7" w:rsidRDefault="008B71C6" w:rsidP="008B71C6">
      <w:pPr>
        <w:pStyle w:val="TITRE10"/>
        <w:ind w:hanging="229"/>
      </w:pPr>
      <w:bookmarkStart w:id="2144" w:name="_Toc124845647"/>
      <w:r w:rsidRPr="00B373A7">
        <w:t xml:space="preserve">Matrice </w:t>
      </w:r>
      <w:r w:rsidR="001F18E0" w:rsidRPr="00B373A7">
        <w:t>d’éligibilité</w:t>
      </w:r>
      <w:bookmarkEnd w:id="2144"/>
    </w:p>
    <w:p w14:paraId="32701CE6" w14:textId="77777777" w:rsidR="000466A4" w:rsidRPr="00B373A7" w:rsidRDefault="000466A4" w:rsidP="00407A35">
      <w:pPr>
        <w:rPr>
          <w:rFonts w:ascii="Cambria" w:hAnsi="Cambria"/>
        </w:rPr>
      </w:pPr>
    </w:p>
    <w:p w14:paraId="12117BAC" w14:textId="77777777" w:rsidR="00393EE7" w:rsidRPr="00B373A7" w:rsidRDefault="00016008" w:rsidP="00CB7BCE">
      <w:pPr>
        <w:spacing w:after="120"/>
        <w:jc w:val="both"/>
        <w:rPr>
          <w:rFonts w:ascii="Cambria" w:hAnsi="Cambria"/>
          <w:sz w:val="22"/>
          <w:szCs w:val="22"/>
        </w:rPr>
      </w:pPr>
      <w:r w:rsidRPr="00E24ED8">
        <w:rPr>
          <w:rFonts w:ascii="Cambria" w:hAnsi="Cambria"/>
          <w:sz w:val="22"/>
          <w:szCs w:val="22"/>
        </w:rPr>
        <w:t xml:space="preserve">Lors du recensement des populations affectées par le </w:t>
      </w:r>
      <w:r w:rsidR="00583738" w:rsidRPr="00E24ED8">
        <w:rPr>
          <w:rFonts w:ascii="Cambria" w:hAnsi="Cambria"/>
          <w:sz w:val="22"/>
          <w:szCs w:val="22"/>
        </w:rPr>
        <w:t>p</w:t>
      </w:r>
      <w:r w:rsidRPr="00E24ED8">
        <w:rPr>
          <w:rFonts w:ascii="Cambria" w:hAnsi="Cambria"/>
          <w:sz w:val="22"/>
          <w:szCs w:val="22"/>
        </w:rPr>
        <w:t>rojet, la matrice d’éligibilité suivante servira d’outils pour renseigner davantage les études.</w:t>
      </w:r>
    </w:p>
    <w:p w14:paraId="43C24056" w14:textId="77777777" w:rsidR="00D94910" w:rsidRPr="00B373A7" w:rsidRDefault="00D94910" w:rsidP="00380757">
      <w:pPr>
        <w:pStyle w:val="Tableau"/>
      </w:pPr>
      <w:bookmarkStart w:id="2145" w:name="_Toc49344519"/>
      <w:bookmarkStart w:id="2146" w:name="_Toc124845755"/>
      <w:r w:rsidRPr="00B373A7">
        <w:t xml:space="preserve">Tableau </w:t>
      </w:r>
      <w:r w:rsidR="00F34F62" w:rsidRPr="00B373A7">
        <w:fldChar w:fldCharType="begin"/>
      </w:r>
      <w:r w:rsidR="00076CBE">
        <w:instrText>SEQ</w:instrText>
      </w:r>
      <w:r w:rsidR="00BA4C16" w:rsidRPr="00B373A7">
        <w:instrText xml:space="preserve"> Tableau \* ARABIC </w:instrText>
      </w:r>
      <w:r w:rsidR="00F34F62" w:rsidRPr="00B373A7">
        <w:fldChar w:fldCharType="separate"/>
      </w:r>
      <w:r w:rsidR="006D7677">
        <w:rPr>
          <w:noProof/>
        </w:rPr>
        <w:t>6</w:t>
      </w:r>
      <w:r w:rsidR="00F34F62" w:rsidRPr="00B373A7">
        <w:fldChar w:fldCharType="end"/>
      </w:r>
      <w:r w:rsidRPr="00B373A7">
        <w:t>. Matrice d’éligibilité</w:t>
      </w:r>
      <w:bookmarkEnd w:id="2145"/>
      <w:bookmarkEnd w:id="2146"/>
    </w:p>
    <w:tbl>
      <w:tblPr>
        <w:tblW w:w="9350"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534"/>
        <w:gridCol w:w="5816"/>
      </w:tblGrid>
      <w:tr w:rsidR="00D94910" w:rsidRPr="00A223D8" w14:paraId="28BBF7AB" w14:textId="77777777" w:rsidTr="002D30B1">
        <w:tc>
          <w:tcPr>
            <w:tcW w:w="3534" w:type="dxa"/>
            <w:shd w:val="clear" w:color="auto" w:fill="F79646"/>
          </w:tcPr>
          <w:p w14:paraId="0E2B0EB1" w14:textId="77777777" w:rsidR="00D94910" w:rsidRPr="00A223D8" w:rsidRDefault="00516D47" w:rsidP="002D30B1">
            <w:pPr>
              <w:jc w:val="center"/>
              <w:rPr>
                <w:rFonts w:ascii="Cambria" w:hAnsi="Cambria"/>
                <w:b/>
                <w:bCs/>
                <w:sz w:val="20"/>
                <w:szCs w:val="20"/>
                <w:lang w:eastAsia="en-US"/>
              </w:rPr>
            </w:pPr>
            <w:r w:rsidRPr="00A223D8">
              <w:rPr>
                <w:rFonts w:ascii="Cambria" w:hAnsi="Cambria"/>
                <w:b/>
                <w:bCs/>
                <w:sz w:val="20"/>
                <w:szCs w:val="20"/>
                <w:lang w:eastAsia="en-US"/>
              </w:rPr>
              <w:t>Impacts</w:t>
            </w:r>
          </w:p>
        </w:tc>
        <w:tc>
          <w:tcPr>
            <w:tcW w:w="5816" w:type="dxa"/>
            <w:shd w:val="clear" w:color="auto" w:fill="F79646"/>
          </w:tcPr>
          <w:p w14:paraId="24DF61E9" w14:textId="77777777" w:rsidR="00D94910" w:rsidRPr="00A223D8" w:rsidRDefault="00516D47" w:rsidP="002D30B1">
            <w:pPr>
              <w:jc w:val="center"/>
              <w:rPr>
                <w:rFonts w:ascii="Cambria" w:hAnsi="Cambria"/>
                <w:b/>
                <w:bCs/>
                <w:sz w:val="20"/>
                <w:szCs w:val="20"/>
                <w:lang w:eastAsia="en-US"/>
              </w:rPr>
            </w:pPr>
            <w:r w:rsidRPr="00A223D8">
              <w:rPr>
                <w:rFonts w:ascii="Cambria" w:hAnsi="Cambria"/>
                <w:b/>
                <w:bCs/>
                <w:sz w:val="20"/>
                <w:szCs w:val="20"/>
                <w:lang w:eastAsia="en-US"/>
              </w:rPr>
              <w:t>Eligibilité</w:t>
            </w:r>
          </w:p>
        </w:tc>
      </w:tr>
      <w:tr w:rsidR="00D94910" w:rsidRPr="00A223D8" w14:paraId="5C291875" w14:textId="77777777" w:rsidTr="002D30B1">
        <w:tc>
          <w:tcPr>
            <w:tcW w:w="3534" w:type="dxa"/>
            <w:tcBorders>
              <w:top w:val="single" w:sz="8" w:space="0" w:color="F79646"/>
              <w:left w:val="single" w:sz="8" w:space="0" w:color="F79646"/>
              <w:bottom w:val="single" w:sz="8" w:space="0" w:color="F79646"/>
            </w:tcBorders>
            <w:shd w:val="clear" w:color="auto" w:fill="auto"/>
          </w:tcPr>
          <w:p w14:paraId="4E1934A9" w14:textId="77777777" w:rsidR="00D94910" w:rsidRPr="00A223D8" w:rsidRDefault="00516D47" w:rsidP="00407A35">
            <w:pPr>
              <w:rPr>
                <w:rFonts w:ascii="Cambria" w:hAnsi="Cambria"/>
                <w:b/>
                <w:bCs/>
                <w:sz w:val="20"/>
                <w:szCs w:val="20"/>
                <w:lang w:eastAsia="en-US"/>
              </w:rPr>
            </w:pPr>
            <w:r w:rsidRPr="00A223D8">
              <w:rPr>
                <w:rFonts w:ascii="Cambria" w:hAnsi="Cambria"/>
                <w:b/>
                <w:bCs/>
                <w:sz w:val="20"/>
                <w:szCs w:val="20"/>
                <w:lang w:eastAsia="en-US"/>
              </w:rPr>
              <w:t>Perte de terrain titré</w:t>
            </w:r>
          </w:p>
        </w:tc>
        <w:tc>
          <w:tcPr>
            <w:tcW w:w="5816" w:type="dxa"/>
            <w:tcBorders>
              <w:top w:val="single" w:sz="8" w:space="0" w:color="F79646"/>
              <w:bottom w:val="single" w:sz="8" w:space="0" w:color="F79646"/>
              <w:right w:val="single" w:sz="8" w:space="0" w:color="F79646"/>
            </w:tcBorders>
            <w:shd w:val="clear" w:color="auto" w:fill="auto"/>
          </w:tcPr>
          <w:p w14:paraId="3806138F" w14:textId="77777777" w:rsidR="00D94910" w:rsidRPr="00A223D8" w:rsidRDefault="00516D47" w:rsidP="002D30B1">
            <w:pPr>
              <w:jc w:val="both"/>
              <w:rPr>
                <w:rFonts w:ascii="Cambria" w:hAnsi="Cambria"/>
                <w:sz w:val="20"/>
                <w:szCs w:val="20"/>
                <w:lang w:eastAsia="en-US"/>
              </w:rPr>
            </w:pPr>
            <w:r w:rsidRPr="00A223D8">
              <w:rPr>
                <w:rFonts w:ascii="Cambria" w:hAnsi="Cambria"/>
                <w:sz w:val="20"/>
                <w:szCs w:val="20"/>
                <w:lang w:eastAsia="en-US"/>
              </w:rPr>
              <w:t>Etre titulaire d’un titre foncier valide et enregistré</w:t>
            </w:r>
          </w:p>
        </w:tc>
      </w:tr>
      <w:tr w:rsidR="00D94910" w:rsidRPr="00A223D8" w14:paraId="01319920" w14:textId="77777777" w:rsidTr="002D30B1">
        <w:tc>
          <w:tcPr>
            <w:tcW w:w="3534" w:type="dxa"/>
            <w:shd w:val="clear" w:color="auto" w:fill="auto"/>
          </w:tcPr>
          <w:p w14:paraId="2F9C3398" w14:textId="77777777" w:rsidR="00D94910" w:rsidRPr="00A223D8" w:rsidRDefault="00516D47" w:rsidP="00D94910">
            <w:pPr>
              <w:rPr>
                <w:rFonts w:ascii="Cambria" w:hAnsi="Cambria"/>
                <w:b/>
                <w:bCs/>
                <w:sz w:val="20"/>
                <w:szCs w:val="20"/>
                <w:lang w:eastAsia="en-US"/>
              </w:rPr>
            </w:pPr>
            <w:r w:rsidRPr="00A223D8">
              <w:rPr>
                <w:rFonts w:ascii="Cambria" w:hAnsi="Cambria"/>
                <w:b/>
                <w:bCs/>
                <w:sz w:val="20"/>
                <w:szCs w:val="20"/>
                <w:lang w:eastAsia="en-US"/>
              </w:rPr>
              <w:t>Perte de terrain agricole non titré</w:t>
            </w:r>
          </w:p>
        </w:tc>
        <w:tc>
          <w:tcPr>
            <w:tcW w:w="5816" w:type="dxa"/>
            <w:shd w:val="clear" w:color="auto" w:fill="auto"/>
          </w:tcPr>
          <w:p w14:paraId="16742810" w14:textId="77777777" w:rsidR="00D94910" w:rsidRPr="00A223D8" w:rsidRDefault="00516D47" w:rsidP="002D30B1">
            <w:pPr>
              <w:jc w:val="both"/>
              <w:rPr>
                <w:rFonts w:ascii="Cambria" w:hAnsi="Cambria"/>
                <w:sz w:val="20"/>
                <w:szCs w:val="20"/>
                <w:lang w:eastAsia="en-US"/>
              </w:rPr>
            </w:pPr>
            <w:r w:rsidRPr="00A223D8">
              <w:rPr>
                <w:rFonts w:ascii="Cambria" w:hAnsi="Cambria"/>
                <w:sz w:val="20"/>
                <w:szCs w:val="20"/>
                <w:lang w:eastAsia="en-US"/>
              </w:rPr>
              <w:t>Etre l’occupant reconnu d’une parcelle agricole (reconnu par les chefs fokontany, notables et voisins). Les « propriétaires » sont considérés comme des occupa</w:t>
            </w:r>
            <w:r w:rsidR="006C57F8" w:rsidRPr="00A223D8">
              <w:rPr>
                <w:rFonts w:ascii="Cambria" w:hAnsi="Cambria"/>
                <w:sz w:val="20"/>
                <w:szCs w:val="20"/>
                <w:lang w:eastAsia="en-US"/>
              </w:rPr>
              <w:t>nts de bonne foi de la terre, et sont éligibles aux mesures préconisées dans le présent CR.</w:t>
            </w:r>
          </w:p>
        </w:tc>
      </w:tr>
      <w:tr w:rsidR="00D94910" w:rsidRPr="00A223D8" w14:paraId="22A71769" w14:textId="77777777" w:rsidTr="002D30B1">
        <w:tc>
          <w:tcPr>
            <w:tcW w:w="3534" w:type="dxa"/>
            <w:tcBorders>
              <w:top w:val="single" w:sz="8" w:space="0" w:color="F79646"/>
              <w:left w:val="single" w:sz="8" w:space="0" w:color="F79646"/>
              <w:bottom w:val="single" w:sz="8" w:space="0" w:color="F79646"/>
            </w:tcBorders>
            <w:shd w:val="clear" w:color="auto" w:fill="auto"/>
          </w:tcPr>
          <w:p w14:paraId="66CC13A6" w14:textId="77777777" w:rsidR="00D94910" w:rsidRPr="00A223D8" w:rsidRDefault="00516D47" w:rsidP="00407A35">
            <w:pPr>
              <w:rPr>
                <w:rFonts w:ascii="Cambria" w:hAnsi="Cambria"/>
                <w:b/>
                <w:bCs/>
                <w:sz w:val="20"/>
                <w:szCs w:val="20"/>
                <w:lang w:eastAsia="en-US"/>
              </w:rPr>
            </w:pPr>
            <w:r w:rsidRPr="00A223D8">
              <w:rPr>
                <w:rFonts w:ascii="Cambria" w:hAnsi="Cambria"/>
                <w:b/>
                <w:bCs/>
                <w:sz w:val="20"/>
                <w:szCs w:val="20"/>
                <w:lang w:eastAsia="en-US"/>
              </w:rPr>
              <w:t>Pertes de cultures</w:t>
            </w:r>
          </w:p>
        </w:tc>
        <w:tc>
          <w:tcPr>
            <w:tcW w:w="5816" w:type="dxa"/>
            <w:tcBorders>
              <w:top w:val="single" w:sz="8" w:space="0" w:color="F79646"/>
              <w:bottom w:val="single" w:sz="8" w:space="0" w:color="F79646"/>
              <w:right w:val="single" w:sz="8" w:space="0" w:color="F79646"/>
            </w:tcBorders>
            <w:shd w:val="clear" w:color="auto" w:fill="auto"/>
          </w:tcPr>
          <w:p w14:paraId="3E1ABBE5" w14:textId="77777777" w:rsidR="00D94910" w:rsidRPr="00A223D8" w:rsidRDefault="00516D47" w:rsidP="002D30B1">
            <w:pPr>
              <w:jc w:val="both"/>
              <w:rPr>
                <w:rFonts w:ascii="Cambria" w:hAnsi="Cambria"/>
                <w:sz w:val="20"/>
                <w:szCs w:val="20"/>
                <w:lang w:eastAsia="en-US"/>
              </w:rPr>
            </w:pPr>
            <w:r w:rsidRPr="00A223D8">
              <w:rPr>
                <w:rFonts w:ascii="Cambria" w:hAnsi="Cambria"/>
                <w:sz w:val="20"/>
                <w:szCs w:val="20"/>
                <w:lang w:eastAsia="en-US"/>
              </w:rPr>
              <w:t>Etre reconnu comme ayant établi la culture (exploitants agricoles)</w:t>
            </w:r>
          </w:p>
        </w:tc>
      </w:tr>
      <w:tr w:rsidR="00113B9A" w:rsidRPr="00A223D8" w14:paraId="70F006CF" w14:textId="77777777" w:rsidTr="002D30B1">
        <w:tc>
          <w:tcPr>
            <w:tcW w:w="3534" w:type="dxa"/>
            <w:tcBorders>
              <w:top w:val="single" w:sz="8" w:space="0" w:color="F79646"/>
              <w:left w:val="single" w:sz="8" w:space="0" w:color="F79646"/>
              <w:bottom w:val="single" w:sz="8" w:space="0" w:color="F79646"/>
            </w:tcBorders>
            <w:shd w:val="clear" w:color="auto" w:fill="auto"/>
          </w:tcPr>
          <w:p w14:paraId="7F39DB1A" w14:textId="77777777" w:rsidR="00113B9A" w:rsidRPr="00A223D8" w:rsidRDefault="00113B9A" w:rsidP="00791C0E">
            <w:pPr>
              <w:rPr>
                <w:rFonts w:ascii="Cambria" w:hAnsi="Cambria"/>
                <w:b/>
                <w:bCs/>
                <w:sz w:val="20"/>
                <w:szCs w:val="20"/>
                <w:lang w:eastAsia="en-US"/>
              </w:rPr>
            </w:pPr>
            <w:r w:rsidRPr="00A223D8">
              <w:rPr>
                <w:rFonts w:ascii="Cambria" w:hAnsi="Cambria"/>
                <w:b/>
                <w:bCs/>
                <w:sz w:val="20"/>
                <w:szCs w:val="20"/>
                <w:lang w:eastAsia="en-US"/>
              </w:rPr>
              <w:t>Pertes potentielles de structures</w:t>
            </w:r>
          </w:p>
        </w:tc>
        <w:tc>
          <w:tcPr>
            <w:tcW w:w="5816" w:type="dxa"/>
            <w:tcBorders>
              <w:top w:val="single" w:sz="8" w:space="0" w:color="F79646"/>
              <w:bottom w:val="single" w:sz="8" w:space="0" w:color="F79646"/>
              <w:right w:val="single" w:sz="8" w:space="0" w:color="F79646"/>
            </w:tcBorders>
            <w:shd w:val="clear" w:color="auto" w:fill="auto"/>
          </w:tcPr>
          <w:p w14:paraId="69976AFB" w14:textId="77777777" w:rsidR="00113B9A" w:rsidRPr="00A223D8" w:rsidRDefault="00113B9A" w:rsidP="00791C0E">
            <w:pPr>
              <w:jc w:val="both"/>
              <w:rPr>
                <w:rFonts w:ascii="Cambria" w:hAnsi="Cambria"/>
                <w:sz w:val="20"/>
                <w:szCs w:val="20"/>
                <w:lang w:eastAsia="en-US"/>
              </w:rPr>
            </w:pPr>
            <w:r w:rsidRPr="00A223D8">
              <w:rPr>
                <w:rFonts w:ascii="Cambria" w:hAnsi="Cambria"/>
                <w:sz w:val="20"/>
                <w:szCs w:val="20"/>
                <w:lang w:eastAsia="en-US"/>
              </w:rPr>
              <w:t>Etre reconnu par le voisinage et les autorités comme propriétaire de la structure impactée.</w:t>
            </w:r>
          </w:p>
        </w:tc>
      </w:tr>
      <w:tr w:rsidR="00E24ED8" w:rsidRPr="00A223D8" w14:paraId="6C3B2DC4" w14:textId="77777777" w:rsidTr="002D30B1">
        <w:tc>
          <w:tcPr>
            <w:tcW w:w="3534" w:type="dxa"/>
            <w:tcBorders>
              <w:top w:val="single" w:sz="8" w:space="0" w:color="F79646"/>
              <w:left w:val="single" w:sz="8" w:space="0" w:color="F79646"/>
              <w:bottom w:val="single" w:sz="8" w:space="0" w:color="F79646"/>
            </w:tcBorders>
            <w:shd w:val="clear" w:color="auto" w:fill="auto"/>
          </w:tcPr>
          <w:p w14:paraId="4342150E" w14:textId="77777777" w:rsidR="00E24ED8" w:rsidRPr="00A223D8" w:rsidRDefault="00F42304" w:rsidP="00791C0E">
            <w:pPr>
              <w:rPr>
                <w:rFonts w:ascii="Cambria" w:hAnsi="Cambria"/>
                <w:b/>
                <w:bCs/>
                <w:sz w:val="20"/>
                <w:szCs w:val="20"/>
                <w:lang w:eastAsia="en-US"/>
              </w:rPr>
            </w:pPr>
            <w:r w:rsidRPr="00A223D8">
              <w:rPr>
                <w:rFonts w:ascii="Cambria" w:hAnsi="Cambria"/>
                <w:b/>
                <w:bCs/>
                <w:sz w:val="20"/>
                <w:szCs w:val="20"/>
                <w:lang w:eastAsia="en-US"/>
              </w:rPr>
              <w:t>Perte d’accès aux terrains</w:t>
            </w:r>
            <w:r w:rsidR="00A223D8" w:rsidRPr="00A223D8">
              <w:rPr>
                <w:rFonts w:ascii="Cambria" w:hAnsi="Cambria"/>
                <w:b/>
                <w:bCs/>
                <w:sz w:val="20"/>
                <w:szCs w:val="20"/>
                <w:lang w:eastAsia="en-US"/>
              </w:rPr>
              <w:t xml:space="preserve"> agricoles</w:t>
            </w:r>
          </w:p>
        </w:tc>
        <w:tc>
          <w:tcPr>
            <w:tcW w:w="5816" w:type="dxa"/>
            <w:tcBorders>
              <w:top w:val="single" w:sz="8" w:space="0" w:color="F79646"/>
              <w:bottom w:val="single" w:sz="8" w:space="0" w:color="F79646"/>
              <w:right w:val="single" w:sz="8" w:space="0" w:color="F79646"/>
            </w:tcBorders>
            <w:shd w:val="clear" w:color="auto" w:fill="auto"/>
          </w:tcPr>
          <w:p w14:paraId="592E9C9E" w14:textId="77777777" w:rsidR="00E24ED8" w:rsidRPr="00A223D8" w:rsidRDefault="00E24ED8" w:rsidP="005E7FD8">
            <w:pPr>
              <w:jc w:val="both"/>
              <w:rPr>
                <w:rFonts w:ascii="Cambria" w:hAnsi="Cambria"/>
                <w:sz w:val="20"/>
                <w:szCs w:val="20"/>
                <w:lang w:eastAsia="en-US"/>
              </w:rPr>
            </w:pPr>
            <w:r w:rsidRPr="00A223D8">
              <w:rPr>
                <w:rFonts w:ascii="Cambria" w:hAnsi="Cambria"/>
                <w:sz w:val="20"/>
                <w:szCs w:val="20"/>
                <w:lang w:eastAsia="en-US"/>
              </w:rPr>
              <w:t xml:space="preserve">Etre reconnu </w:t>
            </w:r>
            <w:r w:rsidR="005E7FD8" w:rsidRPr="00A223D8">
              <w:rPr>
                <w:rFonts w:ascii="Cambria" w:hAnsi="Cambria"/>
                <w:sz w:val="20"/>
                <w:szCs w:val="20"/>
                <w:lang w:eastAsia="en-US"/>
              </w:rPr>
              <w:t xml:space="preserve">par le voisinage et les autorités </w:t>
            </w:r>
            <w:r w:rsidR="00F10BCB" w:rsidRPr="00A223D8">
              <w:rPr>
                <w:rFonts w:ascii="Cambria" w:hAnsi="Cambria"/>
                <w:sz w:val="20"/>
                <w:szCs w:val="20"/>
                <w:lang w:eastAsia="en-US"/>
              </w:rPr>
              <w:t xml:space="preserve">comme </w:t>
            </w:r>
            <w:r w:rsidR="005E7FD8" w:rsidRPr="00A223D8">
              <w:rPr>
                <w:rFonts w:ascii="Cambria" w:hAnsi="Cambria"/>
                <w:sz w:val="20"/>
                <w:szCs w:val="20"/>
                <w:lang w:eastAsia="en-US"/>
              </w:rPr>
              <w:t>exploitant du terrain</w:t>
            </w:r>
          </w:p>
        </w:tc>
      </w:tr>
      <w:tr w:rsidR="00113B9A" w:rsidRPr="00A223D8" w14:paraId="59E3E4DC" w14:textId="77777777" w:rsidTr="002D30B1">
        <w:tc>
          <w:tcPr>
            <w:tcW w:w="3534" w:type="dxa"/>
            <w:tcBorders>
              <w:top w:val="single" w:sz="8" w:space="0" w:color="F79646"/>
              <w:left w:val="single" w:sz="8" w:space="0" w:color="F79646"/>
              <w:bottom w:val="single" w:sz="8" w:space="0" w:color="F79646"/>
            </w:tcBorders>
            <w:shd w:val="clear" w:color="auto" w:fill="auto"/>
          </w:tcPr>
          <w:p w14:paraId="3557A646" w14:textId="77777777" w:rsidR="00113B9A" w:rsidRPr="00A223D8" w:rsidRDefault="00113B9A" w:rsidP="00791C0E">
            <w:pPr>
              <w:rPr>
                <w:rFonts w:ascii="Cambria" w:hAnsi="Cambria"/>
                <w:b/>
                <w:bCs/>
                <w:sz w:val="20"/>
                <w:szCs w:val="20"/>
                <w:lang w:eastAsia="en-US"/>
              </w:rPr>
            </w:pPr>
            <w:r w:rsidRPr="00A223D8">
              <w:rPr>
                <w:rFonts w:ascii="Cambria" w:hAnsi="Cambria"/>
                <w:b/>
                <w:bCs/>
                <w:sz w:val="20"/>
                <w:szCs w:val="20"/>
                <w:lang w:eastAsia="en-US"/>
              </w:rPr>
              <w:t>Perturbations temporaires des activités économiques</w:t>
            </w:r>
          </w:p>
        </w:tc>
        <w:tc>
          <w:tcPr>
            <w:tcW w:w="5816" w:type="dxa"/>
            <w:tcBorders>
              <w:top w:val="single" w:sz="8" w:space="0" w:color="F79646"/>
              <w:bottom w:val="single" w:sz="8" w:space="0" w:color="F79646"/>
              <w:right w:val="single" w:sz="8" w:space="0" w:color="F79646"/>
            </w:tcBorders>
            <w:shd w:val="clear" w:color="auto" w:fill="auto"/>
          </w:tcPr>
          <w:p w14:paraId="7E929ED2" w14:textId="77777777" w:rsidR="00113B9A" w:rsidRPr="00A223D8" w:rsidRDefault="00113B9A" w:rsidP="002D62B7">
            <w:pPr>
              <w:jc w:val="both"/>
              <w:rPr>
                <w:rFonts w:ascii="Cambria" w:hAnsi="Cambria"/>
                <w:sz w:val="20"/>
                <w:szCs w:val="20"/>
                <w:lang w:eastAsia="en-US"/>
              </w:rPr>
            </w:pPr>
            <w:r w:rsidRPr="00A223D8">
              <w:rPr>
                <w:rFonts w:ascii="Cambria" w:hAnsi="Cambria"/>
                <w:sz w:val="20"/>
                <w:szCs w:val="20"/>
                <w:lang w:eastAsia="en-US"/>
              </w:rPr>
              <w:t xml:space="preserve">Etre reconnu par le voisinage et les autorités comme l’exploitant de l’activité </w:t>
            </w:r>
          </w:p>
        </w:tc>
      </w:tr>
    </w:tbl>
    <w:p w14:paraId="16CFAE75" w14:textId="77777777" w:rsidR="00606B47" w:rsidRPr="00B373A7" w:rsidRDefault="00606B47" w:rsidP="00407A35">
      <w:pPr>
        <w:rPr>
          <w:rFonts w:ascii="Cambria" w:hAnsi="Cambria"/>
        </w:rPr>
      </w:pPr>
    </w:p>
    <w:p w14:paraId="38646C83" w14:textId="77777777" w:rsidR="001F18E0" w:rsidRPr="00B373A7" w:rsidRDefault="001F18E0" w:rsidP="001F18E0">
      <w:pPr>
        <w:pStyle w:val="TITRE10"/>
        <w:ind w:hanging="229"/>
      </w:pPr>
      <w:bookmarkStart w:id="2147" w:name="_Toc124845648"/>
      <w:r w:rsidRPr="00B373A7">
        <w:lastRenderedPageBreak/>
        <w:t>Date limite d’admissibilité – éligibilité</w:t>
      </w:r>
      <w:bookmarkEnd w:id="2147"/>
    </w:p>
    <w:p w14:paraId="7FA3A54B" w14:textId="77777777" w:rsidR="001F18E0" w:rsidRPr="00B373A7" w:rsidRDefault="001F18E0" w:rsidP="001F18E0">
      <w:pPr>
        <w:rPr>
          <w:rFonts w:ascii="Cambria" w:hAnsi="Cambria"/>
        </w:rPr>
      </w:pPr>
    </w:p>
    <w:p w14:paraId="440927EE" w14:textId="77777777" w:rsidR="00BF2012" w:rsidRPr="00F42304" w:rsidRDefault="001F18E0" w:rsidP="001F18E0">
      <w:pPr>
        <w:jc w:val="both"/>
        <w:rPr>
          <w:rFonts w:ascii="Cambria" w:hAnsi="Cambria" w:cs="Calibri"/>
          <w:sz w:val="22"/>
          <w:szCs w:val="22"/>
        </w:rPr>
      </w:pPr>
      <w:r w:rsidRPr="00F42304">
        <w:rPr>
          <w:rFonts w:ascii="Cambria" w:hAnsi="Cambria" w:cs="Calibri"/>
          <w:sz w:val="22"/>
          <w:szCs w:val="22"/>
        </w:rPr>
        <w:t>Conformément</w:t>
      </w:r>
      <w:r w:rsidR="00104846">
        <w:rPr>
          <w:rFonts w:ascii="Cambria" w:hAnsi="Cambria" w:cs="Calibri"/>
          <w:sz w:val="22"/>
          <w:szCs w:val="22"/>
        </w:rPr>
        <w:t xml:space="preserve"> </w:t>
      </w:r>
      <w:r w:rsidR="00003B16" w:rsidRPr="00F42304">
        <w:rPr>
          <w:rFonts w:ascii="Cambria" w:hAnsi="Cambria" w:cs="Calibri"/>
          <w:sz w:val="22"/>
          <w:szCs w:val="22"/>
        </w:rPr>
        <w:t>aux dispositions du Projet telle</w:t>
      </w:r>
      <w:r w:rsidR="006C4B45" w:rsidRPr="00F42304">
        <w:rPr>
          <w:rFonts w:ascii="Cambria" w:hAnsi="Cambria" w:cs="Calibri"/>
          <w:sz w:val="22"/>
          <w:szCs w:val="22"/>
        </w:rPr>
        <w:t xml:space="preserve">s que définies </w:t>
      </w:r>
      <w:r w:rsidR="006C4B45" w:rsidRPr="006D7677">
        <w:rPr>
          <w:rFonts w:ascii="Cambria" w:hAnsi="Cambria" w:cs="Calibri"/>
          <w:sz w:val="22"/>
          <w:szCs w:val="22"/>
        </w:rPr>
        <w:t xml:space="preserve">dans la </w:t>
      </w:r>
      <w:r w:rsidR="00392AD8" w:rsidRPr="006D7677">
        <w:rPr>
          <w:rFonts w:ascii="Cambria" w:hAnsi="Cambria" w:cs="Calibri"/>
          <w:sz w:val="22"/>
          <w:szCs w:val="22"/>
        </w:rPr>
        <w:t>section 4.6</w:t>
      </w:r>
      <w:r w:rsidRPr="006D7677">
        <w:rPr>
          <w:rFonts w:ascii="Cambria" w:hAnsi="Cambria" w:cs="Calibri"/>
          <w:sz w:val="22"/>
          <w:szCs w:val="22"/>
        </w:rPr>
        <w:t>, et</w:t>
      </w:r>
      <w:r w:rsidRPr="00F42304">
        <w:rPr>
          <w:rFonts w:ascii="Cambria" w:hAnsi="Cambria" w:cs="Calibri"/>
          <w:sz w:val="22"/>
          <w:szCs w:val="22"/>
        </w:rPr>
        <w:t xml:space="preserve"> pour chacun</w:t>
      </w:r>
      <w:r w:rsidR="00A412C1" w:rsidRPr="00F42304">
        <w:rPr>
          <w:rFonts w:ascii="Cambria" w:hAnsi="Cambria" w:cs="Calibri"/>
          <w:sz w:val="22"/>
          <w:szCs w:val="22"/>
        </w:rPr>
        <w:t>e</w:t>
      </w:r>
      <w:r w:rsidRPr="00F42304">
        <w:rPr>
          <w:rFonts w:ascii="Cambria" w:hAnsi="Cambria" w:cs="Calibri"/>
          <w:sz w:val="22"/>
          <w:szCs w:val="22"/>
        </w:rPr>
        <w:t xml:space="preserve"> des </w:t>
      </w:r>
      <w:r w:rsidR="00A412C1" w:rsidRPr="00F42304">
        <w:rPr>
          <w:rFonts w:ascii="Cambria" w:hAnsi="Cambria" w:cs="Calibri"/>
          <w:sz w:val="22"/>
          <w:szCs w:val="22"/>
        </w:rPr>
        <w:t>activités</w:t>
      </w:r>
      <w:r w:rsidRPr="00F42304">
        <w:rPr>
          <w:rFonts w:ascii="Cambria" w:hAnsi="Cambria" w:cs="Calibri"/>
          <w:sz w:val="22"/>
          <w:szCs w:val="22"/>
        </w:rPr>
        <w:t xml:space="preserve"> au sein du </w:t>
      </w:r>
      <w:r w:rsidR="00ED1188" w:rsidRPr="00F42304">
        <w:rPr>
          <w:rFonts w:ascii="Cambria" w:hAnsi="Cambria" w:cs="Calibri"/>
          <w:sz w:val="22"/>
          <w:szCs w:val="22"/>
        </w:rPr>
        <w:t>Pro</w:t>
      </w:r>
      <w:r w:rsidR="001748C3" w:rsidRPr="00F42304">
        <w:rPr>
          <w:rFonts w:ascii="Cambria" w:hAnsi="Cambria" w:cs="Calibri"/>
          <w:sz w:val="22"/>
          <w:szCs w:val="22"/>
        </w:rPr>
        <w:t>jet</w:t>
      </w:r>
      <w:r w:rsidR="00104846">
        <w:rPr>
          <w:rFonts w:ascii="Cambria" w:hAnsi="Cambria" w:cs="Calibri"/>
          <w:sz w:val="22"/>
          <w:szCs w:val="22"/>
        </w:rPr>
        <w:t xml:space="preserve"> DECIM</w:t>
      </w:r>
      <w:r w:rsidR="008C1EE5" w:rsidRPr="00F42304">
        <w:rPr>
          <w:rFonts w:ascii="Cambria" w:hAnsi="Cambria" w:cs="Calibri"/>
          <w:sz w:val="22"/>
          <w:szCs w:val="22"/>
        </w:rPr>
        <w:t>,</w:t>
      </w:r>
      <w:r w:rsidRPr="00F42304">
        <w:rPr>
          <w:rFonts w:ascii="Cambria" w:hAnsi="Cambria" w:cs="Calibri"/>
          <w:sz w:val="22"/>
          <w:szCs w:val="22"/>
        </w:rPr>
        <w:t xml:space="preserve"> une date limite d’admissibilité sera déterminée sur la base du calendrier d’exécution de</w:t>
      </w:r>
      <w:r w:rsidR="001748C3" w:rsidRPr="00F42304">
        <w:rPr>
          <w:rFonts w:ascii="Cambria" w:hAnsi="Cambria" w:cs="Calibri"/>
          <w:sz w:val="22"/>
          <w:szCs w:val="22"/>
        </w:rPr>
        <w:t xml:space="preserve"> ce</w:t>
      </w:r>
      <w:r w:rsidRPr="00F42304">
        <w:rPr>
          <w:rFonts w:ascii="Cambria" w:hAnsi="Cambria" w:cs="Calibri"/>
          <w:sz w:val="22"/>
          <w:szCs w:val="22"/>
        </w:rPr>
        <w:t xml:space="preserve">s </w:t>
      </w:r>
      <w:r w:rsidR="00A412C1" w:rsidRPr="00F42304">
        <w:rPr>
          <w:rFonts w:ascii="Cambria" w:hAnsi="Cambria" w:cs="Calibri"/>
          <w:sz w:val="22"/>
          <w:szCs w:val="22"/>
        </w:rPr>
        <w:t>activités</w:t>
      </w:r>
      <w:r w:rsidRPr="00F42304">
        <w:rPr>
          <w:rFonts w:ascii="Cambria" w:hAnsi="Cambria" w:cs="Calibri"/>
          <w:sz w:val="22"/>
          <w:szCs w:val="22"/>
        </w:rPr>
        <w:t xml:space="preserve">. </w:t>
      </w:r>
    </w:p>
    <w:p w14:paraId="2E4DAEB4" w14:textId="77777777" w:rsidR="00A412C1" w:rsidRPr="00F42304" w:rsidRDefault="00A412C1" w:rsidP="001F18E0">
      <w:pPr>
        <w:jc w:val="both"/>
        <w:rPr>
          <w:rFonts w:ascii="Cambria" w:hAnsi="Cambria" w:cs="Calibri"/>
          <w:sz w:val="22"/>
          <w:szCs w:val="22"/>
        </w:rPr>
      </w:pPr>
    </w:p>
    <w:p w14:paraId="7533EFAD" w14:textId="77777777" w:rsidR="000D29F1" w:rsidRDefault="001F18E0" w:rsidP="00BF2012">
      <w:pPr>
        <w:jc w:val="both"/>
        <w:rPr>
          <w:rFonts w:ascii="Cambria" w:hAnsi="Cambria" w:cs="Calibri"/>
          <w:sz w:val="22"/>
          <w:szCs w:val="22"/>
        </w:rPr>
      </w:pPr>
      <w:r w:rsidRPr="00F42304">
        <w:rPr>
          <w:rFonts w:ascii="Cambria" w:hAnsi="Cambria" w:cs="Calibri"/>
          <w:sz w:val="22"/>
          <w:szCs w:val="22"/>
        </w:rPr>
        <w:t>La date limite d’admissibilité ou encore la date butoir</w:t>
      </w:r>
      <w:r w:rsidR="00960229">
        <w:rPr>
          <w:rFonts w:ascii="Cambria" w:hAnsi="Cambria" w:cs="Calibri"/>
          <w:sz w:val="22"/>
          <w:szCs w:val="22"/>
        </w:rPr>
        <w:t xml:space="preserve"> </w:t>
      </w:r>
      <w:r w:rsidRPr="00F42304">
        <w:rPr>
          <w:rFonts w:ascii="Cambria" w:hAnsi="Cambria" w:cs="Calibri"/>
          <w:sz w:val="22"/>
          <w:szCs w:val="22"/>
        </w:rPr>
        <w:t xml:space="preserve">ou date limite d’éligibilité est la date au-delà de laquelle les attributions de droits ne sont plus acceptées. </w:t>
      </w:r>
      <w:r w:rsidR="00BF2012" w:rsidRPr="00F42304">
        <w:rPr>
          <w:rFonts w:ascii="Cambria" w:hAnsi="Cambria" w:cs="Calibri"/>
          <w:sz w:val="22"/>
          <w:szCs w:val="22"/>
        </w:rPr>
        <w:t xml:space="preserve">Pour la </w:t>
      </w:r>
      <w:r w:rsidR="00BF5C1E" w:rsidRPr="00F42304">
        <w:rPr>
          <w:rFonts w:ascii="Cambria" w:hAnsi="Cambria" w:cs="Calibri"/>
          <w:sz w:val="22"/>
          <w:szCs w:val="22"/>
        </w:rPr>
        <w:t>NES5</w:t>
      </w:r>
      <w:r w:rsidR="00BF2012" w:rsidRPr="00F42304">
        <w:rPr>
          <w:rFonts w:ascii="Cambria" w:hAnsi="Cambria" w:cs="Calibri"/>
          <w:sz w:val="22"/>
          <w:szCs w:val="22"/>
        </w:rPr>
        <w:t xml:space="preserve"> de la Banque </w:t>
      </w:r>
      <w:r w:rsidR="00011604" w:rsidRPr="00F42304">
        <w:rPr>
          <w:rFonts w:ascii="Cambria" w:hAnsi="Cambria" w:cs="Calibri"/>
          <w:sz w:val="22"/>
          <w:szCs w:val="22"/>
        </w:rPr>
        <w:t>m</w:t>
      </w:r>
      <w:r w:rsidR="00BF2012" w:rsidRPr="00F42304">
        <w:rPr>
          <w:rFonts w:ascii="Cambria" w:hAnsi="Cambria" w:cs="Calibri"/>
          <w:sz w:val="22"/>
          <w:szCs w:val="22"/>
        </w:rPr>
        <w:t xml:space="preserve">ondiale, </w:t>
      </w:r>
      <w:r w:rsidR="005640AC" w:rsidRPr="00F42304">
        <w:rPr>
          <w:rFonts w:ascii="Cambria" w:hAnsi="Cambria" w:cs="Calibri"/>
          <w:sz w:val="22"/>
          <w:szCs w:val="22"/>
        </w:rPr>
        <w:t>il a été stipulé que l’Emprunteur fixera une date limite d’admissibilité dans le contexte de recensement</w:t>
      </w:r>
      <w:r w:rsidR="00E6495D" w:rsidRPr="00F42304">
        <w:rPr>
          <w:rFonts w:ascii="Cambria" w:hAnsi="Cambria" w:cs="Calibri"/>
          <w:sz w:val="22"/>
          <w:szCs w:val="22"/>
        </w:rPr>
        <w:t>.</w:t>
      </w:r>
      <w:r w:rsidR="00960229">
        <w:rPr>
          <w:rFonts w:ascii="Cambria" w:hAnsi="Cambria" w:cs="Calibri"/>
          <w:sz w:val="22"/>
          <w:szCs w:val="22"/>
        </w:rPr>
        <w:t xml:space="preserve"> </w:t>
      </w:r>
      <w:r w:rsidR="00E6495D" w:rsidRPr="00F42304">
        <w:rPr>
          <w:rFonts w:ascii="Cambria" w:hAnsi="Cambria" w:cs="Calibri"/>
          <w:sz w:val="22"/>
          <w:szCs w:val="22"/>
        </w:rPr>
        <w:t>E</w:t>
      </w:r>
      <w:r w:rsidR="005640AC" w:rsidRPr="00F42304">
        <w:rPr>
          <w:rFonts w:ascii="Cambria" w:hAnsi="Cambria" w:cs="Calibri"/>
          <w:sz w:val="22"/>
          <w:szCs w:val="22"/>
        </w:rPr>
        <w:t>t dans le cadre du Projet</w:t>
      </w:r>
      <w:r w:rsidR="00960229">
        <w:rPr>
          <w:rFonts w:ascii="Cambria" w:hAnsi="Cambria" w:cs="Calibri"/>
          <w:sz w:val="22"/>
          <w:szCs w:val="22"/>
        </w:rPr>
        <w:t xml:space="preserve"> DECIM</w:t>
      </w:r>
      <w:r w:rsidR="005640AC" w:rsidRPr="00F42304">
        <w:rPr>
          <w:rFonts w:ascii="Cambria" w:hAnsi="Cambria" w:cs="Calibri"/>
          <w:sz w:val="22"/>
          <w:szCs w:val="22"/>
        </w:rPr>
        <w:t xml:space="preserve">, </w:t>
      </w:r>
      <w:r w:rsidR="00BF2012" w:rsidRPr="00F42304">
        <w:rPr>
          <w:rFonts w:ascii="Cambria" w:hAnsi="Cambria" w:cs="Calibri"/>
          <w:sz w:val="22"/>
          <w:szCs w:val="22"/>
        </w:rPr>
        <w:t>la date limite d’éligibilité est celle du début du recensement</w:t>
      </w:r>
      <w:r w:rsidR="00B46B84" w:rsidRPr="00F42304">
        <w:rPr>
          <w:rFonts w:ascii="Cambria" w:hAnsi="Cambria" w:cs="Calibri"/>
          <w:sz w:val="22"/>
          <w:szCs w:val="22"/>
        </w:rPr>
        <w:t xml:space="preserve"> à partir de laquelle toute nouvelle occupation ne sera plus considérée</w:t>
      </w:r>
      <w:r w:rsidR="00BF2012" w:rsidRPr="00F42304">
        <w:rPr>
          <w:rFonts w:ascii="Cambria" w:hAnsi="Cambria" w:cs="Calibri"/>
          <w:sz w:val="22"/>
          <w:szCs w:val="22"/>
        </w:rPr>
        <w:t xml:space="preserve">. Elle admet toutefois une certaine souplesse et laisse l’emprunteur fixer cette date sous réserve qu’elle soit acceptable pour le bailleur de fonds. En effet, il est essentiel de considérer l’état de l’occupation </w:t>
      </w:r>
      <w:r w:rsidR="00B46B84" w:rsidRPr="00F42304">
        <w:rPr>
          <w:rFonts w:ascii="Cambria" w:hAnsi="Cambria" w:cs="Calibri"/>
          <w:sz w:val="22"/>
          <w:szCs w:val="22"/>
        </w:rPr>
        <w:t>au début des opérations d’enquêtes</w:t>
      </w:r>
      <w:r w:rsidR="00BF2012" w:rsidRPr="00F42304">
        <w:rPr>
          <w:rFonts w:ascii="Cambria" w:hAnsi="Cambria" w:cs="Calibri"/>
          <w:sz w:val="22"/>
          <w:szCs w:val="22"/>
        </w:rPr>
        <w:t xml:space="preserve">, </w:t>
      </w:r>
      <w:r w:rsidR="00B46B84" w:rsidRPr="00F42304">
        <w:rPr>
          <w:rFonts w:ascii="Cambria" w:hAnsi="Cambria" w:cs="Calibri"/>
          <w:sz w:val="22"/>
          <w:szCs w:val="22"/>
        </w:rPr>
        <w:t xml:space="preserve">avec toutefois </w:t>
      </w:r>
      <w:r w:rsidR="00BF2012" w:rsidRPr="00F42304">
        <w:rPr>
          <w:rFonts w:ascii="Cambria" w:hAnsi="Cambria" w:cs="Calibri"/>
          <w:sz w:val="22"/>
          <w:szCs w:val="22"/>
        </w:rPr>
        <w:t xml:space="preserve">des </w:t>
      </w:r>
      <w:r w:rsidR="00B46B84" w:rsidRPr="00F42304">
        <w:rPr>
          <w:rFonts w:ascii="Cambria" w:hAnsi="Cambria" w:cs="Calibri"/>
          <w:sz w:val="22"/>
          <w:szCs w:val="22"/>
        </w:rPr>
        <w:t>possibilités</w:t>
      </w:r>
      <w:r w:rsidR="00BF2012" w:rsidRPr="00F42304">
        <w:rPr>
          <w:rFonts w:ascii="Cambria" w:hAnsi="Cambria" w:cs="Calibri"/>
          <w:sz w:val="22"/>
          <w:szCs w:val="22"/>
        </w:rPr>
        <w:t xml:space="preserve"> pour traiter les éventuelles réclamations </w:t>
      </w:r>
      <w:r w:rsidR="00B46B84" w:rsidRPr="00F42304">
        <w:rPr>
          <w:rFonts w:ascii="Cambria" w:hAnsi="Cambria" w:cs="Calibri"/>
          <w:sz w:val="22"/>
          <w:szCs w:val="22"/>
        </w:rPr>
        <w:t xml:space="preserve">/ justifications </w:t>
      </w:r>
      <w:r w:rsidR="00BF2012" w:rsidRPr="00F42304">
        <w:rPr>
          <w:rFonts w:ascii="Cambria" w:hAnsi="Cambria" w:cs="Calibri"/>
          <w:sz w:val="22"/>
          <w:szCs w:val="22"/>
        </w:rPr>
        <w:t>durant les opérations de recensement</w:t>
      </w:r>
      <w:r w:rsidR="00A65E7D" w:rsidRPr="00A0539D">
        <w:rPr>
          <w:rFonts w:ascii="Cambria" w:hAnsi="Cambria" w:cs="Calibri"/>
          <w:sz w:val="22"/>
          <w:szCs w:val="22"/>
        </w:rPr>
        <w:t>.</w:t>
      </w:r>
      <w:r w:rsidR="00BF2012" w:rsidRPr="00A0539D">
        <w:rPr>
          <w:rFonts w:ascii="Cambria" w:hAnsi="Cambria" w:cs="Calibri"/>
          <w:sz w:val="22"/>
          <w:szCs w:val="22"/>
        </w:rPr>
        <w:t xml:space="preserve"> </w:t>
      </w:r>
      <w:r w:rsidR="000D29F1" w:rsidRPr="00A0539D">
        <w:rPr>
          <w:rFonts w:ascii="Cambria" w:hAnsi="Cambria" w:cs="Calibri"/>
          <w:sz w:val="22"/>
          <w:szCs w:val="22"/>
        </w:rPr>
        <w:t>Une fois fixée, la date d’éligibilité devra être diffusée par voie d’affichage publique, à travers des annonces radio, et surtout diffusée publiquement, ou en utilisant d’autres canaux jugés efficace au niveau des sites concernés par le projet.</w:t>
      </w:r>
      <w:r w:rsidR="000D29F1">
        <w:rPr>
          <w:rFonts w:ascii="Cambria" w:hAnsi="Cambria" w:cs="Calibri"/>
          <w:sz w:val="22"/>
          <w:szCs w:val="22"/>
        </w:rPr>
        <w:t xml:space="preserve">  </w:t>
      </w:r>
    </w:p>
    <w:p w14:paraId="647EBA34" w14:textId="77777777" w:rsidR="000D29F1" w:rsidRDefault="000D29F1" w:rsidP="00BF2012">
      <w:pPr>
        <w:jc w:val="both"/>
        <w:rPr>
          <w:rFonts w:ascii="Cambria" w:hAnsi="Cambria" w:cs="Calibri"/>
          <w:sz w:val="22"/>
          <w:szCs w:val="22"/>
        </w:rPr>
      </w:pPr>
    </w:p>
    <w:p w14:paraId="6CBA4E8E" w14:textId="77777777" w:rsidR="00B46B84" w:rsidRPr="00F42304" w:rsidRDefault="00BF2012" w:rsidP="00BF2012">
      <w:pPr>
        <w:jc w:val="both"/>
        <w:rPr>
          <w:rFonts w:ascii="Cambria" w:hAnsi="Cambria" w:cs="Calibri"/>
          <w:sz w:val="22"/>
          <w:szCs w:val="22"/>
        </w:rPr>
      </w:pPr>
      <w:r w:rsidRPr="00F42304">
        <w:rPr>
          <w:rFonts w:ascii="Cambria" w:hAnsi="Cambria" w:cs="Calibri"/>
          <w:sz w:val="22"/>
          <w:szCs w:val="22"/>
        </w:rPr>
        <w:t>Par ailleurs</w:t>
      </w:r>
      <w:r w:rsidR="00BD707D" w:rsidRPr="00F42304">
        <w:rPr>
          <w:rFonts w:ascii="Cambria" w:hAnsi="Cambria" w:cs="Calibri"/>
          <w:sz w:val="22"/>
          <w:szCs w:val="22"/>
        </w:rPr>
        <w:t xml:space="preserve">, </w:t>
      </w:r>
      <w:r w:rsidRPr="00F42304">
        <w:rPr>
          <w:rFonts w:ascii="Cambria" w:hAnsi="Cambria" w:cs="Calibri"/>
          <w:sz w:val="22"/>
          <w:szCs w:val="22"/>
        </w:rPr>
        <w:t xml:space="preserve">la liste des PAP est établie </w:t>
      </w:r>
      <w:r w:rsidR="00A65E7D" w:rsidRPr="00F42304">
        <w:rPr>
          <w:rFonts w:ascii="Cambria" w:hAnsi="Cambria" w:cs="Calibri"/>
          <w:sz w:val="22"/>
          <w:szCs w:val="22"/>
        </w:rPr>
        <w:t>et devra faire l’objet d’un affichage au niveau du site concerné par le projet. Une réunion de restitution des résultats provisoires du PR sous forme de consultation publique devra également être effectuée.</w:t>
      </w:r>
      <w:r w:rsidR="00B9485B">
        <w:rPr>
          <w:rFonts w:ascii="Cambria" w:hAnsi="Cambria" w:cs="Calibri"/>
          <w:sz w:val="22"/>
          <w:szCs w:val="22"/>
        </w:rPr>
        <w:t xml:space="preserve"> </w:t>
      </w:r>
      <w:r w:rsidR="001F18E0" w:rsidRPr="00F42304">
        <w:rPr>
          <w:rFonts w:ascii="Cambria" w:hAnsi="Cambria" w:cs="Calibri"/>
          <w:sz w:val="22"/>
          <w:szCs w:val="22"/>
        </w:rPr>
        <w:t xml:space="preserve">Après </w:t>
      </w:r>
      <w:r w:rsidR="00A65E7D" w:rsidRPr="00F42304">
        <w:rPr>
          <w:rFonts w:ascii="Cambria" w:hAnsi="Cambria" w:cs="Calibri"/>
          <w:sz w:val="22"/>
          <w:szCs w:val="22"/>
        </w:rPr>
        <w:t xml:space="preserve">la </w:t>
      </w:r>
      <w:r w:rsidR="001F18E0" w:rsidRPr="00F42304">
        <w:rPr>
          <w:rFonts w:ascii="Cambria" w:hAnsi="Cambria" w:cs="Calibri"/>
          <w:sz w:val="22"/>
          <w:szCs w:val="22"/>
        </w:rPr>
        <w:t>date</w:t>
      </w:r>
      <w:r w:rsidR="00A65E7D" w:rsidRPr="00F42304">
        <w:rPr>
          <w:rFonts w:ascii="Cambria" w:hAnsi="Cambria" w:cs="Calibri"/>
          <w:sz w:val="22"/>
          <w:szCs w:val="22"/>
        </w:rPr>
        <w:t xml:space="preserve"> d’éligibilité</w:t>
      </w:r>
      <w:r w:rsidR="001F18E0" w:rsidRPr="00F42304">
        <w:rPr>
          <w:rFonts w:ascii="Cambria" w:hAnsi="Cambria" w:cs="Calibri"/>
          <w:sz w:val="22"/>
          <w:szCs w:val="22"/>
        </w:rPr>
        <w:t xml:space="preserve">, les ménages qui arriveraient pour occuper les emprises </w:t>
      </w:r>
      <w:r w:rsidR="00ED1188" w:rsidRPr="00F42304">
        <w:rPr>
          <w:rFonts w:ascii="Cambria" w:hAnsi="Cambria" w:cs="Calibri"/>
          <w:sz w:val="22"/>
          <w:szCs w:val="22"/>
        </w:rPr>
        <w:t xml:space="preserve">des </w:t>
      </w:r>
      <w:r w:rsidR="009E5416" w:rsidRPr="00F42304">
        <w:rPr>
          <w:rFonts w:ascii="Cambria" w:hAnsi="Cambria" w:cs="Calibri"/>
          <w:sz w:val="22"/>
          <w:szCs w:val="22"/>
        </w:rPr>
        <w:t>travaux</w:t>
      </w:r>
      <w:r w:rsidR="00B9485B">
        <w:rPr>
          <w:rFonts w:ascii="Cambria" w:hAnsi="Cambria" w:cs="Calibri"/>
          <w:sz w:val="22"/>
          <w:szCs w:val="22"/>
        </w:rPr>
        <w:t xml:space="preserve"> </w:t>
      </w:r>
      <w:r w:rsidR="001F18E0" w:rsidRPr="00F42304">
        <w:rPr>
          <w:rFonts w:ascii="Cambria" w:hAnsi="Cambria" w:cs="Calibri"/>
          <w:sz w:val="22"/>
          <w:szCs w:val="22"/>
        </w:rPr>
        <w:t xml:space="preserve">ne seront </w:t>
      </w:r>
      <w:r w:rsidR="00BF5C1E" w:rsidRPr="00F42304">
        <w:rPr>
          <w:rFonts w:ascii="Cambria" w:hAnsi="Cambria" w:cs="Calibri"/>
          <w:sz w:val="22"/>
          <w:szCs w:val="22"/>
        </w:rPr>
        <w:t>plus</w:t>
      </w:r>
      <w:r w:rsidR="00B9485B">
        <w:rPr>
          <w:rFonts w:ascii="Cambria" w:hAnsi="Cambria" w:cs="Calibri"/>
          <w:sz w:val="22"/>
          <w:szCs w:val="22"/>
        </w:rPr>
        <w:t xml:space="preserve"> </w:t>
      </w:r>
      <w:r w:rsidR="001F18E0" w:rsidRPr="00F42304">
        <w:rPr>
          <w:rFonts w:ascii="Cambria" w:hAnsi="Cambria" w:cs="Calibri"/>
          <w:sz w:val="22"/>
          <w:szCs w:val="22"/>
        </w:rPr>
        <w:t>éligibles</w:t>
      </w:r>
      <w:r w:rsidR="00B9485B">
        <w:rPr>
          <w:rFonts w:ascii="Cambria" w:hAnsi="Cambria" w:cs="Calibri"/>
          <w:sz w:val="22"/>
          <w:szCs w:val="22"/>
        </w:rPr>
        <w:t xml:space="preserve"> </w:t>
      </w:r>
      <w:r w:rsidR="00B46B84" w:rsidRPr="00F42304">
        <w:t xml:space="preserve">et </w:t>
      </w:r>
      <w:r w:rsidR="00B46B84" w:rsidRPr="00F42304">
        <w:rPr>
          <w:rFonts w:ascii="Cambria" w:hAnsi="Cambria" w:cs="Calibri"/>
          <w:sz w:val="22"/>
          <w:szCs w:val="22"/>
        </w:rPr>
        <w:t>ne peuvent plus faire l’objet d’une indemnisation/compensation.</w:t>
      </w:r>
    </w:p>
    <w:p w14:paraId="42648C7B" w14:textId="77777777" w:rsidR="00681B2E" w:rsidRDefault="00681B2E">
      <w:pPr>
        <w:rPr>
          <w:rFonts w:ascii="Cambria" w:hAnsi="Cambria" w:cs="Calibri"/>
          <w:sz w:val="22"/>
          <w:szCs w:val="22"/>
        </w:rPr>
      </w:pPr>
      <w:r>
        <w:rPr>
          <w:rFonts w:ascii="Cambria" w:hAnsi="Cambria" w:cs="Calibri"/>
          <w:sz w:val="22"/>
          <w:szCs w:val="22"/>
        </w:rPr>
        <w:br w:type="page"/>
      </w:r>
    </w:p>
    <w:p w14:paraId="266E1DEE" w14:textId="77777777" w:rsidR="00407A35" w:rsidRPr="00B373A7" w:rsidRDefault="00407A35" w:rsidP="00341B0C">
      <w:pPr>
        <w:pStyle w:val="TITRE"/>
        <w:pBdr>
          <w:bottom w:val="single" w:sz="12" w:space="1" w:color="auto"/>
        </w:pBdr>
      </w:pPr>
      <w:bookmarkStart w:id="2148" w:name="_Toc119067148"/>
      <w:bookmarkStart w:id="2149" w:name="_Toc119137910"/>
      <w:bookmarkStart w:id="2150" w:name="_Toc119241711"/>
      <w:bookmarkStart w:id="2151" w:name="_Toc119250223"/>
      <w:bookmarkStart w:id="2152" w:name="_Toc119307869"/>
      <w:bookmarkStart w:id="2153" w:name="_Toc119337515"/>
      <w:bookmarkStart w:id="2154" w:name="_Toc119067149"/>
      <w:bookmarkStart w:id="2155" w:name="_Toc119137911"/>
      <w:bookmarkStart w:id="2156" w:name="_Toc119241712"/>
      <w:bookmarkStart w:id="2157" w:name="_Toc119250224"/>
      <w:bookmarkStart w:id="2158" w:name="_Toc119307870"/>
      <w:bookmarkStart w:id="2159" w:name="_Toc119337516"/>
      <w:bookmarkStart w:id="2160" w:name="_Toc124845649"/>
      <w:bookmarkEnd w:id="2148"/>
      <w:bookmarkEnd w:id="2149"/>
      <w:bookmarkEnd w:id="2150"/>
      <w:bookmarkEnd w:id="2151"/>
      <w:bookmarkEnd w:id="2152"/>
      <w:bookmarkEnd w:id="2153"/>
      <w:bookmarkEnd w:id="2154"/>
      <w:bookmarkEnd w:id="2155"/>
      <w:bookmarkEnd w:id="2156"/>
      <w:bookmarkEnd w:id="2157"/>
      <w:bookmarkEnd w:id="2158"/>
      <w:bookmarkEnd w:id="2159"/>
      <w:r w:rsidRPr="00B373A7">
        <w:t>EVALUATION DES BIENS ET TAUX DE COMPENSATION</w:t>
      </w:r>
      <w:bookmarkEnd w:id="2160"/>
    </w:p>
    <w:p w14:paraId="697F05BB" w14:textId="77777777" w:rsidR="00407A35" w:rsidRPr="00B373A7" w:rsidRDefault="00407A35" w:rsidP="00407A35">
      <w:pPr>
        <w:rPr>
          <w:rFonts w:ascii="Cambria" w:hAnsi="Cambria"/>
        </w:rPr>
      </w:pPr>
    </w:p>
    <w:p w14:paraId="490BC1B5" w14:textId="77777777" w:rsidR="00407A35" w:rsidRPr="00B373A7" w:rsidRDefault="00407A35" w:rsidP="00FC08B9">
      <w:pPr>
        <w:pStyle w:val="TITRE10"/>
        <w:pBdr>
          <w:bottom w:val="single" w:sz="4" w:space="1" w:color="auto"/>
        </w:pBdr>
        <w:ind w:hanging="229"/>
      </w:pPr>
      <w:bookmarkStart w:id="2161" w:name="_Toc124845650"/>
      <w:r w:rsidRPr="00B373A7">
        <w:t>Principes d’indemnisation</w:t>
      </w:r>
      <w:bookmarkEnd w:id="2161"/>
    </w:p>
    <w:p w14:paraId="6313105F" w14:textId="77777777" w:rsidR="00407A35" w:rsidRPr="00B373A7" w:rsidRDefault="00407A35" w:rsidP="00407A35">
      <w:pPr>
        <w:rPr>
          <w:rFonts w:ascii="Cambria" w:hAnsi="Cambria"/>
        </w:rPr>
      </w:pPr>
    </w:p>
    <w:p w14:paraId="6D68019F" w14:textId="77777777" w:rsidR="00134920" w:rsidRPr="00F42304" w:rsidRDefault="00134920" w:rsidP="00CB7BCE">
      <w:pPr>
        <w:spacing w:after="120"/>
        <w:jc w:val="both"/>
      </w:pPr>
      <w:r w:rsidRPr="00F42304">
        <w:rPr>
          <w:rFonts w:ascii="Cambria" w:hAnsi="Cambria"/>
          <w:sz w:val="22"/>
          <w:szCs w:val="22"/>
        </w:rPr>
        <w:t xml:space="preserve">Le </w:t>
      </w:r>
      <w:r w:rsidRPr="00F42304">
        <w:rPr>
          <w:rFonts w:ascii="Cambria" w:hAnsi="Cambria" w:cs="Calibri"/>
          <w:sz w:val="22"/>
          <w:szCs w:val="22"/>
        </w:rPr>
        <w:t>Cadre</w:t>
      </w:r>
      <w:r w:rsidRPr="00F42304">
        <w:rPr>
          <w:rFonts w:ascii="Cambria" w:hAnsi="Cambria"/>
          <w:sz w:val="22"/>
          <w:szCs w:val="22"/>
        </w:rPr>
        <w:t xml:space="preserve"> de réinstallation prend en compte aussi bien les pratiques malagasy que les exigences de la Banque mondiale dans la définition des méthodes d’évaluation. </w:t>
      </w:r>
    </w:p>
    <w:p w14:paraId="4A132D4B" w14:textId="77777777" w:rsidR="000E6A79" w:rsidRPr="00F42304" w:rsidRDefault="002D4FFB" w:rsidP="00CB7BCE">
      <w:pPr>
        <w:spacing w:after="120"/>
        <w:jc w:val="both"/>
      </w:pPr>
      <w:r w:rsidRPr="00F42304">
        <w:rPr>
          <w:rFonts w:ascii="Cambria" w:hAnsi="Cambria" w:cs="Calibri"/>
          <w:sz w:val="22"/>
          <w:szCs w:val="22"/>
        </w:rPr>
        <w:t>Conformément</w:t>
      </w:r>
      <w:r w:rsidRPr="00F42304">
        <w:rPr>
          <w:rFonts w:ascii="Cambria" w:hAnsi="Cambria"/>
          <w:sz w:val="22"/>
          <w:szCs w:val="22"/>
        </w:rPr>
        <w:t xml:space="preserve"> aux dispositions du projet telles que définies </w:t>
      </w:r>
      <w:r w:rsidRPr="006D7677">
        <w:rPr>
          <w:rFonts w:ascii="Cambria" w:hAnsi="Cambria"/>
          <w:sz w:val="22"/>
          <w:szCs w:val="22"/>
        </w:rPr>
        <w:t xml:space="preserve">dans la </w:t>
      </w:r>
      <w:r w:rsidR="00392AD8" w:rsidRPr="006D7677">
        <w:rPr>
          <w:rFonts w:ascii="Cambria" w:hAnsi="Cambria"/>
          <w:sz w:val="22"/>
          <w:szCs w:val="22"/>
        </w:rPr>
        <w:t>section 4.6</w:t>
      </w:r>
      <w:r w:rsidRPr="006D7677">
        <w:rPr>
          <w:rFonts w:ascii="Cambria" w:hAnsi="Cambria"/>
          <w:sz w:val="22"/>
          <w:szCs w:val="22"/>
        </w:rPr>
        <w:t>, les</w:t>
      </w:r>
      <w:r w:rsidRPr="00F42304">
        <w:rPr>
          <w:rFonts w:ascii="Cambria" w:hAnsi="Cambria"/>
          <w:sz w:val="22"/>
          <w:szCs w:val="22"/>
        </w:rPr>
        <w:t xml:space="preserve"> principes d'indemnisation seront les suivants :</w:t>
      </w:r>
    </w:p>
    <w:p w14:paraId="5CBD6BE3" w14:textId="77777777" w:rsidR="000E735A" w:rsidRPr="00F42304" w:rsidRDefault="002D4FFB" w:rsidP="00625F90">
      <w:pPr>
        <w:pStyle w:val="Grillemoyenne1-Accent21"/>
        <w:widowControl w:val="0"/>
        <w:numPr>
          <w:ilvl w:val="0"/>
          <w:numId w:val="61"/>
        </w:numPr>
        <w:tabs>
          <w:tab w:val="left" w:pos="823"/>
          <w:tab w:val="left" w:pos="824"/>
        </w:tabs>
        <w:autoSpaceDE w:val="0"/>
        <w:autoSpaceDN w:val="0"/>
        <w:spacing w:before="4"/>
        <w:ind w:left="824"/>
        <w:contextualSpacing w:val="0"/>
        <w:rPr>
          <w:rFonts w:ascii="Cambria" w:hAnsi="Cambria"/>
          <w:sz w:val="22"/>
          <w:szCs w:val="22"/>
        </w:rPr>
      </w:pPr>
      <w:r w:rsidRPr="00F42304">
        <w:rPr>
          <w:rFonts w:ascii="Cambria" w:hAnsi="Cambria"/>
          <w:sz w:val="22"/>
          <w:szCs w:val="22"/>
        </w:rPr>
        <w:t>L'indemnisation sera payée à la valeur intégrale de remplacement.</w:t>
      </w:r>
    </w:p>
    <w:p w14:paraId="69E0D4E7" w14:textId="77777777" w:rsidR="000E6A79" w:rsidRPr="00F42304" w:rsidRDefault="002D4FFB" w:rsidP="006A3B3A">
      <w:pPr>
        <w:pStyle w:val="Grillemoyenne1-Accent21"/>
        <w:widowControl w:val="0"/>
        <w:numPr>
          <w:ilvl w:val="0"/>
          <w:numId w:val="61"/>
        </w:numPr>
        <w:tabs>
          <w:tab w:val="left" w:pos="823"/>
          <w:tab w:val="left" w:pos="824"/>
        </w:tabs>
        <w:autoSpaceDE w:val="0"/>
        <w:autoSpaceDN w:val="0"/>
        <w:ind w:left="824"/>
        <w:contextualSpacing w:val="0"/>
        <w:jc w:val="both"/>
        <w:rPr>
          <w:rFonts w:ascii="Cambria" w:hAnsi="Cambria"/>
          <w:sz w:val="22"/>
          <w:szCs w:val="22"/>
        </w:rPr>
      </w:pPr>
      <w:r w:rsidRPr="00F42304">
        <w:rPr>
          <w:rFonts w:ascii="Cambria" w:hAnsi="Cambria"/>
          <w:sz w:val="22"/>
          <w:szCs w:val="22"/>
        </w:rPr>
        <w:t>L'indemnisation sera réglée avant le déplacement ou l'occupation des terres</w:t>
      </w:r>
      <w:r w:rsidR="00011604" w:rsidRPr="00F42304">
        <w:rPr>
          <w:rFonts w:ascii="Cambria" w:hAnsi="Cambria"/>
          <w:sz w:val="22"/>
          <w:szCs w:val="22"/>
        </w:rPr>
        <w:t>.</w:t>
      </w:r>
      <w:r w:rsidR="006A3B3A" w:rsidRPr="00F42304">
        <w:rPr>
          <w:rFonts w:ascii="Cambria" w:hAnsi="Cambria"/>
          <w:sz w:val="22"/>
          <w:szCs w:val="22"/>
        </w:rPr>
        <w:t xml:space="preserve"> Toutefois, en cas de difficulté, les dispositions indiquées par l</w:t>
      </w:r>
      <w:r w:rsidR="001523FB" w:rsidRPr="00CB7BCE">
        <w:rPr>
          <w:rFonts w:ascii="Cambria" w:hAnsi="Cambria"/>
          <w:sz w:val="22"/>
          <w:szCs w:val="22"/>
        </w:rPr>
        <w:t xml:space="preserve">a </w:t>
      </w:r>
      <w:r w:rsidR="001523FB">
        <w:rPr>
          <w:rFonts w:ascii="Cambria" w:hAnsi="Cambria"/>
          <w:sz w:val="22"/>
          <w:szCs w:val="22"/>
        </w:rPr>
        <w:t>sous-</w:t>
      </w:r>
      <w:r w:rsidR="001523FB" w:rsidRPr="006D7677">
        <w:rPr>
          <w:rFonts w:ascii="Cambria" w:hAnsi="Cambria"/>
          <w:sz w:val="22"/>
          <w:szCs w:val="22"/>
        </w:rPr>
        <w:t>s</w:t>
      </w:r>
      <w:r w:rsidR="006A3B3A" w:rsidRPr="006D7677">
        <w:rPr>
          <w:rFonts w:ascii="Cambria" w:hAnsi="Cambria"/>
          <w:sz w:val="22"/>
          <w:szCs w:val="22"/>
        </w:rPr>
        <w:t>e</w:t>
      </w:r>
      <w:r w:rsidR="001523FB" w:rsidRPr="006D7677">
        <w:rPr>
          <w:rFonts w:ascii="Cambria" w:hAnsi="Cambria"/>
          <w:sz w:val="22"/>
          <w:szCs w:val="22"/>
        </w:rPr>
        <w:t>ction</w:t>
      </w:r>
      <w:r w:rsidR="00B9485B" w:rsidRPr="006D7677">
        <w:rPr>
          <w:rFonts w:ascii="Cambria" w:hAnsi="Cambria"/>
          <w:sz w:val="22"/>
          <w:szCs w:val="22"/>
        </w:rPr>
        <w:t xml:space="preserve"> </w:t>
      </w:r>
      <w:r w:rsidR="00392AD8" w:rsidRPr="006D7677">
        <w:rPr>
          <w:rFonts w:ascii="Cambria" w:hAnsi="Cambria"/>
          <w:sz w:val="22"/>
          <w:szCs w:val="22"/>
        </w:rPr>
        <w:t>4.6.11</w:t>
      </w:r>
      <w:r w:rsidR="006A3B3A" w:rsidRPr="006D7677">
        <w:rPr>
          <w:rFonts w:ascii="Cambria" w:hAnsi="Cambria"/>
          <w:sz w:val="22"/>
          <w:szCs w:val="22"/>
        </w:rPr>
        <w:t xml:space="preserve"> seront</w:t>
      </w:r>
      <w:r w:rsidR="006A3B3A" w:rsidRPr="00F42304">
        <w:rPr>
          <w:rFonts w:ascii="Cambria" w:hAnsi="Cambria"/>
          <w:sz w:val="22"/>
          <w:szCs w:val="22"/>
        </w:rPr>
        <w:t xml:space="preserve"> appliquées. </w:t>
      </w:r>
    </w:p>
    <w:p w14:paraId="7154A244" w14:textId="77777777" w:rsidR="000E6A79" w:rsidRPr="00D77E4E" w:rsidRDefault="000E6A79" w:rsidP="000E6A79">
      <w:pPr>
        <w:pStyle w:val="BodyText"/>
        <w:spacing w:before="11"/>
        <w:rPr>
          <w:rFonts w:ascii="Cambria" w:hAnsi="Cambria"/>
          <w:color w:val="4F81BD"/>
          <w:sz w:val="22"/>
          <w:szCs w:val="22"/>
          <w:lang w:val="fr-FR"/>
        </w:rPr>
      </w:pPr>
    </w:p>
    <w:p w14:paraId="56E210AD" w14:textId="77777777" w:rsidR="007A69AB" w:rsidRPr="00CB7BCE" w:rsidRDefault="009F557C" w:rsidP="00CB7BCE">
      <w:pPr>
        <w:spacing w:after="120"/>
        <w:jc w:val="both"/>
        <w:rPr>
          <w:rFonts w:ascii="Cambria" w:hAnsi="Cambria"/>
          <w:sz w:val="22"/>
          <w:szCs w:val="22"/>
        </w:rPr>
      </w:pPr>
      <w:r>
        <w:rPr>
          <w:rFonts w:ascii="Cambria" w:hAnsi="Cambria"/>
          <w:sz w:val="22"/>
          <w:szCs w:val="22"/>
        </w:rPr>
        <w:t xml:space="preserve">Le document PR </w:t>
      </w:r>
      <w:r w:rsidR="002D4FFB" w:rsidRPr="00F42304">
        <w:rPr>
          <w:rFonts w:ascii="Cambria" w:hAnsi="Cambria"/>
          <w:sz w:val="22"/>
          <w:szCs w:val="22"/>
        </w:rPr>
        <w:t xml:space="preserve">s’assurera qu’un dédommagement juste et équitable soit assuré pour les pertes subies. Le dommage doit être directement lié à la perte de terre ou la restriction d’accès. L’indemnisation prendra en compte la valeur à neuf des infrastructures, la valeur des pertes de cultures, les pertes de ressources éventuelles (commerces et autres activités formelles ou informelles génératrices de revenus). Les personnes affectées par le projet bénéficieront ainsi d’une compensation aux taux en vigueur sur le marché à la date et au moment où cette compensation sera effectuée. </w:t>
      </w:r>
    </w:p>
    <w:p w14:paraId="39A68DFF" w14:textId="77777777" w:rsidR="007A69AB" w:rsidRPr="00CB7BCE" w:rsidRDefault="007A69AB" w:rsidP="00CB7BCE">
      <w:pPr>
        <w:spacing w:after="120"/>
        <w:jc w:val="both"/>
        <w:rPr>
          <w:rFonts w:ascii="Cambria" w:hAnsi="Cambria"/>
          <w:sz w:val="22"/>
          <w:szCs w:val="22"/>
        </w:rPr>
      </w:pPr>
      <w:r w:rsidRPr="00CB7BCE">
        <w:rPr>
          <w:rFonts w:ascii="Cambria" w:hAnsi="Cambria"/>
          <w:sz w:val="22"/>
          <w:szCs w:val="22"/>
        </w:rPr>
        <w:t xml:space="preserve">Les valeurs de compensation seront non seulement basées sur les coûts de remplacement à la date de l’inventaire des actifs mais tiendront compte de l’inflation et le cas échéant de tous frais liés à une transaction voire l’achat d’une terre. </w:t>
      </w:r>
    </w:p>
    <w:p w14:paraId="45A23E9C" w14:textId="77777777" w:rsidR="00104B8B" w:rsidRPr="00FD6533" w:rsidRDefault="006116E7">
      <w:pPr>
        <w:spacing w:after="120"/>
        <w:jc w:val="both"/>
        <w:rPr>
          <w:rFonts w:ascii="Cambria" w:hAnsi="Cambria"/>
          <w:sz w:val="22"/>
          <w:szCs w:val="22"/>
          <w:lang w:val="fr-CA"/>
        </w:rPr>
      </w:pPr>
      <w:r w:rsidRPr="00CB7BCE">
        <w:rPr>
          <w:rFonts w:ascii="Cambria" w:hAnsi="Cambria"/>
          <w:sz w:val="22"/>
          <w:szCs w:val="22"/>
        </w:rPr>
        <w:t xml:space="preserve">Dans le cadre du </w:t>
      </w:r>
      <w:r w:rsidR="00C545F9" w:rsidRPr="00CB7BCE">
        <w:rPr>
          <w:rFonts w:ascii="Cambria" w:hAnsi="Cambria"/>
          <w:sz w:val="22"/>
          <w:szCs w:val="22"/>
        </w:rPr>
        <w:t>présent Projet</w:t>
      </w:r>
      <w:r w:rsidRPr="00CB7BCE">
        <w:rPr>
          <w:rFonts w:ascii="Cambria" w:hAnsi="Cambria"/>
          <w:sz w:val="22"/>
          <w:szCs w:val="22"/>
        </w:rPr>
        <w:t>, les compensations seront à la charge du gouvernement Malagasy. Le paiement des indemnisations aux PAP</w:t>
      </w:r>
      <w:r w:rsidRPr="00CB7BCE" w:rsidDel="00AE459C">
        <w:rPr>
          <w:rFonts w:ascii="Cambria" w:hAnsi="Cambria"/>
          <w:sz w:val="22"/>
          <w:szCs w:val="22"/>
        </w:rPr>
        <w:t xml:space="preserve"> </w:t>
      </w:r>
      <w:r w:rsidRPr="00CB7BCE">
        <w:rPr>
          <w:rFonts w:ascii="Cambria" w:hAnsi="Cambria"/>
          <w:sz w:val="22"/>
          <w:szCs w:val="22"/>
        </w:rPr>
        <w:t xml:space="preserve">sera effectué par </w:t>
      </w:r>
      <w:r w:rsidR="00C545F9" w:rsidRPr="00CB7BCE">
        <w:rPr>
          <w:rFonts w:ascii="Cambria" w:hAnsi="Cambria"/>
          <w:sz w:val="22"/>
          <w:szCs w:val="22"/>
        </w:rPr>
        <w:t>l’organisme en charge de la mise</w:t>
      </w:r>
      <w:r w:rsidR="00C545F9" w:rsidRPr="00F42304">
        <w:rPr>
          <w:rFonts w:ascii="Cambria" w:hAnsi="Cambria"/>
          <w:sz w:val="22"/>
          <w:szCs w:val="22"/>
          <w:lang w:val="fr-CA"/>
        </w:rPr>
        <w:t xml:space="preserve"> en </w:t>
      </w:r>
      <w:r w:rsidR="00C545F9" w:rsidRPr="00D34BF2">
        <w:rPr>
          <w:rFonts w:ascii="Cambria" w:hAnsi="Cambria"/>
          <w:sz w:val="22"/>
          <w:szCs w:val="22"/>
        </w:rPr>
        <w:t>œuvre</w:t>
      </w:r>
      <w:r w:rsidR="00C545F9" w:rsidRPr="00F42304">
        <w:rPr>
          <w:rFonts w:ascii="Cambria" w:hAnsi="Cambria"/>
          <w:sz w:val="22"/>
          <w:szCs w:val="22"/>
          <w:lang w:val="fr-CA"/>
        </w:rPr>
        <w:t xml:space="preserve"> du ou des PR</w:t>
      </w:r>
      <w:r w:rsidR="00940C44" w:rsidRPr="00F42304">
        <w:rPr>
          <w:rFonts w:ascii="Cambria" w:hAnsi="Cambria"/>
          <w:sz w:val="22"/>
          <w:szCs w:val="22"/>
          <w:lang w:val="fr-CA"/>
        </w:rPr>
        <w:t xml:space="preserve"> à travers le « mobile banking » si c’est inférieur à </w:t>
      </w:r>
      <w:r w:rsidR="00E10917">
        <w:rPr>
          <w:rFonts w:ascii="Cambria" w:hAnsi="Cambria"/>
          <w:sz w:val="22"/>
          <w:szCs w:val="22"/>
          <w:lang w:val="fr-CA"/>
        </w:rPr>
        <w:t xml:space="preserve">1 000 000 </w:t>
      </w:r>
      <w:r w:rsidR="00940C44" w:rsidRPr="00F42304">
        <w:rPr>
          <w:rFonts w:ascii="Cambria" w:hAnsi="Cambria"/>
          <w:sz w:val="22"/>
          <w:szCs w:val="22"/>
          <w:lang w:val="fr-CA"/>
        </w:rPr>
        <w:t>Ariary</w:t>
      </w:r>
      <w:r w:rsidRPr="00F42304">
        <w:rPr>
          <w:rFonts w:ascii="Cambria" w:hAnsi="Cambria"/>
          <w:sz w:val="22"/>
          <w:szCs w:val="22"/>
          <w:lang w:val="fr-CA"/>
        </w:rPr>
        <w:t>.</w:t>
      </w:r>
      <w:r w:rsidR="00940C44" w:rsidRPr="00F42304">
        <w:rPr>
          <w:rFonts w:ascii="Cambria" w:hAnsi="Cambria"/>
          <w:sz w:val="22"/>
          <w:szCs w:val="22"/>
          <w:lang w:val="fr-CA"/>
        </w:rPr>
        <w:t xml:space="preserve"> Pour les indemnisations supérieures à ce montant, le paiement se fera par virement du Trésor vers les comptes bancaires des PAP. </w:t>
      </w:r>
      <w:r w:rsidR="00104B8B">
        <w:rPr>
          <w:rFonts w:ascii="Cambria" w:hAnsi="Cambria"/>
          <w:sz w:val="22"/>
          <w:szCs w:val="22"/>
          <w:lang w:val="fr-CA"/>
        </w:rPr>
        <w:t>Tous les frais liés à l’ouverture des comptes bancaires ou à l’établissement des différentes pièces requises pour cette ouverture de compte seront à la charge du Projet.</w:t>
      </w:r>
    </w:p>
    <w:p w14:paraId="7C48D1BE" w14:textId="77777777" w:rsidR="003A5A4D" w:rsidRPr="00F42304" w:rsidRDefault="003A5A4D" w:rsidP="003A5A4D">
      <w:pPr>
        <w:autoSpaceDE w:val="0"/>
        <w:autoSpaceDN w:val="0"/>
        <w:adjustRightInd w:val="0"/>
        <w:jc w:val="both"/>
        <w:rPr>
          <w:rFonts w:ascii="Cambria" w:hAnsi="Cambria"/>
        </w:rPr>
      </w:pPr>
      <w:r w:rsidRPr="00B55877">
        <w:rPr>
          <w:rFonts w:ascii="Cambria" w:hAnsi="Cambria" w:cs="Times-Roman"/>
          <w:sz w:val="22"/>
          <w:szCs w:val="22"/>
        </w:rPr>
        <w:t>Le tableau</w:t>
      </w:r>
      <w:r w:rsidR="00C07F45" w:rsidRPr="00B9485B">
        <w:rPr>
          <w:rFonts w:ascii="Cambria" w:hAnsi="Cambria" w:cs="Times-Roman"/>
          <w:color w:val="FF0000"/>
          <w:sz w:val="22"/>
          <w:szCs w:val="22"/>
        </w:rPr>
        <w:t xml:space="preserve"> </w:t>
      </w:r>
      <w:r w:rsidRPr="00F42304">
        <w:rPr>
          <w:rFonts w:ascii="Cambria" w:hAnsi="Cambria" w:cs="Times-Roman"/>
          <w:sz w:val="22"/>
          <w:szCs w:val="22"/>
        </w:rPr>
        <w:t xml:space="preserve"> suivant représente la matrice de compensation et des mesures d’accompagnement à la restauration des moyens d’existence pour les différentes compensations qui seront octroyées à chaque catégorie de PAP identifiée. La matrice de compensation doit être consultée avec les PAP avant qu’elle ne soit approuvée et </w:t>
      </w:r>
      <w:r w:rsidRPr="00F42304">
        <w:rPr>
          <w:rFonts w:ascii="Cambria" w:hAnsi="Cambria" w:cs="Times-Roman"/>
          <w:i/>
          <w:sz w:val="22"/>
          <w:szCs w:val="22"/>
        </w:rPr>
        <w:t>peut être ajustée</w:t>
      </w:r>
      <w:r w:rsidR="00B9485B">
        <w:rPr>
          <w:rFonts w:ascii="Cambria" w:hAnsi="Cambria" w:cs="Times-Roman"/>
          <w:i/>
          <w:sz w:val="22"/>
          <w:szCs w:val="22"/>
        </w:rPr>
        <w:t xml:space="preserve"> </w:t>
      </w:r>
      <w:r w:rsidRPr="00F42304">
        <w:rPr>
          <w:rFonts w:ascii="Cambria" w:hAnsi="Cambria" w:cs="Times-Roman"/>
          <w:sz w:val="22"/>
          <w:szCs w:val="22"/>
        </w:rPr>
        <w:t xml:space="preserve">lors de l’élaboration de PR et en fonction des résultats des consultations. </w:t>
      </w:r>
    </w:p>
    <w:p w14:paraId="10A35585" w14:textId="77777777" w:rsidR="003A5A4D" w:rsidRDefault="003A5A4D" w:rsidP="003A5A4D">
      <w:pPr>
        <w:rPr>
          <w:rFonts w:ascii="Cambria" w:hAnsi="Cambria"/>
        </w:rPr>
        <w:sectPr w:rsidR="003A5A4D" w:rsidSect="003A5A4D">
          <w:pgSz w:w="11906" w:h="16838"/>
          <w:pgMar w:top="1418" w:right="1418" w:bottom="1418" w:left="1418" w:header="708" w:footer="708" w:gutter="0"/>
          <w:cols w:space="708"/>
          <w:docGrid w:linePitch="360"/>
        </w:sectPr>
      </w:pPr>
    </w:p>
    <w:p w14:paraId="65148D94" w14:textId="77777777" w:rsidR="003A5A4D" w:rsidRDefault="003A5A4D" w:rsidP="003A5A4D">
      <w:pPr>
        <w:pStyle w:val="Tableau"/>
      </w:pPr>
      <w:bookmarkStart w:id="2162" w:name="_Toc124845756"/>
      <w:r w:rsidRPr="00B373A7">
        <w:lastRenderedPageBreak/>
        <w:t xml:space="preserve">Tableau </w:t>
      </w:r>
      <w:r w:rsidR="00F34F62" w:rsidRPr="00B373A7">
        <w:fldChar w:fldCharType="begin"/>
      </w:r>
      <w:r>
        <w:instrText>SEQ</w:instrText>
      </w:r>
      <w:r w:rsidRPr="00B373A7">
        <w:instrText xml:space="preserve"> Tableau \* ARABIC </w:instrText>
      </w:r>
      <w:r w:rsidR="00F34F62" w:rsidRPr="00B373A7">
        <w:fldChar w:fldCharType="separate"/>
      </w:r>
      <w:r w:rsidR="006D7677">
        <w:rPr>
          <w:noProof/>
        </w:rPr>
        <w:t>7</w:t>
      </w:r>
      <w:r w:rsidR="00F34F62" w:rsidRPr="00B373A7">
        <w:fldChar w:fldCharType="end"/>
      </w:r>
      <w:r w:rsidRPr="00B373A7">
        <w:t>. Matrice d’éligibilité et de compensation</w:t>
      </w:r>
      <w:bookmarkEnd w:id="2162"/>
    </w:p>
    <w:tbl>
      <w:tblPr>
        <w:tblW w:w="5090" w:type="pct"/>
        <w:jc w:val="center"/>
        <w:tblBorders>
          <w:top w:val="single" w:sz="4" w:space="0" w:color="F79646"/>
          <w:left w:val="single" w:sz="4" w:space="0" w:color="F79646"/>
          <w:bottom w:val="single" w:sz="4" w:space="0" w:color="F79646"/>
          <w:right w:val="single" w:sz="4" w:space="0" w:color="F79646"/>
          <w:insideH w:val="single" w:sz="6" w:space="0" w:color="F79646"/>
          <w:insideV w:val="single" w:sz="6" w:space="0" w:color="F79646"/>
        </w:tblBorders>
        <w:tblLook w:val="04A0" w:firstRow="1" w:lastRow="0" w:firstColumn="1" w:lastColumn="0" w:noHBand="0" w:noVBand="1"/>
      </w:tblPr>
      <w:tblGrid>
        <w:gridCol w:w="2020"/>
        <w:gridCol w:w="2391"/>
        <w:gridCol w:w="2791"/>
        <w:gridCol w:w="2802"/>
        <w:gridCol w:w="2345"/>
        <w:gridCol w:w="2125"/>
      </w:tblGrid>
      <w:tr w:rsidR="006D7677" w:rsidRPr="00533EF1" w14:paraId="2BE5C178" w14:textId="77777777" w:rsidTr="00B8628D">
        <w:trPr>
          <w:trHeight w:val="422"/>
          <w:tblHeader/>
          <w:jc w:val="center"/>
        </w:trPr>
        <w:tc>
          <w:tcPr>
            <w:tcW w:w="698" w:type="pct"/>
            <w:vMerge w:val="restart"/>
            <w:shd w:val="clear" w:color="auto" w:fill="FDE9D9"/>
            <w:vAlign w:val="center"/>
          </w:tcPr>
          <w:p w14:paraId="608864CB" w14:textId="77777777" w:rsidR="003A5A4D" w:rsidRPr="001D325C" w:rsidRDefault="003A5A4D" w:rsidP="00C07F45">
            <w:pPr>
              <w:pStyle w:val="BodyText2"/>
              <w:widowControl w:val="0"/>
              <w:autoSpaceDE w:val="0"/>
              <w:autoSpaceDN w:val="0"/>
              <w:spacing w:after="0" w:line="240" w:lineRule="auto"/>
              <w:ind w:left="493" w:hanging="284"/>
              <w:jc w:val="center"/>
              <w:rPr>
                <w:rFonts w:ascii="Cambria" w:hAnsi="Cambria"/>
                <w:b/>
                <w:sz w:val="20"/>
                <w:szCs w:val="20"/>
              </w:rPr>
            </w:pPr>
            <w:r w:rsidRPr="001D325C">
              <w:rPr>
                <w:rFonts w:ascii="Cambria" w:hAnsi="Cambria"/>
                <w:b/>
                <w:sz w:val="20"/>
                <w:szCs w:val="20"/>
              </w:rPr>
              <w:t>Catégorie de PAP</w:t>
            </w:r>
          </w:p>
        </w:tc>
        <w:tc>
          <w:tcPr>
            <w:tcW w:w="826" w:type="pct"/>
            <w:shd w:val="clear" w:color="auto" w:fill="FDE9D9"/>
            <w:vAlign w:val="center"/>
          </w:tcPr>
          <w:p w14:paraId="6B8FAD84" w14:textId="77777777" w:rsidR="003A5A4D" w:rsidRPr="001D325C" w:rsidRDefault="003A5A4D" w:rsidP="00C07F45">
            <w:pPr>
              <w:pStyle w:val="BodyText2"/>
              <w:widowControl w:val="0"/>
              <w:autoSpaceDE w:val="0"/>
              <w:autoSpaceDN w:val="0"/>
              <w:spacing w:after="0" w:line="240" w:lineRule="auto"/>
              <w:jc w:val="center"/>
              <w:rPr>
                <w:rFonts w:ascii="Cambria" w:hAnsi="Cambria"/>
                <w:b/>
                <w:sz w:val="20"/>
                <w:szCs w:val="20"/>
              </w:rPr>
            </w:pPr>
            <w:r w:rsidRPr="001D325C">
              <w:rPr>
                <w:rFonts w:ascii="Cambria" w:hAnsi="Cambria"/>
                <w:b/>
                <w:sz w:val="20"/>
                <w:szCs w:val="20"/>
              </w:rPr>
              <w:t>Types de perte</w:t>
            </w:r>
          </w:p>
        </w:tc>
        <w:tc>
          <w:tcPr>
            <w:tcW w:w="2742" w:type="pct"/>
            <w:gridSpan w:val="3"/>
            <w:shd w:val="clear" w:color="auto" w:fill="FDE9D9"/>
            <w:vAlign w:val="center"/>
          </w:tcPr>
          <w:p w14:paraId="02007EC4" w14:textId="77777777" w:rsidR="003A5A4D" w:rsidRPr="001D325C" w:rsidRDefault="003A5A4D" w:rsidP="00C07F45">
            <w:pPr>
              <w:pStyle w:val="BodyText2"/>
              <w:widowControl w:val="0"/>
              <w:autoSpaceDE w:val="0"/>
              <w:autoSpaceDN w:val="0"/>
              <w:spacing w:after="0" w:line="240" w:lineRule="auto"/>
              <w:ind w:left="1498" w:hanging="478"/>
              <w:jc w:val="center"/>
              <w:rPr>
                <w:rFonts w:ascii="Cambria" w:hAnsi="Cambria"/>
                <w:b/>
                <w:sz w:val="20"/>
                <w:szCs w:val="20"/>
              </w:rPr>
            </w:pPr>
            <w:r w:rsidRPr="001D325C">
              <w:rPr>
                <w:rFonts w:ascii="Cambria" w:hAnsi="Cambria"/>
                <w:b/>
                <w:sz w:val="20"/>
                <w:szCs w:val="20"/>
              </w:rPr>
              <w:t>Types de compensation</w:t>
            </w:r>
          </w:p>
        </w:tc>
        <w:tc>
          <w:tcPr>
            <w:tcW w:w="734" w:type="pct"/>
            <w:vMerge w:val="restart"/>
            <w:shd w:val="clear" w:color="auto" w:fill="FDE9D9"/>
          </w:tcPr>
          <w:p w14:paraId="680BE890" w14:textId="77777777" w:rsidR="003A5A4D" w:rsidRPr="00A0539D" w:rsidRDefault="003A5A4D" w:rsidP="00C07F45">
            <w:pPr>
              <w:pStyle w:val="BodyText2"/>
              <w:widowControl w:val="0"/>
              <w:autoSpaceDE w:val="0"/>
              <w:autoSpaceDN w:val="0"/>
              <w:spacing w:after="0" w:line="240" w:lineRule="auto"/>
              <w:ind w:left="34"/>
              <w:jc w:val="center"/>
              <w:rPr>
                <w:rFonts w:ascii="Cambria" w:hAnsi="Cambria"/>
                <w:b/>
                <w:sz w:val="20"/>
                <w:szCs w:val="20"/>
                <w:lang w:val="fr-FR"/>
              </w:rPr>
            </w:pPr>
            <w:r w:rsidRPr="00A0539D">
              <w:rPr>
                <w:rFonts w:ascii="Cambria" w:hAnsi="Cambria"/>
                <w:b/>
                <w:sz w:val="20"/>
                <w:szCs w:val="20"/>
                <w:lang w:val="fr-FR"/>
              </w:rPr>
              <w:t>Mesures additionnelles pour les personnes vulnérables recensées ou identifiées lors de l’enquête socioéconomique</w:t>
            </w:r>
          </w:p>
        </w:tc>
      </w:tr>
      <w:tr w:rsidR="006D7677" w:rsidRPr="00533EF1" w14:paraId="099F966A" w14:textId="77777777" w:rsidTr="00B8628D">
        <w:trPr>
          <w:trHeight w:val="422"/>
          <w:tblHeader/>
          <w:jc w:val="center"/>
        </w:trPr>
        <w:tc>
          <w:tcPr>
            <w:tcW w:w="698" w:type="pct"/>
            <w:vMerge/>
            <w:vAlign w:val="center"/>
          </w:tcPr>
          <w:p w14:paraId="283BEB51" w14:textId="77777777" w:rsidR="003A5A4D" w:rsidRPr="001D325C" w:rsidRDefault="003A5A4D" w:rsidP="00C07F45">
            <w:pPr>
              <w:pStyle w:val="BodyText2"/>
              <w:widowControl w:val="0"/>
              <w:autoSpaceDE w:val="0"/>
              <w:autoSpaceDN w:val="0"/>
              <w:spacing w:after="0" w:line="240" w:lineRule="auto"/>
              <w:ind w:left="1498" w:hanging="478"/>
              <w:jc w:val="center"/>
              <w:rPr>
                <w:rFonts w:ascii="Cambria" w:hAnsi="Cambria"/>
                <w:b/>
                <w:sz w:val="20"/>
                <w:szCs w:val="20"/>
                <w:lang w:val="fr-FR"/>
              </w:rPr>
            </w:pPr>
          </w:p>
        </w:tc>
        <w:tc>
          <w:tcPr>
            <w:tcW w:w="826" w:type="pct"/>
            <w:shd w:val="clear" w:color="auto" w:fill="FDE9D9"/>
            <w:vAlign w:val="center"/>
          </w:tcPr>
          <w:p w14:paraId="1DBF4A49" w14:textId="77777777" w:rsidR="003A5A4D" w:rsidRPr="001D325C" w:rsidRDefault="003A5A4D" w:rsidP="00C07F45">
            <w:pPr>
              <w:pStyle w:val="BodyText2"/>
              <w:widowControl w:val="0"/>
              <w:autoSpaceDE w:val="0"/>
              <w:autoSpaceDN w:val="0"/>
              <w:spacing w:after="0" w:line="240" w:lineRule="auto"/>
              <w:jc w:val="center"/>
              <w:rPr>
                <w:rFonts w:ascii="Cambria" w:hAnsi="Cambria"/>
                <w:b/>
                <w:sz w:val="20"/>
                <w:szCs w:val="20"/>
              </w:rPr>
            </w:pPr>
            <w:r w:rsidRPr="001D325C">
              <w:rPr>
                <w:rFonts w:ascii="Cambria" w:hAnsi="Cambria"/>
                <w:b/>
                <w:sz w:val="20"/>
                <w:szCs w:val="20"/>
              </w:rPr>
              <w:t>Perte de ressources</w:t>
            </w:r>
          </w:p>
        </w:tc>
        <w:tc>
          <w:tcPr>
            <w:tcW w:w="964" w:type="pct"/>
            <w:shd w:val="clear" w:color="auto" w:fill="FDE9D9"/>
            <w:vAlign w:val="center"/>
          </w:tcPr>
          <w:p w14:paraId="4E918D6A" w14:textId="77777777" w:rsidR="003A5A4D" w:rsidRPr="001D325C" w:rsidRDefault="003A5A4D" w:rsidP="00C07F45">
            <w:pPr>
              <w:pStyle w:val="BodyText2"/>
              <w:widowControl w:val="0"/>
              <w:autoSpaceDE w:val="0"/>
              <w:autoSpaceDN w:val="0"/>
              <w:spacing w:after="0" w:line="240" w:lineRule="auto"/>
              <w:ind w:left="20"/>
              <w:jc w:val="center"/>
              <w:rPr>
                <w:rFonts w:ascii="Cambria" w:hAnsi="Cambria"/>
                <w:b/>
                <w:sz w:val="20"/>
                <w:szCs w:val="20"/>
              </w:rPr>
            </w:pPr>
            <w:r w:rsidRPr="001D325C">
              <w:rPr>
                <w:rFonts w:ascii="Cambria" w:hAnsi="Cambria"/>
                <w:b/>
                <w:sz w:val="20"/>
                <w:szCs w:val="20"/>
              </w:rPr>
              <w:t>Espèce</w:t>
            </w:r>
            <w:r>
              <w:rPr>
                <w:rFonts w:ascii="Cambria" w:hAnsi="Cambria"/>
                <w:b/>
                <w:sz w:val="20"/>
                <w:szCs w:val="20"/>
              </w:rPr>
              <w:t>s</w:t>
            </w:r>
          </w:p>
        </w:tc>
        <w:tc>
          <w:tcPr>
            <w:tcW w:w="968" w:type="pct"/>
            <w:shd w:val="clear" w:color="auto" w:fill="FDE9D9"/>
            <w:vAlign w:val="center"/>
          </w:tcPr>
          <w:p w14:paraId="40EAEC81" w14:textId="77777777" w:rsidR="003A5A4D" w:rsidRPr="001D325C" w:rsidRDefault="003A5A4D" w:rsidP="00C07F45">
            <w:pPr>
              <w:pStyle w:val="BodyText2"/>
              <w:widowControl w:val="0"/>
              <w:autoSpaceDE w:val="0"/>
              <w:autoSpaceDN w:val="0"/>
              <w:spacing w:after="0" w:line="240" w:lineRule="auto"/>
              <w:ind w:left="20"/>
              <w:jc w:val="center"/>
              <w:rPr>
                <w:rFonts w:ascii="Cambria" w:hAnsi="Cambria"/>
                <w:b/>
                <w:sz w:val="20"/>
                <w:szCs w:val="20"/>
              </w:rPr>
            </w:pPr>
            <w:r w:rsidRPr="001D325C">
              <w:rPr>
                <w:rFonts w:ascii="Cambria" w:hAnsi="Cambria"/>
                <w:b/>
                <w:sz w:val="20"/>
                <w:szCs w:val="20"/>
              </w:rPr>
              <w:t>Nature</w:t>
            </w:r>
          </w:p>
        </w:tc>
        <w:tc>
          <w:tcPr>
            <w:tcW w:w="810" w:type="pct"/>
            <w:shd w:val="clear" w:color="auto" w:fill="FDE9D9"/>
            <w:vAlign w:val="center"/>
          </w:tcPr>
          <w:p w14:paraId="0F7FF845" w14:textId="77777777" w:rsidR="003A5A4D" w:rsidRPr="001D325C" w:rsidRDefault="003A5A4D" w:rsidP="00C07F45">
            <w:pPr>
              <w:pStyle w:val="BodyText2"/>
              <w:widowControl w:val="0"/>
              <w:autoSpaceDE w:val="0"/>
              <w:autoSpaceDN w:val="0"/>
              <w:spacing w:after="0" w:line="240" w:lineRule="auto"/>
              <w:ind w:left="186"/>
              <w:jc w:val="center"/>
              <w:rPr>
                <w:rFonts w:ascii="Cambria" w:hAnsi="Cambria"/>
                <w:b/>
                <w:sz w:val="20"/>
                <w:szCs w:val="20"/>
              </w:rPr>
            </w:pPr>
            <w:r w:rsidRPr="001D325C">
              <w:rPr>
                <w:rFonts w:ascii="Cambria" w:hAnsi="Cambria"/>
                <w:b/>
                <w:sz w:val="20"/>
                <w:szCs w:val="20"/>
              </w:rPr>
              <w:t>Mesures d’accompagnement</w:t>
            </w:r>
          </w:p>
        </w:tc>
        <w:tc>
          <w:tcPr>
            <w:tcW w:w="734" w:type="pct"/>
            <w:vMerge/>
          </w:tcPr>
          <w:p w14:paraId="3B6415A8" w14:textId="77777777" w:rsidR="003A5A4D" w:rsidRPr="00A0539D" w:rsidRDefault="003A5A4D" w:rsidP="00C07F45">
            <w:pPr>
              <w:pStyle w:val="BodyText2"/>
              <w:widowControl w:val="0"/>
              <w:autoSpaceDE w:val="0"/>
              <w:autoSpaceDN w:val="0"/>
              <w:spacing w:after="0" w:line="240" w:lineRule="auto"/>
              <w:ind w:left="1498" w:hanging="478"/>
              <w:jc w:val="center"/>
              <w:rPr>
                <w:rFonts w:ascii="Cambria" w:hAnsi="Cambria"/>
                <w:b/>
                <w:sz w:val="20"/>
                <w:szCs w:val="20"/>
              </w:rPr>
            </w:pPr>
          </w:p>
        </w:tc>
      </w:tr>
      <w:tr w:rsidR="006D7677" w:rsidRPr="00533EF1" w14:paraId="09145F2A" w14:textId="77777777" w:rsidTr="00B8628D">
        <w:trPr>
          <w:jc w:val="center"/>
        </w:trPr>
        <w:tc>
          <w:tcPr>
            <w:tcW w:w="698" w:type="pct"/>
            <w:vMerge w:val="restart"/>
          </w:tcPr>
          <w:p w14:paraId="4A5A25D1"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b/>
                <w:sz w:val="20"/>
                <w:szCs w:val="20"/>
                <w:lang w:val="fr-FR"/>
              </w:rPr>
              <w:t xml:space="preserve">Propriétaire foncier (droit formel ou coutumier) </w:t>
            </w:r>
          </w:p>
        </w:tc>
        <w:tc>
          <w:tcPr>
            <w:tcW w:w="826" w:type="pct"/>
          </w:tcPr>
          <w:p w14:paraId="7F699D70"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terrain </w:t>
            </w:r>
            <w:r>
              <w:rPr>
                <w:rFonts w:ascii="Cambria" w:hAnsi="Cambria"/>
                <w:sz w:val="20"/>
                <w:szCs w:val="20"/>
                <w:lang w:val="fr-FR"/>
              </w:rPr>
              <w:t>et/ou accès à un terrain rural</w:t>
            </w:r>
          </w:p>
        </w:tc>
        <w:tc>
          <w:tcPr>
            <w:tcW w:w="964" w:type="pct"/>
          </w:tcPr>
          <w:p w14:paraId="11C9BBB7"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Les superficies perdues seront compensées en valeur intégrale de remplacement selon le taux du marché en vigueur si l’usage de la parcelle n’est pas compromis par la perte de surface</w:t>
            </w:r>
          </w:p>
          <w:p w14:paraId="03330FDC"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Dans le cas d’une location, compensation équival</w:t>
            </w:r>
            <w:r>
              <w:rPr>
                <w:rFonts w:ascii="Cambria" w:hAnsi="Cambria"/>
                <w:sz w:val="20"/>
                <w:szCs w:val="20"/>
                <w:lang w:val="fr-FR"/>
              </w:rPr>
              <w:t>a</w:t>
            </w:r>
            <w:r w:rsidRPr="001D325C">
              <w:rPr>
                <w:rFonts w:ascii="Cambria" w:hAnsi="Cambria"/>
                <w:sz w:val="20"/>
                <w:szCs w:val="20"/>
                <w:lang w:val="fr-FR"/>
              </w:rPr>
              <w:t>nt à un (1) mois pour la perte de revenu engendrée.</w:t>
            </w:r>
          </w:p>
          <w:p w14:paraId="58F41D1F"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Dans le cas où le reste de la parcelle n’est plus viable, la parcelle sera compensée en totalité.</w:t>
            </w:r>
          </w:p>
        </w:tc>
        <w:tc>
          <w:tcPr>
            <w:tcW w:w="968" w:type="pct"/>
          </w:tcPr>
          <w:p w14:paraId="280E22EE"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rPr>
              <w:t>Pour les pertes de superficie</w:t>
            </w:r>
            <w:r w:rsidR="00B770A6">
              <w:rPr>
                <w:rFonts w:ascii="Cambria" w:hAnsi="Cambria"/>
                <w:szCs w:val="20"/>
              </w:rPr>
              <w:t xml:space="preserve"> </w:t>
            </w:r>
            <w:r w:rsidRPr="001D325C">
              <w:rPr>
                <w:rFonts w:ascii="Cambria" w:hAnsi="Cambria"/>
                <w:szCs w:val="20"/>
              </w:rPr>
              <w:t xml:space="preserve">dont la rentabilité de l’exploitation de la superficie restante est remise en question, chaque parcelle perdue sera compensée en nature par une parcelle titrée de préférence au nom des </w:t>
            </w:r>
            <w:r w:rsidR="00B770A6">
              <w:rPr>
                <w:rFonts w:ascii="Cambria" w:hAnsi="Cambria"/>
                <w:szCs w:val="20"/>
              </w:rPr>
              <w:t>conjoints</w:t>
            </w:r>
            <w:r w:rsidRPr="001D325C">
              <w:rPr>
                <w:rFonts w:ascii="Cambria" w:hAnsi="Cambria"/>
                <w:szCs w:val="20"/>
              </w:rPr>
              <w:t xml:space="preserve"> de même superficie et d’un potentiel d’usage (agricole, industriel, habitation) équivalent ou meilleur, y compris tous les frais afférents à l’achat d’une autre parcelle (taxes, bornage, timbre, évaluation de la qualité environnementale si nécessaire, etc.) </w:t>
            </w:r>
          </w:p>
          <w:p w14:paraId="415EC7D2"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lang w:val="fr-FR"/>
              </w:rPr>
              <w:t>Dans le cas où le reste de la parcelle n’est plus viable, la parcelle sera remplacée en totalité.</w:t>
            </w:r>
          </w:p>
        </w:tc>
        <w:tc>
          <w:tcPr>
            <w:tcW w:w="810" w:type="pct"/>
          </w:tcPr>
          <w:p w14:paraId="6C24A871"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Soutien pour les transactions administratives (titres fonciers, compte de banque, etc.)</w:t>
            </w:r>
          </w:p>
          <w:p w14:paraId="555ED922"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Si nécessaire, soutien à la recherche d’un locataire pour le terrain de remplacement</w:t>
            </w:r>
          </w:p>
          <w:p w14:paraId="32BCBE5A"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lang w:val="fr-FR"/>
              </w:rPr>
            </w:pPr>
          </w:p>
        </w:tc>
        <w:tc>
          <w:tcPr>
            <w:tcW w:w="734" w:type="pct"/>
          </w:tcPr>
          <w:p w14:paraId="0DDF43BD"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4936503F"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r w:rsidR="00B770A6" w:rsidRPr="00A0539D">
              <w:rPr>
                <w:rFonts w:ascii="Cambria" w:hAnsi="Cambria"/>
                <w:sz w:val="20"/>
                <w:szCs w:val="20"/>
                <w:lang w:val="fr-FR"/>
              </w:rPr>
              <w:t>.</w:t>
            </w:r>
            <w:r w:rsidRPr="00A0539D">
              <w:rPr>
                <w:rFonts w:ascii="Cambria" w:hAnsi="Cambria"/>
                <w:sz w:val="20"/>
                <w:szCs w:val="20"/>
                <w:lang w:val="fr-FR"/>
              </w:rPr>
              <w:t>)</w:t>
            </w:r>
          </w:p>
          <w:p w14:paraId="43B16FA1"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77169250" w14:textId="77777777" w:rsidTr="00B8628D">
        <w:trPr>
          <w:jc w:val="center"/>
        </w:trPr>
        <w:tc>
          <w:tcPr>
            <w:tcW w:w="698" w:type="pct"/>
            <w:vMerge/>
          </w:tcPr>
          <w:p w14:paraId="6D938268" w14:textId="77777777" w:rsidR="003A5A4D" w:rsidRPr="00533EF1" w:rsidRDefault="003A5A4D" w:rsidP="00C07F45">
            <w:pPr>
              <w:pStyle w:val="BodyText2"/>
              <w:widowControl w:val="0"/>
              <w:autoSpaceDE w:val="0"/>
              <w:autoSpaceDN w:val="0"/>
              <w:spacing w:after="0" w:line="240" w:lineRule="auto"/>
              <w:ind w:left="1498" w:hanging="478"/>
              <w:rPr>
                <w:rFonts w:ascii="Cambria" w:hAnsi="Cambria"/>
                <w:b/>
                <w:sz w:val="20"/>
                <w:szCs w:val="20"/>
                <w:highlight w:val="yellow"/>
                <w:lang w:val="fr-FR"/>
              </w:rPr>
            </w:pPr>
          </w:p>
        </w:tc>
        <w:tc>
          <w:tcPr>
            <w:tcW w:w="826" w:type="pct"/>
          </w:tcPr>
          <w:p w14:paraId="4EFEB9CE"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terre agricole et/ou accès à la terre agricole. </w:t>
            </w:r>
          </w:p>
        </w:tc>
        <w:tc>
          <w:tcPr>
            <w:tcW w:w="964" w:type="pct"/>
          </w:tcPr>
          <w:p w14:paraId="1D2AEE94"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Les superficies utilisées pour les emprises seront compensées en espèces selon le taux du marché en vigueur dans la zone</w:t>
            </w:r>
          </w:p>
          <w:p w14:paraId="130F55F8"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Dans le cas d’une location, </w:t>
            </w:r>
            <w:r w:rsidRPr="001D325C">
              <w:rPr>
                <w:rFonts w:ascii="Cambria" w:hAnsi="Cambria"/>
                <w:sz w:val="20"/>
                <w:szCs w:val="20"/>
                <w:lang w:val="fr-FR"/>
              </w:rPr>
              <w:lastRenderedPageBreak/>
              <w:t>compensation équival</w:t>
            </w:r>
            <w:r>
              <w:rPr>
                <w:rFonts w:ascii="Cambria" w:hAnsi="Cambria"/>
                <w:sz w:val="20"/>
                <w:szCs w:val="20"/>
                <w:lang w:val="fr-FR"/>
              </w:rPr>
              <w:t>a</w:t>
            </w:r>
            <w:r w:rsidRPr="001D325C">
              <w:rPr>
                <w:rFonts w:ascii="Cambria" w:hAnsi="Cambria"/>
                <w:sz w:val="20"/>
                <w:szCs w:val="20"/>
                <w:lang w:val="fr-FR"/>
              </w:rPr>
              <w:t>nt à un (1) mois pour la perte de revenu engendrée</w:t>
            </w:r>
          </w:p>
          <w:p w14:paraId="4E61D965"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Dans le cas où le reste de la parcelle n’est plus viable, la parcelle sera compensée en totalité.</w:t>
            </w:r>
          </w:p>
        </w:tc>
        <w:tc>
          <w:tcPr>
            <w:tcW w:w="968" w:type="pct"/>
          </w:tcPr>
          <w:p w14:paraId="1ADDCA6A"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lastRenderedPageBreak/>
              <w:t xml:space="preserve">Pour les pertes de parcelle agricole, la parcelle de terre agricole perdue sera compensée en nature par une terre titrée de préférence au nom des deux </w:t>
            </w:r>
            <w:r w:rsidR="00B770A6">
              <w:rPr>
                <w:rFonts w:ascii="Cambria" w:hAnsi="Cambria"/>
                <w:sz w:val="20"/>
                <w:szCs w:val="20"/>
                <w:lang w:val="fr-FR"/>
              </w:rPr>
              <w:t>conjoints</w:t>
            </w:r>
            <w:r w:rsidRPr="001D325C">
              <w:rPr>
                <w:rFonts w:ascii="Cambria" w:hAnsi="Cambria"/>
                <w:sz w:val="20"/>
                <w:szCs w:val="20"/>
                <w:lang w:val="fr-FR"/>
              </w:rPr>
              <w:t xml:space="preserve">, et </w:t>
            </w:r>
            <w:r w:rsidRPr="001D325C">
              <w:rPr>
                <w:rFonts w:ascii="Cambria" w:hAnsi="Cambria"/>
                <w:sz w:val="20"/>
                <w:szCs w:val="20"/>
                <w:lang w:val="fr-FR"/>
              </w:rPr>
              <w:lastRenderedPageBreak/>
              <w:t>ayant de même superficie et d’un potentiel agricole de production équivalente ou supérieure</w:t>
            </w:r>
          </w:p>
          <w:p w14:paraId="49AB0C5D"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lang w:val="fr-FR"/>
              </w:rPr>
              <w:t>Dans le cas où le reste de la parcelle n’est plus viable, la parcelle sera remplacée en totalité.</w:t>
            </w:r>
          </w:p>
          <w:p w14:paraId="42062D0B"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CA"/>
              </w:rPr>
            </w:pPr>
          </w:p>
        </w:tc>
        <w:tc>
          <w:tcPr>
            <w:tcW w:w="810" w:type="pct"/>
          </w:tcPr>
          <w:p w14:paraId="01FACFFF"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lastRenderedPageBreak/>
              <w:t>Soutien pour les transactions administratives (titres fonciers, compte bancaire, etc.)</w:t>
            </w:r>
          </w:p>
          <w:p w14:paraId="0E0A2AAE"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Si nécessaire, soutien à </w:t>
            </w:r>
            <w:r w:rsidRPr="001D325C">
              <w:rPr>
                <w:rFonts w:ascii="Cambria" w:hAnsi="Cambria"/>
                <w:sz w:val="20"/>
                <w:szCs w:val="20"/>
                <w:lang w:val="fr-FR"/>
              </w:rPr>
              <w:lastRenderedPageBreak/>
              <w:t xml:space="preserve">la recherche d’un locataire pour le terrain de remplacement </w:t>
            </w:r>
          </w:p>
          <w:p w14:paraId="3713FBCD"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Paiement des améliorations du potentiel agricole de la parcelle de remplacement si nécessaire </w:t>
            </w:r>
          </w:p>
          <w:p w14:paraId="14AFC6DC"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Appui relatif au </w:t>
            </w:r>
            <w:r>
              <w:rPr>
                <w:rFonts w:ascii="Cambria" w:hAnsi="Cambria"/>
                <w:sz w:val="20"/>
                <w:szCs w:val="20"/>
                <w:lang w:val="fr-FR"/>
              </w:rPr>
              <w:t>PRMS</w:t>
            </w:r>
          </w:p>
        </w:tc>
        <w:tc>
          <w:tcPr>
            <w:tcW w:w="734" w:type="pct"/>
          </w:tcPr>
          <w:p w14:paraId="366CA22A"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Soutien social (information, conseils, discussions)</w:t>
            </w:r>
          </w:p>
          <w:p w14:paraId="00960099"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 xml:space="preserve">Appuis spécifiques (aide alimentaire, </w:t>
            </w:r>
            <w:r w:rsidRPr="00A0539D">
              <w:rPr>
                <w:rFonts w:ascii="Cambria" w:hAnsi="Cambria"/>
                <w:sz w:val="20"/>
                <w:szCs w:val="20"/>
                <w:lang w:val="fr-FR"/>
              </w:rPr>
              <w:lastRenderedPageBreak/>
              <w:t>appui médical, etc)</w:t>
            </w:r>
          </w:p>
          <w:p w14:paraId="15A1B12C"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13D37726" w14:textId="77777777" w:rsidTr="00B8628D">
        <w:trPr>
          <w:jc w:val="center"/>
        </w:trPr>
        <w:tc>
          <w:tcPr>
            <w:tcW w:w="698" w:type="pct"/>
            <w:vMerge/>
          </w:tcPr>
          <w:p w14:paraId="37F80EA5" w14:textId="77777777" w:rsidR="003A5A4D" w:rsidRPr="00533EF1" w:rsidRDefault="003A5A4D" w:rsidP="00C07F45">
            <w:pPr>
              <w:pStyle w:val="BodyText2"/>
              <w:widowControl w:val="0"/>
              <w:autoSpaceDE w:val="0"/>
              <w:autoSpaceDN w:val="0"/>
              <w:spacing w:after="0" w:line="240" w:lineRule="auto"/>
              <w:ind w:left="1498" w:hanging="478"/>
              <w:rPr>
                <w:rFonts w:ascii="Cambria" w:hAnsi="Cambria"/>
                <w:b/>
                <w:sz w:val="20"/>
                <w:szCs w:val="20"/>
                <w:highlight w:val="yellow"/>
                <w:lang w:val="fr-FR"/>
              </w:rPr>
            </w:pPr>
          </w:p>
        </w:tc>
        <w:tc>
          <w:tcPr>
            <w:tcW w:w="826" w:type="pct"/>
          </w:tcPr>
          <w:p w14:paraId="4256B0AD"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culture et/ou d’élément de la flore (arbres, arbustes, etc.) </w:t>
            </w:r>
          </w:p>
        </w:tc>
        <w:tc>
          <w:tcPr>
            <w:tcW w:w="964" w:type="pct"/>
          </w:tcPr>
          <w:p w14:paraId="12C4A36F" w14:textId="77777777" w:rsidR="003A5A4D" w:rsidRPr="001D325C" w:rsidRDefault="003A5A4D" w:rsidP="00C07F45">
            <w:pPr>
              <w:widowControl w:val="0"/>
              <w:autoSpaceDE w:val="0"/>
              <w:autoSpaceDN w:val="0"/>
              <w:rPr>
                <w:rFonts w:ascii="Cambria" w:hAnsi="Cambria"/>
                <w:sz w:val="20"/>
                <w:szCs w:val="20"/>
              </w:rPr>
            </w:pPr>
            <w:r w:rsidRPr="001D325C">
              <w:rPr>
                <w:rFonts w:ascii="Cambria" w:hAnsi="Cambria"/>
                <w:sz w:val="20"/>
                <w:szCs w:val="20"/>
                <w:u w:val="single"/>
              </w:rPr>
              <w:t>Cultures annuelles</w:t>
            </w:r>
            <w:r w:rsidRPr="001D325C">
              <w:rPr>
                <w:rFonts w:ascii="Cambria" w:hAnsi="Cambria"/>
                <w:sz w:val="20"/>
                <w:szCs w:val="20"/>
              </w:rPr>
              <w:t xml:space="preserve"> : compensation à la valeur de la production d’une culture pendant la dernière campagne </w:t>
            </w:r>
          </w:p>
          <w:p w14:paraId="1CBE90D9" w14:textId="77777777" w:rsidR="003A5A4D" w:rsidRPr="001D325C" w:rsidRDefault="003A5A4D" w:rsidP="00C07F45">
            <w:pPr>
              <w:pStyle w:val="ListBullet2"/>
              <w:widowControl w:val="0"/>
              <w:numPr>
                <w:ilvl w:val="0"/>
                <w:numId w:val="0"/>
              </w:numPr>
              <w:autoSpaceDE w:val="0"/>
              <w:autoSpaceDN w:val="0"/>
              <w:spacing w:after="0" w:line="240" w:lineRule="auto"/>
              <w:contextualSpacing w:val="0"/>
              <w:rPr>
                <w:rFonts w:ascii="Cambria" w:hAnsi="Cambria"/>
                <w:sz w:val="20"/>
                <w:szCs w:val="20"/>
                <w:lang w:val="fr-FR"/>
              </w:rPr>
            </w:pPr>
            <w:r w:rsidRPr="001D325C">
              <w:rPr>
                <w:rFonts w:ascii="Cambria" w:hAnsi="Cambria"/>
                <w:sz w:val="20"/>
                <w:szCs w:val="20"/>
                <w:u w:val="single"/>
                <w:lang w:val="fr-FR"/>
              </w:rPr>
              <w:t>Cultures pérennes</w:t>
            </w:r>
            <w:r w:rsidRPr="001D325C">
              <w:rPr>
                <w:rFonts w:ascii="Cambria" w:hAnsi="Cambria"/>
                <w:sz w:val="20"/>
                <w:szCs w:val="20"/>
                <w:lang w:val="fr-FR"/>
              </w:rPr>
              <w:t xml:space="preserve"> : compensation à la valeur de la production perdue jusqu’à ce que l’arbre atteigne sa phase de production, plus le coût d’installation </w:t>
            </w:r>
          </w:p>
        </w:tc>
        <w:tc>
          <w:tcPr>
            <w:tcW w:w="968" w:type="pct"/>
          </w:tcPr>
          <w:p w14:paraId="55C79F29"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rPr>
              <w:t>Aucune compensation en nature</w:t>
            </w:r>
          </w:p>
        </w:tc>
        <w:tc>
          <w:tcPr>
            <w:tcW w:w="810" w:type="pct"/>
          </w:tcPr>
          <w:p w14:paraId="6631C8ED" w14:textId="77777777" w:rsidR="003A5A4D" w:rsidRPr="001D325C"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Appui relatif au </w:t>
            </w:r>
            <w:r>
              <w:rPr>
                <w:rFonts w:ascii="Cambria" w:hAnsi="Cambria"/>
                <w:sz w:val="20"/>
                <w:szCs w:val="20"/>
                <w:lang w:val="fr-FR"/>
              </w:rPr>
              <w:t>PRMS</w:t>
            </w:r>
            <w:r w:rsidRPr="001D325C">
              <w:rPr>
                <w:rFonts w:ascii="Cambria" w:hAnsi="Cambria"/>
                <w:sz w:val="20"/>
                <w:szCs w:val="20"/>
                <w:lang w:val="fr-FR"/>
              </w:rPr>
              <w:t xml:space="preserve"> dont formation professionnalisante et suivant le souhait de la PAP</w:t>
            </w:r>
          </w:p>
          <w:p w14:paraId="1EF60E8E" w14:textId="77777777" w:rsidR="003A5A4D" w:rsidRPr="00835A23" w:rsidRDefault="0066528E" w:rsidP="00835A23">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Aide pour les transactions administratives (compte bancaire, etc.)</w:t>
            </w:r>
          </w:p>
        </w:tc>
        <w:tc>
          <w:tcPr>
            <w:tcW w:w="734" w:type="pct"/>
          </w:tcPr>
          <w:p w14:paraId="60992AFC"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6F12F7BC"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45B6E09B"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14060A87" w14:textId="77777777" w:rsidTr="00B8628D">
        <w:trPr>
          <w:jc w:val="center"/>
        </w:trPr>
        <w:tc>
          <w:tcPr>
            <w:tcW w:w="698" w:type="pct"/>
            <w:vMerge/>
          </w:tcPr>
          <w:p w14:paraId="328EA24E" w14:textId="77777777" w:rsidR="003A5A4D" w:rsidRPr="00533EF1" w:rsidRDefault="003A5A4D" w:rsidP="00C07F45">
            <w:pPr>
              <w:pStyle w:val="BodyText2"/>
              <w:widowControl w:val="0"/>
              <w:autoSpaceDE w:val="0"/>
              <w:autoSpaceDN w:val="0"/>
              <w:spacing w:after="0" w:line="240" w:lineRule="auto"/>
              <w:ind w:left="1498" w:hanging="478"/>
              <w:rPr>
                <w:rFonts w:ascii="Cambria" w:hAnsi="Cambria"/>
                <w:b/>
                <w:sz w:val="20"/>
                <w:szCs w:val="20"/>
                <w:highlight w:val="yellow"/>
                <w:lang w:val="fr-FR"/>
              </w:rPr>
            </w:pPr>
          </w:p>
        </w:tc>
        <w:tc>
          <w:tcPr>
            <w:tcW w:w="826" w:type="pct"/>
          </w:tcPr>
          <w:p w14:paraId="24F55857"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terrain résidentiel</w:t>
            </w:r>
          </w:p>
        </w:tc>
        <w:tc>
          <w:tcPr>
            <w:tcW w:w="964" w:type="pct"/>
          </w:tcPr>
          <w:p w14:paraId="734AB873"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u w:val="single"/>
                <w:lang w:val="fr-FR"/>
              </w:rPr>
            </w:pPr>
            <w:r w:rsidRPr="001D325C">
              <w:rPr>
                <w:rFonts w:ascii="Cambria" w:hAnsi="Cambria"/>
                <w:sz w:val="20"/>
                <w:szCs w:val="20"/>
                <w:lang w:val="fr-FR"/>
              </w:rPr>
              <w:t>Les superficies perdues seront compensées en valeur intégrale de remplacement selon le taux du marché en vigueur si l’usage de la parcelle n’est pas compromis par la perte de surface</w:t>
            </w:r>
          </w:p>
          <w:p w14:paraId="1493127C"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u w:val="single"/>
                <w:lang w:val="fr-FR"/>
              </w:rPr>
            </w:pPr>
          </w:p>
          <w:p w14:paraId="6938D884"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u w:val="single"/>
                <w:lang w:val="fr-FR"/>
              </w:rPr>
            </w:pPr>
            <w:r w:rsidRPr="001D325C">
              <w:rPr>
                <w:rFonts w:ascii="Cambria" w:hAnsi="Cambria"/>
                <w:sz w:val="20"/>
                <w:szCs w:val="20"/>
                <w:lang w:val="fr-FR"/>
              </w:rPr>
              <w:t>Dans le cas où le reste de la parcelle n’est plus viable, la parcelle sera compensée en totalité.</w:t>
            </w:r>
          </w:p>
        </w:tc>
        <w:tc>
          <w:tcPr>
            <w:tcW w:w="968" w:type="pct"/>
          </w:tcPr>
          <w:p w14:paraId="44D72601"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rPr>
              <w:lastRenderedPageBreak/>
              <w:t xml:space="preserve">Pour les pertes de </w:t>
            </w:r>
            <w:r w:rsidR="005E5C79" w:rsidRPr="001D325C">
              <w:rPr>
                <w:rFonts w:ascii="Cambria" w:hAnsi="Cambria"/>
                <w:szCs w:val="20"/>
              </w:rPr>
              <w:t>superficie dont</w:t>
            </w:r>
            <w:r w:rsidRPr="001D325C">
              <w:rPr>
                <w:rFonts w:ascii="Cambria" w:hAnsi="Cambria"/>
                <w:szCs w:val="20"/>
              </w:rPr>
              <w:t xml:space="preserve"> la rentabilité de l’exploitation de la superficie restante est remise en question, chaque parcelle perdue sera compensée en nature par une parcelle titrée de préférence au nom des </w:t>
            </w:r>
            <w:r w:rsidR="00B770A6">
              <w:rPr>
                <w:rFonts w:ascii="Cambria" w:hAnsi="Cambria"/>
                <w:szCs w:val="20"/>
              </w:rPr>
              <w:lastRenderedPageBreak/>
              <w:t>conjoints</w:t>
            </w:r>
            <w:r w:rsidRPr="001D325C">
              <w:rPr>
                <w:rFonts w:ascii="Cambria" w:hAnsi="Cambria"/>
                <w:szCs w:val="20"/>
              </w:rPr>
              <w:t xml:space="preserve">, et ayant de même superficie et d’un potentiel d’usage pour habitation équivalent ou meilleur. </w:t>
            </w:r>
          </w:p>
          <w:p w14:paraId="0CD9DD57" w14:textId="77777777" w:rsidR="003A5A4D" w:rsidRPr="001D325C" w:rsidRDefault="003A5A4D" w:rsidP="00C07F45">
            <w:pPr>
              <w:pStyle w:val="ListBullet"/>
              <w:numPr>
                <w:ilvl w:val="0"/>
                <w:numId w:val="0"/>
              </w:numPr>
              <w:spacing w:before="0" w:after="0"/>
              <w:rPr>
                <w:rFonts w:ascii="Cambria" w:hAnsi="Cambria"/>
                <w:szCs w:val="20"/>
              </w:rPr>
            </w:pPr>
            <w:r w:rsidRPr="001D325C">
              <w:rPr>
                <w:rFonts w:ascii="Cambria" w:hAnsi="Cambria"/>
                <w:szCs w:val="20"/>
                <w:lang w:val="fr-FR"/>
              </w:rPr>
              <w:t>Dans le cas où le reste de la parcelle n’est plus viable, la parcelle sera remplacée en totalité.</w:t>
            </w:r>
          </w:p>
        </w:tc>
        <w:tc>
          <w:tcPr>
            <w:tcW w:w="810" w:type="pct"/>
          </w:tcPr>
          <w:p w14:paraId="1D0D1871"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lastRenderedPageBreak/>
              <w:t>Soutien pour les transactions administratives (titres fonciers, compte de banque, etc.)</w:t>
            </w:r>
          </w:p>
          <w:p w14:paraId="1A6F659E"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lang w:val="fr-FR"/>
              </w:rPr>
            </w:pPr>
          </w:p>
        </w:tc>
        <w:tc>
          <w:tcPr>
            <w:tcW w:w="734" w:type="pct"/>
          </w:tcPr>
          <w:p w14:paraId="3E9A2B93"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3B8683B0"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 xml:space="preserve">Appuis spécifiques (aide alimentaire, appui médical, </w:t>
            </w:r>
            <w:r w:rsidRPr="00A0539D" w:rsidDel="005E5C79">
              <w:rPr>
                <w:rFonts w:ascii="Cambria" w:hAnsi="Cambria"/>
                <w:sz w:val="20"/>
                <w:szCs w:val="20"/>
                <w:lang w:val="fr-FR"/>
              </w:rPr>
              <w:t>etc</w:t>
            </w:r>
            <w:r w:rsidR="005E5C79" w:rsidRPr="00A0539D">
              <w:rPr>
                <w:rFonts w:ascii="Cambria" w:hAnsi="Cambria"/>
                <w:sz w:val="20"/>
                <w:szCs w:val="20"/>
                <w:lang w:val="fr-FR"/>
              </w:rPr>
              <w:t>.</w:t>
            </w:r>
            <w:r w:rsidRPr="00A0539D">
              <w:rPr>
                <w:rFonts w:ascii="Cambria" w:hAnsi="Cambria"/>
                <w:sz w:val="20"/>
                <w:szCs w:val="20"/>
                <w:lang w:val="fr-FR"/>
              </w:rPr>
              <w:t>)</w:t>
            </w:r>
          </w:p>
          <w:p w14:paraId="3276D63F"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 xml:space="preserve">Assistance </w:t>
            </w:r>
            <w:r w:rsidRPr="00A0539D">
              <w:rPr>
                <w:rFonts w:ascii="Cambria" w:hAnsi="Cambria"/>
                <w:sz w:val="20"/>
                <w:szCs w:val="20"/>
                <w:lang w:val="fr-FR"/>
              </w:rPr>
              <w:lastRenderedPageBreak/>
              <w:t>administrative</w:t>
            </w:r>
          </w:p>
        </w:tc>
      </w:tr>
      <w:tr w:rsidR="006D7677" w:rsidRPr="00533EF1" w14:paraId="7E96D7B7" w14:textId="77777777" w:rsidTr="00B8628D">
        <w:trPr>
          <w:jc w:val="center"/>
        </w:trPr>
        <w:tc>
          <w:tcPr>
            <w:tcW w:w="698" w:type="pct"/>
            <w:vMerge w:val="restart"/>
          </w:tcPr>
          <w:p w14:paraId="46CE9623" w14:textId="77777777" w:rsidR="003A5A4D" w:rsidRPr="001D325C" w:rsidRDefault="003A5A4D" w:rsidP="00C07F45">
            <w:pPr>
              <w:pStyle w:val="BodyText2"/>
              <w:widowControl w:val="0"/>
              <w:autoSpaceDE w:val="0"/>
              <w:autoSpaceDN w:val="0"/>
              <w:spacing w:after="0" w:line="240" w:lineRule="auto"/>
              <w:rPr>
                <w:rFonts w:ascii="Cambria" w:hAnsi="Cambria"/>
                <w:b/>
                <w:sz w:val="20"/>
                <w:szCs w:val="20"/>
                <w:lang w:val="fr-FR"/>
              </w:rPr>
            </w:pPr>
            <w:r w:rsidRPr="001D325C">
              <w:rPr>
                <w:rFonts w:ascii="Cambria" w:hAnsi="Cambria"/>
                <w:b/>
                <w:sz w:val="20"/>
                <w:szCs w:val="20"/>
                <w:lang w:val="fr-FR"/>
              </w:rPr>
              <w:lastRenderedPageBreak/>
              <w:t>Propriétaire de bâtis</w:t>
            </w:r>
          </w:p>
        </w:tc>
        <w:tc>
          <w:tcPr>
            <w:tcW w:w="826" w:type="pct"/>
          </w:tcPr>
          <w:p w14:paraId="7E62A649"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bâti principal</w:t>
            </w:r>
          </w:p>
        </w:tc>
        <w:tc>
          <w:tcPr>
            <w:tcW w:w="964" w:type="pct"/>
          </w:tcPr>
          <w:p w14:paraId="29923C1A"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Compensation en espèces sur la base du coût de remplacement (sans tenir compte de la dépréciation) et compensation des frais de reconstruction établis au prix du marché ainsi que tous les frais afférents (taxes, permis, etc.)  Le prix de remplacement tiendra compte d’un standard minimum (plancher cimenté, toit de tôle, taille minimale selon le nombre de résidents) </w:t>
            </w:r>
          </w:p>
          <w:p w14:paraId="6A187567"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Paiement des frais de raccordement aux services d’eau, d’électricité, d’assainissement si la résidence à remplacer en bénéficie</w:t>
            </w:r>
          </w:p>
          <w:p w14:paraId="475CE6F4" w14:textId="77777777" w:rsidR="003A5A4D" w:rsidRPr="001D325C" w:rsidRDefault="003A5A4D" w:rsidP="00C07F45">
            <w:pPr>
              <w:numPr>
                <w:ilvl w:val="0"/>
                <w:numId w:val="101"/>
              </w:numPr>
              <w:ind w:left="168" w:hanging="168"/>
              <w:rPr>
                <w:rFonts w:ascii="Cambria" w:hAnsi="Cambria"/>
                <w:sz w:val="20"/>
                <w:szCs w:val="20"/>
                <w:lang w:val="en-US"/>
              </w:rPr>
            </w:pPr>
            <w:r w:rsidRPr="001D325C">
              <w:rPr>
                <w:rFonts w:ascii="Cambria" w:hAnsi="Cambria"/>
                <w:sz w:val="20"/>
                <w:szCs w:val="20"/>
                <w:lang w:val="en-US"/>
              </w:rPr>
              <w:t xml:space="preserve">Indemnité de </w:t>
            </w:r>
            <w:r w:rsidRPr="001D325C">
              <w:rPr>
                <w:rFonts w:ascii="Cambria" w:hAnsi="Cambria"/>
                <w:sz w:val="20"/>
                <w:szCs w:val="20"/>
                <w:lang w:val="en-US"/>
              </w:rPr>
              <w:lastRenderedPageBreak/>
              <w:t>déménagement</w:t>
            </w:r>
          </w:p>
          <w:p w14:paraId="5215061E" w14:textId="77777777" w:rsidR="003A5A4D" w:rsidRPr="001D325C" w:rsidRDefault="003A5A4D" w:rsidP="00C07F45">
            <w:pPr>
              <w:numPr>
                <w:ilvl w:val="0"/>
                <w:numId w:val="101"/>
              </w:numPr>
              <w:ind w:left="168" w:hanging="168"/>
              <w:rPr>
                <w:rFonts w:ascii="Cambria" w:hAnsi="Cambria"/>
                <w:sz w:val="20"/>
                <w:szCs w:val="20"/>
              </w:rPr>
            </w:pPr>
            <w:r w:rsidRPr="001D325C">
              <w:rPr>
                <w:rFonts w:ascii="Cambria" w:hAnsi="Cambria"/>
                <w:sz w:val="20"/>
                <w:szCs w:val="20"/>
              </w:rPr>
              <w:t>Dans le cas d’une location d’autres pièces du bâti principal, compensation équival</w:t>
            </w:r>
            <w:r>
              <w:rPr>
                <w:rFonts w:ascii="Cambria" w:hAnsi="Cambria"/>
                <w:sz w:val="20"/>
                <w:szCs w:val="20"/>
              </w:rPr>
              <w:t>a</w:t>
            </w:r>
            <w:r w:rsidRPr="001D325C">
              <w:rPr>
                <w:rFonts w:ascii="Cambria" w:hAnsi="Cambria"/>
                <w:sz w:val="20"/>
                <w:szCs w:val="20"/>
              </w:rPr>
              <w:t>nt à un (1) mois pour la perte de revenu engendrée</w:t>
            </w:r>
          </w:p>
          <w:p w14:paraId="0B9880D2" w14:textId="77777777" w:rsidR="003A5A4D" w:rsidRPr="001D325C" w:rsidRDefault="003A5A4D" w:rsidP="00C07F45">
            <w:pPr>
              <w:numPr>
                <w:ilvl w:val="0"/>
                <w:numId w:val="101"/>
              </w:numPr>
              <w:ind w:left="168" w:hanging="168"/>
              <w:rPr>
                <w:rFonts w:ascii="Cambria" w:hAnsi="Cambria"/>
                <w:sz w:val="20"/>
                <w:szCs w:val="20"/>
                <w:u w:val="single"/>
              </w:rPr>
            </w:pPr>
            <w:r w:rsidRPr="001D325C">
              <w:rPr>
                <w:rFonts w:ascii="Cambria" w:hAnsi="Cambria"/>
                <w:sz w:val="20"/>
                <w:szCs w:val="20"/>
              </w:rPr>
              <w:t>Dans le cas où le reste du bâti n’est plus viable, il sera compensé en totalité.</w:t>
            </w:r>
          </w:p>
        </w:tc>
        <w:tc>
          <w:tcPr>
            <w:tcW w:w="968" w:type="pct"/>
          </w:tcPr>
          <w:p w14:paraId="7492BC8C" w14:textId="77777777" w:rsidR="003A5A4D" w:rsidRDefault="003A5A4D" w:rsidP="00C07F45">
            <w:pPr>
              <w:pStyle w:val="ListBullet"/>
              <w:numPr>
                <w:ilvl w:val="0"/>
                <w:numId w:val="0"/>
              </w:numPr>
              <w:spacing w:before="0" w:after="0"/>
              <w:rPr>
                <w:rFonts w:ascii="Cambria" w:hAnsi="Cambria"/>
                <w:szCs w:val="20"/>
                <w:lang w:val="fr-FR"/>
              </w:rPr>
            </w:pPr>
            <w:r w:rsidRPr="001D325C">
              <w:rPr>
                <w:rFonts w:ascii="Cambria" w:hAnsi="Cambria"/>
                <w:szCs w:val="20"/>
                <w:lang w:val="fr-FR"/>
              </w:rPr>
              <w:lastRenderedPageBreak/>
              <w:t xml:space="preserve">Remplacement à neuf de la structure. </w:t>
            </w:r>
          </w:p>
          <w:p w14:paraId="3C5832E8" w14:textId="77777777" w:rsidR="003A5A4D" w:rsidRPr="001D325C" w:rsidRDefault="003A5A4D" w:rsidP="00C07F45">
            <w:pPr>
              <w:pStyle w:val="ListBullet"/>
              <w:numPr>
                <w:ilvl w:val="0"/>
                <w:numId w:val="0"/>
              </w:numPr>
              <w:spacing w:before="0" w:after="0"/>
              <w:rPr>
                <w:rFonts w:ascii="Cambria" w:hAnsi="Cambria"/>
                <w:szCs w:val="20"/>
                <w:lang w:val="fr-FR"/>
              </w:rPr>
            </w:pPr>
            <w:r w:rsidRPr="001D325C">
              <w:rPr>
                <w:rFonts w:ascii="Cambria" w:hAnsi="Cambria"/>
                <w:szCs w:val="20"/>
                <w:lang w:val="fr-FR"/>
              </w:rPr>
              <w:t xml:space="preserve">Pour les résidences de basse qualité, la maison de remplacement tiendra compte d’un standard minimum (plancher </w:t>
            </w:r>
            <w:r w:rsidRPr="00CB7BCE">
              <w:rPr>
                <w:rFonts w:ascii="Cambria" w:hAnsi="Cambria"/>
                <w:szCs w:val="20"/>
              </w:rPr>
              <w:t>cimenté</w:t>
            </w:r>
            <w:r w:rsidRPr="001D325C">
              <w:rPr>
                <w:rFonts w:ascii="Cambria" w:hAnsi="Cambria"/>
                <w:szCs w:val="20"/>
                <w:lang w:val="fr-FR"/>
              </w:rPr>
              <w:t>, toit de tôle, taille minimale selon le nombre de résidents)</w:t>
            </w:r>
          </w:p>
          <w:p w14:paraId="1EA5C56D" w14:textId="77777777" w:rsidR="003A5A4D" w:rsidRPr="001D325C" w:rsidRDefault="003A5A4D" w:rsidP="00C07F45">
            <w:pPr>
              <w:pStyle w:val="BodyText2"/>
              <w:suppressAutoHyphens/>
              <w:spacing w:after="0" w:line="240" w:lineRule="auto"/>
              <w:ind w:left="132"/>
              <w:rPr>
                <w:rFonts w:ascii="Cambria" w:eastAsia="Calibri" w:hAnsi="Cambria"/>
                <w:sz w:val="20"/>
                <w:szCs w:val="20"/>
                <w:lang w:val="fr-FR"/>
              </w:rPr>
            </w:pPr>
          </w:p>
        </w:tc>
        <w:tc>
          <w:tcPr>
            <w:tcW w:w="810" w:type="pct"/>
          </w:tcPr>
          <w:p w14:paraId="5893A397" w14:textId="77777777" w:rsidR="003A5A4D" w:rsidRPr="001961A5" w:rsidRDefault="003A5A4D" w:rsidP="0066528E">
            <w:pPr>
              <w:pStyle w:val="ListBullet2"/>
              <w:numPr>
                <w:ilvl w:val="0"/>
                <w:numId w:val="101"/>
              </w:numPr>
              <w:spacing w:after="0" w:line="240" w:lineRule="auto"/>
              <w:contextualSpacing w:val="0"/>
              <w:rPr>
                <w:rFonts w:ascii="Cambria" w:hAnsi="Cambria"/>
                <w:sz w:val="20"/>
                <w:szCs w:val="20"/>
                <w:lang w:val="fr-FR"/>
              </w:rPr>
            </w:pPr>
            <w:r w:rsidRPr="00CB7BCE">
              <w:rPr>
                <w:rFonts w:ascii="Cambria" w:hAnsi="Cambria"/>
                <w:sz w:val="20"/>
                <w:szCs w:val="20"/>
                <w:lang w:val="fr-FR"/>
              </w:rPr>
              <w:t>Logistique de réinstallation et autres services de soutien, tels que : assistance à l’organisation du transport. La zone de reconstruction de la structure ne doit pas être plus éloignée des services communautaires (eau, école, clinique) que la structure affectée</w:t>
            </w:r>
          </w:p>
          <w:p w14:paraId="32F7AC27" w14:textId="77777777" w:rsidR="0066528E" w:rsidRPr="001D325C" w:rsidRDefault="0066528E" w:rsidP="0066528E">
            <w:pPr>
              <w:numPr>
                <w:ilvl w:val="0"/>
                <w:numId w:val="101"/>
              </w:numPr>
              <w:rPr>
                <w:rFonts w:ascii="Cambria" w:hAnsi="Cambria"/>
                <w:sz w:val="20"/>
                <w:szCs w:val="20"/>
              </w:rPr>
            </w:pPr>
            <w:r w:rsidRPr="001D325C">
              <w:rPr>
                <w:rFonts w:ascii="Cambria" w:hAnsi="Cambria"/>
                <w:sz w:val="20"/>
                <w:szCs w:val="20"/>
              </w:rPr>
              <w:t>Aide pour les transactions administratives</w:t>
            </w:r>
          </w:p>
          <w:p w14:paraId="629414E7" w14:textId="77777777" w:rsidR="003A5A4D" w:rsidRPr="001D325C" w:rsidRDefault="003A5A4D" w:rsidP="00C07F45">
            <w:pPr>
              <w:ind w:left="226"/>
              <w:rPr>
                <w:rFonts w:ascii="Cambria" w:hAnsi="Cambria"/>
                <w:sz w:val="20"/>
                <w:szCs w:val="20"/>
              </w:rPr>
            </w:pPr>
          </w:p>
        </w:tc>
        <w:tc>
          <w:tcPr>
            <w:tcW w:w="734" w:type="pct"/>
          </w:tcPr>
          <w:p w14:paraId="65F2DFB8" w14:textId="77777777" w:rsidR="003A5A4D" w:rsidRPr="00A0539D" w:rsidRDefault="003A5A4D" w:rsidP="00C07F45">
            <w:pPr>
              <w:numPr>
                <w:ilvl w:val="0"/>
                <w:numId w:val="102"/>
              </w:numPr>
              <w:ind w:left="226" w:hanging="180"/>
              <w:rPr>
                <w:rFonts w:ascii="Cambria" w:hAnsi="Cambria"/>
                <w:sz w:val="20"/>
                <w:szCs w:val="20"/>
              </w:rPr>
            </w:pPr>
            <w:r w:rsidRPr="00A0539D">
              <w:rPr>
                <w:rFonts w:ascii="Cambria" w:hAnsi="Cambria"/>
                <w:sz w:val="20"/>
                <w:szCs w:val="20"/>
              </w:rPr>
              <w:t>Soutien social (information, conseils, discussions)</w:t>
            </w:r>
          </w:p>
          <w:p w14:paraId="317D9513"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39CCBDB7"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173097B3" w14:textId="77777777" w:rsidTr="00B8628D">
        <w:trPr>
          <w:jc w:val="center"/>
        </w:trPr>
        <w:tc>
          <w:tcPr>
            <w:tcW w:w="698" w:type="pct"/>
            <w:vMerge/>
          </w:tcPr>
          <w:p w14:paraId="7BDE7732" w14:textId="77777777" w:rsidR="003A5A4D" w:rsidRPr="00533EF1" w:rsidRDefault="003A5A4D" w:rsidP="00C07F45">
            <w:pPr>
              <w:pStyle w:val="BodyText2"/>
              <w:widowControl w:val="0"/>
              <w:autoSpaceDE w:val="0"/>
              <w:autoSpaceDN w:val="0"/>
              <w:spacing w:after="0" w:line="240" w:lineRule="auto"/>
              <w:rPr>
                <w:rFonts w:ascii="Cambria" w:hAnsi="Cambria"/>
                <w:b/>
                <w:sz w:val="20"/>
                <w:szCs w:val="20"/>
                <w:highlight w:val="yellow"/>
                <w:lang w:val="fr-FR"/>
              </w:rPr>
            </w:pPr>
          </w:p>
        </w:tc>
        <w:tc>
          <w:tcPr>
            <w:tcW w:w="826" w:type="pct"/>
          </w:tcPr>
          <w:p w14:paraId="208FB2C6"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bâti secondaire </w:t>
            </w:r>
          </w:p>
        </w:tc>
        <w:tc>
          <w:tcPr>
            <w:tcW w:w="964" w:type="pct"/>
          </w:tcPr>
          <w:p w14:paraId="43CA2847"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Compensation en espèces sur la base du coût de remplacement (sans tenir compte de la dépréciation) et compensation des frais de reconstruction établis au prix du marché ainsi que tous les frais afférents (taxes, permis, etc.)  </w:t>
            </w:r>
          </w:p>
          <w:p w14:paraId="3D77F72C" w14:textId="77777777" w:rsidR="003A5A4D" w:rsidRPr="001D325C" w:rsidRDefault="003A5A4D" w:rsidP="00C07F45">
            <w:pPr>
              <w:numPr>
                <w:ilvl w:val="0"/>
                <w:numId w:val="101"/>
              </w:numPr>
              <w:ind w:left="168" w:hanging="168"/>
              <w:rPr>
                <w:rFonts w:ascii="Cambria" w:hAnsi="Cambria"/>
                <w:sz w:val="20"/>
                <w:szCs w:val="20"/>
              </w:rPr>
            </w:pPr>
            <w:r w:rsidRPr="001D325C">
              <w:rPr>
                <w:rFonts w:ascii="Cambria" w:hAnsi="Cambria"/>
                <w:sz w:val="20"/>
                <w:szCs w:val="20"/>
              </w:rPr>
              <w:t>Dans le cas d’une location du bâti secondaire, compensation équival</w:t>
            </w:r>
            <w:r>
              <w:rPr>
                <w:rFonts w:ascii="Cambria" w:hAnsi="Cambria"/>
                <w:sz w:val="20"/>
                <w:szCs w:val="20"/>
              </w:rPr>
              <w:t>a</w:t>
            </w:r>
            <w:r w:rsidRPr="001D325C">
              <w:rPr>
                <w:rFonts w:ascii="Cambria" w:hAnsi="Cambria"/>
                <w:sz w:val="20"/>
                <w:szCs w:val="20"/>
              </w:rPr>
              <w:t>nt à un (1) mois pour la perte de revenu engendrée</w:t>
            </w:r>
          </w:p>
          <w:p w14:paraId="3E52227C" w14:textId="77777777" w:rsidR="003A5A4D" w:rsidRPr="001D325C" w:rsidRDefault="003A5A4D" w:rsidP="00C07F45">
            <w:pPr>
              <w:numPr>
                <w:ilvl w:val="0"/>
                <w:numId w:val="101"/>
              </w:numPr>
              <w:ind w:left="168" w:hanging="168"/>
              <w:rPr>
                <w:rFonts w:ascii="Cambria" w:hAnsi="Cambria"/>
                <w:sz w:val="20"/>
                <w:szCs w:val="20"/>
              </w:rPr>
            </w:pPr>
            <w:r w:rsidRPr="001D325C">
              <w:rPr>
                <w:rFonts w:ascii="Cambria" w:hAnsi="Cambria"/>
                <w:sz w:val="20"/>
                <w:szCs w:val="20"/>
              </w:rPr>
              <w:t xml:space="preserve">Paiement des frais de raccordement aux services d’eau, d’électricité, d’assainissement si la résidence à remplacer en bénéficie </w:t>
            </w:r>
          </w:p>
        </w:tc>
        <w:tc>
          <w:tcPr>
            <w:tcW w:w="968" w:type="pct"/>
          </w:tcPr>
          <w:p w14:paraId="7001BE2B" w14:textId="77777777" w:rsidR="003A5A4D" w:rsidRPr="001D325C" w:rsidRDefault="005E5C79" w:rsidP="00C07F45">
            <w:pPr>
              <w:pStyle w:val="ListBullet"/>
              <w:numPr>
                <w:ilvl w:val="0"/>
                <w:numId w:val="0"/>
              </w:numPr>
              <w:spacing w:before="0" w:after="0"/>
              <w:rPr>
                <w:rFonts w:ascii="Cambria" w:hAnsi="Cambria"/>
                <w:szCs w:val="20"/>
                <w:lang w:val="fr-FR"/>
              </w:rPr>
            </w:pPr>
            <w:r w:rsidRPr="001D325C">
              <w:rPr>
                <w:rFonts w:ascii="Cambria" w:hAnsi="Cambria"/>
                <w:szCs w:val="20"/>
                <w:lang w:val="fr-FR"/>
              </w:rPr>
              <w:t>Reconstruction</w:t>
            </w:r>
            <w:r w:rsidR="003A5A4D" w:rsidRPr="001D325C">
              <w:rPr>
                <w:rFonts w:ascii="Cambria" w:hAnsi="Cambria"/>
                <w:szCs w:val="20"/>
                <w:lang w:val="fr-FR"/>
              </w:rPr>
              <w:t xml:space="preserve"> de la structure impactée</w:t>
            </w:r>
          </w:p>
        </w:tc>
        <w:tc>
          <w:tcPr>
            <w:tcW w:w="810" w:type="pct"/>
          </w:tcPr>
          <w:p w14:paraId="0DE970A2" w14:textId="77777777" w:rsidR="003A5A4D"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Logistique de réinstallation et autres services de soutien, tels que : assistance à l’organisation du transport, conseils de reconstruction (sur les matériaux, le type de structures, etc.) pour assurer la qualité de la construction</w:t>
            </w:r>
          </w:p>
          <w:p w14:paraId="4F92B7D0" w14:textId="77777777" w:rsidR="0066528E" w:rsidRDefault="0066528E">
            <w:pPr>
              <w:pStyle w:val="ListBullet2"/>
              <w:numPr>
                <w:ilvl w:val="0"/>
                <w:numId w:val="101"/>
              </w:numPr>
              <w:spacing w:after="0" w:line="240" w:lineRule="auto"/>
              <w:contextualSpacing w:val="0"/>
              <w:rPr>
                <w:rFonts w:ascii="Cambria" w:hAnsi="Cambria"/>
                <w:sz w:val="20"/>
                <w:szCs w:val="20"/>
              </w:rPr>
            </w:pPr>
            <w:r w:rsidRPr="001D325C">
              <w:rPr>
                <w:rFonts w:ascii="Cambria" w:hAnsi="Cambria"/>
                <w:sz w:val="20"/>
                <w:szCs w:val="20"/>
              </w:rPr>
              <w:t>Aide pour les transactions administratives</w:t>
            </w:r>
          </w:p>
          <w:p w14:paraId="4AA292E9" w14:textId="77777777" w:rsidR="0066528E" w:rsidRPr="00674CA7" w:rsidRDefault="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La PAP aura l’option de recycler les matériaux de sa </w:t>
            </w:r>
            <w:r w:rsidRPr="001D325C">
              <w:rPr>
                <w:rFonts w:ascii="Cambria" w:hAnsi="Cambria"/>
                <w:sz w:val="20"/>
                <w:szCs w:val="20"/>
                <w:lang w:val="fr-FR"/>
              </w:rPr>
              <w:lastRenderedPageBreak/>
              <w:t>structure à ses frais</w:t>
            </w:r>
          </w:p>
        </w:tc>
        <w:tc>
          <w:tcPr>
            <w:tcW w:w="734" w:type="pct"/>
          </w:tcPr>
          <w:p w14:paraId="59EAC125"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Soutien social (information, conseils, discussions)</w:t>
            </w:r>
          </w:p>
          <w:p w14:paraId="1E0093BE" w14:textId="77777777" w:rsidR="003A5A4D"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5776D609" w14:textId="77777777" w:rsidTr="00B8628D">
        <w:trPr>
          <w:jc w:val="center"/>
        </w:trPr>
        <w:tc>
          <w:tcPr>
            <w:tcW w:w="698" w:type="pct"/>
            <w:vMerge/>
          </w:tcPr>
          <w:p w14:paraId="3E385FEE" w14:textId="77777777" w:rsidR="003A5A4D" w:rsidRPr="00533EF1" w:rsidRDefault="003A5A4D" w:rsidP="00C07F45">
            <w:pPr>
              <w:pStyle w:val="BodyText2"/>
              <w:widowControl w:val="0"/>
              <w:autoSpaceDE w:val="0"/>
              <w:autoSpaceDN w:val="0"/>
              <w:spacing w:after="0" w:line="240" w:lineRule="auto"/>
              <w:rPr>
                <w:rFonts w:ascii="Cambria" w:hAnsi="Cambria"/>
                <w:b/>
                <w:sz w:val="20"/>
                <w:szCs w:val="20"/>
                <w:highlight w:val="yellow"/>
                <w:lang w:val="fr-FR"/>
              </w:rPr>
            </w:pPr>
          </w:p>
        </w:tc>
        <w:tc>
          <w:tcPr>
            <w:tcW w:w="826" w:type="pct"/>
          </w:tcPr>
          <w:p w14:paraId="13C50641"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bâti commercial</w:t>
            </w:r>
          </w:p>
        </w:tc>
        <w:tc>
          <w:tcPr>
            <w:tcW w:w="964" w:type="pct"/>
          </w:tcPr>
          <w:p w14:paraId="088DA875"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Compensation en espèces sur la base du coût de remplacement (sans tenir compte de la dépréciation) et compensation des frais de reconstruction établis au prix du marché ainsi que tous les frais afférents (taxes, permis, etc.)  </w:t>
            </w:r>
          </w:p>
          <w:p w14:paraId="3D8456DD"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Paiement des frais de raccordement aux services d’eau, d’électricité et de téléphone/internet si le bâtiment à remplacer en bénéficie</w:t>
            </w:r>
          </w:p>
          <w:p w14:paraId="19052545"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Dans le cas d’une location, compensation équival</w:t>
            </w:r>
            <w:r>
              <w:rPr>
                <w:rFonts w:ascii="Cambria" w:hAnsi="Cambria"/>
                <w:sz w:val="20"/>
                <w:szCs w:val="20"/>
                <w:lang w:val="fr-FR"/>
              </w:rPr>
              <w:t>a</w:t>
            </w:r>
            <w:r w:rsidRPr="001D325C">
              <w:rPr>
                <w:rFonts w:ascii="Cambria" w:hAnsi="Cambria"/>
                <w:sz w:val="20"/>
                <w:szCs w:val="20"/>
                <w:lang w:val="fr-FR"/>
              </w:rPr>
              <w:t>nt à un (1) mois pour la perte de revenu engendrée</w:t>
            </w:r>
          </w:p>
        </w:tc>
        <w:tc>
          <w:tcPr>
            <w:tcW w:w="968" w:type="pct"/>
          </w:tcPr>
          <w:p w14:paraId="75737864" w14:textId="77777777" w:rsidR="003A5A4D" w:rsidRPr="001D325C" w:rsidRDefault="003A5A4D" w:rsidP="00C07F45">
            <w:pPr>
              <w:pStyle w:val="ListBullet"/>
              <w:numPr>
                <w:ilvl w:val="0"/>
                <w:numId w:val="0"/>
              </w:numPr>
              <w:spacing w:before="0" w:after="0"/>
              <w:rPr>
                <w:rFonts w:ascii="Cambria" w:hAnsi="Cambria"/>
                <w:szCs w:val="20"/>
                <w:lang w:val="fr-FR"/>
              </w:rPr>
            </w:pPr>
            <w:r w:rsidRPr="001D325C">
              <w:rPr>
                <w:rFonts w:ascii="Cambria" w:hAnsi="Cambria"/>
                <w:szCs w:val="20"/>
                <w:lang w:val="fr-FR"/>
              </w:rPr>
              <w:t>La compensation en nature du bâtiment devra être effectuée dans une zone commerciale équivalente et être pourvue des services d’eau, d’électricité, etc si le bâtiment à remplacer en bénéficiait</w:t>
            </w:r>
          </w:p>
        </w:tc>
        <w:tc>
          <w:tcPr>
            <w:tcW w:w="810" w:type="pct"/>
          </w:tcPr>
          <w:p w14:paraId="69DE9A99"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Logistique de réinstallation et autres services de soutien, tels que : assistance à l’organisation du transport, conseils de reconstruction (sur les matériaux, le type de structures, etc.) pour assurer la qualité de la construction</w:t>
            </w:r>
          </w:p>
          <w:p w14:paraId="1BDDCC9B" w14:textId="77777777" w:rsidR="003A5A4D" w:rsidRDefault="003A5A4D" w:rsidP="00C07F45">
            <w:pPr>
              <w:pStyle w:val="ListBullet2"/>
              <w:numPr>
                <w:ilvl w:val="0"/>
                <w:numId w:val="0"/>
              </w:numPr>
              <w:spacing w:after="0" w:line="240" w:lineRule="auto"/>
              <w:ind w:left="168"/>
              <w:contextualSpacing w:val="0"/>
              <w:rPr>
                <w:rFonts w:ascii="Cambria" w:hAnsi="Cambria"/>
                <w:sz w:val="20"/>
                <w:szCs w:val="20"/>
                <w:lang w:val="fr-FR"/>
              </w:rPr>
            </w:pPr>
            <w:r w:rsidRPr="001D325C">
              <w:rPr>
                <w:rFonts w:ascii="Cambria" w:hAnsi="Cambria"/>
                <w:sz w:val="20"/>
                <w:szCs w:val="20"/>
                <w:lang w:val="fr-FR"/>
              </w:rPr>
              <w:t xml:space="preserve">Si nécessaire, soutien à la recherche d’un locataire pour la structure de remplacement </w:t>
            </w:r>
          </w:p>
          <w:p w14:paraId="26FF14CD" w14:textId="77777777" w:rsidR="0066528E" w:rsidRPr="001D325C" w:rsidRDefault="0066528E" w:rsidP="0066528E">
            <w:pPr>
              <w:pStyle w:val="ListBullet2"/>
              <w:numPr>
                <w:ilvl w:val="0"/>
                <w:numId w:val="102"/>
              </w:numPr>
              <w:spacing w:after="0" w:line="240" w:lineRule="auto"/>
              <w:ind w:left="226" w:hanging="180"/>
              <w:contextualSpacing w:val="0"/>
              <w:rPr>
                <w:rFonts w:ascii="Cambria" w:hAnsi="Cambria"/>
                <w:sz w:val="20"/>
                <w:szCs w:val="20"/>
              </w:rPr>
            </w:pPr>
            <w:r w:rsidRPr="001D325C">
              <w:rPr>
                <w:rFonts w:ascii="Cambria" w:hAnsi="Cambria"/>
                <w:sz w:val="20"/>
                <w:szCs w:val="20"/>
              </w:rPr>
              <w:t>Aide pour les transactions administratives</w:t>
            </w:r>
          </w:p>
          <w:p w14:paraId="22CDC2AF" w14:textId="77777777" w:rsidR="0066528E" w:rsidRPr="001D325C" w:rsidRDefault="0066528E" w:rsidP="00C07F45">
            <w:pPr>
              <w:pStyle w:val="ListBullet2"/>
              <w:numPr>
                <w:ilvl w:val="0"/>
                <w:numId w:val="0"/>
              </w:numPr>
              <w:spacing w:after="0" w:line="240" w:lineRule="auto"/>
              <w:ind w:left="168"/>
              <w:contextualSpacing w:val="0"/>
              <w:rPr>
                <w:rFonts w:ascii="Cambria" w:hAnsi="Cambria"/>
                <w:sz w:val="20"/>
                <w:szCs w:val="20"/>
                <w:lang w:val="fr-FR"/>
              </w:rPr>
            </w:pPr>
            <w:r w:rsidRPr="001D325C">
              <w:rPr>
                <w:rFonts w:ascii="Cambria" w:hAnsi="Cambria"/>
                <w:sz w:val="20"/>
                <w:szCs w:val="20"/>
                <w:lang w:val="fr-FR"/>
              </w:rPr>
              <w:t>La PAP aura l’option de recycler les matériaux de sa structure à ses frais</w:t>
            </w:r>
          </w:p>
        </w:tc>
        <w:tc>
          <w:tcPr>
            <w:tcW w:w="734" w:type="pct"/>
          </w:tcPr>
          <w:p w14:paraId="4AB26E9E"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3A4A8255" w14:textId="77777777" w:rsidR="003A5A4D"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6831C2E1" w14:textId="77777777" w:rsidTr="00B8628D">
        <w:trPr>
          <w:jc w:val="center"/>
        </w:trPr>
        <w:tc>
          <w:tcPr>
            <w:tcW w:w="698" w:type="pct"/>
            <w:vMerge/>
          </w:tcPr>
          <w:p w14:paraId="04FE0B56" w14:textId="77777777" w:rsidR="003A5A4D" w:rsidRPr="00533EF1" w:rsidRDefault="003A5A4D" w:rsidP="00C07F45">
            <w:pPr>
              <w:pStyle w:val="BodyText2"/>
              <w:widowControl w:val="0"/>
              <w:autoSpaceDE w:val="0"/>
              <w:autoSpaceDN w:val="0"/>
              <w:spacing w:after="0" w:line="240" w:lineRule="auto"/>
              <w:rPr>
                <w:rFonts w:ascii="Cambria" w:hAnsi="Cambria"/>
                <w:b/>
                <w:sz w:val="20"/>
                <w:szCs w:val="20"/>
                <w:highlight w:val="yellow"/>
                <w:lang w:val="fr-FR"/>
              </w:rPr>
            </w:pPr>
          </w:p>
        </w:tc>
        <w:tc>
          <w:tcPr>
            <w:tcW w:w="826" w:type="pct"/>
          </w:tcPr>
          <w:p w14:paraId="2105A395"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d’autres éléments du bâti (</w:t>
            </w:r>
            <w:r w:rsidR="005E5C79" w:rsidRPr="001D325C">
              <w:rPr>
                <w:rFonts w:ascii="Cambria" w:hAnsi="Cambria"/>
                <w:sz w:val="20"/>
                <w:szCs w:val="20"/>
                <w:lang w:val="fr-FR"/>
              </w:rPr>
              <w:t>véranda</w:t>
            </w:r>
            <w:r w:rsidRPr="001D325C">
              <w:rPr>
                <w:rFonts w:ascii="Cambria" w:hAnsi="Cambria"/>
                <w:sz w:val="20"/>
                <w:szCs w:val="20"/>
                <w:lang w:val="fr-FR"/>
              </w:rPr>
              <w:t xml:space="preserve">, clôture, </w:t>
            </w:r>
            <w:r w:rsidRPr="001D325C" w:rsidDel="005E5C79">
              <w:rPr>
                <w:rFonts w:ascii="Cambria" w:hAnsi="Cambria"/>
                <w:sz w:val="20"/>
                <w:szCs w:val="20"/>
                <w:lang w:val="fr-FR"/>
              </w:rPr>
              <w:t>etc</w:t>
            </w:r>
            <w:r w:rsidR="005E5C79" w:rsidRPr="001D325C">
              <w:rPr>
                <w:rFonts w:ascii="Cambria" w:hAnsi="Cambria"/>
                <w:sz w:val="20"/>
                <w:szCs w:val="20"/>
                <w:lang w:val="fr-FR"/>
              </w:rPr>
              <w:t>.</w:t>
            </w:r>
            <w:r w:rsidRPr="001D325C">
              <w:rPr>
                <w:rFonts w:ascii="Cambria" w:hAnsi="Cambria"/>
                <w:sz w:val="20"/>
                <w:szCs w:val="20"/>
                <w:lang w:val="fr-FR"/>
              </w:rPr>
              <w:t>)</w:t>
            </w:r>
          </w:p>
        </w:tc>
        <w:tc>
          <w:tcPr>
            <w:tcW w:w="964" w:type="pct"/>
          </w:tcPr>
          <w:p w14:paraId="70614D96"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lang w:val="fr-FR"/>
              </w:rPr>
            </w:pPr>
            <w:r w:rsidRPr="001D325C">
              <w:rPr>
                <w:rFonts w:ascii="Cambria" w:hAnsi="Cambria"/>
                <w:sz w:val="20"/>
                <w:szCs w:val="20"/>
                <w:lang w:val="fr-FR"/>
              </w:rPr>
              <w:t xml:space="preserve">Compensation en espèces sur la base du coût de remplacement (sans tenir compte de la dépréciation) et compensation des frais de reconstruction établis au </w:t>
            </w:r>
            <w:r w:rsidRPr="001D325C">
              <w:rPr>
                <w:rFonts w:ascii="Cambria" w:hAnsi="Cambria"/>
                <w:sz w:val="20"/>
                <w:szCs w:val="20"/>
                <w:lang w:val="fr-FR"/>
              </w:rPr>
              <w:lastRenderedPageBreak/>
              <w:t>prix du marché</w:t>
            </w:r>
          </w:p>
        </w:tc>
        <w:tc>
          <w:tcPr>
            <w:tcW w:w="968" w:type="pct"/>
          </w:tcPr>
          <w:p w14:paraId="5FEA781D" w14:textId="77777777" w:rsidR="003A5A4D" w:rsidRPr="001D325C" w:rsidRDefault="003A5A4D" w:rsidP="00C07F45">
            <w:pPr>
              <w:pStyle w:val="ListBullet"/>
              <w:numPr>
                <w:ilvl w:val="0"/>
                <w:numId w:val="0"/>
              </w:numPr>
              <w:spacing w:before="0" w:after="0"/>
              <w:rPr>
                <w:rFonts w:ascii="Cambria" w:hAnsi="Cambria"/>
                <w:szCs w:val="20"/>
                <w:lang w:val="fr-FR"/>
              </w:rPr>
            </w:pPr>
            <w:r w:rsidRPr="001D325C">
              <w:rPr>
                <w:rFonts w:ascii="Cambria" w:hAnsi="Cambria"/>
                <w:szCs w:val="20"/>
                <w:lang w:val="fr-FR"/>
              </w:rPr>
              <w:lastRenderedPageBreak/>
              <w:t>Remplacement de la structure perdue.</w:t>
            </w:r>
          </w:p>
        </w:tc>
        <w:tc>
          <w:tcPr>
            <w:tcW w:w="810" w:type="pct"/>
          </w:tcPr>
          <w:p w14:paraId="410EDDDB" w14:textId="77777777" w:rsidR="003A5A4D"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Autres services de soutien, tels que : conseils de reconstruction (sur les matériaux, etc.) pour assurer la qualité de la </w:t>
            </w:r>
            <w:r w:rsidRPr="001D325C">
              <w:rPr>
                <w:rFonts w:ascii="Cambria" w:hAnsi="Cambria"/>
                <w:sz w:val="20"/>
                <w:szCs w:val="20"/>
                <w:lang w:val="fr-FR"/>
              </w:rPr>
              <w:lastRenderedPageBreak/>
              <w:t>construction</w:t>
            </w:r>
          </w:p>
          <w:p w14:paraId="7261F4EB"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La PAP aura l’option de recycler les matériaux de sa structure à ses frais</w:t>
            </w:r>
          </w:p>
        </w:tc>
        <w:tc>
          <w:tcPr>
            <w:tcW w:w="734" w:type="pct"/>
          </w:tcPr>
          <w:p w14:paraId="32FDDDD3"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rPr>
            </w:pPr>
            <w:r w:rsidRPr="00A0539D">
              <w:rPr>
                <w:rFonts w:ascii="Cambria" w:hAnsi="Cambria"/>
                <w:sz w:val="20"/>
                <w:szCs w:val="20"/>
              </w:rPr>
              <w:lastRenderedPageBreak/>
              <w:t>Aucune mesure supplémentaire</w:t>
            </w:r>
          </w:p>
          <w:p w14:paraId="5033A445" w14:textId="77777777" w:rsidR="003A5A4D"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68C4C65E" w14:textId="77777777" w:rsidTr="00B8628D">
        <w:trPr>
          <w:jc w:val="center"/>
        </w:trPr>
        <w:tc>
          <w:tcPr>
            <w:tcW w:w="698" w:type="pct"/>
          </w:tcPr>
          <w:p w14:paraId="580E2D72" w14:textId="77777777" w:rsidR="003A5A4D" w:rsidRPr="001D325C" w:rsidRDefault="003A5A4D" w:rsidP="00C07F45">
            <w:pPr>
              <w:pStyle w:val="BodyText2"/>
              <w:widowControl w:val="0"/>
              <w:autoSpaceDE w:val="0"/>
              <w:autoSpaceDN w:val="0"/>
              <w:spacing w:after="0" w:line="240" w:lineRule="auto"/>
              <w:rPr>
                <w:rFonts w:ascii="Cambria" w:hAnsi="Cambria"/>
                <w:b/>
                <w:sz w:val="20"/>
                <w:szCs w:val="20"/>
                <w:lang w:val="fr-FR"/>
              </w:rPr>
            </w:pPr>
            <w:r w:rsidRPr="001D325C">
              <w:rPr>
                <w:rFonts w:ascii="Cambria" w:hAnsi="Cambria"/>
                <w:b/>
                <w:sz w:val="20"/>
                <w:szCs w:val="20"/>
                <w:lang w:val="fr-FR"/>
              </w:rPr>
              <w:t xml:space="preserve">Locataire de structure </w:t>
            </w:r>
          </w:p>
        </w:tc>
        <w:tc>
          <w:tcPr>
            <w:tcW w:w="826" w:type="pct"/>
          </w:tcPr>
          <w:p w14:paraId="32F243FC"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l’usage de la structure ou de l’élément du cadre bâti</w:t>
            </w:r>
          </w:p>
        </w:tc>
        <w:tc>
          <w:tcPr>
            <w:tcW w:w="964" w:type="pct"/>
          </w:tcPr>
          <w:p w14:paraId="1326DEA9"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Compensation pour les améliorations effectuées sur la structure ou l’élément du cadre bâti du propriétaire (amélioration vérifiable et confirmée par le propriétaire)</w:t>
            </w:r>
          </w:p>
          <w:p w14:paraId="5538B124"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rPr>
            </w:pPr>
            <w:r w:rsidRPr="001D325C">
              <w:rPr>
                <w:rFonts w:ascii="Cambria" w:hAnsi="Cambria"/>
                <w:sz w:val="20"/>
                <w:szCs w:val="20"/>
              </w:rPr>
              <w:t>3 mois de loyers</w:t>
            </w:r>
          </w:p>
          <w:p w14:paraId="7AF0914F" w14:textId="77777777" w:rsidR="003A5A4D" w:rsidRPr="001D325C" w:rsidRDefault="003A5A4D" w:rsidP="00C07F45">
            <w:pPr>
              <w:pStyle w:val="ListBullet2"/>
              <w:numPr>
                <w:ilvl w:val="0"/>
                <w:numId w:val="101"/>
              </w:numPr>
              <w:spacing w:after="0" w:line="240" w:lineRule="auto"/>
              <w:ind w:left="168" w:hanging="168"/>
              <w:contextualSpacing w:val="0"/>
              <w:rPr>
                <w:rFonts w:ascii="Cambria" w:hAnsi="Cambria"/>
                <w:sz w:val="20"/>
                <w:szCs w:val="20"/>
              </w:rPr>
            </w:pPr>
            <w:r w:rsidRPr="001D325C">
              <w:rPr>
                <w:rFonts w:ascii="Cambria" w:hAnsi="Cambria"/>
                <w:sz w:val="20"/>
                <w:szCs w:val="20"/>
                <w:lang w:val="fr-FR"/>
              </w:rPr>
              <w:t>Indemnité de déménagement</w:t>
            </w:r>
          </w:p>
        </w:tc>
        <w:tc>
          <w:tcPr>
            <w:tcW w:w="968" w:type="pct"/>
          </w:tcPr>
          <w:p w14:paraId="7A037EBA" w14:textId="77777777" w:rsidR="003A5A4D" w:rsidRPr="001D325C" w:rsidRDefault="003A5A4D" w:rsidP="00C07F45">
            <w:pPr>
              <w:pStyle w:val="ListBullet"/>
              <w:numPr>
                <w:ilvl w:val="0"/>
                <w:numId w:val="0"/>
              </w:numPr>
              <w:spacing w:before="0" w:after="0"/>
              <w:rPr>
                <w:rFonts w:ascii="Cambria" w:hAnsi="Cambria"/>
                <w:szCs w:val="20"/>
                <w:lang w:val="fr-FR"/>
              </w:rPr>
            </w:pPr>
            <w:r w:rsidRPr="00CB7BCE">
              <w:rPr>
                <w:rFonts w:ascii="Cambria" w:hAnsi="Cambria"/>
                <w:szCs w:val="20"/>
                <w:lang w:val="fr-FR"/>
              </w:rPr>
              <w:t>Aucune compensation en nature</w:t>
            </w:r>
          </w:p>
        </w:tc>
        <w:tc>
          <w:tcPr>
            <w:tcW w:w="810" w:type="pct"/>
          </w:tcPr>
          <w:p w14:paraId="7321AFA9" w14:textId="77777777" w:rsidR="003A5A4D"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Assistance pour trouver un autre emplacement et les arrangements de location (ex. validation du contrat de location) s’il n’est pas possible de retourner dans la structure reconstruite</w:t>
            </w:r>
          </w:p>
          <w:p w14:paraId="6E5CDD9A" w14:textId="77777777" w:rsidR="0066528E" w:rsidRPr="00835A23" w:rsidRDefault="0066528E" w:rsidP="00835A23">
            <w:pPr>
              <w:pStyle w:val="ListBullet2"/>
              <w:numPr>
                <w:ilvl w:val="0"/>
                <w:numId w:val="101"/>
              </w:numPr>
              <w:spacing w:after="0" w:line="240" w:lineRule="auto"/>
              <w:contextualSpacing w:val="0"/>
              <w:rPr>
                <w:rFonts w:ascii="Cambria" w:hAnsi="Cambria"/>
                <w:sz w:val="20"/>
                <w:szCs w:val="20"/>
                <w:lang w:val="fr-FR"/>
              </w:rPr>
            </w:pPr>
            <w:r w:rsidRPr="009572BA">
              <w:rPr>
                <w:rFonts w:ascii="Cambria" w:hAnsi="Cambria"/>
                <w:sz w:val="20"/>
                <w:szCs w:val="20"/>
                <w:lang w:val="fr-FR"/>
              </w:rPr>
              <w:t>Aide pour les transactions administratives</w:t>
            </w:r>
          </w:p>
        </w:tc>
        <w:tc>
          <w:tcPr>
            <w:tcW w:w="734" w:type="pct"/>
          </w:tcPr>
          <w:p w14:paraId="7BAE5CD8"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6B2CCD11"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p w14:paraId="30C3F618" w14:textId="77777777" w:rsidR="003A5A4D" w:rsidRPr="00A0539D" w:rsidRDefault="003A5A4D" w:rsidP="00C07F45">
            <w:pPr>
              <w:pStyle w:val="ListBullet2"/>
              <w:numPr>
                <w:ilvl w:val="0"/>
                <w:numId w:val="0"/>
              </w:numPr>
              <w:spacing w:after="0" w:line="240" w:lineRule="auto"/>
              <w:ind w:left="226"/>
              <w:rPr>
                <w:rFonts w:ascii="Cambria" w:hAnsi="Cambria"/>
                <w:sz w:val="20"/>
                <w:szCs w:val="20"/>
                <w:lang w:val="fr-FR"/>
              </w:rPr>
            </w:pPr>
          </w:p>
        </w:tc>
      </w:tr>
      <w:tr w:rsidR="006D7677" w:rsidRPr="00533EF1" w14:paraId="72ED1BB3" w14:textId="77777777" w:rsidTr="00B8628D">
        <w:trPr>
          <w:jc w:val="center"/>
        </w:trPr>
        <w:tc>
          <w:tcPr>
            <w:tcW w:w="698" w:type="pct"/>
            <w:vMerge w:val="restart"/>
          </w:tcPr>
          <w:p w14:paraId="5FFAE135" w14:textId="77777777" w:rsidR="003A5A4D" w:rsidRPr="001D325C" w:rsidRDefault="003A5A4D" w:rsidP="00C07F45">
            <w:pPr>
              <w:pStyle w:val="BodyText2"/>
              <w:widowControl w:val="0"/>
              <w:autoSpaceDE w:val="0"/>
              <w:autoSpaceDN w:val="0"/>
              <w:spacing w:after="0" w:line="240" w:lineRule="auto"/>
              <w:rPr>
                <w:rFonts w:ascii="Cambria" w:hAnsi="Cambria"/>
                <w:b/>
                <w:sz w:val="20"/>
                <w:szCs w:val="20"/>
                <w:lang w:val="fr-FR"/>
              </w:rPr>
            </w:pPr>
            <w:r w:rsidRPr="001D325C">
              <w:rPr>
                <w:rFonts w:ascii="Cambria" w:hAnsi="Cambria"/>
                <w:b/>
                <w:sz w:val="20"/>
                <w:szCs w:val="20"/>
                <w:lang w:val="fr-FR"/>
              </w:rPr>
              <w:t>Usager foncier (location, etc.)</w:t>
            </w:r>
          </w:p>
        </w:tc>
        <w:tc>
          <w:tcPr>
            <w:tcW w:w="826" w:type="pct"/>
          </w:tcPr>
          <w:p w14:paraId="369E9F06"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terre agricole et/ou accès à la terre agricole en zone rurale.</w:t>
            </w:r>
          </w:p>
        </w:tc>
        <w:tc>
          <w:tcPr>
            <w:tcW w:w="964" w:type="pct"/>
          </w:tcPr>
          <w:p w14:paraId="7E476AD0" w14:textId="77777777" w:rsidR="003A5A4D" w:rsidRPr="001D325C" w:rsidRDefault="003A5A4D" w:rsidP="00C07F45">
            <w:pPr>
              <w:pStyle w:val="ListBullet2"/>
              <w:numPr>
                <w:ilvl w:val="0"/>
                <w:numId w:val="0"/>
              </w:numPr>
              <w:spacing w:after="0" w:line="240" w:lineRule="auto"/>
              <w:ind w:left="168"/>
              <w:contextualSpacing w:val="0"/>
              <w:rPr>
                <w:rFonts w:ascii="Cambria" w:hAnsi="Cambria"/>
                <w:sz w:val="20"/>
                <w:szCs w:val="20"/>
                <w:lang w:val="fr-FR"/>
              </w:rPr>
            </w:pPr>
            <w:r w:rsidRPr="001D325C">
              <w:rPr>
                <w:rFonts w:ascii="Cambria" w:hAnsi="Cambria"/>
                <w:sz w:val="20"/>
                <w:szCs w:val="20"/>
                <w:lang w:val="fr-FR"/>
              </w:rPr>
              <w:t>Compensation en espèce</w:t>
            </w:r>
            <w:r>
              <w:rPr>
                <w:rFonts w:ascii="Cambria" w:hAnsi="Cambria"/>
                <w:sz w:val="20"/>
                <w:szCs w:val="20"/>
                <w:lang w:val="fr-FR"/>
              </w:rPr>
              <w:t>s</w:t>
            </w:r>
            <w:r w:rsidRPr="001D325C">
              <w:rPr>
                <w:rFonts w:ascii="Cambria" w:hAnsi="Cambria"/>
                <w:sz w:val="20"/>
                <w:szCs w:val="20"/>
                <w:lang w:val="fr-FR"/>
              </w:rPr>
              <w:t xml:space="preserve"> pour </w:t>
            </w:r>
            <w:r w:rsidRPr="00A0539D">
              <w:rPr>
                <w:rFonts w:ascii="Cambria" w:hAnsi="Cambria"/>
                <w:sz w:val="20"/>
                <w:szCs w:val="20"/>
                <w:lang w:val="fr-FR"/>
              </w:rPr>
              <w:t xml:space="preserve">la perte d’accès à la terre équivalant </w:t>
            </w:r>
            <w:r w:rsidR="00783075" w:rsidRPr="00A0539D">
              <w:rPr>
                <w:rFonts w:ascii="Cambria" w:hAnsi="Cambria"/>
                <w:sz w:val="20"/>
                <w:szCs w:val="20"/>
                <w:lang w:val="fr-FR"/>
              </w:rPr>
              <w:t xml:space="preserve">à </w:t>
            </w:r>
            <w:r w:rsidR="00783075" w:rsidRPr="00A0539D">
              <w:rPr>
                <w:rFonts w:ascii="Cambria" w:hAnsi="Cambria" w:cs="Arial"/>
                <w:color w:val="222222"/>
                <w:sz w:val="20"/>
                <w:szCs w:val="20"/>
                <w:shd w:val="clear" w:color="auto" w:fill="FFFFFF"/>
                <w:lang w:val="fr-CA"/>
              </w:rPr>
              <w:t>la valeur de la production d’une culture pendant la dernière campagne</w:t>
            </w:r>
          </w:p>
        </w:tc>
        <w:tc>
          <w:tcPr>
            <w:tcW w:w="968" w:type="pct"/>
          </w:tcPr>
          <w:p w14:paraId="14D9B243" w14:textId="77777777" w:rsidR="003A5A4D" w:rsidRPr="00CB7BCE" w:rsidRDefault="003A5A4D" w:rsidP="00C07F45">
            <w:pPr>
              <w:pStyle w:val="ListBullet"/>
              <w:numPr>
                <w:ilvl w:val="0"/>
                <w:numId w:val="0"/>
              </w:numPr>
              <w:spacing w:before="0" w:after="0"/>
              <w:rPr>
                <w:rFonts w:ascii="Cambria" w:hAnsi="Cambria"/>
                <w:szCs w:val="20"/>
                <w:lang w:val="fr-FR"/>
              </w:rPr>
            </w:pPr>
            <w:r w:rsidRPr="00CB7BCE">
              <w:rPr>
                <w:rFonts w:ascii="Cambria" w:hAnsi="Cambria"/>
                <w:szCs w:val="20"/>
                <w:lang w:val="fr-FR"/>
              </w:rPr>
              <w:t>Aucune compensation en nature</w:t>
            </w:r>
          </w:p>
        </w:tc>
        <w:tc>
          <w:tcPr>
            <w:tcW w:w="810" w:type="pct"/>
          </w:tcPr>
          <w:p w14:paraId="7E988230" w14:textId="77777777" w:rsidR="003A5A4D" w:rsidRPr="001D325C"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Assistance à l’identification d’une nouvelle terre lorsqu’il y a perte d’usage de la parcelle affectée par le projet et que cette superficie perdue remet en question la rentabilité de </w:t>
            </w:r>
            <w:r w:rsidRPr="001D325C">
              <w:rPr>
                <w:rFonts w:ascii="Cambria" w:hAnsi="Cambria"/>
                <w:sz w:val="20"/>
                <w:szCs w:val="20"/>
                <w:lang w:val="fr-FR"/>
              </w:rPr>
              <w:lastRenderedPageBreak/>
              <w:t>l’exploitation de la superficie restante</w:t>
            </w:r>
          </w:p>
          <w:p w14:paraId="3BC76113" w14:textId="77777777" w:rsidR="003A5A4D" w:rsidRPr="001D325C"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Paiement des améliorations du potentiel agricole de la parcelle de remplacement si nécessaire </w:t>
            </w:r>
          </w:p>
          <w:p w14:paraId="6AE3F6A2" w14:textId="77777777" w:rsidR="003A5A4D"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Appui relatif au </w:t>
            </w:r>
            <w:r>
              <w:rPr>
                <w:rFonts w:ascii="Cambria" w:hAnsi="Cambria"/>
                <w:sz w:val="20"/>
                <w:szCs w:val="20"/>
                <w:lang w:val="fr-FR"/>
              </w:rPr>
              <w:t>PRMS</w:t>
            </w:r>
            <w:r w:rsidRPr="001D325C">
              <w:rPr>
                <w:rFonts w:ascii="Cambria" w:hAnsi="Cambria"/>
                <w:sz w:val="20"/>
                <w:szCs w:val="20"/>
                <w:lang w:val="fr-FR"/>
              </w:rPr>
              <w:t xml:space="preserve"> dont formation professionnalisante et suivant le souhait de la PAP</w:t>
            </w:r>
          </w:p>
          <w:p w14:paraId="467991CC" w14:textId="77777777" w:rsidR="0066528E" w:rsidRPr="0066528E" w:rsidRDefault="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Aide pour les transactions administratives </w:t>
            </w:r>
          </w:p>
        </w:tc>
        <w:tc>
          <w:tcPr>
            <w:tcW w:w="734" w:type="pct"/>
          </w:tcPr>
          <w:p w14:paraId="40DB1D25"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Soutien social (information, conseils, discussions)</w:t>
            </w:r>
          </w:p>
          <w:p w14:paraId="30F9ECB5"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7EFAB48A"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6D7677" w:rsidRPr="00533EF1" w14:paraId="76A6B964" w14:textId="77777777" w:rsidTr="00B8628D">
        <w:trPr>
          <w:jc w:val="center"/>
        </w:trPr>
        <w:tc>
          <w:tcPr>
            <w:tcW w:w="698" w:type="pct"/>
            <w:vMerge/>
          </w:tcPr>
          <w:p w14:paraId="0D4C8EC0" w14:textId="77777777" w:rsidR="003A5A4D" w:rsidRPr="00533EF1" w:rsidRDefault="003A5A4D" w:rsidP="00C07F45">
            <w:pPr>
              <w:pStyle w:val="BodyText2"/>
              <w:widowControl w:val="0"/>
              <w:autoSpaceDE w:val="0"/>
              <w:autoSpaceDN w:val="0"/>
              <w:spacing w:after="0" w:line="240" w:lineRule="auto"/>
              <w:rPr>
                <w:rFonts w:ascii="Cambria" w:hAnsi="Cambria"/>
                <w:b/>
                <w:sz w:val="20"/>
                <w:szCs w:val="20"/>
                <w:highlight w:val="yellow"/>
                <w:lang w:val="fr-FR"/>
              </w:rPr>
            </w:pPr>
          </w:p>
        </w:tc>
        <w:tc>
          <w:tcPr>
            <w:tcW w:w="826" w:type="pct"/>
          </w:tcPr>
          <w:p w14:paraId="4D0D24CE" w14:textId="77777777" w:rsidR="003A5A4D" w:rsidRPr="001D325C" w:rsidRDefault="003A5A4D"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Perte de culture (riz,  etc.)</w:t>
            </w:r>
          </w:p>
        </w:tc>
        <w:tc>
          <w:tcPr>
            <w:tcW w:w="964" w:type="pct"/>
          </w:tcPr>
          <w:p w14:paraId="0C49D080" w14:textId="77777777" w:rsidR="003A5A4D" w:rsidRPr="001D325C" w:rsidRDefault="003A5A4D" w:rsidP="00C07F45">
            <w:pPr>
              <w:widowControl w:val="0"/>
              <w:autoSpaceDE w:val="0"/>
              <w:autoSpaceDN w:val="0"/>
              <w:rPr>
                <w:rFonts w:ascii="Cambria" w:hAnsi="Cambria"/>
                <w:sz w:val="20"/>
                <w:szCs w:val="20"/>
              </w:rPr>
            </w:pPr>
            <w:r w:rsidRPr="001D325C">
              <w:rPr>
                <w:rFonts w:ascii="Cambria" w:hAnsi="Cambria"/>
                <w:sz w:val="20"/>
                <w:szCs w:val="20"/>
                <w:u w:val="single"/>
              </w:rPr>
              <w:t>Cultures annuelles</w:t>
            </w:r>
            <w:r w:rsidRPr="001D325C">
              <w:rPr>
                <w:rFonts w:ascii="Cambria" w:hAnsi="Cambria"/>
                <w:sz w:val="20"/>
                <w:szCs w:val="20"/>
              </w:rPr>
              <w:t xml:space="preserve"> : compensation à la valeur de la production d’une culture pendant la dernière campagne </w:t>
            </w:r>
          </w:p>
          <w:p w14:paraId="06D073ED" w14:textId="77777777" w:rsidR="003A5A4D" w:rsidRPr="001D325C" w:rsidRDefault="003A5A4D" w:rsidP="00C07F45">
            <w:pPr>
              <w:pStyle w:val="ListBullet2"/>
              <w:widowControl w:val="0"/>
              <w:numPr>
                <w:ilvl w:val="0"/>
                <w:numId w:val="0"/>
              </w:numPr>
              <w:autoSpaceDE w:val="0"/>
              <w:autoSpaceDN w:val="0"/>
              <w:spacing w:after="0" w:line="240" w:lineRule="auto"/>
              <w:contextualSpacing w:val="0"/>
              <w:rPr>
                <w:rFonts w:ascii="Cambria" w:hAnsi="Cambria"/>
                <w:sz w:val="20"/>
                <w:szCs w:val="20"/>
                <w:lang w:val="fr-FR"/>
              </w:rPr>
            </w:pPr>
            <w:r w:rsidRPr="001D325C">
              <w:rPr>
                <w:rFonts w:ascii="Cambria" w:hAnsi="Cambria"/>
                <w:sz w:val="20"/>
                <w:szCs w:val="20"/>
                <w:u w:val="single"/>
                <w:lang w:val="fr-FR"/>
              </w:rPr>
              <w:t>Cultures pérennes</w:t>
            </w:r>
            <w:r w:rsidRPr="001D325C">
              <w:rPr>
                <w:rFonts w:ascii="Cambria" w:hAnsi="Cambria"/>
                <w:sz w:val="20"/>
                <w:szCs w:val="20"/>
                <w:lang w:val="fr-FR"/>
              </w:rPr>
              <w:t xml:space="preserve"> : compensation à la valeur de la production perdue jusqu’à ce que l’arbre atteigne sa phase de production plus le coût d’installation</w:t>
            </w:r>
          </w:p>
        </w:tc>
        <w:tc>
          <w:tcPr>
            <w:tcW w:w="968" w:type="pct"/>
          </w:tcPr>
          <w:p w14:paraId="05FC1222" w14:textId="77777777" w:rsidR="003A5A4D" w:rsidRPr="00CB7BCE" w:rsidRDefault="003A5A4D" w:rsidP="00C07F45">
            <w:pPr>
              <w:pStyle w:val="ListBullet"/>
              <w:numPr>
                <w:ilvl w:val="0"/>
                <w:numId w:val="0"/>
              </w:numPr>
              <w:spacing w:before="0" w:after="0"/>
              <w:rPr>
                <w:rFonts w:ascii="Cambria" w:hAnsi="Cambria"/>
                <w:szCs w:val="20"/>
                <w:lang w:val="fr-FR"/>
              </w:rPr>
            </w:pPr>
            <w:r w:rsidRPr="00CB7BCE">
              <w:rPr>
                <w:rFonts w:ascii="Cambria" w:hAnsi="Cambria"/>
                <w:szCs w:val="20"/>
                <w:lang w:val="fr-FR"/>
              </w:rPr>
              <w:t>Aucune compensation en nature</w:t>
            </w:r>
          </w:p>
        </w:tc>
        <w:tc>
          <w:tcPr>
            <w:tcW w:w="810" w:type="pct"/>
          </w:tcPr>
          <w:p w14:paraId="32505D52" w14:textId="77777777" w:rsidR="003A5A4D" w:rsidRDefault="003A5A4D" w:rsidP="0066528E">
            <w:pPr>
              <w:pStyle w:val="ListBullet2"/>
              <w:numPr>
                <w:ilvl w:val="0"/>
                <w:numId w:val="101"/>
              </w:numPr>
              <w:spacing w:after="0" w:line="240" w:lineRule="auto"/>
              <w:contextualSpacing w:val="0"/>
              <w:rPr>
                <w:rFonts w:ascii="Cambria" w:hAnsi="Cambria"/>
                <w:sz w:val="20"/>
                <w:szCs w:val="20"/>
                <w:lang w:val="fr-FR"/>
              </w:rPr>
            </w:pPr>
            <w:r w:rsidRPr="001D325C">
              <w:rPr>
                <w:rFonts w:ascii="Cambria" w:hAnsi="Cambria"/>
                <w:sz w:val="20"/>
                <w:szCs w:val="20"/>
                <w:lang w:val="fr-FR"/>
              </w:rPr>
              <w:t xml:space="preserve">Appui relatif au </w:t>
            </w:r>
            <w:r>
              <w:rPr>
                <w:rFonts w:ascii="Cambria" w:hAnsi="Cambria"/>
                <w:sz w:val="20"/>
                <w:szCs w:val="20"/>
                <w:lang w:val="fr-FR"/>
              </w:rPr>
              <w:t>PRMS</w:t>
            </w:r>
            <w:r w:rsidRPr="001D325C">
              <w:rPr>
                <w:rFonts w:ascii="Cambria" w:hAnsi="Cambria"/>
                <w:sz w:val="20"/>
                <w:szCs w:val="20"/>
                <w:lang w:val="fr-FR"/>
              </w:rPr>
              <w:t xml:space="preserve"> dont formation professionnalisante et suivant le souhait de la PAP</w:t>
            </w:r>
          </w:p>
          <w:p w14:paraId="5018EAC1" w14:textId="77777777" w:rsidR="0066528E" w:rsidRPr="001D325C" w:rsidRDefault="0066528E" w:rsidP="0066528E">
            <w:pPr>
              <w:pStyle w:val="ListBullet2"/>
              <w:numPr>
                <w:ilvl w:val="0"/>
                <w:numId w:val="101"/>
              </w:numPr>
              <w:spacing w:after="0" w:line="240" w:lineRule="auto"/>
              <w:contextualSpacing w:val="0"/>
              <w:rPr>
                <w:rFonts w:ascii="Cambria" w:hAnsi="Cambria"/>
                <w:sz w:val="20"/>
                <w:szCs w:val="20"/>
              </w:rPr>
            </w:pPr>
            <w:r w:rsidRPr="001D325C">
              <w:rPr>
                <w:rFonts w:ascii="Cambria" w:hAnsi="Cambria"/>
                <w:sz w:val="20"/>
                <w:szCs w:val="20"/>
              </w:rPr>
              <w:t>Aide pour les transactions administratives</w:t>
            </w:r>
          </w:p>
          <w:p w14:paraId="66F2D164" w14:textId="77777777" w:rsidR="0066528E" w:rsidRPr="001D325C" w:rsidRDefault="0066528E" w:rsidP="00A6155B">
            <w:pPr>
              <w:pStyle w:val="ListBullet2"/>
              <w:numPr>
                <w:ilvl w:val="0"/>
                <w:numId w:val="0"/>
              </w:numPr>
              <w:spacing w:after="0" w:line="240" w:lineRule="auto"/>
              <w:ind w:left="360"/>
              <w:contextualSpacing w:val="0"/>
              <w:rPr>
                <w:rFonts w:ascii="Cambria" w:hAnsi="Cambria"/>
                <w:sz w:val="20"/>
                <w:szCs w:val="20"/>
                <w:lang w:val="fr-FR"/>
              </w:rPr>
            </w:pPr>
          </w:p>
        </w:tc>
        <w:tc>
          <w:tcPr>
            <w:tcW w:w="734" w:type="pct"/>
          </w:tcPr>
          <w:p w14:paraId="0C57DD05"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21C6CDAD" w14:textId="77777777" w:rsidR="003A5A4D" w:rsidRPr="00A0539D" w:rsidRDefault="003A5A4D"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62CD3CEA"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EF776C" w:rsidRPr="00533EF1" w14:paraId="64942DDC" w14:textId="77777777" w:rsidTr="00B8628D">
        <w:trPr>
          <w:jc w:val="center"/>
        </w:trPr>
        <w:tc>
          <w:tcPr>
            <w:tcW w:w="698" w:type="pct"/>
            <w:vMerge w:val="restart"/>
          </w:tcPr>
          <w:p w14:paraId="7523301B" w14:textId="77777777" w:rsidR="00EF776C" w:rsidRPr="001D325C" w:rsidRDefault="00EF776C" w:rsidP="00C07F45">
            <w:pPr>
              <w:pStyle w:val="BodyText2"/>
              <w:widowControl w:val="0"/>
              <w:autoSpaceDE w:val="0"/>
              <w:autoSpaceDN w:val="0"/>
              <w:spacing w:after="0" w:line="240" w:lineRule="auto"/>
              <w:rPr>
                <w:rFonts w:ascii="Cambria" w:hAnsi="Cambria"/>
                <w:b/>
                <w:sz w:val="20"/>
                <w:szCs w:val="20"/>
                <w:lang w:val="fr-FR"/>
              </w:rPr>
            </w:pPr>
            <w:r w:rsidRPr="001D325C">
              <w:rPr>
                <w:rFonts w:ascii="Cambria" w:hAnsi="Cambria"/>
                <w:b/>
                <w:sz w:val="20"/>
                <w:szCs w:val="20"/>
                <w:lang w:val="fr-FR"/>
              </w:rPr>
              <w:t>Propriétaire de commerce</w:t>
            </w:r>
          </w:p>
        </w:tc>
        <w:tc>
          <w:tcPr>
            <w:tcW w:w="826" w:type="pct"/>
          </w:tcPr>
          <w:p w14:paraId="61F96289" w14:textId="77777777" w:rsidR="00EF776C" w:rsidRPr="001D325C" w:rsidRDefault="00EF776C"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revenu liée à la perte permanente d’une </w:t>
            </w:r>
            <w:r w:rsidRPr="001D325C">
              <w:rPr>
                <w:rFonts w:ascii="Cambria" w:hAnsi="Cambria"/>
                <w:sz w:val="20"/>
                <w:szCs w:val="20"/>
                <w:lang w:val="fr-FR"/>
              </w:rPr>
              <w:lastRenderedPageBreak/>
              <w:t xml:space="preserve">activité économique commerçante </w:t>
            </w:r>
          </w:p>
        </w:tc>
        <w:tc>
          <w:tcPr>
            <w:tcW w:w="964" w:type="pct"/>
          </w:tcPr>
          <w:p w14:paraId="3745FCCF" w14:textId="77777777" w:rsidR="00EF776C" w:rsidRPr="001D325C" w:rsidRDefault="00EF776C" w:rsidP="00C07F45">
            <w:pPr>
              <w:widowControl w:val="0"/>
              <w:autoSpaceDE w:val="0"/>
              <w:autoSpaceDN w:val="0"/>
              <w:rPr>
                <w:rFonts w:ascii="Cambria" w:hAnsi="Cambria"/>
                <w:sz w:val="20"/>
                <w:szCs w:val="20"/>
                <w:u w:val="single"/>
              </w:rPr>
            </w:pPr>
            <w:r w:rsidRPr="001D325C">
              <w:rPr>
                <w:rFonts w:ascii="Cambria" w:hAnsi="Cambria"/>
                <w:sz w:val="20"/>
                <w:szCs w:val="20"/>
              </w:rPr>
              <w:lastRenderedPageBreak/>
              <w:t>Compensation économique équival</w:t>
            </w:r>
            <w:r>
              <w:rPr>
                <w:rFonts w:ascii="Cambria" w:hAnsi="Cambria"/>
                <w:sz w:val="20"/>
                <w:szCs w:val="20"/>
              </w:rPr>
              <w:t>a</w:t>
            </w:r>
            <w:r w:rsidRPr="001D325C">
              <w:rPr>
                <w:rFonts w:ascii="Cambria" w:hAnsi="Cambria"/>
                <w:sz w:val="20"/>
                <w:szCs w:val="20"/>
              </w:rPr>
              <w:t xml:space="preserve">nt à 3 mois sur le </w:t>
            </w:r>
            <w:r w:rsidRPr="001D325C">
              <w:rPr>
                <w:rFonts w:ascii="Cambria" w:hAnsi="Cambria"/>
                <w:sz w:val="20"/>
                <w:szCs w:val="20"/>
              </w:rPr>
              <w:lastRenderedPageBreak/>
              <w:t xml:space="preserve">revenu annuel moyen du commerce </w:t>
            </w:r>
          </w:p>
        </w:tc>
        <w:tc>
          <w:tcPr>
            <w:tcW w:w="968" w:type="pct"/>
          </w:tcPr>
          <w:p w14:paraId="13005F47" w14:textId="77777777" w:rsidR="00EF776C" w:rsidRPr="00CB7BCE" w:rsidRDefault="00EF776C" w:rsidP="00C07F45">
            <w:pPr>
              <w:pStyle w:val="ListBullet"/>
              <w:numPr>
                <w:ilvl w:val="0"/>
                <w:numId w:val="0"/>
              </w:numPr>
              <w:spacing w:before="0" w:after="0"/>
              <w:rPr>
                <w:rFonts w:ascii="Cambria" w:hAnsi="Cambria"/>
                <w:szCs w:val="20"/>
                <w:lang w:val="fr-FR"/>
              </w:rPr>
            </w:pPr>
            <w:r w:rsidRPr="00CB7BCE">
              <w:rPr>
                <w:rFonts w:ascii="Cambria" w:hAnsi="Cambria"/>
                <w:szCs w:val="20"/>
                <w:lang w:val="fr-FR"/>
              </w:rPr>
              <w:lastRenderedPageBreak/>
              <w:t>Non applicable</w:t>
            </w:r>
          </w:p>
        </w:tc>
        <w:tc>
          <w:tcPr>
            <w:tcW w:w="810" w:type="pct"/>
          </w:tcPr>
          <w:p w14:paraId="1053E49D" w14:textId="77777777" w:rsidR="00EF776C" w:rsidRPr="001D325C" w:rsidRDefault="00EF776C"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Réorientation professionnelle : </w:t>
            </w:r>
            <w:r w:rsidRPr="001D325C">
              <w:rPr>
                <w:rFonts w:ascii="Cambria" w:hAnsi="Cambria"/>
                <w:sz w:val="20"/>
                <w:szCs w:val="20"/>
                <w:lang w:val="fr-FR"/>
              </w:rPr>
              <w:lastRenderedPageBreak/>
              <w:t>formation dans un autre domaine de travail, si désiré</w:t>
            </w:r>
          </w:p>
          <w:p w14:paraId="7D7608E3" w14:textId="77777777" w:rsidR="00EF776C" w:rsidRPr="0066528E" w:rsidRDefault="00EF776C" w:rsidP="00A6155B">
            <w:pPr>
              <w:pStyle w:val="ListBullet2"/>
              <w:numPr>
                <w:ilvl w:val="0"/>
                <w:numId w:val="101"/>
              </w:numPr>
              <w:spacing w:after="0" w:line="240" w:lineRule="auto"/>
              <w:ind w:left="168" w:hanging="168"/>
              <w:contextualSpacing w:val="0"/>
              <w:rPr>
                <w:rFonts w:ascii="Cambria" w:hAnsi="Cambria"/>
                <w:sz w:val="20"/>
                <w:szCs w:val="20"/>
                <w:lang w:val="fr-FR"/>
              </w:rPr>
            </w:pPr>
            <w:r w:rsidRPr="00674CA7">
              <w:rPr>
                <w:rFonts w:ascii="Cambria" w:hAnsi="Cambria"/>
                <w:sz w:val="20"/>
                <w:szCs w:val="20"/>
                <w:lang w:val="fr-FR"/>
              </w:rPr>
              <w:t>Soutien à la recherche d’emploi</w:t>
            </w:r>
            <w:r>
              <w:rPr>
                <w:rFonts w:ascii="Cambria" w:hAnsi="Cambria"/>
                <w:sz w:val="20"/>
                <w:szCs w:val="20"/>
                <w:lang w:val="fr-FR"/>
              </w:rPr>
              <w:t xml:space="preserve"> </w:t>
            </w:r>
            <w:r w:rsidRPr="001D325C">
              <w:rPr>
                <w:rFonts w:ascii="Cambria" w:hAnsi="Cambria"/>
                <w:sz w:val="20"/>
                <w:szCs w:val="20"/>
                <w:lang w:val="fr-FR"/>
              </w:rPr>
              <w:t>Aide pour les transactions administratives</w:t>
            </w:r>
          </w:p>
        </w:tc>
        <w:tc>
          <w:tcPr>
            <w:tcW w:w="734" w:type="pct"/>
          </w:tcPr>
          <w:p w14:paraId="343FF2F6" w14:textId="77777777" w:rsidR="00EF776C" w:rsidRPr="00A0539D" w:rsidRDefault="00EF776C"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 xml:space="preserve">Soutien social (information, </w:t>
            </w:r>
            <w:r w:rsidRPr="00A0539D">
              <w:rPr>
                <w:rFonts w:ascii="Cambria" w:hAnsi="Cambria"/>
                <w:sz w:val="20"/>
                <w:szCs w:val="20"/>
                <w:lang w:val="fr-FR"/>
              </w:rPr>
              <w:lastRenderedPageBreak/>
              <w:t>conseils, discussions)</w:t>
            </w:r>
          </w:p>
          <w:p w14:paraId="1458A302" w14:textId="77777777" w:rsidR="00EF776C" w:rsidRPr="00A0539D" w:rsidRDefault="00EF776C"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27723CD3"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EF776C" w:rsidRPr="002277ED" w14:paraId="395F1CE1" w14:textId="77777777" w:rsidTr="00B8628D">
        <w:trPr>
          <w:jc w:val="center"/>
        </w:trPr>
        <w:tc>
          <w:tcPr>
            <w:tcW w:w="698" w:type="pct"/>
            <w:vMerge/>
          </w:tcPr>
          <w:p w14:paraId="23B04E81" w14:textId="77777777" w:rsidR="00EF776C" w:rsidRPr="001D325C" w:rsidRDefault="00EF776C" w:rsidP="00C07F45">
            <w:pPr>
              <w:pStyle w:val="BodyText2"/>
              <w:widowControl w:val="0"/>
              <w:autoSpaceDE w:val="0"/>
              <w:autoSpaceDN w:val="0"/>
              <w:spacing w:after="0" w:line="240" w:lineRule="auto"/>
              <w:rPr>
                <w:rFonts w:ascii="Cambria" w:hAnsi="Cambria"/>
                <w:b/>
                <w:sz w:val="20"/>
                <w:szCs w:val="20"/>
                <w:lang w:val="fr-FR"/>
              </w:rPr>
            </w:pPr>
          </w:p>
        </w:tc>
        <w:tc>
          <w:tcPr>
            <w:tcW w:w="826" w:type="pct"/>
          </w:tcPr>
          <w:p w14:paraId="3DC06ED3" w14:textId="77777777" w:rsidR="00EF776C" w:rsidRPr="001D325C" w:rsidRDefault="00EF776C" w:rsidP="00C07F45">
            <w:pPr>
              <w:pStyle w:val="BodyText2"/>
              <w:widowControl w:val="0"/>
              <w:autoSpaceDE w:val="0"/>
              <w:autoSpaceDN w:val="0"/>
              <w:spacing w:after="0" w:line="240" w:lineRule="auto"/>
              <w:rPr>
                <w:rFonts w:ascii="Cambria" w:hAnsi="Cambria"/>
                <w:sz w:val="20"/>
                <w:szCs w:val="20"/>
                <w:lang w:val="fr-FR"/>
              </w:rPr>
            </w:pPr>
            <w:r w:rsidRPr="001D325C">
              <w:rPr>
                <w:rFonts w:ascii="Cambria" w:hAnsi="Cambria"/>
                <w:sz w:val="20"/>
                <w:szCs w:val="20"/>
                <w:lang w:val="fr-FR"/>
              </w:rPr>
              <w:t xml:space="preserve">Perte de revenu liée à la perte temporaire d’une activité économique commerçante </w:t>
            </w:r>
          </w:p>
        </w:tc>
        <w:tc>
          <w:tcPr>
            <w:tcW w:w="964" w:type="pct"/>
          </w:tcPr>
          <w:p w14:paraId="1A6864D4" w14:textId="77777777" w:rsidR="00EF776C" w:rsidRPr="00A0539D" w:rsidRDefault="00EF776C" w:rsidP="00C07F45">
            <w:pPr>
              <w:pStyle w:val="ListBullet2"/>
              <w:numPr>
                <w:ilvl w:val="0"/>
                <w:numId w:val="101"/>
              </w:numPr>
              <w:spacing w:after="0" w:line="240" w:lineRule="auto"/>
              <w:ind w:left="168" w:hanging="168"/>
              <w:contextualSpacing w:val="0"/>
              <w:rPr>
                <w:rFonts w:ascii="Cambria" w:hAnsi="Cambria"/>
                <w:sz w:val="20"/>
                <w:szCs w:val="20"/>
              </w:rPr>
            </w:pPr>
            <w:r w:rsidRPr="00A0539D">
              <w:rPr>
                <w:rFonts w:ascii="Cambria" w:hAnsi="Cambria"/>
                <w:sz w:val="20"/>
                <w:szCs w:val="20"/>
              </w:rPr>
              <w:t xml:space="preserve">Indemnité de déménagement </w:t>
            </w:r>
          </w:p>
          <w:p w14:paraId="31F0DA21" w14:textId="77777777" w:rsidR="00EF776C" w:rsidRPr="00A0539D" w:rsidRDefault="00EF776C"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A0539D">
              <w:rPr>
                <w:rFonts w:ascii="Cambria" w:hAnsi="Cambria"/>
                <w:sz w:val="20"/>
                <w:szCs w:val="20"/>
                <w:lang w:val="fr-FR"/>
              </w:rPr>
              <w:t>Indemnité pour la perte de revenus : Compensation au propriétaire du commerce pour la perte de revenus durant la période transitoire</w:t>
            </w:r>
            <w:r w:rsidR="00783075" w:rsidRPr="00A0539D">
              <w:rPr>
                <w:rFonts w:ascii="Cambria" w:hAnsi="Cambria"/>
                <w:sz w:val="20"/>
                <w:szCs w:val="20"/>
                <w:lang w:val="fr-FR"/>
              </w:rPr>
              <w:t xml:space="preserve"> (</w:t>
            </w:r>
            <w:r w:rsidR="00783075" w:rsidRPr="00A0539D">
              <w:rPr>
                <w:rFonts w:ascii="Cambria" w:hAnsi="Cambria" w:cs="Arial"/>
                <w:color w:val="222222"/>
                <w:sz w:val="20"/>
                <w:szCs w:val="20"/>
                <w:shd w:val="clear" w:color="auto" w:fill="FFFFFF"/>
                <w:lang w:val="fr-CA"/>
              </w:rPr>
              <w:t>durée de la période de construction ou de la période de non-accès au site)</w:t>
            </w:r>
          </w:p>
          <w:p w14:paraId="7FECF7E8" w14:textId="77777777" w:rsidR="00EF776C" w:rsidRPr="00A0539D" w:rsidRDefault="00EF776C" w:rsidP="00C07F45">
            <w:pPr>
              <w:pStyle w:val="ListBullet2"/>
              <w:numPr>
                <w:ilvl w:val="0"/>
                <w:numId w:val="101"/>
              </w:numPr>
              <w:spacing w:after="0" w:line="240" w:lineRule="auto"/>
              <w:ind w:left="168" w:hanging="168"/>
              <w:contextualSpacing w:val="0"/>
              <w:rPr>
                <w:rFonts w:ascii="Cambria" w:hAnsi="Cambria"/>
                <w:sz w:val="20"/>
                <w:szCs w:val="20"/>
                <w:u w:val="single"/>
                <w:lang w:val="fr-FR"/>
              </w:rPr>
            </w:pPr>
            <w:r w:rsidRPr="00A0539D">
              <w:rPr>
                <w:rFonts w:ascii="Cambria" w:hAnsi="Cambria"/>
                <w:sz w:val="20"/>
                <w:szCs w:val="20"/>
                <w:lang w:val="fr-FR"/>
              </w:rPr>
              <w:t>Les revenus perdus devront être calculés sur la base des revenus antérieurs du commerce ou sur la base des revenus moyens du même type de commerce dans la zone au cours de cette période.</w:t>
            </w:r>
          </w:p>
        </w:tc>
        <w:tc>
          <w:tcPr>
            <w:tcW w:w="968" w:type="pct"/>
          </w:tcPr>
          <w:p w14:paraId="40EF69E8" w14:textId="77777777" w:rsidR="00EF776C" w:rsidRPr="00CB7BCE" w:rsidRDefault="00EF776C" w:rsidP="00C07F45">
            <w:pPr>
              <w:pStyle w:val="ListBullet"/>
              <w:numPr>
                <w:ilvl w:val="0"/>
                <w:numId w:val="0"/>
              </w:numPr>
              <w:spacing w:before="0" w:after="0"/>
              <w:rPr>
                <w:rFonts w:ascii="Cambria" w:hAnsi="Cambria"/>
                <w:szCs w:val="20"/>
                <w:lang w:val="fr-FR"/>
              </w:rPr>
            </w:pPr>
            <w:r w:rsidRPr="00CB7BCE">
              <w:rPr>
                <w:rFonts w:ascii="Cambria" w:hAnsi="Cambria"/>
                <w:szCs w:val="20"/>
                <w:lang w:val="fr-FR"/>
              </w:rPr>
              <w:t xml:space="preserve">Non applicable </w:t>
            </w:r>
          </w:p>
        </w:tc>
        <w:tc>
          <w:tcPr>
            <w:tcW w:w="810" w:type="pct"/>
          </w:tcPr>
          <w:p w14:paraId="3BBEAF0A" w14:textId="77777777" w:rsidR="00EF776C" w:rsidRDefault="00EF776C" w:rsidP="00C07F45">
            <w:pPr>
              <w:pStyle w:val="ListBullet2"/>
              <w:numPr>
                <w:ilvl w:val="0"/>
                <w:numId w:val="101"/>
              </w:numPr>
              <w:spacing w:after="0" w:line="240" w:lineRule="auto"/>
              <w:ind w:left="168" w:hanging="168"/>
              <w:contextualSpacing w:val="0"/>
              <w:rPr>
                <w:rFonts w:ascii="Cambria" w:hAnsi="Cambria"/>
                <w:sz w:val="20"/>
                <w:szCs w:val="20"/>
                <w:lang w:val="fr-FR"/>
              </w:rPr>
            </w:pPr>
            <w:r w:rsidRPr="001D325C">
              <w:rPr>
                <w:rFonts w:ascii="Cambria" w:hAnsi="Cambria"/>
                <w:sz w:val="20"/>
                <w:szCs w:val="20"/>
                <w:lang w:val="fr-FR"/>
              </w:rPr>
              <w:t xml:space="preserve">Soutien au rétablissement de la clientèle en fonction des impacts de réinstallation estimés </w:t>
            </w:r>
          </w:p>
          <w:p w14:paraId="1D4DF098" w14:textId="77777777" w:rsidR="00EF776C" w:rsidRPr="001D325C" w:rsidRDefault="00EF776C" w:rsidP="0066528E">
            <w:pPr>
              <w:pStyle w:val="ListBullet2"/>
              <w:numPr>
                <w:ilvl w:val="0"/>
                <w:numId w:val="101"/>
              </w:numPr>
              <w:spacing w:after="0" w:line="240" w:lineRule="auto"/>
              <w:ind w:left="168" w:hanging="168"/>
              <w:contextualSpacing w:val="0"/>
              <w:rPr>
                <w:rFonts w:ascii="Cambria" w:hAnsi="Cambria"/>
                <w:sz w:val="20"/>
                <w:szCs w:val="20"/>
              </w:rPr>
            </w:pPr>
            <w:r w:rsidRPr="001D325C">
              <w:rPr>
                <w:rFonts w:ascii="Cambria" w:hAnsi="Cambria"/>
                <w:sz w:val="20"/>
                <w:szCs w:val="20"/>
              </w:rPr>
              <w:t>Aide pour les transactions administratives</w:t>
            </w:r>
          </w:p>
          <w:p w14:paraId="5213C884" w14:textId="77777777" w:rsidR="00EF776C" w:rsidRPr="001D325C" w:rsidRDefault="00EF776C" w:rsidP="00A6155B">
            <w:pPr>
              <w:pStyle w:val="ListBullet2"/>
              <w:numPr>
                <w:ilvl w:val="0"/>
                <w:numId w:val="0"/>
              </w:numPr>
              <w:spacing w:after="0" w:line="240" w:lineRule="auto"/>
              <w:ind w:left="168"/>
              <w:contextualSpacing w:val="0"/>
              <w:rPr>
                <w:rFonts w:ascii="Cambria" w:hAnsi="Cambria"/>
                <w:sz w:val="20"/>
                <w:szCs w:val="20"/>
                <w:lang w:val="fr-FR"/>
              </w:rPr>
            </w:pPr>
          </w:p>
        </w:tc>
        <w:tc>
          <w:tcPr>
            <w:tcW w:w="734" w:type="pct"/>
          </w:tcPr>
          <w:p w14:paraId="5C004CDD" w14:textId="77777777" w:rsidR="00EF776C" w:rsidRPr="00A0539D" w:rsidRDefault="00EF776C"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12919D1E" w14:textId="77777777" w:rsidR="00EF776C" w:rsidRPr="00A0539D" w:rsidRDefault="00EF776C"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Appuis spécifiques (aide alimentaire, appui médical, etc)</w:t>
            </w:r>
          </w:p>
          <w:p w14:paraId="774551C6" w14:textId="77777777" w:rsidR="007E1718" w:rsidRPr="00A0539D" w:rsidRDefault="007E1718" w:rsidP="00C07F4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t>Assistance administrative</w:t>
            </w:r>
          </w:p>
        </w:tc>
      </w:tr>
      <w:tr w:rsidR="00A0539D" w:rsidRPr="002277ED" w14:paraId="0008D90C" w14:textId="77777777" w:rsidTr="00B8628D">
        <w:trPr>
          <w:jc w:val="center"/>
        </w:trPr>
        <w:tc>
          <w:tcPr>
            <w:tcW w:w="698" w:type="pct"/>
            <w:vMerge w:val="restart"/>
          </w:tcPr>
          <w:p w14:paraId="10E3B8A3" w14:textId="77777777" w:rsidR="00A0539D" w:rsidRPr="00A0539D" w:rsidRDefault="00A0539D" w:rsidP="00C07F45">
            <w:pPr>
              <w:pStyle w:val="BodyText2"/>
              <w:widowControl w:val="0"/>
              <w:autoSpaceDE w:val="0"/>
              <w:autoSpaceDN w:val="0"/>
              <w:spacing w:after="0" w:line="240" w:lineRule="auto"/>
              <w:rPr>
                <w:rFonts w:ascii="Cambria" w:hAnsi="Cambria"/>
                <w:b/>
                <w:sz w:val="20"/>
                <w:szCs w:val="20"/>
                <w:lang w:val="fr-FR"/>
              </w:rPr>
            </w:pPr>
            <w:r w:rsidRPr="00A0539D">
              <w:rPr>
                <w:rFonts w:ascii="Cambria" w:hAnsi="Cambria"/>
                <w:b/>
                <w:sz w:val="20"/>
                <w:szCs w:val="20"/>
                <w:lang w:val="fr-FR"/>
              </w:rPr>
              <w:t>Les squatters</w:t>
            </w:r>
          </w:p>
        </w:tc>
        <w:tc>
          <w:tcPr>
            <w:tcW w:w="826" w:type="pct"/>
          </w:tcPr>
          <w:p w14:paraId="0B2EF0FA" w14:textId="77777777" w:rsidR="00A0539D" w:rsidRPr="00A0539D" w:rsidRDefault="00A0539D" w:rsidP="00A70ACA">
            <w:pPr>
              <w:pStyle w:val="BodyText2"/>
              <w:widowControl w:val="0"/>
              <w:autoSpaceDE w:val="0"/>
              <w:autoSpaceDN w:val="0"/>
              <w:spacing w:after="0" w:line="240" w:lineRule="auto"/>
              <w:rPr>
                <w:rFonts w:ascii="Cambria" w:hAnsi="Cambria"/>
                <w:sz w:val="20"/>
                <w:szCs w:val="20"/>
                <w:lang w:val="fr-FR"/>
              </w:rPr>
            </w:pPr>
            <w:r w:rsidRPr="00A0539D">
              <w:rPr>
                <w:rFonts w:ascii="Cambria" w:hAnsi="Cambria"/>
                <w:sz w:val="20"/>
                <w:szCs w:val="20"/>
                <w:lang w:val="fr-FR"/>
              </w:rPr>
              <w:t xml:space="preserve">Perte d’accès à une parcelle </w:t>
            </w:r>
          </w:p>
        </w:tc>
        <w:tc>
          <w:tcPr>
            <w:tcW w:w="964" w:type="pct"/>
          </w:tcPr>
          <w:p w14:paraId="22DF5D4C" w14:textId="77777777" w:rsidR="00A0539D" w:rsidRPr="00A0539D" w:rsidRDefault="00A0539D" w:rsidP="00A70ACA">
            <w:pPr>
              <w:widowControl w:val="0"/>
              <w:autoSpaceDE w:val="0"/>
              <w:autoSpaceDN w:val="0"/>
              <w:rPr>
                <w:rFonts w:ascii="Cambria" w:hAnsi="Cambria"/>
                <w:sz w:val="20"/>
                <w:szCs w:val="20"/>
              </w:rPr>
            </w:pPr>
            <w:r w:rsidRPr="00A0539D">
              <w:rPr>
                <w:rFonts w:ascii="Cambria" w:hAnsi="Cambria"/>
                <w:sz w:val="20"/>
                <w:szCs w:val="20"/>
                <w:u w:val="single"/>
              </w:rPr>
              <w:t>Cultures annuelles</w:t>
            </w:r>
            <w:r w:rsidRPr="00A0539D">
              <w:rPr>
                <w:rFonts w:ascii="Cambria" w:hAnsi="Cambria"/>
                <w:sz w:val="20"/>
                <w:szCs w:val="20"/>
              </w:rPr>
              <w:t xml:space="preserve"> : compensation à la valeur de la production d’une culture pendant la dernière </w:t>
            </w:r>
            <w:r w:rsidRPr="00A0539D">
              <w:rPr>
                <w:rFonts w:ascii="Cambria" w:hAnsi="Cambria"/>
                <w:sz w:val="20"/>
                <w:szCs w:val="20"/>
              </w:rPr>
              <w:lastRenderedPageBreak/>
              <w:t xml:space="preserve">campagne </w:t>
            </w:r>
          </w:p>
          <w:p w14:paraId="6E0AE21B" w14:textId="77777777" w:rsidR="00A0539D" w:rsidRPr="00A0539D" w:rsidRDefault="00A0539D" w:rsidP="00A70ACA">
            <w:pPr>
              <w:pStyle w:val="ListBullet2"/>
              <w:widowControl w:val="0"/>
              <w:numPr>
                <w:ilvl w:val="0"/>
                <w:numId w:val="0"/>
              </w:numPr>
              <w:autoSpaceDE w:val="0"/>
              <w:autoSpaceDN w:val="0"/>
              <w:spacing w:after="0" w:line="240" w:lineRule="auto"/>
              <w:contextualSpacing w:val="0"/>
              <w:rPr>
                <w:rFonts w:ascii="Cambria" w:hAnsi="Cambria"/>
                <w:sz w:val="20"/>
                <w:szCs w:val="20"/>
                <w:lang w:val="fr-FR"/>
              </w:rPr>
            </w:pPr>
            <w:r w:rsidRPr="00A0539D">
              <w:rPr>
                <w:rFonts w:ascii="Cambria" w:hAnsi="Cambria"/>
                <w:sz w:val="20"/>
                <w:szCs w:val="20"/>
                <w:u w:val="single"/>
                <w:lang w:val="fr-FR"/>
              </w:rPr>
              <w:t>Cultures pérennes</w:t>
            </w:r>
            <w:r w:rsidRPr="00A0539D">
              <w:rPr>
                <w:rFonts w:ascii="Cambria" w:hAnsi="Cambria"/>
                <w:sz w:val="20"/>
                <w:szCs w:val="20"/>
                <w:lang w:val="fr-FR"/>
              </w:rPr>
              <w:t xml:space="preserve"> : compensation à la valeur de la production perdue jusqu’à ce que l’arbre atteigne sa phase de production, plus le coût d’installation </w:t>
            </w:r>
          </w:p>
        </w:tc>
        <w:tc>
          <w:tcPr>
            <w:tcW w:w="968" w:type="pct"/>
          </w:tcPr>
          <w:p w14:paraId="32911A2C" w14:textId="77777777" w:rsidR="00A0539D" w:rsidRPr="00A0539D" w:rsidRDefault="00A0539D" w:rsidP="00A70ACA">
            <w:pPr>
              <w:pStyle w:val="ListBullet"/>
              <w:numPr>
                <w:ilvl w:val="0"/>
                <w:numId w:val="0"/>
              </w:numPr>
              <w:spacing w:before="0" w:after="0"/>
              <w:rPr>
                <w:rFonts w:ascii="Cambria" w:hAnsi="Cambria"/>
                <w:szCs w:val="20"/>
              </w:rPr>
            </w:pPr>
            <w:r w:rsidRPr="00A0539D">
              <w:rPr>
                <w:rFonts w:ascii="Cambria" w:hAnsi="Cambria"/>
                <w:szCs w:val="20"/>
              </w:rPr>
              <w:lastRenderedPageBreak/>
              <w:t>Aucune compensation en nature</w:t>
            </w:r>
          </w:p>
        </w:tc>
        <w:tc>
          <w:tcPr>
            <w:tcW w:w="810" w:type="pct"/>
          </w:tcPr>
          <w:p w14:paraId="03A5E746" w14:textId="77777777" w:rsidR="00A0539D" w:rsidRPr="00A0539D" w:rsidRDefault="00A0539D" w:rsidP="00A70ACA">
            <w:pPr>
              <w:pStyle w:val="ListBullet2"/>
              <w:numPr>
                <w:ilvl w:val="0"/>
                <w:numId w:val="101"/>
              </w:numPr>
              <w:spacing w:after="0" w:line="240" w:lineRule="auto"/>
              <w:contextualSpacing w:val="0"/>
              <w:rPr>
                <w:rFonts w:ascii="Cambria" w:hAnsi="Cambria"/>
                <w:sz w:val="20"/>
                <w:szCs w:val="20"/>
                <w:lang w:val="fr-FR"/>
              </w:rPr>
            </w:pPr>
            <w:r w:rsidRPr="00A0539D">
              <w:rPr>
                <w:rFonts w:ascii="Cambria" w:hAnsi="Cambria"/>
                <w:sz w:val="20"/>
                <w:szCs w:val="20"/>
                <w:lang w:val="fr-FR"/>
              </w:rPr>
              <w:t xml:space="preserve">Appui relatif au PRMS dont formation professionnalisante </w:t>
            </w:r>
            <w:r w:rsidRPr="00A0539D">
              <w:rPr>
                <w:rFonts w:ascii="Cambria" w:hAnsi="Cambria"/>
                <w:sz w:val="20"/>
                <w:szCs w:val="20"/>
                <w:lang w:val="fr-FR"/>
              </w:rPr>
              <w:lastRenderedPageBreak/>
              <w:t>et suivant le souhait de la PAP</w:t>
            </w:r>
          </w:p>
          <w:p w14:paraId="0EA62161" w14:textId="77777777" w:rsidR="00A0539D" w:rsidRPr="00A0539D" w:rsidRDefault="00A0539D" w:rsidP="00A70ACA">
            <w:pPr>
              <w:pStyle w:val="ListBullet2"/>
              <w:numPr>
                <w:ilvl w:val="0"/>
                <w:numId w:val="101"/>
              </w:numPr>
              <w:spacing w:after="0" w:line="240" w:lineRule="auto"/>
              <w:contextualSpacing w:val="0"/>
              <w:rPr>
                <w:rFonts w:ascii="Cambria" w:hAnsi="Cambria"/>
                <w:sz w:val="20"/>
                <w:szCs w:val="20"/>
                <w:lang w:val="fr-FR"/>
              </w:rPr>
            </w:pPr>
            <w:r w:rsidRPr="00A0539D">
              <w:rPr>
                <w:rFonts w:ascii="Cambria" w:hAnsi="Cambria"/>
                <w:sz w:val="20"/>
                <w:szCs w:val="20"/>
                <w:lang w:val="fr-FR"/>
              </w:rPr>
              <w:t>Aide pour les transactions administratives (compte bancaire, etc.)</w:t>
            </w:r>
          </w:p>
        </w:tc>
        <w:tc>
          <w:tcPr>
            <w:tcW w:w="734" w:type="pct"/>
          </w:tcPr>
          <w:p w14:paraId="165B3B84" w14:textId="77777777" w:rsidR="00A0539D" w:rsidRPr="00A0539D" w:rsidRDefault="00A0539D" w:rsidP="007D66B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Soutien social (information, conseils, discussions)</w:t>
            </w:r>
          </w:p>
          <w:p w14:paraId="4506F00C" w14:textId="77777777" w:rsidR="00A0539D" w:rsidRPr="00A0539D" w:rsidRDefault="00A0539D" w:rsidP="007D66B5">
            <w:pPr>
              <w:pStyle w:val="ListBullet2"/>
              <w:numPr>
                <w:ilvl w:val="0"/>
                <w:numId w:val="102"/>
              </w:numPr>
              <w:spacing w:after="0" w:line="240" w:lineRule="auto"/>
              <w:ind w:left="226" w:hanging="180"/>
              <w:contextualSpacing w:val="0"/>
              <w:rPr>
                <w:rFonts w:ascii="Cambria" w:hAnsi="Cambria"/>
                <w:sz w:val="20"/>
                <w:szCs w:val="20"/>
                <w:lang w:val="fr-FR"/>
              </w:rPr>
            </w:pPr>
            <w:r w:rsidRPr="00A0539D">
              <w:rPr>
                <w:rFonts w:ascii="Cambria" w:hAnsi="Cambria"/>
                <w:sz w:val="20"/>
                <w:szCs w:val="20"/>
                <w:lang w:val="fr-FR"/>
              </w:rPr>
              <w:lastRenderedPageBreak/>
              <w:t>Appuis spécifiques (aide alimentaire, appui médical, etc)</w:t>
            </w:r>
          </w:p>
          <w:p w14:paraId="3633E5EF" w14:textId="77777777" w:rsidR="00A0539D" w:rsidRPr="00A0539D" w:rsidRDefault="00A0539D" w:rsidP="007D66B5">
            <w:pPr>
              <w:pStyle w:val="ListBullet2"/>
              <w:numPr>
                <w:ilvl w:val="0"/>
                <w:numId w:val="0"/>
              </w:numPr>
              <w:spacing w:after="0" w:line="240" w:lineRule="auto"/>
              <w:ind w:left="168"/>
              <w:contextualSpacing w:val="0"/>
              <w:rPr>
                <w:rFonts w:ascii="Cambria" w:hAnsi="Cambria"/>
                <w:sz w:val="18"/>
                <w:szCs w:val="18"/>
              </w:rPr>
            </w:pPr>
            <w:r w:rsidRPr="00A0539D">
              <w:rPr>
                <w:rFonts w:ascii="Cambria" w:hAnsi="Cambria"/>
                <w:sz w:val="20"/>
                <w:szCs w:val="20"/>
                <w:lang w:val="fr-FR"/>
              </w:rPr>
              <w:t>Assistance administrative</w:t>
            </w:r>
          </w:p>
        </w:tc>
      </w:tr>
      <w:tr w:rsidR="00A0539D" w:rsidRPr="002277ED" w14:paraId="033C5BD7" w14:textId="77777777" w:rsidTr="00B8628D">
        <w:trPr>
          <w:jc w:val="center"/>
        </w:trPr>
        <w:tc>
          <w:tcPr>
            <w:tcW w:w="698" w:type="pct"/>
            <w:vMerge/>
          </w:tcPr>
          <w:p w14:paraId="6E7B3EF4" w14:textId="77777777" w:rsidR="00A0539D" w:rsidRPr="007D66B5" w:rsidRDefault="00A0539D" w:rsidP="00C07F45">
            <w:pPr>
              <w:pStyle w:val="BodyText2"/>
              <w:widowControl w:val="0"/>
              <w:autoSpaceDE w:val="0"/>
              <w:autoSpaceDN w:val="0"/>
              <w:spacing w:after="0" w:line="240" w:lineRule="auto"/>
              <w:rPr>
                <w:rFonts w:ascii="Cambria" w:hAnsi="Cambria"/>
                <w:b/>
                <w:sz w:val="20"/>
                <w:szCs w:val="20"/>
                <w:highlight w:val="yellow"/>
                <w:lang w:val="fr-FR"/>
              </w:rPr>
            </w:pPr>
          </w:p>
        </w:tc>
        <w:tc>
          <w:tcPr>
            <w:tcW w:w="826" w:type="pct"/>
          </w:tcPr>
          <w:p w14:paraId="092B0D2F" w14:textId="77777777" w:rsidR="00A0539D" w:rsidRPr="00A0539D" w:rsidRDefault="00A0539D" w:rsidP="007D66B5">
            <w:pPr>
              <w:pStyle w:val="BodyText2"/>
              <w:widowControl w:val="0"/>
              <w:autoSpaceDE w:val="0"/>
              <w:autoSpaceDN w:val="0"/>
              <w:spacing w:after="0" w:line="240" w:lineRule="auto"/>
              <w:rPr>
                <w:rFonts w:ascii="Cambria" w:hAnsi="Cambria"/>
                <w:sz w:val="20"/>
                <w:szCs w:val="20"/>
                <w:lang w:val="fr-FR"/>
              </w:rPr>
            </w:pPr>
            <w:r w:rsidRPr="00A0539D">
              <w:rPr>
                <w:rFonts w:ascii="Cambria" w:hAnsi="Cambria"/>
                <w:sz w:val="20"/>
                <w:szCs w:val="20"/>
                <w:lang w:val="fr-FR"/>
              </w:rPr>
              <w:t>Perte de structure et amélioration (clôture, bâti, etc.)</w:t>
            </w:r>
          </w:p>
        </w:tc>
        <w:tc>
          <w:tcPr>
            <w:tcW w:w="964" w:type="pct"/>
          </w:tcPr>
          <w:p w14:paraId="53A56C9C" w14:textId="77777777" w:rsidR="00A0539D" w:rsidRPr="00A0539D" w:rsidRDefault="00A0539D" w:rsidP="00A70ACA">
            <w:pPr>
              <w:pStyle w:val="ListBullet2"/>
              <w:numPr>
                <w:ilvl w:val="0"/>
                <w:numId w:val="0"/>
              </w:numPr>
              <w:spacing w:after="0" w:line="240" w:lineRule="auto"/>
              <w:ind w:left="168"/>
              <w:contextualSpacing w:val="0"/>
              <w:rPr>
                <w:rFonts w:ascii="Cambria" w:hAnsi="Cambria"/>
                <w:sz w:val="20"/>
                <w:szCs w:val="20"/>
                <w:lang w:val="fr-FR"/>
              </w:rPr>
            </w:pPr>
            <w:r w:rsidRPr="00A0539D">
              <w:rPr>
                <w:rFonts w:ascii="Cambria" w:hAnsi="Cambria"/>
                <w:sz w:val="20"/>
                <w:szCs w:val="20"/>
                <w:lang w:val="fr-FR"/>
              </w:rPr>
              <w:t>Compensation en espèces sur la base du coût de remplacement (sans tenir compte de la dépréciation) et compensation des frais de reconstruction établis au prix du marché</w:t>
            </w:r>
          </w:p>
        </w:tc>
        <w:tc>
          <w:tcPr>
            <w:tcW w:w="968" w:type="pct"/>
          </w:tcPr>
          <w:p w14:paraId="0C4480C8" w14:textId="77777777" w:rsidR="00A0539D" w:rsidRPr="00A0539D" w:rsidRDefault="00A0539D" w:rsidP="00A70ACA">
            <w:pPr>
              <w:pStyle w:val="ListBullet"/>
              <w:numPr>
                <w:ilvl w:val="0"/>
                <w:numId w:val="0"/>
              </w:numPr>
              <w:spacing w:before="0" w:after="0"/>
              <w:rPr>
                <w:rFonts w:ascii="Cambria" w:hAnsi="Cambria"/>
                <w:szCs w:val="20"/>
                <w:lang w:val="fr-FR"/>
              </w:rPr>
            </w:pPr>
            <w:r w:rsidRPr="00A0539D">
              <w:rPr>
                <w:rFonts w:ascii="Cambria" w:hAnsi="Cambria"/>
                <w:szCs w:val="20"/>
                <w:lang w:val="fr-FR"/>
              </w:rPr>
              <w:t>Remplacement de la structure perdue.</w:t>
            </w:r>
          </w:p>
        </w:tc>
        <w:tc>
          <w:tcPr>
            <w:tcW w:w="810" w:type="pct"/>
          </w:tcPr>
          <w:p w14:paraId="3B0D1F8B" w14:textId="77777777" w:rsidR="00A0539D" w:rsidRPr="00A0539D" w:rsidRDefault="00A0539D" w:rsidP="0007548D">
            <w:pPr>
              <w:pStyle w:val="ListBullet2"/>
              <w:numPr>
                <w:ilvl w:val="0"/>
                <w:numId w:val="101"/>
              </w:numPr>
              <w:spacing w:after="0" w:line="240" w:lineRule="auto"/>
              <w:contextualSpacing w:val="0"/>
              <w:rPr>
                <w:rFonts w:ascii="Cambria" w:hAnsi="Cambria"/>
                <w:sz w:val="20"/>
                <w:szCs w:val="20"/>
                <w:lang w:val="fr-FR"/>
              </w:rPr>
            </w:pPr>
            <w:r w:rsidRPr="00A0539D">
              <w:rPr>
                <w:rFonts w:ascii="Cambria" w:hAnsi="Cambria"/>
                <w:sz w:val="20"/>
                <w:szCs w:val="20"/>
                <w:lang w:val="fr-FR"/>
              </w:rPr>
              <w:t>Appui relatif au PRMS dont formation professionnalisante et suivant le souhait de la PAP</w:t>
            </w:r>
          </w:p>
          <w:p w14:paraId="017FFBC1" w14:textId="77777777" w:rsidR="00A0539D" w:rsidRPr="00A0539D" w:rsidRDefault="00A0539D" w:rsidP="00001147">
            <w:pPr>
              <w:pStyle w:val="ListBullet2"/>
              <w:numPr>
                <w:ilvl w:val="0"/>
                <w:numId w:val="101"/>
              </w:numPr>
              <w:spacing w:after="0" w:line="240" w:lineRule="auto"/>
              <w:contextualSpacing w:val="0"/>
              <w:rPr>
                <w:rFonts w:ascii="Cambria" w:hAnsi="Cambria"/>
                <w:sz w:val="20"/>
                <w:szCs w:val="20"/>
                <w:lang w:val="fr-FR"/>
              </w:rPr>
            </w:pPr>
            <w:r w:rsidRPr="00A0539D">
              <w:rPr>
                <w:rFonts w:ascii="Cambria" w:hAnsi="Cambria"/>
                <w:sz w:val="20"/>
                <w:szCs w:val="20"/>
                <w:lang w:val="fr-FR"/>
              </w:rPr>
              <w:t>Aide pour les transactions administratives (compte bancaire, etc.)</w:t>
            </w:r>
          </w:p>
          <w:p w14:paraId="25E9CFF1" w14:textId="77777777" w:rsidR="00A0539D" w:rsidRPr="00A0539D" w:rsidRDefault="00A0539D" w:rsidP="00001147">
            <w:pPr>
              <w:pStyle w:val="ListBullet2"/>
              <w:numPr>
                <w:ilvl w:val="0"/>
                <w:numId w:val="101"/>
              </w:numPr>
              <w:spacing w:after="0" w:line="240" w:lineRule="auto"/>
              <w:contextualSpacing w:val="0"/>
              <w:rPr>
                <w:rFonts w:ascii="Cambria" w:hAnsi="Cambria"/>
                <w:sz w:val="20"/>
                <w:szCs w:val="20"/>
                <w:lang w:val="fr-FR"/>
              </w:rPr>
            </w:pPr>
            <w:r w:rsidRPr="00A0539D">
              <w:rPr>
                <w:rFonts w:ascii="Cambria" w:hAnsi="Cambria"/>
                <w:sz w:val="20"/>
                <w:szCs w:val="20"/>
                <w:lang w:val="fr-FR"/>
              </w:rPr>
              <w:t>Assistance pour trouver une parcelle pour reconstruire la structure de remplacement auprès des autorités</w:t>
            </w:r>
          </w:p>
        </w:tc>
        <w:tc>
          <w:tcPr>
            <w:tcW w:w="734" w:type="pct"/>
          </w:tcPr>
          <w:p w14:paraId="15DB0634" w14:textId="77777777" w:rsidR="00A0539D" w:rsidRPr="00A0539D" w:rsidRDefault="00A0539D" w:rsidP="007D66B5">
            <w:pPr>
              <w:pStyle w:val="ListBullet2"/>
              <w:numPr>
                <w:ilvl w:val="0"/>
                <w:numId w:val="101"/>
              </w:numPr>
              <w:spacing w:after="0" w:line="240" w:lineRule="auto"/>
              <w:ind w:left="168" w:hanging="168"/>
              <w:contextualSpacing w:val="0"/>
              <w:rPr>
                <w:rFonts w:ascii="Cambria" w:hAnsi="Cambria"/>
                <w:sz w:val="20"/>
                <w:szCs w:val="20"/>
                <w:lang w:val="fr-FR"/>
              </w:rPr>
            </w:pPr>
            <w:r w:rsidRPr="00A0539D">
              <w:rPr>
                <w:rFonts w:ascii="Cambria" w:hAnsi="Cambria"/>
                <w:sz w:val="20"/>
                <w:szCs w:val="20"/>
                <w:lang w:val="fr-FR"/>
              </w:rPr>
              <w:t>Assistance administrative</w:t>
            </w:r>
          </w:p>
          <w:p w14:paraId="0E89B9F8" w14:textId="77777777" w:rsidR="00A0539D" w:rsidRPr="00A0539D" w:rsidRDefault="00A0539D" w:rsidP="007D66B5">
            <w:pPr>
              <w:pStyle w:val="ListBullet2"/>
              <w:numPr>
                <w:ilvl w:val="0"/>
                <w:numId w:val="101"/>
              </w:numPr>
              <w:spacing w:after="0" w:line="240" w:lineRule="auto"/>
              <w:ind w:left="168" w:hanging="168"/>
              <w:contextualSpacing w:val="0"/>
              <w:rPr>
                <w:rFonts w:ascii="Cambria" w:hAnsi="Cambria"/>
                <w:sz w:val="20"/>
                <w:szCs w:val="20"/>
                <w:lang w:val="fr-FR"/>
              </w:rPr>
            </w:pPr>
            <w:r w:rsidRPr="00A0539D">
              <w:rPr>
                <w:rFonts w:ascii="Cambria" w:hAnsi="Cambria"/>
                <w:sz w:val="20"/>
                <w:szCs w:val="20"/>
                <w:lang w:val="fr-FR"/>
              </w:rPr>
              <w:t>Soutien social (information, conseils, discussions)</w:t>
            </w:r>
          </w:p>
          <w:p w14:paraId="54B01C59" w14:textId="77777777" w:rsidR="00A0539D" w:rsidRPr="00A0539D" w:rsidRDefault="00A0539D" w:rsidP="00A70ACA">
            <w:pPr>
              <w:pStyle w:val="ListBullet2"/>
              <w:widowControl w:val="0"/>
              <w:numPr>
                <w:ilvl w:val="0"/>
                <w:numId w:val="0"/>
              </w:numPr>
              <w:autoSpaceDE w:val="0"/>
              <w:autoSpaceDN w:val="0"/>
              <w:spacing w:after="0" w:line="240" w:lineRule="auto"/>
              <w:ind w:left="168"/>
              <w:rPr>
                <w:rFonts w:ascii="Cambria" w:hAnsi="Cambria"/>
                <w:sz w:val="20"/>
                <w:szCs w:val="20"/>
                <w:lang w:val="fr-FR"/>
              </w:rPr>
            </w:pPr>
          </w:p>
        </w:tc>
      </w:tr>
    </w:tbl>
    <w:p w14:paraId="3D9BE647" w14:textId="77777777" w:rsidR="0066528E" w:rsidRDefault="0066528E" w:rsidP="00CB7BCE">
      <w:pPr>
        <w:spacing w:after="120"/>
        <w:jc w:val="both"/>
        <w:sectPr w:rsidR="0066528E" w:rsidSect="003A5A4D">
          <w:pgSz w:w="16838" w:h="11906" w:orient="landscape"/>
          <w:pgMar w:top="1418" w:right="1418" w:bottom="1418" w:left="1418" w:header="708" w:footer="708" w:gutter="0"/>
          <w:cols w:space="708"/>
          <w:docGrid w:linePitch="360"/>
        </w:sectPr>
      </w:pPr>
    </w:p>
    <w:p w14:paraId="20DDFADA" w14:textId="77777777" w:rsidR="0032221F" w:rsidRPr="00B373A7" w:rsidRDefault="00173270" w:rsidP="00FC08B9">
      <w:pPr>
        <w:pStyle w:val="TITRE10"/>
        <w:pBdr>
          <w:bottom w:val="single" w:sz="4" w:space="1" w:color="auto"/>
        </w:pBdr>
        <w:ind w:hanging="229"/>
      </w:pPr>
      <w:bookmarkStart w:id="2163" w:name="_Toc122090306"/>
      <w:bookmarkStart w:id="2164" w:name="_Toc122093635"/>
      <w:bookmarkStart w:id="2165" w:name="_Toc122097013"/>
      <w:bookmarkStart w:id="2166" w:name="_Toc122090307"/>
      <w:bookmarkStart w:id="2167" w:name="_Toc122093636"/>
      <w:bookmarkStart w:id="2168" w:name="_Toc122097014"/>
      <w:bookmarkStart w:id="2169" w:name="_Toc122090308"/>
      <w:bookmarkStart w:id="2170" w:name="_Toc122093637"/>
      <w:bookmarkStart w:id="2171" w:name="_Toc122097015"/>
      <w:bookmarkStart w:id="2172" w:name="_Toc124845651"/>
      <w:bookmarkEnd w:id="2163"/>
      <w:bookmarkEnd w:id="2164"/>
      <w:bookmarkEnd w:id="2165"/>
      <w:bookmarkEnd w:id="2166"/>
      <w:bookmarkEnd w:id="2167"/>
      <w:bookmarkEnd w:id="2168"/>
      <w:bookmarkEnd w:id="2169"/>
      <w:bookmarkEnd w:id="2170"/>
      <w:bookmarkEnd w:id="2171"/>
      <w:r w:rsidRPr="00B373A7">
        <w:lastRenderedPageBreak/>
        <w:t>Modalités</w:t>
      </w:r>
      <w:r w:rsidR="002A2F2F" w:rsidRPr="00B373A7">
        <w:t xml:space="preserve"> d’indemnisation</w:t>
      </w:r>
      <w:bookmarkEnd w:id="2172"/>
    </w:p>
    <w:p w14:paraId="7EED4B7E" w14:textId="77777777" w:rsidR="002A2F2F" w:rsidRPr="00B373A7" w:rsidRDefault="002A2F2F" w:rsidP="00407A35">
      <w:pPr>
        <w:rPr>
          <w:rFonts w:ascii="Cambria" w:hAnsi="Cambria"/>
        </w:rPr>
      </w:pPr>
    </w:p>
    <w:p w14:paraId="707619DB" w14:textId="77777777" w:rsidR="002A2F2F" w:rsidRPr="0057140C" w:rsidRDefault="002A2F2F" w:rsidP="00CB7BCE">
      <w:pPr>
        <w:spacing w:after="120"/>
        <w:jc w:val="both"/>
        <w:rPr>
          <w:rFonts w:ascii="Cambria" w:hAnsi="Cambria"/>
          <w:color w:val="4F81BD"/>
        </w:rPr>
      </w:pPr>
      <w:r w:rsidRPr="00CB7BCE">
        <w:rPr>
          <w:rFonts w:ascii="Cambria" w:hAnsi="Cambria"/>
          <w:sz w:val="22"/>
          <w:szCs w:val="22"/>
        </w:rPr>
        <w:t>L’indemnisation</w:t>
      </w:r>
      <w:r w:rsidRPr="00D21C20">
        <w:rPr>
          <w:rFonts w:ascii="Cambria" w:hAnsi="Cambria"/>
          <w:sz w:val="22"/>
          <w:szCs w:val="22"/>
          <w:lang w:val="fr-CA"/>
        </w:rPr>
        <w:t xml:space="preserve"> des PAP p</w:t>
      </w:r>
      <w:r w:rsidR="004F518D" w:rsidRPr="00D21C20">
        <w:rPr>
          <w:rFonts w:ascii="Cambria" w:hAnsi="Cambria"/>
          <w:sz w:val="22"/>
          <w:szCs w:val="22"/>
          <w:lang w:val="fr-CA"/>
        </w:rPr>
        <w:t>ourra être effectuée en espèces ou</w:t>
      </w:r>
      <w:r w:rsidRPr="00D21C20">
        <w:rPr>
          <w:rFonts w:ascii="Cambria" w:hAnsi="Cambria"/>
          <w:sz w:val="22"/>
          <w:szCs w:val="22"/>
          <w:lang w:val="fr-CA"/>
        </w:rPr>
        <w:t xml:space="preserve"> en nature</w:t>
      </w:r>
      <w:r w:rsidR="00F60DF9" w:rsidRPr="00D21C20">
        <w:rPr>
          <w:rFonts w:ascii="Cambria" w:hAnsi="Cambria"/>
          <w:sz w:val="22"/>
          <w:szCs w:val="22"/>
          <w:lang w:val="fr-CA"/>
        </w:rPr>
        <w:t>.</w:t>
      </w:r>
      <w:r w:rsidR="00B9485B">
        <w:rPr>
          <w:rFonts w:ascii="Cambria" w:hAnsi="Cambria"/>
          <w:sz w:val="22"/>
          <w:szCs w:val="22"/>
          <w:lang w:val="fr-CA"/>
        </w:rPr>
        <w:t xml:space="preserve"> </w:t>
      </w:r>
      <w:r w:rsidR="00F60DF9" w:rsidRPr="00D21C20">
        <w:rPr>
          <w:rFonts w:ascii="Cambria" w:hAnsi="Cambria"/>
          <w:sz w:val="22"/>
          <w:szCs w:val="22"/>
          <w:lang w:val="fr-CA"/>
        </w:rPr>
        <w:t xml:space="preserve">Toutefois, la compensation en nature devra être priorisée autant que possible. La compensation en numéraire est </w:t>
      </w:r>
      <w:r w:rsidR="005E5C79" w:rsidRPr="00D21C20">
        <w:rPr>
          <w:rFonts w:ascii="Cambria" w:hAnsi="Cambria"/>
          <w:sz w:val="22"/>
          <w:szCs w:val="22"/>
          <w:lang w:val="fr-CA"/>
        </w:rPr>
        <w:t>réservée</w:t>
      </w:r>
      <w:r w:rsidR="00F60DF9" w:rsidRPr="00D21C20">
        <w:rPr>
          <w:rFonts w:ascii="Cambria" w:hAnsi="Cambria"/>
          <w:sz w:val="22"/>
          <w:szCs w:val="22"/>
          <w:lang w:val="fr-CA"/>
        </w:rPr>
        <w:t xml:space="preserve"> à certains cas où le remplacement ne peut être effectué (cas des cultures par exemple). Par ailleurs, des </w:t>
      </w:r>
      <w:r w:rsidRPr="00D21C20">
        <w:rPr>
          <w:rFonts w:ascii="Cambria" w:hAnsi="Cambria"/>
          <w:sz w:val="22"/>
          <w:szCs w:val="22"/>
          <w:lang w:val="fr-CA"/>
        </w:rPr>
        <w:t>forme</w:t>
      </w:r>
      <w:r w:rsidR="00F60DF9" w:rsidRPr="00D21C20">
        <w:rPr>
          <w:rFonts w:ascii="Cambria" w:hAnsi="Cambria"/>
          <w:sz w:val="22"/>
          <w:szCs w:val="22"/>
          <w:lang w:val="fr-CA"/>
        </w:rPr>
        <w:t>s</w:t>
      </w:r>
      <w:r w:rsidRPr="00D21C20">
        <w:rPr>
          <w:rFonts w:ascii="Cambria" w:hAnsi="Cambria"/>
          <w:sz w:val="22"/>
          <w:szCs w:val="22"/>
          <w:lang w:val="fr-CA"/>
        </w:rPr>
        <w:t xml:space="preserve"> d’assistance</w:t>
      </w:r>
      <w:r w:rsidR="00F60DF9" w:rsidRPr="00D21C20">
        <w:rPr>
          <w:rFonts w:ascii="Cambria" w:hAnsi="Cambria"/>
          <w:sz w:val="22"/>
          <w:szCs w:val="22"/>
          <w:lang w:val="fr-CA"/>
        </w:rPr>
        <w:t xml:space="preserve"> seront dotées aux PAP durant le processus de réinstallation.</w:t>
      </w:r>
    </w:p>
    <w:p w14:paraId="7DCAD4C6" w14:textId="77777777" w:rsidR="002A2F2F" w:rsidRPr="00F42304" w:rsidRDefault="002A2F2F" w:rsidP="00380757">
      <w:pPr>
        <w:pStyle w:val="Tableau"/>
      </w:pPr>
      <w:bookmarkStart w:id="2173" w:name="_Toc49344520"/>
      <w:bookmarkStart w:id="2174" w:name="_Toc124845757"/>
      <w:r w:rsidRPr="00F42304">
        <w:t xml:space="preserve">Tableau </w:t>
      </w:r>
      <w:r w:rsidR="00F34F62" w:rsidRPr="00F42304">
        <w:fldChar w:fldCharType="begin"/>
      </w:r>
      <w:r w:rsidR="00076CBE">
        <w:instrText>SEQ</w:instrText>
      </w:r>
      <w:r w:rsidR="00BA4C16" w:rsidRPr="00F42304">
        <w:instrText xml:space="preserve"> Tableau \* ARABIC </w:instrText>
      </w:r>
      <w:r w:rsidR="00F34F62" w:rsidRPr="00F42304">
        <w:fldChar w:fldCharType="separate"/>
      </w:r>
      <w:r w:rsidR="006D7677">
        <w:rPr>
          <w:noProof/>
        </w:rPr>
        <w:t>8</w:t>
      </w:r>
      <w:r w:rsidR="00F34F62" w:rsidRPr="00F42304">
        <w:fldChar w:fldCharType="end"/>
      </w:r>
      <w:r w:rsidRPr="00F42304">
        <w:t xml:space="preserve">. </w:t>
      </w:r>
      <w:r w:rsidR="00173270" w:rsidRPr="00F42304">
        <w:t>Modalités</w:t>
      </w:r>
      <w:r w:rsidRPr="00F42304">
        <w:t xml:space="preserve"> d’indemnisation</w:t>
      </w:r>
      <w:bookmarkEnd w:id="2173"/>
      <w:bookmarkEnd w:id="2174"/>
    </w:p>
    <w:tbl>
      <w:tblPr>
        <w:tblW w:w="908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150"/>
        <w:gridCol w:w="6930"/>
      </w:tblGrid>
      <w:tr w:rsidR="002A2F2F" w:rsidRPr="00A223D8" w14:paraId="7CE32E81" w14:textId="77777777" w:rsidTr="0009736F">
        <w:trPr>
          <w:jc w:val="center"/>
        </w:trPr>
        <w:tc>
          <w:tcPr>
            <w:tcW w:w="2150" w:type="dxa"/>
            <w:tcBorders>
              <w:top w:val="single" w:sz="8" w:space="0" w:color="F79646"/>
              <w:left w:val="single" w:sz="8" w:space="0" w:color="F79646"/>
              <w:bottom w:val="single" w:sz="18" w:space="0" w:color="F79646"/>
              <w:right w:val="single" w:sz="8" w:space="0" w:color="F79646"/>
            </w:tcBorders>
          </w:tcPr>
          <w:p w14:paraId="6951B79F" w14:textId="77777777" w:rsidR="002A2F2F" w:rsidRPr="00A223D8" w:rsidRDefault="002D4FFB" w:rsidP="00407A35">
            <w:pPr>
              <w:rPr>
                <w:rFonts w:ascii="Cambria" w:hAnsi="Cambria"/>
                <w:b/>
                <w:bCs/>
                <w:sz w:val="20"/>
                <w:szCs w:val="20"/>
              </w:rPr>
            </w:pPr>
            <w:r w:rsidRPr="00A223D8">
              <w:rPr>
                <w:rFonts w:ascii="Cambria" w:hAnsi="Cambria"/>
                <w:b/>
                <w:bCs/>
                <w:sz w:val="20"/>
                <w:szCs w:val="20"/>
              </w:rPr>
              <w:t>Compensation en numéraire</w:t>
            </w:r>
            <w:r w:rsidR="009543E6" w:rsidRPr="00A223D8">
              <w:rPr>
                <w:rFonts w:ascii="Cambria" w:hAnsi="Cambria"/>
                <w:b/>
                <w:bCs/>
                <w:sz w:val="20"/>
                <w:szCs w:val="20"/>
              </w:rPr>
              <w:t>s</w:t>
            </w:r>
          </w:p>
        </w:tc>
        <w:tc>
          <w:tcPr>
            <w:tcW w:w="6930" w:type="dxa"/>
            <w:tcBorders>
              <w:top w:val="single" w:sz="8" w:space="0" w:color="F79646"/>
              <w:left w:val="single" w:sz="8" w:space="0" w:color="F79646"/>
              <w:bottom w:val="single" w:sz="18" w:space="0" w:color="F79646"/>
              <w:right w:val="single" w:sz="8" w:space="0" w:color="F79646"/>
            </w:tcBorders>
          </w:tcPr>
          <w:p w14:paraId="7EFE4D2A" w14:textId="77777777" w:rsidR="002A2F2F" w:rsidRPr="00A223D8" w:rsidRDefault="002D4FFB" w:rsidP="0009736F">
            <w:pPr>
              <w:jc w:val="both"/>
              <w:rPr>
                <w:rFonts w:ascii="Cambria" w:hAnsi="Cambria"/>
                <w:b/>
                <w:bCs/>
                <w:sz w:val="20"/>
                <w:szCs w:val="20"/>
              </w:rPr>
            </w:pPr>
            <w:r w:rsidRPr="00A223D8">
              <w:rPr>
                <w:rFonts w:ascii="Cambria" w:hAnsi="Cambria"/>
                <w:bCs/>
                <w:sz w:val="20"/>
                <w:szCs w:val="20"/>
              </w:rPr>
              <w:t>La compensation sera calculée et payée dans la monnaie locale. Une provision sera incluse dans le budget d’indemnisation pour l’inflation.</w:t>
            </w:r>
            <w:r w:rsidR="00036549">
              <w:rPr>
                <w:rFonts w:ascii="Cambria" w:hAnsi="Cambria"/>
                <w:bCs/>
                <w:sz w:val="20"/>
                <w:szCs w:val="20"/>
              </w:rPr>
              <w:t xml:space="preserve"> </w:t>
            </w:r>
            <w:r w:rsidRPr="00A223D8">
              <w:rPr>
                <w:rFonts w:ascii="Cambria" w:hAnsi="Cambria"/>
                <w:bCs/>
                <w:sz w:val="20"/>
                <w:szCs w:val="20"/>
              </w:rPr>
              <w:t>Pour cela,</w:t>
            </w:r>
            <w:r w:rsidR="00B83EAE">
              <w:rPr>
                <w:rFonts w:ascii="Cambria" w:hAnsi="Cambria"/>
                <w:bCs/>
                <w:sz w:val="20"/>
                <w:szCs w:val="20"/>
              </w:rPr>
              <w:t xml:space="preserve"> </w:t>
            </w:r>
            <w:r w:rsidR="00273DF8" w:rsidRPr="00A223D8">
              <w:rPr>
                <w:rFonts w:ascii="Cambria" w:hAnsi="Cambria"/>
                <w:bCs/>
                <w:sz w:val="20"/>
                <w:szCs w:val="20"/>
              </w:rPr>
              <w:t xml:space="preserve">la surveillance annuelle du prix du marché devra être effectuée pendant la durée du processus de compensation afin de faire des ajustements si nécessaire à la valeur des compensations. </w:t>
            </w:r>
          </w:p>
        </w:tc>
      </w:tr>
      <w:tr w:rsidR="002A2F2F" w:rsidRPr="00A223D8" w14:paraId="5F93AA25" w14:textId="77777777" w:rsidTr="0009736F">
        <w:trPr>
          <w:jc w:val="center"/>
        </w:trPr>
        <w:tc>
          <w:tcPr>
            <w:tcW w:w="2150" w:type="dxa"/>
            <w:tcBorders>
              <w:top w:val="single" w:sz="8" w:space="0" w:color="F79646"/>
              <w:left w:val="single" w:sz="8" w:space="0" w:color="F79646"/>
              <w:bottom w:val="single" w:sz="8" w:space="0" w:color="F79646"/>
              <w:right w:val="single" w:sz="8" w:space="0" w:color="F79646"/>
            </w:tcBorders>
            <w:shd w:val="clear" w:color="auto" w:fill="FDE4D0"/>
          </w:tcPr>
          <w:p w14:paraId="327BFA95" w14:textId="77777777" w:rsidR="002A2F2F" w:rsidRPr="00A223D8" w:rsidRDefault="002D4FFB" w:rsidP="00407A35">
            <w:pPr>
              <w:rPr>
                <w:rFonts w:ascii="Cambria" w:hAnsi="Cambria"/>
                <w:b/>
                <w:bCs/>
                <w:sz w:val="20"/>
                <w:szCs w:val="20"/>
              </w:rPr>
            </w:pPr>
            <w:r w:rsidRPr="00A223D8">
              <w:rPr>
                <w:rFonts w:ascii="Cambria" w:hAnsi="Cambria"/>
                <w:b/>
                <w:bCs/>
                <w:sz w:val="20"/>
                <w:szCs w:val="20"/>
              </w:rPr>
              <w:t>Compensation en nature</w:t>
            </w:r>
          </w:p>
        </w:tc>
        <w:tc>
          <w:tcPr>
            <w:tcW w:w="6930" w:type="dxa"/>
            <w:tcBorders>
              <w:top w:val="single" w:sz="8" w:space="0" w:color="F79646"/>
              <w:left w:val="single" w:sz="8" w:space="0" w:color="F79646"/>
              <w:bottom w:val="single" w:sz="8" w:space="0" w:color="F79646"/>
              <w:right w:val="single" w:sz="8" w:space="0" w:color="F79646"/>
            </w:tcBorders>
            <w:shd w:val="clear" w:color="auto" w:fill="FDE4D0"/>
          </w:tcPr>
          <w:p w14:paraId="5948F95F" w14:textId="77777777" w:rsidR="002A2F2F" w:rsidRPr="00A223D8" w:rsidRDefault="002D4FFB" w:rsidP="00113B9A">
            <w:pPr>
              <w:jc w:val="both"/>
              <w:rPr>
                <w:rFonts w:ascii="Cambria" w:hAnsi="Cambria"/>
                <w:sz w:val="20"/>
                <w:szCs w:val="20"/>
              </w:rPr>
            </w:pPr>
            <w:r w:rsidRPr="00A223D8">
              <w:rPr>
                <w:rFonts w:ascii="Cambria" w:hAnsi="Cambria"/>
                <w:sz w:val="20"/>
                <w:szCs w:val="20"/>
              </w:rPr>
              <w:t xml:space="preserve">Les indemnités peuvent inclure des éléments tels que des parcelles de terre, des semences, des intrants agricoles, </w:t>
            </w:r>
            <w:r w:rsidR="007D7A69" w:rsidRPr="00A223D8">
              <w:rPr>
                <w:rFonts w:ascii="Cambria" w:hAnsi="Cambria"/>
                <w:sz w:val="20"/>
                <w:szCs w:val="20"/>
              </w:rPr>
              <w:t>d’autres structures</w:t>
            </w:r>
            <w:r w:rsidRPr="00A223D8">
              <w:rPr>
                <w:rFonts w:ascii="Cambria" w:hAnsi="Cambria"/>
                <w:sz w:val="20"/>
                <w:szCs w:val="20"/>
              </w:rPr>
              <w:t>, etc.</w:t>
            </w:r>
          </w:p>
        </w:tc>
      </w:tr>
      <w:tr w:rsidR="002A2F2F" w:rsidRPr="00A223D8" w14:paraId="57A007B2" w14:textId="77777777" w:rsidTr="0009736F">
        <w:trPr>
          <w:jc w:val="center"/>
        </w:trPr>
        <w:tc>
          <w:tcPr>
            <w:tcW w:w="2150" w:type="dxa"/>
            <w:tcBorders>
              <w:top w:val="single" w:sz="8" w:space="0" w:color="F79646"/>
              <w:left w:val="single" w:sz="8" w:space="0" w:color="F79646"/>
              <w:bottom w:val="single" w:sz="8" w:space="0" w:color="F79646"/>
              <w:right w:val="single" w:sz="8" w:space="0" w:color="F79646"/>
            </w:tcBorders>
          </w:tcPr>
          <w:p w14:paraId="3EF33837" w14:textId="77777777" w:rsidR="002A2F2F" w:rsidRPr="00A223D8" w:rsidRDefault="002D4FFB" w:rsidP="00407A35">
            <w:pPr>
              <w:rPr>
                <w:rFonts w:ascii="Cambria" w:hAnsi="Cambria"/>
                <w:b/>
                <w:bCs/>
                <w:sz w:val="20"/>
                <w:szCs w:val="20"/>
              </w:rPr>
            </w:pPr>
            <w:r w:rsidRPr="00A223D8">
              <w:rPr>
                <w:rFonts w:ascii="Cambria" w:hAnsi="Cambria"/>
                <w:b/>
                <w:bCs/>
                <w:sz w:val="20"/>
                <w:szCs w:val="20"/>
              </w:rPr>
              <w:t>Assistances</w:t>
            </w:r>
          </w:p>
        </w:tc>
        <w:tc>
          <w:tcPr>
            <w:tcW w:w="6930" w:type="dxa"/>
            <w:tcBorders>
              <w:top w:val="single" w:sz="8" w:space="0" w:color="F79646"/>
              <w:left w:val="single" w:sz="8" w:space="0" w:color="F79646"/>
              <w:bottom w:val="single" w:sz="8" w:space="0" w:color="F79646"/>
              <w:right w:val="single" w:sz="8" w:space="0" w:color="F79646"/>
            </w:tcBorders>
          </w:tcPr>
          <w:p w14:paraId="13C0699A" w14:textId="77777777" w:rsidR="002A2F2F" w:rsidRPr="00A223D8" w:rsidRDefault="00113B9A" w:rsidP="00113B9A">
            <w:pPr>
              <w:jc w:val="both"/>
              <w:rPr>
                <w:rFonts w:ascii="Cambria" w:hAnsi="Cambria"/>
                <w:sz w:val="20"/>
                <w:szCs w:val="20"/>
              </w:rPr>
            </w:pPr>
            <w:r w:rsidRPr="00A223D8">
              <w:rPr>
                <w:rFonts w:ascii="Cambria" w:hAnsi="Cambria"/>
                <w:sz w:val="20"/>
                <w:szCs w:val="20"/>
              </w:rPr>
              <w:t xml:space="preserve">Les assistances </w:t>
            </w:r>
            <w:r w:rsidR="002D4FFB" w:rsidRPr="00A223D8">
              <w:rPr>
                <w:rFonts w:ascii="Cambria" w:hAnsi="Cambria"/>
                <w:sz w:val="20"/>
                <w:szCs w:val="20"/>
              </w:rPr>
              <w:t xml:space="preserve">peuvent notamment inclure des </w:t>
            </w:r>
            <w:r w:rsidRPr="00A223D8">
              <w:rPr>
                <w:rFonts w:ascii="Cambria" w:hAnsi="Cambria"/>
                <w:sz w:val="20"/>
                <w:szCs w:val="20"/>
              </w:rPr>
              <w:t xml:space="preserve">indemnités de déplacement, </w:t>
            </w:r>
            <w:r w:rsidR="002D4FFB" w:rsidRPr="00A223D8">
              <w:rPr>
                <w:rFonts w:ascii="Cambria" w:hAnsi="Cambria"/>
                <w:sz w:val="20"/>
                <w:szCs w:val="20"/>
              </w:rPr>
              <w:t xml:space="preserve">de l’assistance technique, </w:t>
            </w:r>
            <w:r w:rsidR="00061695" w:rsidRPr="00A223D8">
              <w:rPr>
                <w:rFonts w:ascii="Cambria" w:hAnsi="Cambria"/>
                <w:sz w:val="20"/>
                <w:szCs w:val="20"/>
              </w:rPr>
              <w:t>de l’assistance dans l’ouverture des comptes bancaires</w:t>
            </w:r>
            <w:r w:rsidR="00B770A6">
              <w:rPr>
                <w:rFonts w:ascii="Cambria" w:hAnsi="Cambria"/>
                <w:sz w:val="20"/>
                <w:szCs w:val="20"/>
              </w:rPr>
              <w:t xml:space="preserve"> et la production des pièces d’identité</w:t>
            </w:r>
            <w:r w:rsidR="00061695" w:rsidRPr="00A223D8">
              <w:rPr>
                <w:rFonts w:ascii="Cambria" w:hAnsi="Cambria"/>
                <w:sz w:val="20"/>
                <w:szCs w:val="20"/>
              </w:rPr>
              <w:t xml:space="preserve"> et dans la gestion des fonds, </w:t>
            </w:r>
            <w:r w:rsidR="002D4FFB" w:rsidRPr="00A223D8">
              <w:rPr>
                <w:rFonts w:ascii="Cambria" w:hAnsi="Cambria"/>
                <w:sz w:val="20"/>
                <w:szCs w:val="20"/>
              </w:rPr>
              <w:t>de l’assistance en cas de vulnérabilité, etc.</w:t>
            </w:r>
          </w:p>
        </w:tc>
      </w:tr>
    </w:tbl>
    <w:p w14:paraId="31540DD5" w14:textId="77777777" w:rsidR="002A2F2F" w:rsidRPr="00F42304" w:rsidRDefault="002A2F2F" w:rsidP="00407A35">
      <w:pPr>
        <w:rPr>
          <w:rFonts w:ascii="Cambria" w:hAnsi="Cambria"/>
        </w:rPr>
      </w:pPr>
    </w:p>
    <w:p w14:paraId="00A379E0" w14:textId="77777777" w:rsidR="004F518D" w:rsidRPr="00F42304" w:rsidRDefault="009E3069" w:rsidP="00CB7BCE">
      <w:pPr>
        <w:spacing w:after="120"/>
        <w:jc w:val="both"/>
        <w:rPr>
          <w:rFonts w:ascii="Cambria" w:hAnsi="Cambria"/>
          <w:sz w:val="22"/>
          <w:szCs w:val="22"/>
        </w:rPr>
      </w:pPr>
      <w:r w:rsidRPr="00F42304">
        <w:rPr>
          <w:rFonts w:ascii="Cambria" w:hAnsi="Cambria"/>
          <w:sz w:val="22"/>
          <w:szCs w:val="22"/>
        </w:rPr>
        <w:t>Selon les ex</w:t>
      </w:r>
      <w:r w:rsidR="00113B9A" w:rsidRPr="00F42304">
        <w:rPr>
          <w:rFonts w:ascii="Cambria" w:hAnsi="Cambria"/>
          <w:sz w:val="22"/>
          <w:szCs w:val="22"/>
        </w:rPr>
        <w:t xml:space="preserve">igences de la réinstallation, </w:t>
      </w:r>
      <w:r w:rsidRPr="00F42304">
        <w:rPr>
          <w:rFonts w:ascii="Cambria" w:hAnsi="Cambria"/>
          <w:sz w:val="22"/>
          <w:szCs w:val="22"/>
        </w:rPr>
        <w:t xml:space="preserve">le paiement en espèces d’une compensation pour perte de biens est </w:t>
      </w:r>
      <w:r w:rsidRPr="00CB7BCE">
        <w:rPr>
          <w:rFonts w:ascii="Cambria" w:hAnsi="Cambria"/>
          <w:sz w:val="22"/>
          <w:szCs w:val="22"/>
          <w:lang w:val="fr-CA"/>
        </w:rPr>
        <w:t>acceptable</w:t>
      </w:r>
      <w:r w:rsidRPr="00F42304">
        <w:rPr>
          <w:rFonts w:ascii="Cambria" w:hAnsi="Cambria"/>
          <w:sz w:val="22"/>
          <w:szCs w:val="22"/>
        </w:rPr>
        <w:t xml:space="preserve"> dans les cas où :</w:t>
      </w:r>
    </w:p>
    <w:p w14:paraId="1A874385" w14:textId="77777777" w:rsidR="009E3069" w:rsidRPr="007E09E1" w:rsidRDefault="00876BA1" w:rsidP="00CB7BCE">
      <w:pPr>
        <w:pStyle w:val="Grillemoyenne1-Accent21"/>
        <w:numPr>
          <w:ilvl w:val="0"/>
          <w:numId w:val="1"/>
        </w:numPr>
        <w:spacing w:after="120"/>
        <w:contextualSpacing w:val="0"/>
        <w:jc w:val="both"/>
        <w:rPr>
          <w:rFonts w:ascii="Cambria" w:hAnsi="Cambria"/>
          <w:sz w:val="22"/>
          <w:szCs w:val="22"/>
        </w:rPr>
      </w:pPr>
      <w:r w:rsidRPr="00F42304">
        <w:rPr>
          <w:rFonts w:ascii="Cambria" w:hAnsi="Cambria"/>
          <w:sz w:val="22"/>
          <w:szCs w:val="22"/>
        </w:rPr>
        <w:t>Les</w:t>
      </w:r>
      <w:r w:rsidR="009E3069" w:rsidRPr="00F42304">
        <w:rPr>
          <w:rFonts w:ascii="Cambria" w:hAnsi="Cambria"/>
          <w:sz w:val="22"/>
          <w:szCs w:val="22"/>
        </w:rPr>
        <w:t xml:space="preserve"> moyens d’existence étant tirés des ressources foncières, les terres prises par le projet ne représentent qu’une faible fraction de l’actif affecté et le reste de l’actif est économiquement viable;  </w:t>
      </w:r>
    </w:p>
    <w:p w14:paraId="5236012F" w14:textId="77777777" w:rsidR="009E3069" w:rsidRPr="007E09E1" w:rsidRDefault="00876BA1" w:rsidP="00CB7BCE">
      <w:pPr>
        <w:pStyle w:val="Grillemoyenne1-Accent21"/>
        <w:numPr>
          <w:ilvl w:val="0"/>
          <w:numId w:val="1"/>
        </w:numPr>
        <w:spacing w:after="120"/>
        <w:contextualSpacing w:val="0"/>
        <w:jc w:val="both"/>
        <w:rPr>
          <w:rFonts w:ascii="Cambria" w:hAnsi="Cambria"/>
          <w:sz w:val="22"/>
          <w:szCs w:val="22"/>
        </w:rPr>
      </w:pPr>
      <w:r w:rsidRPr="00F42304">
        <w:rPr>
          <w:rFonts w:ascii="Cambria" w:hAnsi="Cambria"/>
          <w:sz w:val="22"/>
          <w:szCs w:val="22"/>
        </w:rPr>
        <w:t>Des</w:t>
      </w:r>
      <w:r w:rsidR="009E3069" w:rsidRPr="00F42304">
        <w:rPr>
          <w:rFonts w:ascii="Cambria" w:hAnsi="Cambria"/>
          <w:sz w:val="22"/>
          <w:szCs w:val="22"/>
        </w:rPr>
        <w:t xml:space="preserve"> marchés actifs existent pour les terres, les logements et le travail, les personnes déplacées utilisent de tels marchés et il y a une offre disponible suffisante de terres et d’habitations; </w:t>
      </w:r>
    </w:p>
    <w:p w14:paraId="7CD8526E" w14:textId="77777777" w:rsidR="0032221F" w:rsidRPr="00CB7BCE" w:rsidRDefault="00876BA1" w:rsidP="00CB7BCE">
      <w:pPr>
        <w:pStyle w:val="Grillemoyenne1-Accent21"/>
        <w:numPr>
          <w:ilvl w:val="0"/>
          <w:numId w:val="1"/>
        </w:numPr>
        <w:spacing w:after="120"/>
        <w:contextualSpacing w:val="0"/>
        <w:jc w:val="both"/>
        <w:rPr>
          <w:rFonts w:ascii="Cambria" w:hAnsi="Cambria"/>
        </w:rPr>
      </w:pPr>
      <w:r w:rsidRPr="00F42304">
        <w:rPr>
          <w:rFonts w:ascii="Cambria" w:hAnsi="Cambria"/>
          <w:sz w:val="22"/>
          <w:szCs w:val="22"/>
        </w:rPr>
        <w:t>Les</w:t>
      </w:r>
      <w:r w:rsidR="009E3069" w:rsidRPr="00F42304">
        <w:rPr>
          <w:rFonts w:ascii="Cambria" w:hAnsi="Cambria"/>
          <w:sz w:val="22"/>
          <w:szCs w:val="22"/>
        </w:rPr>
        <w:t xml:space="preserve"> moyens d’existence ne sont pas fondés sur les ressources foncières. </w:t>
      </w:r>
    </w:p>
    <w:p w14:paraId="11DF5321" w14:textId="77777777" w:rsidR="00D33A56" w:rsidRPr="00B373A7" w:rsidRDefault="00D33A56" w:rsidP="00407A35">
      <w:pPr>
        <w:rPr>
          <w:rFonts w:ascii="Cambria" w:hAnsi="Cambria"/>
        </w:rPr>
      </w:pPr>
    </w:p>
    <w:p w14:paraId="3F84D48E" w14:textId="77777777" w:rsidR="00407A35" w:rsidRPr="00B373A7" w:rsidRDefault="00407A35" w:rsidP="00FC08B9">
      <w:pPr>
        <w:pStyle w:val="TITRE10"/>
        <w:pBdr>
          <w:bottom w:val="single" w:sz="4" w:space="1" w:color="auto"/>
        </w:pBdr>
        <w:ind w:hanging="229"/>
      </w:pPr>
      <w:bookmarkStart w:id="2175" w:name="_Toc124845652"/>
      <w:r w:rsidRPr="00B373A7">
        <w:t>Méthodes d’évaluation des compensations</w:t>
      </w:r>
      <w:bookmarkEnd w:id="2175"/>
    </w:p>
    <w:p w14:paraId="65DB34EF" w14:textId="77777777" w:rsidR="00407A35" w:rsidRPr="00B373A7" w:rsidRDefault="00407A35" w:rsidP="00407A35">
      <w:pPr>
        <w:rPr>
          <w:rFonts w:ascii="Cambria" w:hAnsi="Cambria"/>
        </w:rPr>
      </w:pPr>
    </w:p>
    <w:p w14:paraId="258A9D80" w14:textId="77777777" w:rsidR="00207F33" w:rsidRPr="00F42304" w:rsidRDefault="00D54ED2" w:rsidP="00AF6C6E">
      <w:pPr>
        <w:jc w:val="both"/>
        <w:rPr>
          <w:rFonts w:ascii="Cambria" w:hAnsi="Cambria"/>
          <w:sz w:val="22"/>
          <w:szCs w:val="22"/>
        </w:rPr>
      </w:pPr>
      <w:r w:rsidRPr="00F42304">
        <w:rPr>
          <w:rFonts w:ascii="Cambria" w:hAnsi="Cambria"/>
          <w:sz w:val="22"/>
          <w:szCs w:val="22"/>
        </w:rPr>
        <w:t xml:space="preserve">Le choix des méthodes d’estimation de la valeur des pertes est guidé par les principes </w:t>
      </w:r>
      <w:r w:rsidR="0018789F" w:rsidRPr="00F42304">
        <w:rPr>
          <w:rFonts w:ascii="Cambria" w:hAnsi="Cambria"/>
          <w:sz w:val="22"/>
          <w:szCs w:val="22"/>
        </w:rPr>
        <w:t>d’indemnisation conformément à la disposition du projet</w:t>
      </w:r>
      <w:r w:rsidRPr="00F42304">
        <w:rPr>
          <w:rFonts w:ascii="Cambria" w:hAnsi="Cambria"/>
          <w:sz w:val="22"/>
          <w:szCs w:val="22"/>
        </w:rPr>
        <w:t xml:space="preserve">, ainsi que </w:t>
      </w:r>
      <w:r w:rsidR="00AF6C6E" w:rsidRPr="00F42304">
        <w:rPr>
          <w:rFonts w:ascii="Cambria" w:hAnsi="Cambria"/>
          <w:sz w:val="22"/>
          <w:szCs w:val="22"/>
        </w:rPr>
        <w:t xml:space="preserve">les méthodes utilisées par d’autres projets à Madagascar financés par la Banque </w:t>
      </w:r>
      <w:r w:rsidR="00011604" w:rsidRPr="00F42304">
        <w:rPr>
          <w:rFonts w:ascii="Cambria" w:hAnsi="Cambria"/>
          <w:sz w:val="22"/>
          <w:szCs w:val="22"/>
        </w:rPr>
        <w:t>m</w:t>
      </w:r>
      <w:r w:rsidR="00AF6C6E" w:rsidRPr="00F42304">
        <w:rPr>
          <w:rFonts w:ascii="Cambria" w:hAnsi="Cambria"/>
          <w:sz w:val="22"/>
          <w:szCs w:val="22"/>
        </w:rPr>
        <w:t>ondiale</w:t>
      </w:r>
      <w:r w:rsidR="00454A24" w:rsidRPr="00F42304">
        <w:rPr>
          <w:rFonts w:ascii="Cambria" w:hAnsi="Cambria"/>
          <w:sz w:val="22"/>
          <w:szCs w:val="22"/>
        </w:rPr>
        <w:t>.</w:t>
      </w:r>
    </w:p>
    <w:p w14:paraId="51C907D3" w14:textId="77777777" w:rsidR="004E5A0C" w:rsidRDefault="004E5A0C" w:rsidP="00AF6C6E">
      <w:pPr>
        <w:jc w:val="both"/>
        <w:rPr>
          <w:rFonts w:ascii="Cambria" w:hAnsi="Cambria"/>
          <w:color w:val="4F81BD"/>
          <w:sz w:val="22"/>
          <w:szCs w:val="22"/>
        </w:rPr>
      </w:pPr>
    </w:p>
    <w:p w14:paraId="283DF8B4" w14:textId="77777777" w:rsidR="00407A35" w:rsidRPr="00B373A7" w:rsidRDefault="00AF6C6E" w:rsidP="00397FE5">
      <w:pPr>
        <w:pStyle w:val="TITRE20"/>
        <w:ind w:left="1276" w:firstLine="54"/>
      </w:pPr>
      <w:bookmarkStart w:id="2176" w:name="_Toc124845653"/>
      <w:r w:rsidRPr="00B373A7">
        <w:t>Evaluation de la valeur des terres</w:t>
      </w:r>
      <w:bookmarkEnd w:id="2176"/>
    </w:p>
    <w:p w14:paraId="6C7ADD11" w14:textId="77777777" w:rsidR="00397FE5" w:rsidRPr="00B373A7" w:rsidRDefault="00397FE5" w:rsidP="00397FE5">
      <w:pPr>
        <w:rPr>
          <w:rFonts w:ascii="Cambria" w:hAnsi="Cambria"/>
        </w:rPr>
      </w:pPr>
    </w:p>
    <w:p w14:paraId="407FC08C" w14:textId="77777777" w:rsidR="00AF6C6E" w:rsidRPr="00F42304" w:rsidRDefault="00DA5CA4" w:rsidP="00FD2CF8">
      <w:pPr>
        <w:jc w:val="both"/>
        <w:rPr>
          <w:rFonts w:ascii="Cambria" w:hAnsi="Cambria"/>
          <w:sz w:val="22"/>
          <w:szCs w:val="22"/>
        </w:rPr>
      </w:pPr>
      <w:r w:rsidRPr="00F42304">
        <w:rPr>
          <w:rFonts w:ascii="Cambria" w:hAnsi="Cambria"/>
          <w:sz w:val="22"/>
          <w:szCs w:val="22"/>
        </w:rPr>
        <w:t>Etant donné que la</w:t>
      </w:r>
      <w:r w:rsidR="00FD2CF8" w:rsidRPr="00F42304">
        <w:rPr>
          <w:rFonts w:ascii="Cambria" w:hAnsi="Cambria"/>
          <w:sz w:val="22"/>
          <w:szCs w:val="22"/>
        </w:rPr>
        <w:t xml:space="preserve"> valeur </w:t>
      </w:r>
      <w:r w:rsidRPr="00F42304">
        <w:rPr>
          <w:rFonts w:ascii="Cambria" w:hAnsi="Cambria"/>
          <w:sz w:val="22"/>
          <w:szCs w:val="22"/>
        </w:rPr>
        <w:t>de</w:t>
      </w:r>
      <w:r w:rsidR="00AA286B">
        <w:rPr>
          <w:rFonts w:ascii="Cambria" w:hAnsi="Cambria"/>
          <w:sz w:val="22"/>
          <w:szCs w:val="22"/>
        </w:rPr>
        <w:t xml:space="preserve"> la</w:t>
      </w:r>
      <w:r w:rsidRPr="00F42304">
        <w:rPr>
          <w:rFonts w:ascii="Cambria" w:hAnsi="Cambria"/>
          <w:sz w:val="22"/>
          <w:szCs w:val="22"/>
        </w:rPr>
        <w:t xml:space="preserve"> terre </w:t>
      </w:r>
      <w:r w:rsidR="00FD2CF8" w:rsidRPr="00F42304">
        <w:rPr>
          <w:rFonts w:ascii="Cambria" w:hAnsi="Cambria"/>
          <w:sz w:val="22"/>
          <w:szCs w:val="22"/>
        </w:rPr>
        <w:t>change en fonction du temps et de sa qualité</w:t>
      </w:r>
      <w:r w:rsidR="00104B8B">
        <w:rPr>
          <w:rFonts w:ascii="Cambria" w:hAnsi="Cambria"/>
          <w:sz w:val="22"/>
          <w:szCs w:val="22"/>
        </w:rPr>
        <w:t>,</w:t>
      </w:r>
      <w:r w:rsidR="00FD2CF8" w:rsidRPr="00F42304">
        <w:rPr>
          <w:rFonts w:ascii="Cambria" w:hAnsi="Cambria"/>
          <w:sz w:val="22"/>
          <w:szCs w:val="22"/>
        </w:rPr>
        <w:t xml:space="preserve"> de son usage</w:t>
      </w:r>
      <w:r w:rsidRPr="00F42304">
        <w:rPr>
          <w:rFonts w:ascii="Cambria" w:hAnsi="Cambria"/>
          <w:sz w:val="22"/>
          <w:szCs w:val="22"/>
        </w:rPr>
        <w:t>,</w:t>
      </w:r>
      <w:r w:rsidR="00036549">
        <w:rPr>
          <w:rFonts w:ascii="Cambria" w:hAnsi="Cambria"/>
          <w:sz w:val="22"/>
          <w:szCs w:val="22"/>
        </w:rPr>
        <w:t xml:space="preserve"> </w:t>
      </w:r>
      <w:r w:rsidR="00104B8B">
        <w:rPr>
          <w:rFonts w:ascii="Cambria" w:hAnsi="Cambria"/>
          <w:sz w:val="22"/>
          <w:szCs w:val="22"/>
        </w:rPr>
        <w:t>voire de</w:t>
      </w:r>
      <w:r w:rsidR="00104B8B" w:rsidDel="00AA286B">
        <w:rPr>
          <w:rFonts w:ascii="Cambria" w:hAnsi="Cambria"/>
          <w:sz w:val="22"/>
          <w:szCs w:val="22"/>
        </w:rPr>
        <w:t xml:space="preserve"> </w:t>
      </w:r>
      <w:r w:rsidR="00AA286B">
        <w:rPr>
          <w:rFonts w:ascii="Cambria" w:hAnsi="Cambria"/>
          <w:sz w:val="22"/>
          <w:szCs w:val="22"/>
        </w:rPr>
        <w:t xml:space="preserve">sa </w:t>
      </w:r>
      <w:r w:rsidR="00104B8B">
        <w:rPr>
          <w:rFonts w:ascii="Cambria" w:hAnsi="Cambria"/>
          <w:sz w:val="22"/>
          <w:szCs w:val="22"/>
        </w:rPr>
        <w:t xml:space="preserve">localisation, </w:t>
      </w:r>
      <w:r w:rsidR="004E6275" w:rsidRPr="00F42304">
        <w:rPr>
          <w:rFonts w:ascii="Cambria" w:hAnsi="Cambria"/>
          <w:sz w:val="22"/>
          <w:szCs w:val="22"/>
        </w:rPr>
        <w:t xml:space="preserve">l’évaluation de la valeur </w:t>
      </w:r>
      <w:r w:rsidR="00AA286B" w:rsidRPr="00F42304">
        <w:rPr>
          <w:rFonts w:ascii="Cambria" w:hAnsi="Cambria"/>
          <w:sz w:val="22"/>
          <w:szCs w:val="22"/>
        </w:rPr>
        <w:t>de</w:t>
      </w:r>
      <w:r w:rsidR="00AA286B">
        <w:rPr>
          <w:rFonts w:ascii="Cambria" w:hAnsi="Cambria"/>
          <w:sz w:val="22"/>
          <w:szCs w:val="22"/>
        </w:rPr>
        <w:t xml:space="preserve"> la</w:t>
      </w:r>
      <w:r w:rsidR="00AA286B" w:rsidRPr="00F42304">
        <w:rPr>
          <w:rFonts w:ascii="Cambria" w:hAnsi="Cambria"/>
          <w:sz w:val="22"/>
          <w:szCs w:val="22"/>
        </w:rPr>
        <w:t xml:space="preserve"> </w:t>
      </w:r>
      <w:r w:rsidR="004E6275" w:rsidRPr="00F42304">
        <w:rPr>
          <w:rFonts w:ascii="Cambria" w:hAnsi="Cambria"/>
          <w:sz w:val="22"/>
          <w:szCs w:val="22"/>
        </w:rPr>
        <w:t xml:space="preserve">terre pourra se faire par rapport aux pratiques sur le terrain au moment de l’élaboration des PR. L’évaluation se fera par sondage dans les communautés autour des sites concernés, et en consultant les coûts de vente les plus récents des terres similaires. Ces derniers peuvent être consultés au niveau des communes du fait que l’acte de vente des terres doit être contresigné par l’autorité communale qui en garde une copie. Ainsi, en faisant un rapprochement des deux sources d’information, on pourra établir les valeurs moyennes par localité et par catégorie de terres. Les valeurs obtenues pourront donc servir de référence lors de la négociation avec les personnes affectées. </w:t>
      </w:r>
    </w:p>
    <w:p w14:paraId="000A9FF1" w14:textId="77777777" w:rsidR="00AF6C6E" w:rsidRPr="00F42304" w:rsidRDefault="00AF6C6E" w:rsidP="00397FE5">
      <w:pPr>
        <w:rPr>
          <w:rFonts w:ascii="Cambria" w:hAnsi="Cambria"/>
        </w:rPr>
      </w:pPr>
    </w:p>
    <w:p w14:paraId="32A6954D" w14:textId="77777777" w:rsidR="007678CA" w:rsidRPr="00F42304" w:rsidRDefault="002433D6" w:rsidP="002433D6">
      <w:pPr>
        <w:jc w:val="both"/>
        <w:rPr>
          <w:rFonts w:ascii="Cambria" w:hAnsi="Cambria"/>
          <w:sz w:val="22"/>
          <w:szCs w:val="22"/>
        </w:rPr>
      </w:pPr>
      <w:r w:rsidRPr="00F42304">
        <w:rPr>
          <w:rFonts w:ascii="Cambria" w:hAnsi="Cambria"/>
          <w:sz w:val="22"/>
          <w:szCs w:val="22"/>
        </w:rPr>
        <w:t xml:space="preserve">L’évaluation de la compensation pour les pertes de terres est basée sur la formule suivante : </w:t>
      </w:r>
    </w:p>
    <w:p w14:paraId="3BBA8005" w14:textId="77777777" w:rsidR="002433D6" w:rsidRPr="00F42304" w:rsidRDefault="002433D6" w:rsidP="00397FE5">
      <w:pPr>
        <w:rPr>
          <w:rFonts w:ascii="Cambria" w:hAnsi="Cambri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2433D6" w:rsidRPr="00F42304" w14:paraId="06F513A7" w14:textId="77777777" w:rsidTr="0009736F">
        <w:tc>
          <w:tcPr>
            <w:tcW w:w="9212" w:type="dxa"/>
          </w:tcPr>
          <w:p w14:paraId="7CCE0725" w14:textId="77777777" w:rsidR="002433D6" w:rsidRPr="00F42304" w:rsidRDefault="002D4FFB" w:rsidP="002B44DA">
            <w:pPr>
              <w:jc w:val="center"/>
              <w:rPr>
                <w:rFonts w:ascii="Cambria" w:hAnsi="Cambria"/>
                <w:sz w:val="22"/>
                <w:szCs w:val="22"/>
              </w:rPr>
            </w:pPr>
            <w:r w:rsidRPr="00F42304">
              <w:rPr>
                <w:rFonts w:ascii="Cambria" w:hAnsi="Cambria"/>
                <w:sz w:val="22"/>
                <w:szCs w:val="22"/>
              </w:rPr>
              <w:t>Compensation terre = Prix au m² de la valeur du marché de terrain dans la localité * superficie perdue</w:t>
            </w:r>
          </w:p>
        </w:tc>
      </w:tr>
    </w:tbl>
    <w:p w14:paraId="02FF8EDE" w14:textId="77777777" w:rsidR="002433D6" w:rsidRPr="00F42304" w:rsidRDefault="002433D6" w:rsidP="00397FE5">
      <w:pPr>
        <w:rPr>
          <w:rFonts w:ascii="Cambria" w:hAnsi="Cambria"/>
        </w:rPr>
      </w:pPr>
    </w:p>
    <w:p w14:paraId="211879AC" w14:textId="77777777" w:rsidR="00061695" w:rsidRPr="00F42304" w:rsidRDefault="00061695" w:rsidP="00397FE5">
      <w:pPr>
        <w:rPr>
          <w:rFonts w:ascii="Cambria" w:hAnsi="Cambria"/>
          <w:sz w:val="22"/>
          <w:szCs w:val="22"/>
        </w:rPr>
      </w:pPr>
      <w:r w:rsidRPr="00F42304">
        <w:rPr>
          <w:rFonts w:ascii="Cambria" w:hAnsi="Cambria"/>
          <w:sz w:val="22"/>
          <w:szCs w:val="22"/>
        </w:rPr>
        <w:t xml:space="preserve">Au cours de l’évaluation des biens, le prix du m² devra </w:t>
      </w:r>
      <w:r w:rsidR="000D270F" w:rsidRPr="00F42304">
        <w:rPr>
          <w:rFonts w:ascii="Cambria" w:hAnsi="Cambria"/>
          <w:sz w:val="22"/>
          <w:szCs w:val="22"/>
        </w:rPr>
        <w:t xml:space="preserve">être ajusté pour </w:t>
      </w:r>
      <w:r w:rsidRPr="00F42304">
        <w:rPr>
          <w:rFonts w:ascii="Cambria" w:hAnsi="Cambria"/>
          <w:sz w:val="22"/>
          <w:szCs w:val="22"/>
        </w:rPr>
        <w:t xml:space="preserve">tenir compte de la qualité du terrain, de sa vocation, de l’accessibilité, l’emplacement, etc. </w:t>
      </w:r>
    </w:p>
    <w:p w14:paraId="4300769B" w14:textId="77777777" w:rsidR="00061695" w:rsidRPr="00F42304" w:rsidRDefault="00061695" w:rsidP="00397FE5">
      <w:pPr>
        <w:rPr>
          <w:rFonts w:ascii="Cambria" w:hAnsi="Cambria"/>
        </w:rPr>
      </w:pPr>
    </w:p>
    <w:p w14:paraId="03D2EEDB" w14:textId="77777777" w:rsidR="00407A35" w:rsidRPr="00F42304" w:rsidRDefault="003F4B4F" w:rsidP="00397FE5">
      <w:pPr>
        <w:pStyle w:val="TITRE20"/>
        <w:ind w:left="1276" w:firstLine="54"/>
      </w:pPr>
      <w:bookmarkStart w:id="2177" w:name="_Toc124845654"/>
      <w:r w:rsidRPr="00F42304">
        <w:t>Evaluation des cultures</w:t>
      </w:r>
      <w:bookmarkEnd w:id="2177"/>
    </w:p>
    <w:p w14:paraId="4E21F32B" w14:textId="77777777" w:rsidR="00397FE5" w:rsidRPr="00F42304" w:rsidRDefault="00397FE5" w:rsidP="00397FE5">
      <w:pPr>
        <w:rPr>
          <w:rFonts w:ascii="Cambria" w:hAnsi="Cambria"/>
        </w:rPr>
      </w:pPr>
    </w:p>
    <w:p w14:paraId="077A8786" w14:textId="77777777" w:rsidR="00341279" w:rsidRPr="00F42304" w:rsidRDefault="00553541" w:rsidP="00CB7BCE">
      <w:pPr>
        <w:autoSpaceDE w:val="0"/>
        <w:autoSpaceDN w:val="0"/>
        <w:adjustRightInd w:val="0"/>
        <w:spacing w:after="120"/>
        <w:jc w:val="both"/>
        <w:rPr>
          <w:rFonts w:ascii="Cambria" w:hAnsi="Cambria" w:cs="Times-Roman"/>
          <w:sz w:val="22"/>
          <w:szCs w:val="22"/>
        </w:rPr>
      </w:pPr>
      <w:r w:rsidRPr="00F42304">
        <w:rPr>
          <w:rFonts w:ascii="Cambria" w:hAnsi="Cambria" w:cs="Times-Roman"/>
          <w:sz w:val="22"/>
          <w:szCs w:val="22"/>
        </w:rPr>
        <w:t>Toute destruction d’arbres fruitiers et tout dommage causé aux cul</w:t>
      </w:r>
      <w:r w:rsidR="00DA5CA4" w:rsidRPr="00F42304">
        <w:rPr>
          <w:rFonts w:ascii="Cambria" w:hAnsi="Cambria" w:cs="Times-Roman"/>
          <w:sz w:val="22"/>
          <w:szCs w:val="22"/>
        </w:rPr>
        <w:t xml:space="preserve">tures vivrières ou maraîchères </w:t>
      </w:r>
      <w:r w:rsidRPr="00F42304">
        <w:rPr>
          <w:rFonts w:ascii="Cambria" w:hAnsi="Cambria" w:cs="Times-Roman"/>
          <w:sz w:val="22"/>
          <w:szCs w:val="22"/>
        </w:rPr>
        <w:t xml:space="preserve">donnent lieu à une indemnisation. </w:t>
      </w:r>
    </w:p>
    <w:p w14:paraId="02ADDD6D" w14:textId="77777777" w:rsidR="001E09D1" w:rsidRPr="00E22075" w:rsidRDefault="001E09D1" w:rsidP="00CB7BCE">
      <w:pPr>
        <w:autoSpaceDE w:val="0"/>
        <w:autoSpaceDN w:val="0"/>
        <w:adjustRightInd w:val="0"/>
        <w:spacing w:after="120"/>
        <w:jc w:val="both"/>
        <w:rPr>
          <w:rFonts w:ascii="Cambria" w:hAnsi="Cambria" w:cs="Times-Roman"/>
          <w:sz w:val="22"/>
          <w:szCs w:val="22"/>
        </w:rPr>
      </w:pPr>
      <w:r w:rsidRPr="00F42304">
        <w:rPr>
          <w:rFonts w:ascii="Cambria" w:hAnsi="Cambria"/>
          <w:sz w:val="22"/>
          <w:szCs w:val="22"/>
        </w:rPr>
        <w:t xml:space="preserve">Vu que les sites d’implantation de certaines activités envisagées par le Projet ne sont pas bien définis, le présent </w:t>
      </w:r>
      <w:r w:rsidRPr="007E09E1">
        <w:rPr>
          <w:rFonts w:ascii="Cambria" w:hAnsi="Cambria" w:cs="Times-Roman"/>
          <w:sz w:val="22"/>
          <w:szCs w:val="22"/>
        </w:rPr>
        <w:t>document prévoit également le mode d’évaluation des cultures pérennes si le cas serait observé lors de l’</w:t>
      </w:r>
      <w:r w:rsidRPr="00555741">
        <w:rPr>
          <w:rFonts w:ascii="Cambria" w:hAnsi="Cambria" w:cs="Times-Roman"/>
          <w:sz w:val="22"/>
          <w:szCs w:val="22"/>
        </w:rPr>
        <w:t xml:space="preserve">étude </w:t>
      </w:r>
      <w:r w:rsidRPr="007D1E73">
        <w:rPr>
          <w:rFonts w:ascii="Cambria" w:hAnsi="Cambria" w:cs="Times-Roman"/>
          <w:sz w:val="22"/>
          <w:szCs w:val="22"/>
        </w:rPr>
        <w:t>relative à l’élaboration de plan de réinstallation.</w:t>
      </w:r>
    </w:p>
    <w:p w14:paraId="6314457C" w14:textId="77777777" w:rsidR="001E09D1" w:rsidRPr="00F42304" w:rsidRDefault="001E09D1" w:rsidP="00CB7BCE">
      <w:pPr>
        <w:autoSpaceDE w:val="0"/>
        <w:autoSpaceDN w:val="0"/>
        <w:adjustRightInd w:val="0"/>
        <w:spacing w:after="120"/>
        <w:jc w:val="both"/>
        <w:rPr>
          <w:rFonts w:ascii="Cambria" w:hAnsi="Cambria" w:cs="Times-Roman"/>
          <w:sz w:val="22"/>
          <w:szCs w:val="22"/>
        </w:rPr>
      </w:pPr>
      <w:r w:rsidRPr="00D964C4">
        <w:rPr>
          <w:rFonts w:ascii="Cambria" w:hAnsi="Cambria" w:cs="Times-Roman"/>
          <w:sz w:val="22"/>
          <w:szCs w:val="22"/>
        </w:rPr>
        <w:t>A noter ici que les observation</w:t>
      </w:r>
      <w:r w:rsidRPr="00A64FF5">
        <w:rPr>
          <w:rFonts w:ascii="Cambria" w:hAnsi="Cambria" w:cs="Times-Roman"/>
          <w:sz w:val="22"/>
          <w:szCs w:val="22"/>
        </w:rPr>
        <w:t>s sur</w:t>
      </w:r>
      <w:r w:rsidR="00EE060E">
        <w:rPr>
          <w:rFonts w:ascii="Cambria" w:hAnsi="Cambria" w:cs="Times-Roman"/>
          <w:sz w:val="22"/>
          <w:szCs w:val="22"/>
        </w:rPr>
        <w:t xml:space="preserve"> le</w:t>
      </w:r>
      <w:r w:rsidRPr="00A64FF5">
        <w:rPr>
          <w:rFonts w:ascii="Cambria" w:hAnsi="Cambria" w:cs="Times-Roman"/>
          <w:sz w:val="22"/>
          <w:szCs w:val="22"/>
        </w:rPr>
        <w:t xml:space="preserve"> terrain ont permis de constater que certaines activités envisagées par le Projet pourraient impacter des parcell</w:t>
      </w:r>
      <w:r w:rsidRPr="007C25BF">
        <w:rPr>
          <w:rFonts w:ascii="Cambria" w:hAnsi="Cambria" w:cs="Times-Roman"/>
          <w:sz w:val="22"/>
          <w:szCs w:val="22"/>
        </w:rPr>
        <w:t xml:space="preserve">es de cultures annuelles. </w:t>
      </w:r>
    </w:p>
    <w:p w14:paraId="1BBA8A4E" w14:textId="77777777" w:rsidR="00553541" w:rsidRPr="00F42304" w:rsidRDefault="00553541" w:rsidP="00CB7BCE">
      <w:pPr>
        <w:autoSpaceDE w:val="0"/>
        <w:autoSpaceDN w:val="0"/>
        <w:adjustRightInd w:val="0"/>
        <w:spacing w:after="120"/>
        <w:jc w:val="both"/>
        <w:rPr>
          <w:rFonts w:ascii="Cambria" w:hAnsi="Cambria" w:cs="Times-Roman"/>
          <w:sz w:val="22"/>
          <w:szCs w:val="22"/>
        </w:rPr>
      </w:pPr>
      <w:r w:rsidRPr="00F42304">
        <w:rPr>
          <w:rFonts w:ascii="Cambria" w:hAnsi="Cambria" w:cs="Times-Roman"/>
          <w:sz w:val="22"/>
          <w:szCs w:val="22"/>
        </w:rPr>
        <w:t>Pour les cultures annuelles (vivrières, maraîchères), l’indemnisation tient compte du prix d’achat au producteur et de la densité des cultures.</w:t>
      </w:r>
    </w:p>
    <w:p w14:paraId="5E589E29" w14:textId="77777777" w:rsidR="00553541" w:rsidRPr="00F42304" w:rsidRDefault="00553541" w:rsidP="00CB7BCE">
      <w:pPr>
        <w:autoSpaceDE w:val="0"/>
        <w:autoSpaceDN w:val="0"/>
        <w:adjustRightInd w:val="0"/>
        <w:spacing w:after="120"/>
        <w:jc w:val="both"/>
        <w:rPr>
          <w:rFonts w:ascii="Cambria" w:hAnsi="Cambria" w:cs="Times-Roman"/>
          <w:sz w:val="22"/>
          <w:szCs w:val="22"/>
        </w:rPr>
      </w:pPr>
      <w:r w:rsidRPr="00F42304">
        <w:rPr>
          <w:rFonts w:ascii="Cambria" w:hAnsi="Cambria" w:cs="Times-Roman"/>
          <w:sz w:val="22"/>
          <w:szCs w:val="22"/>
        </w:rPr>
        <w:t xml:space="preserve">S’agissant des cultures pluriannuelles, ce sont les premières années de production, les années de croissance et la période de déclin qui sont considérées. L’indemnité est calculée par pied ou par unité de superficie suivant le cas. La détermination de la valeur intégrale de remplacement exige la prise en compte non seulement </w:t>
      </w:r>
      <w:r w:rsidR="00104B8B">
        <w:rPr>
          <w:rFonts w:ascii="Cambria" w:hAnsi="Cambria" w:cs="Times-Roman"/>
          <w:sz w:val="22"/>
          <w:szCs w:val="22"/>
        </w:rPr>
        <w:t>du</w:t>
      </w:r>
      <w:r w:rsidR="00104B8B" w:rsidRPr="00F42304">
        <w:rPr>
          <w:rFonts w:ascii="Cambria" w:hAnsi="Cambria" w:cs="Times-Roman"/>
          <w:sz w:val="22"/>
          <w:szCs w:val="22"/>
        </w:rPr>
        <w:t xml:space="preserve"> </w:t>
      </w:r>
      <w:r w:rsidRPr="00F42304">
        <w:rPr>
          <w:rFonts w:ascii="Cambria" w:hAnsi="Cambria" w:cs="Times-Roman"/>
          <w:sz w:val="22"/>
          <w:szCs w:val="22"/>
        </w:rPr>
        <w:t xml:space="preserve">produit de la culture sur une année, mais aussi et surtout </w:t>
      </w:r>
      <w:r w:rsidR="00104B8B">
        <w:rPr>
          <w:rFonts w:ascii="Cambria" w:hAnsi="Cambria" w:cs="Times-Roman"/>
          <w:sz w:val="22"/>
          <w:szCs w:val="22"/>
        </w:rPr>
        <w:t>du</w:t>
      </w:r>
      <w:r w:rsidR="00104B8B" w:rsidRPr="00F42304">
        <w:rPr>
          <w:rFonts w:ascii="Cambria" w:hAnsi="Cambria" w:cs="Times-Roman"/>
          <w:sz w:val="22"/>
          <w:szCs w:val="22"/>
        </w:rPr>
        <w:t xml:space="preserve"> </w:t>
      </w:r>
      <w:r w:rsidRPr="00F42304">
        <w:rPr>
          <w:rFonts w:ascii="Cambria" w:hAnsi="Cambria" w:cs="Times-Roman"/>
          <w:sz w:val="22"/>
          <w:szCs w:val="22"/>
        </w:rPr>
        <w:t xml:space="preserve">coût d’installation de la plantation ainsi que </w:t>
      </w:r>
      <w:r w:rsidR="00104B8B">
        <w:rPr>
          <w:rFonts w:ascii="Cambria" w:hAnsi="Cambria" w:cs="Times-Roman"/>
          <w:sz w:val="22"/>
          <w:szCs w:val="22"/>
        </w:rPr>
        <w:t>du</w:t>
      </w:r>
      <w:r w:rsidR="00104B8B" w:rsidRPr="00F42304">
        <w:rPr>
          <w:rFonts w:ascii="Cambria" w:hAnsi="Cambria" w:cs="Times-Roman"/>
          <w:sz w:val="22"/>
          <w:szCs w:val="22"/>
        </w:rPr>
        <w:t xml:space="preserve"> </w:t>
      </w:r>
      <w:r w:rsidRPr="00F42304">
        <w:rPr>
          <w:rFonts w:ascii="Cambria" w:hAnsi="Cambria" w:cs="Times-Roman"/>
          <w:sz w:val="22"/>
          <w:szCs w:val="22"/>
        </w:rPr>
        <w:t>revenu perdu pendant les années nécessaires à l’installation et non productives de la plantation qui varie</w:t>
      </w:r>
      <w:r w:rsidR="00337835" w:rsidRPr="00F42304">
        <w:rPr>
          <w:rFonts w:ascii="Cambria" w:hAnsi="Cambria" w:cs="Times-Roman"/>
          <w:sz w:val="22"/>
          <w:szCs w:val="22"/>
        </w:rPr>
        <w:t>nt</w:t>
      </w:r>
      <w:r w:rsidRPr="00F42304">
        <w:rPr>
          <w:rFonts w:ascii="Cambria" w:hAnsi="Cambria" w:cs="Times-Roman"/>
          <w:sz w:val="22"/>
          <w:szCs w:val="22"/>
        </w:rPr>
        <w:t xml:space="preserve"> suivant l’espèce</w:t>
      </w:r>
      <w:r w:rsidR="001523FB">
        <w:rPr>
          <w:rFonts w:ascii="Cambria" w:hAnsi="Cambria" w:cs="Times-Roman"/>
          <w:sz w:val="22"/>
          <w:szCs w:val="22"/>
        </w:rPr>
        <w:t xml:space="preserve"> concernée</w:t>
      </w:r>
      <w:r w:rsidRPr="00F42304">
        <w:rPr>
          <w:rFonts w:ascii="Cambria" w:hAnsi="Cambria" w:cs="Times-Roman"/>
          <w:sz w:val="22"/>
          <w:szCs w:val="22"/>
        </w:rPr>
        <w:t>.</w:t>
      </w:r>
    </w:p>
    <w:p w14:paraId="08B88435" w14:textId="77777777" w:rsidR="00553541" w:rsidRPr="00F42304" w:rsidRDefault="00553541" w:rsidP="002B44DA">
      <w:pPr>
        <w:numPr>
          <w:ilvl w:val="0"/>
          <w:numId w:val="4"/>
        </w:numPr>
        <w:tabs>
          <w:tab w:val="left" w:pos="709"/>
        </w:tabs>
        <w:autoSpaceDE w:val="0"/>
        <w:autoSpaceDN w:val="0"/>
        <w:adjustRightInd w:val="0"/>
        <w:jc w:val="both"/>
        <w:rPr>
          <w:rFonts w:ascii="Cambria" w:hAnsi="Cambria" w:cs="Times-Roman"/>
          <w:sz w:val="22"/>
          <w:szCs w:val="22"/>
        </w:rPr>
      </w:pPr>
      <w:r w:rsidRPr="00F42304">
        <w:rPr>
          <w:rFonts w:ascii="Cambria" w:hAnsi="Cambria" w:cs="Times-Roman"/>
          <w:sz w:val="22"/>
          <w:szCs w:val="22"/>
        </w:rPr>
        <w:t>Les cultures vivrières : le coût est ajusté aux taux courants du jour, et représente le coût pendant une récolte ;</w:t>
      </w:r>
    </w:p>
    <w:p w14:paraId="29B49BA7" w14:textId="77777777" w:rsidR="00553541" w:rsidRPr="00F42304" w:rsidRDefault="00553541" w:rsidP="002B44DA">
      <w:pPr>
        <w:numPr>
          <w:ilvl w:val="0"/>
          <w:numId w:val="4"/>
        </w:numPr>
        <w:tabs>
          <w:tab w:val="left" w:pos="709"/>
        </w:tabs>
        <w:autoSpaceDE w:val="0"/>
        <w:autoSpaceDN w:val="0"/>
        <w:adjustRightInd w:val="0"/>
        <w:jc w:val="both"/>
        <w:rPr>
          <w:rFonts w:ascii="Cambria" w:hAnsi="Cambria" w:cs="Times-Roman"/>
          <w:sz w:val="22"/>
          <w:szCs w:val="22"/>
        </w:rPr>
      </w:pPr>
      <w:r w:rsidRPr="00F42304">
        <w:rPr>
          <w:rFonts w:ascii="Cambria" w:hAnsi="Cambria" w:cs="Times-Roman"/>
          <w:sz w:val="22"/>
          <w:szCs w:val="22"/>
        </w:rPr>
        <w:t>Les arbres fruitiers productifs : la compensation est évaluée en tenant compte de la production moyenne annuelle des différentes espèces et des prix du marché pour les récoltes des arbres adultes ; le coût de remplacement intègre les coûts d'aménagement, de plantation et d'entretien, jusqu'à la maturité des plants ;</w:t>
      </w:r>
    </w:p>
    <w:p w14:paraId="10C42A91" w14:textId="77777777" w:rsidR="000D270F" w:rsidRPr="00F42304" w:rsidRDefault="00553541" w:rsidP="002B44DA">
      <w:pPr>
        <w:numPr>
          <w:ilvl w:val="0"/>
          <w:numId w:val="4"/>
        </w:numPr>
        <w:tabs>
          <w:tab w:val="left" w:pos="709"/>
        </w:tabs>
        <w:autoSpaceDE w:val="0"/>
        <w:autoSpaceDN w:val="0"/>
        <w:adjustRightInd w:val="0"/>
        <w:jc w:val="both"/>
        <w:rPr>
          <w:rFonts w:ascii="Cambria" w:hAnsi="Cambria" w:cs="Times-Roman"/>
          <w:sz w:val="22"/>
          <w:szCs w:val="22"/>
        </w:rPr>
      </w:pPr>
      <w:r w:rsidRPr="00F42304">
        <w:rPr>
          <w:rFonts w:ascii="Cambria" w:hAnsi="Cambria" w:cs="Times-Roman"/>
          <w:sz w:val="22"/>
          <w:szCs w:val="22"/>
        </w:rPr>
        <w:t>Les arbres fruitiers non encore productifs : dans ce cas, le dédommagement concerne le coût d’acquisition et de remplacement des jeunes pousses, y compris les coûts d'aménagement</w:t>
      </w:r>
      <w:r w:rsidR="0015429C" w:rsidRPr="00F42304">
        <w:rPr>
          <w:rFonts w:ascii="Cambria" w:hAnsi="Cambria" w:cs="Times-Roman"/>
          <w:sz w:val="22"/>
          <w:szCs w:val="22"/>
        </w:rPr>
        <w:t>, de plantation et d’entretien jusqu’à l’âge actuel</w:t>
      </w:r>
      <w:r w:rsidRPr="00F42304">
        <w:rPr>
          <w:rFonts w:ascii="Cambria" w:hAnsi="Cambria" w:cs="Times-Roman"/>
          <w:sz w:val="22"/>
          <w:szCs w:val="22"/>
        </w:rPr>
        <w:t>.</w:t>
      </w:r>
    </w:p>
    <w:p w14:paraId="50A1A86F" w14:textId="77777777" w:rsidR="00B3696B" w:rsidRPr="00F42304" w:rsidRDefault="00B3696B" w:rsidP="00553541">
      <w:pPr>
        <w:autoSpaceDE w:val="0"/>
        <w:autoSpaceDN w:val="0"/>
        <w:adjustRightInd w:val="0"/>
        <w:ind w:left="720"/>
        <w:jc w:val="both"/>
        <w:rPr>
          <w:rFonts w:ascii="Cambria" w:hAnsi="Cambria" w:cs="Times-Roman"/>
          <w:sz w:val="22"/>
          <w:szCs w:val="22"/>
        </w:rPr>
      </w:pPr>
    </w:p>
    <w:p w14:paraId="64C78729" w14:textId="77777777" w:rsidR="00553541" w:rsidRPr="00F42304" w:rsidRDefault="00553541" w:rsidP="00553541">
      <w:pPr>
        <w:autoSpaceDE w:val="0"/>
        <w:autoSpaceDN w:val="0"/>
        <w:adjustRightInd w:val="0"/>
        <w:jc w:val="both"/>
        <w:rPr>
          <w:rFonts w:ascii="Cambria" w:hAnsi="Cambria" w:cs="Times-Roman"/>
          <w:sz w:val="22"/>
          <w:szCs w:val="22"/>
          <w:u w:val="single"/>
        </w:rPr>
      </w:pPr>
      <w:r w:rsidRPr="00F42304">
        <w:rPr>
          <w:rFonts w:ascii="Cambria" w:hAnsi="Cambria" w:cs="Times-Roman"/>
          <w:sz w:val="22"/>
          <w:szCs w:val="22"/>
          <w:u w:val="single"/>
        </w:rPr>
        <w:t>Evaluation des compensations des cultures</w:t>
      </w:r>
    </w:p>
    <w:p w14:paraId="55990BC1" w14:textId="77777777" w:rsidR="00553541" w:rsidRPr="00F42304" w:rsidRDefault="00553541" w:rsidP="00553541">
      <w:pPr>
        <w:autoSpaceDE w:val="0"/>
        <w:autoSpaceDN w:val="0"/>
        <w:adjustRightInd w:val="0"/>
        <w:jc w:val="both"/>
        <w:rPr>
          <w:rFonts w:ascii="Cambria" w:hAnsi="Cambria" w:cs="Times-Roman"/>
          <w:sz w:val="22"/>
          <w:szCs w:val="22"/>
        </w:rPr>
      </w:pPr>
      <w:r w:rsidRPr="00F42304">
        <w:rPr>
          <w:rFonts w:ascii="Cambria" w:hAnsi="Cambria" w:cs="Times-Roman"/>
          <w:sz w:val="22"/>
          <w:szCs w:val="22"/>
        </w:rPr>
        <w:t xml:space="preserve">La valeur de compensation des cultures est estimée sur la base de la valeur de la production et du coût de la mise en valeur.  </w:t>
      </w:r>
    </w:p>
    <w:p w14:paraId="6B64DF79" w14:textId="77777777" w:rsidR="00553541" w:rsidRPr="00F42304" w:rsidRDefault="00553541" w:rsidP="00553541">
      <w:pPr>
        <w:autoSpaceDE w:val="0"/>
        <w:autoSpaceDN w:val="0"/>
        <w:adjustRightInd w:val="0"/>
        <w:jc w:val="both"/>
        <w:rPr>
          <w:rFonts w:ascii="Cambria" w:hAnsi="Cambria" w:cs="Times-Roman"/>
          <w:sz w:val="22"/>
          <w:szCs w:val="22"/>
        </w:rPr>
      </w:pPr>
    </w:p>
    <w:p w14:paraId="17DE2889" w14:textId="77777777" w:rsidR="00CE0972" w:rsidRPr="00F42304" w:rsidRDefault="00553541" w:rsidP="002B44DA">
      <w:pPr>
        <w:pBdr>
          <w:top w:val="single" w:sz="4" w:space="1" w:color="auto"/>
          <w:left w:val="single" w:sz="4" w:space="4" w:color="auto"/>
          <w:bottom w:val="single" w:sz="4" w:space="1" w:color="auto"/>
          <w:right w:val="single" w:sz="4" w:space="4" w:color="auto"/>
        </w:pBdr>
        <w:autoSpaceDE w:val="0"/>
        <w:autoSpaceDN w:val="0"/>
        <w:adjustRightInd w:val="0"/>
        <w:jc w:val="center"/>
        <w:rPr>
          <w:rFonts w:ascii="Cambria" w:hAnsi="Cambria" w:cs="Times-Italic"/>
          <w:i/>
          <w:iCs/>
          <w:sz w:val="22"/>
          <w:szCs w:val="22"/>
        </w:rPr>
      </w:pPr>
      <w:r w:rsidRPr="00F42304">
        <w:rPr>
          <w:rFonts w:ascii="Cambria" w:hAnsi="Cambria" w:cs="Times-Italic"/>
          <w:b/>
          <w:i/>
          <w:iCs/>
          <w:sz w:val="22"/>
          <w:szCs w:val="22"/>
        </w:rPr>
        <w:t>Valeur de la production</w:t>
      </w:r>
      <w:r w:rsidRPr="00F42304">
        <w:rPr>
          <w:rFonts w:ascii="Cambria" w:hAnsi="Cambria" w:cs="Times-Italic"/>
          <w:i/>
          <w:iCs/>
          <w:sz w:val="22"/>
          <w:szCs w:val="22"/>
        </w:rPr>
        <w:t xml:space="preserve"> = superficie (m²)</w:t>
      </w:r>
      <w:r w:rsidR="008F6B3B" w:rsidRPr="00F42304">
        <w:rPr>
          <w:rFonts w:ascii="Cambria" w:hAnsi="Cambria" w:cs="Times-Italic"/>
          <w:i/>
          <w:iCs/>
          <w:sz w:val="22"/>
          <w:szCs w:val="22"/>
        </w:rPr>
        <w:t xml:space="preserve"> (ou nombre de pieds)</w:t>
      </w:r>
      <w:r w:rsidRPr="00F42304">
        <w:rPr>
          <w:rFonts w:ascii="Cambria" w:hAnsi="Cambria" w:cs="Times-Italic"/>
          <w:i/>
          <w:iCs/>
          <w:sz w:val="22"/>
          <w:szCs w:val="22"/>
        </w:rPr>
        <w:t xml:space="preserve"> * rendement (kg/m²)</w:t>
      </w:r>
      <w:r w:rsidR="00BE7E3E">
        <w:rPr>
          <w:rFonts w:ascii="Cambria" w:hAnsi="Cambria" w:cs="Times-Italic"/>
          <w:i/>
          <w:iCs/>
          <w:sz w:val="22"/>
          <w:szCs w:val="22"/>
        </w:rPr>
        <w:t xml:space="preserve"> </w:t>
      </w:r>
      <w:r w:rsidR="008F6B3B" w:rsidRPr="00F42304">
        <w:rPr>
          <w:rFonts w:ascii="Cambria" w:hAnsi="Cambria" w:cs="Times-Italic"/>
          <w:i/>
          <w:iCs/>
          <w:sz w:val="22"/>
          <w:szCs w:val="22"/>
        </w:rPr>
        <w:t>ou (kg/pied)</w:t>
      </w:r>
      <w:r w:rsidRPr="00F42304">
        <w:rPr>
          <w:rFonts w:ascii="Cambria" w:hAnsi="Cambria" w:cs="Times-Italic"/>
          <w:i/>
          <w:iCs/>
          <w:sz w:val="22"/>
          <w:szCs w:val="22"/>
        </w:rPr>
        <w:t xml:space="preserve"> * prix unitaire du produit (Ariary/kg)</w:t>
      </w:r>
    </w:p>
    <w:p w14:paraId="40C5C1BF" w14:textId="77777777" w:rsidR="00FA6FDD" w:rsidRPr="00F42304" w:rsidRDefault="00FA6FDD" w:rsidP="00553541">
      <w:pPr>
        <w:autoSpaceDE w:val="0"/>
        <w:autoSpaceDN w:val="0"/>
        <w:adjustRightInd w:val="0"/>
        <w:jc w:val="both"/>
        <w:rPr>
          <w:rFonts w:ascii="Cambria" w:hAnsi="Cambria" w:cs="Times-Roman"/>
          <w:sz w:val="22"/>
          <w:szCs w:val="22"/>
        </w:rPr>
      </w:pPr>
    </w:p>
    <w:p w14:paraId="7DA69C24" w14:textId="77777777" w:rsidR="00553541" w:rsidRPr="00F42304" w:rsidRDefault="00553541" w:rsidP="00553541">
      <w:pPr>
        <w:autoSpaceDE w:val="0"/>
        <w:autoSpaceDN w:val="0"/>
        <w:adjustRightInd w:val="0"/>
        <w:jc w:val="both"/>
        <w:rPr>
          <w:rFonts w:ascii="Cambria" w:hAnsi="Cambria" w:cs="Times-Roman"/>
          <w:sz w:val="22"/>
          <w:szCs w:val="22"/>
        </w:rPr>
      </w:pPr>
      <w:r w:rsidRPr="00F42304">
        <w:rPr>
          <w:rFonts w:ascii="Cambria" w:hAnsi="Cambria" w:cs="Times-Roman"/>
          <w:sz w:val="22"/>
          <w:szCs w:val="22"/>
        </w:rPr>
        <w:t>Ainsi, le coût de compensation comprend :</w:t>
      </w:r>
    </w:p>
    <w:p w14:paraId="7BC11686" w14:textId="77777777" w:rsidR="00553541" w:rsidRPr="00F42304" w:rsidRDefault="00553541" w:rsidP="00553541">
      <w:pPr>
        <w:autoSpaceDE w:val="0"/>
        <w:autoSpaceDN w:val="0"/>
        <w:adjustRightInd w:val="0"/>
        <w:jc w:val="both"/>
        <w:rPr>
          <w:rFonts w:ascii="Cambria" w:hAnsi="Cambria" w:cs="Times-Roman"/>
          <w:sz w:val="22"/>
          <w:szCs w:val="22"/>
        </w:rPr>
      </w:pPr>
    </w:p>
    <w:p w14:paraId="3989FFDA" w14:textId="77777777" w:rsidR="00553541" w:rsidRPr="00F42304" w:rsidRDefault="00553541" w:rsidP="00032F72">
      <w:pPr>
        <w:numPr>
          <w:ilvl w:val="0"/>
          <w:numId w:val="5"/>
        </w:numPr>
        <w:autoSpaceDE w:val="0"/>
        <w:autoSpaceDN w:val="0"/>
        <w:adjustRightInd w:val="0"/>
        <w:spacing w:after="120"/>
        <w:jc w:val="both"/>
        <w:rPr>
          <w:rFonts w:ascii="Cambria" w:hAnsi="Cambria" w:cs="Times-Roman"/>
          <w:sz w:val="22"/>
          <w:szCs w:val="22"/>
        </w:rPr>
      </w:pPr>
      <w:r w:rsidRPr="00F42304">
        <w:rPr>
          <w:rFonts w:ascii="Cambria" w:hAnsi="Cambria" w:cs="Times-Roman"/>
          <w:b/>
          <w:sz w:val="22"/>
          <w:szCs w:val="22"/>
        </w:rPr>
        <w:t>Pour les cultures annuelles</w:t>
      </w:r>
      <w:r w:rsidRPr="00F42304">
        <w:rPr>
          <w:rFonts w:ascii="Cambria" w:hAnsi="Cambria" w:cs="Times-Roman"/>
          <w:sz w:val="22"/>
          <w:szCs w:val="22"/>
        </w:rPr>
        <w:t xml:space="preserve"> : la valeur de la production d’une culture pendant la dernière campagne et le coût de la mise en valeur </w:t>
      </w:r>
    </w:p>
    <w:p w14:paraId="7E291AB2" w14:textId="77777777" w:rsidR="002507EE" w:rsidRDefault="00553541">
      <w:pPr>
        <w:pBdr>
          <w:top w:val="single" w:sz="18" w:space="1" w:color="auto"/>
          <w:left w:val="single" w:sz="18" w:space="4" w:color="auto"/>
          <w:bottom w:val="single" w:sz="18" w:space="1" w:color="auto"/>
          <w:right w:val="single" w:sz="18" w:space="4" w:color="auto"/>
        </w:pBdr>
        <w:autoSpaceDE w:val="0"/>
        <w:autoSpaceDN w:val="0"/>
        <w:adjustRightInd w:val="0"/>
        <w:ind w:firstLine="708"/>
        <w:jc w:val="center"/>
        <w:rPr>
          <w:rFonts w:ascii="Cambria" w:hAnsi="Cambria" w:cs="Times-Italic"/>
          <w:i/>
          <w:iCs/>
          <w:sz w:val="22"/>
          <w:szCs w:val="22"/>
        </w:rPr>
      </w:pPr>
      <w:r w:rsidRPr="00F42304">
        <w:rPr>
          <w:rFonts w:ascii="Cambria" w:hAnsi="Cambria" w:cs="Times-Italic"/>
          <w:i/>
          <w:iCs/>
          <w:sz w:val="22"/>
          <w:szCs w:val="22"/>
        </w:rPr>
        <w:t>Coût de compensation = valeur de production</w:t>
      </w:r>
      <w:r w:rsidR="004A6C9E">
        <w:rPr>
          <w:rFonts w:ascii="Cambria" w:hAnsi="Cambria" w:cs="Times-Italic"/>
          <w:i/>
          <w:iCs/>
          <w:sz w:val="22"/>
          <w:szCs w:val="22"/>
        </w:rPr>
        <w:t xml:space="preserve"> (+)</w:t>
      </w:r>
      <w:r w:rsidR="00163C00">
        <w:rPr>
          <w:rFonts w:ascii="Cambria" w:hAnsi="Cambria" w:cs="Times-Italic"/>
          <w:i/>
          <w:iCs/>
          <w:sz w:val="22"/>
          <w:szCs w:val="22"/>
        </w:rPr>
        <w:t xml:space="preserve"> Coût de mise en valeur du terrain</w:t>
      </w:r>
    </w:p>
    <w:p w14:paraId="09F209F7" w14:textId="77777777" w:rsidR="00553541" w:rsidRPr="00F42304" w:rsidRDefault="00553541" w:rsidP="00553541">
      <w:pPr>
        <w:autoSpaceDE w:val="0"/>
        <w:autoSpaceDN w:val="0"/>
        <w:adjustRightInd w:val="0"/>
        <w:jc w:val="both"/>
        <w:rPr>
          <w:rFonts w:ascii="Cambria" w:hAnsi="Cambria" w:cs="Times-Italic"/>
          <w:i/>
          <w:iCs/>
          <w:sz w:val="22"/>
          <w:szCs w:val="22"/>
        </w:rPr>
      </w:pPr>
    </w:p>
    <w:p w14:paraId="25750067" w14:textId="77777777" w:rsidR="00553541" w:rsidRPr="00F42304" w:rsidRDefault="00553541" w:rsidP="00032F72">
      <w:pPr>
        <w:numPr>
          <w:ilvl w:val="0"/>
          <w:numId w:val="5"/>
        </w:numPr>
        <w:autoSpaceDE w:val="0"/>
        <w:autoSpaceDN w:val="0"/>
        <w:adjustRightInd w:val="0"/>
        <w:spacing w:after="120"/>
        <w:jc w:val="both"/>
        <w:rPr>
          <w:rFonts w:ascii="Cambria" w:hAnsi="Cambria" w:cs="Times-Roman"/>
          <w:sz w:val="22"/>
          <w:szCs w:val="22"/>
        </w:rPr>
      </w:pPr>
      <w:r w:rsidRPr="00F42304">
        <w:rPr>
          <w:rFonts w:ascii="Cambria" w:hAnsi="Cambria" w:cs="Times-Roman"/>
          <w:b/>
          <w:sz w:val="22"/>
          <w:szCs w:val="22"/>
        </w:rPr>
        <w:t>Pour les cultures pérennes</w:t>
      </w:r>
      <w:r w:rsidRPr="00F42304">
        <w:rPr>
          <w:rFonts w:ascii="Cambria" w:hAnsi="Cambria" w:cs="Times-Roman"/>
          <w:sz w:val="22"/>
          <w:szCs w:val="22"/>
        </w:rPr>
        <w:t xml:space="preserve"> (arbres fruitiers et bois d’œuvre) : la valeur de la production perdue jusqu’à ce que l’arbre atteigne sa phase de production :</w:t>
      </w:r>
    </w:p>
    <w:p w14:paraId="149D47B0" w14:textId="77777777" w:rsidR="002507EE" w:rsidRDefault="00553541">
      <w:pPr>
        <w:pBdr>
          <w:top w:val="single" w:sz="18" w:space="1" w:color="auto"/>
          <w:left w:val="single" w:sz="18" w:space="4" w:color="auto"/>
          <w:bottom w:val="single" w:sz="18" w:space="1" w:color="auto"/>
          <w:right w:val="single" w:sz="18" w:space="4" w:color="auto"/>
        </w:pBdr>
        <w:autoSpaceDE w:val="0"/>
        <w:autoSpaceDN w:val="0"/>
        <w:adjustRightInd w:val="0"/>
        <w:ind w:firstLine="708"/>
        <w:jc w:val="center"/>
        <w:rPr>
          <w:rFonts w:ascii="Cambria" w:hAnsi="Cambria" w:cs="Times-Italic"/>
          <w:i/>
          <w:iCs/>
          <w:sz w:val="22"/>
          <w:szCs w:val="22"/>
        </w:rPr>
      </w:pPr>
      <w:r w:rsidRPr="00F42304">
        <w:rPr>
          <w:rFonts w:ascii="Cambria" w:hAnsi="Cambria" w:cs="Times-Italic"/>
          <w:i/>
          <w:iCs/>
          <w:sz w:val="22"/>
          <w:szCs w:val="22"/>
        </w:rPr>
        <w:lastRenderedPageBreak/>
        <w:t xml:space="preserve">Coût de compensation = </w:t>
      </w:r>
      <w:r w:rsidR="00CF0857" w:rsidRPr="00F42304">
        <w:rPr>
          <w:rFonts w:ascii="Cambria" w:hAnsi="Cambria" w:cs="Times-Italic"/>
          <w:i/>
          <w:iCs/>
          <w:sz w:val="22"/>
          <w:szCs w:val="22"/>
        </w:rPr>
        <w:t>Coût d’installation + (</w:t>
      </w:r>
      <w:r w:rsidRPr="00F42304">
        <w:rPr>
          <w:rFonts w:ascii="Cambria" w:hAnsi="Cambria" w:cs="Times-Italic"/>
          <w:i/>
          <w:iCs/>
          <w:sz w:val="22"/>
          <w:szCs w:val="22"/>
        </w:rPr>
        <w:t>valeur de production</w:t>
      </w:r>
      <w:r w:rsidR="00CF0857" w:rsidRPr="00F42304">
        <w:rPr>
          <w:rStyle w:val="FootnoteReference"/>
          <w:rFonts w:ascii="Cambria" w:hAnsi="Cambria" w:cs="Times-Italic"/>
          <w:i/>
          <w:iCs/>
          <w:sz w:val="22"/>
          <w:szCs w:val="22"/>
        </w:rPr>
        <w:footnoteReference w:id="25"/>
      </w:r>
      <w:r w:rsidRPr="00F42304">
        <w:rPr>
          <w:rFonts w:ascii="Cambria" w:hAnsi="Cambria" w:cs="Times-Italic"/>
          <w:i/>
          <w:iCs/>
          <w:sz w:val="22"/>
          <w:szCs w:val="22"/>
        </w:rPr>
        <w:t xml:space="preserve"> * nombre d’année</w:t>
      </w:r>
      <w:r w:rsidR="00E3321F" w:rsidRPr="00F42304">
        <w:rPr>
          <w:rFonts w:ascii="Cambria" w:hAnsi="Cambria" w:cs="Times-Italic"/>
          <w:i/>
          <w:iCs/>
          <w:sz w:val="22"/>
          <w:szCs w:val="22"/>
        </w:rPr>
        <w:t>s</w:t>
      </w:r>
      <w:r w:rsidRPr="00F42304">
        <w:rPr>
          <w:rFonts w:ascii="Cambria" w:hAnsi="Cambria" w:cs="Times-Italic"/>
          <w:i/>
          <w:iCs/>
          <w:sz w:val="22"/>
          <w:szCs w:val="22"/>
        </w:rPr>
        <w:t xml:space="preserve"> jusqu’à phase de production</w:t>
      </w:r>
      <w:r w:rsidR="00CF0857" w:rsidRPr="00F42304">
        <w:rPr>
          <w:rFonts w:ascii="Cambria" w:hAnsi="Cambria" w:cs="Times-Italic"/>
          <w:i/>
          <w:iCs/>
          <w:sz w:val="22"/>
          <w:szCs w:val="22"/>
        </w:rPr>
        <w:t>)</w:t>
      </w:r>
      <w:r w:rsidRPr="00F42304">
        <w:rPr>
          <w:rFonts w:ascii="Cambria" w:hAnsi="Cambria" w:cs="Times-Italic"/>
          <w:i/>
          <w:iCs/>
          <w:sz w:val="22"/>
          <w:szCs w:val="22"/>
        </w:rPr>
        <w:t>.</w:t>
      </w:r>
    </w:p>
    <w:p w14:paraId="70D3DD5D" w14:textId="77777777" w:rsidR="00553541" w:rsidRPr="00F42304" w:rsidRDefault="00553541" w:rsidP="00553541">
      <w:pPr>
        <w:autoSpaceDE w:val="0"/>
        <w:autoSpaceDN w:val="0"/>
        <w:adjustRightInd w:val="0"/>
        <w:jc w:val="both"/>
        <w:rPr>
          <w:rFonts w:ascii="Cambria" w:hAnsi="Cambria" w:cs="Symbol"/>
          <w:sz w:val="22"/>
          <w:szCs w:val="22"/>
        </w:rPr>
      </w:pPr>
    </w:p>
    <w:p w14:paraId="0AE01BFE" w14:textId="77777777" w:rsidR="005776EC" w:rsidRDefault="005776EC">
      <w:pPr>
        <w:autoSpaceDE w:val="0"/>
        <w:autoSpaceDN w:val="0"/>
        <w:adjustRightInd w:val="0"/>
        <w:spacing w:after="120"/>
        <w:jc w:val="both"/>
      </w:pPr>
      <w:r>
        <w:t xml:space="preserve">Avec </w:t>
      </w:r>
    </w:p>
    <w:p w14:paraId="529EA5A1" w14:textId="77777777" w:rsidR="002507EE" w:rsidRPr="00BE7E3E" w:rsidRDefault="005776EC">
      <w:pPr>
        <w:pBdr>
          <w:top w:val="single" w:sz="6" w:space="1" w:color="auto"/>
          <w:left w:val="single" w:sz="6" w:space="4" w:color="auto"/>
          <w:bottom w:val="single" w:sz="6" w:space="1" w:color="auto"/>
          <w:right w:val="single" w:sz="6" w:space="4" w:color="auto"/>
        </w:pBdr>
        <w:autoSpaceDE w:val="0"/>
        <w:autoSpaceDN w:val="0"/>
        <w:adjustRightInd w:val="0"/>
        <w:jc w:val="center"/>
        <w:rPr>
          <w:rFonts w:ascii="Cambria" w:hAnsi="Cambria" w:cs="Times-Roman"/>
          <w:sz w:val="22"/>
          <w:szCs w:val="22"/>
        </w:rPr>
      </w:pPr>
      <w:r w:rsidRPr="00BE7E3E">
        <w:rPr>
          <w:rFonts w:ascii="Cambria" w:hAnsi="Cambria" w:cs="Times-Italic"/>
          <w:i/>
          <w:iCs/>
          <w:sz w:val="22"/>
          <w:szCs w:val="22"/>
        </w:rPr>
        <w:t xml:space="preserve">Coût d’installation = </w:t>
      </w:r>
      <w:r w:rsidRPr="00BE7E3E">
        <w:rPr>
          <w:sz w:val="22"/>
          <w:szCs w:val="22"/>
        </w:rPr>
        <w:t>Coût de trouaison + coût d’un jeune plant + coût de plantation + coûts d’entretien</w:t>
      </w:r>
    </w:p>
    <w:p w14:paraId="2B4500D5" w14:textId="77777777" w:rsidR="00CE0972" w:rsidRPr="00F42304" w:rsidRDefault="00553541">
      <w:pPr>
        <w:autoSpaceDE w:val="0"/>
        <w:autoSpaceDN w:val="0"/>
        <w:adjustRightInd w:val="0"/>
        <w:jc w:val="both"/>
        <w:rPr>
          <w:rFonts w:ascii="Cambria" w:hAnsi="Cambria"/>
        </w:rPr>
      </w:pPr>
      <w:r w:rsidRPr="00F42304">
        <w:rPr>
          <w:rFonts w:ascii="Cambria" w:hAnsi="Cambria" w:cs="Times-Roman"/>
          <w:sz w:val="22"/>
          <w:szCs w:val="22"/>
        </w:rPr>
        <w:t>Les prix unitaires sont les prix du marché de collecte. Le coût de la mise en valeur</w:t>
      </w:r>
      <w:r w:rsidR="007A6239">
        <w:rPr>
          <w:rFonts w:ascii="Cambria" w:hAnsi="Cambria" w:cs="Times-Roman"/>
          <w:sz w:val="22"/>
          <w:szCs w:val="22"/>
        </w:rPr>
        <w:t xml:space="preserve"> (coût d’installation)</w:t>
      </w:r>
      <w:r w:rsidRPr="00F42304">
        <w:rPr>
          <w:rFonts w:ascii="Cambria" w:hAnsi="Cambria" w:cs="Times-Roman"/>
          <w:sz w:val="22"/>
          <w:szCs w:val="22"/>
        </w:rPr>
        <w:t xml:space="preserve"> correspond au coût des investissements pour l’aménagement</w:t>
      </w:r>
      <w:r w:rsidR="00E3321F" w:rsidRPr="00F42304">
        <w:rPr>
          <w:rFonts w:ascii="Cambria" w:hAnsi="Cambria" w:cs="Times-Roman"/>
          <w:sz w:val="22"/>
          <w:szCs w:val="22"/>
        </w:rPr>
        <w:t>, l’entretien</w:t>
      </w:r>
      <w:r w:rsidR="00BE7E3E">
        <w:rPr>
          <w:rFonts w:ascii="Cambria" w:hAnsi="Cambria" w:cs="Times-Roman"/>
          <w:sz w:val="22"/>
          <w:szCs w:val="22"/>
        </w:rPr>
        <w:t xml:space="preserve"> </w:t>
      </w:r>
      <w:r w:rsidRPr="00F42304">
        <w:rPr>
          <w:rFonts w:ascii="Cambria" w:hAnsi="Cambria" w:cs="Times-Roman"/>
          <w:sz w:val="22"/>
          <w:szCs w:val="22"/>
        </w:rPr>
        <w:t xml:space="preserve">et la fertilisation du terrain pour atteindre son niveau actuel de production (mains d’œuvre, semences, fertilisation naturelle avec de la bouse de vache, etc.). </w:t>
      </w:r>
    </w:p>
    <w:p w14:paraId="113DC213" w14:textId="77777777" w:rsidR="00A01F01" w:rsidRPr="00F42304" w:rsidRDefault="00A01F01" w:rsidP="00397FE5">
      <w:pPr>
        <w:rPr>
          <w:rFonts w:ascii="Cambria" w:hAnsi="Cambria"/>
        </w:rPr>
      </w:pPr>
    </w:p>
    <w:p w14:paraId="094B0C73" w14:textId="77777777" w:rsidR="00E6495D" w:rsidRPr="00F42304" w:rsidRDefault="00E6495D" w:rsidP="00CD595B">
      <w:pPr>
        <w:jc w:val="both"/>
        <w:rPr>
          <w:rFonts w:ascii="Cambria" w:hAnsi="Cambria"/>
          <w:sz w:val="22"/>
          <w:szCs w:val="22"/>
        </w:rPr>
      </w:pPr>
      <w:r w:rsidRPr="00F42304">
        <w:rPr>
          <w:rFonts w:ascii="Cambria" w:hAnsi="Cambria"/>
          <w:sz w:val="22"/>
          <w:szCs w:val="22"/>
        </w:rPr>
        <w:t xml:space="preserve">Pour le cas des cultures </w:t>
      </w:r>
      <w:r w:rsidR="00CD595B" w:rsidRPr="00F42304">
        <w:rPr>
          <w:rFonts w:ascii="Cambria" w:hAnsi="Cambria"/>
          <w:sz w:val="22"/>
          <w:szCs w:val="22"/>
        </w:rPr>
        <w:t>associée</w:t>
      </w:r>
      <w:r w:rsidRPr="00F42304">
        <w:rPr>
          <w:rFonts w:ascii="Cambria" w:hAnsi="Cambria"/>
          <w:sz w:val="22"/>
          <w:szCs w:val="22"/>
        </w:rPr>
        <w:t xml:space="preserve">s, l’évaluation de la quantité/de la superficie occupée par type de culture sera effectuée </w:t>
      </w:r>
      <w:r w:rsidR="00AA286B" w:rsidRPr="00F42304">
        <w:rPr>
          <w:rFonts w:ascii="Cambria" w:hAnsi="Cambria"/>
          <w:sz w:val="22"/>
          <w:szCs w:val="22"/>
        </w:rPr>
        <w:t>séparément</w:t>
      </w:r>
      <w:r w:rsidRPr="00F42304">
        <w:rPr>
          <w:rFonts w:ascii="Cambria" w:hAnsi="Cambria"/>
          <w:sz w:val="22"/>
          <w:szCs w:val="22"/>
        </w:rPr>
        <w:t>. Il en est de même pour l’évaluation de la valeur de chaque type de culture</w:t>
      </w:r>
      <w:r w:rsidR="00CD595B" w:rsidRPr="00F42304">
        <w:rPr>
          <w:rFonts w:ascii="Cambria" w:hAnsi="Cambria"/>
          <w:sz w:val="22"/>
          <w:szCs w:val="22"/>
        </w:rPr>
        <w:t xml:space="preserve">. Le coût de la compensation sera la somme de la valeur des différentes cultures. </w:t>
      </w:r>
    </w:p>
    <w:p w14:paraId="1F295E70" w14:textId="77777777" w:rsidR="00E6495D" w:rsidRDefault="00E6495D" w:rsidP="00397FE5">
      <w:pPr>
        <w:rPr>
          <w:rFonts w:ascii="Cambria" w:hAnsi="Cambria"/>
        </w:rPr>
      </w:pPr>
    </w:p>
    <w:p w14:paraId="1118AD2E" w14:textId="77777777" w:rsidR="00F66E03" w:rsidRPr="00F42304" w:rsidRDefault="00F66E03" w:rsidP="00F66E03">
      <w:pPr>
        <w:pStyle w:val="TITRE20"/>
      </w:pPr>
      <w:bookmarkStart w:id="2178" w:name="_Toc124845655"/>
      <w:r w:rsidRPr="00F42304">
        <w:t>Evaluation des structures ou construction</w:t>
      </w:r>
      <w:bookmarkEnd w:id="2178"/>
    </w:p>
    <w:p w14:paraId="7AB883EA" w14:textId="77777777" w:rsidR="00F66E03" w:rsidRPr="00F42304" w:rsidRDefault="00F66E03" w:rsidP="00F66E03">
      <w:pPr>
        <w:jc w:val="both"/>
        <w:rPr>
          <w:rFonts w:ascii="Cambria" w:hAnsi="Cambria"/>
          <w:sz w:val="22"/>
          <w:szCs w:val="22"/>
        </w:rPr>
      </w:pPr>
    </w:p>
    <w:p w14:paraId="13A9AFC8" w14:textId="77777777" w:rsidR="00F66E03" w:rsidRPr="00F42304" w:rsidRDefault="00F66E03" w:rsidP="00F66E03">
      <w:pPr>
        <w:jc w:val="both"/>
        <w:rPr>
          <w:rFonts w:ascii="Cambria" w:hAnsi="Cambria"/>
          <w:sz w:val="22"/>
          <w:szCs w:val="22"/>
        </w:rPr>
      </w:pPr>
      <w:r w:rsidRPr="00F42304">
        <w:rPr>
          <w:rFonts w:ascii="Cambria" w:hAnsi="Cambria"/>
          <w:sz w:val="22"/>
          <w:szCs w:val="22"/>
        </w:rPr>
        <w:t xml:space="preserve">Pour les structures ou constructions, la compensation sera effectuée en remplaçant des structures telles que des maisons, des bâtiments commerciaux, des bâtiments de ferme, des puits, des latrines, des clôtures, des vérandas, etc. </w:t>
      </w:r>
      <w:r w:rsidR="007C1900" w:rsidRPr="00EB7926">
        <w:rPr>
          <w:rFonts w:ascii="Cambria" w:hAnsi="Cambria"/>
          <w:sz w:val="22"/>
          <w:szCs w:val="22"/>
        </w:rPr>
        <w:t xml:space="preserve">Au stade de l’élaboration du présent document, </w:t>
      </w:r>
      <w:r w:rsidR="00EB7926" w:rsidRPr="00EB7926">
        <w:rPr>
          <w:rFonts w:ascii="Cambria" w:hAnsi="Cambria"/>
          <w:sz w:val="22"/>
          <w:szCs w:val="22"/>
        </w:rPr>
        <w:t xml:space="preserve">aucune structure n’a été recensée selon les investigations sur le terrain. </w:t>
      </w:r>
      <w:r w:rsidRPr="00F42304">
        <w:rPr>
          <w:rFonts w:ascii="Cambria" w:hAnsi="Cambria"/>
          <w:sz w:val="22"/>
          <w:szCs w:val="22"/>
        </w:rPr>
        <w:t xml:space="preserve">Mais, les modes d’évaluation pour </w:t>
      </w:r>
      <w:r w:rsidR="00EB7926">
        <w:rPr>
          <w:rFonts w:ascii="Cambria" w:hAnsi="Cambria"/>
          <w:sz w:val="22"/>
          <w:szCs w:val="22"/>
        </w:rPr>
        <w:t>les</w:t>
      </w:r>
      <w:r w:rsidR="00EB7926" w:rsidRPr="00F42304">
        <w:rPr>
          <w:rFonts w:ascii="Cambria" w:hAnsi="Cambria"/>
          <w:sz w:val="22"/>
          <w:szCs w:val="22"/>
        </w:rPr>
        <w:t xml:space="preserve"> </w:t>
      </w:r>
      <w:r w:rsidRPr="00F42304">
        <w:rPr>
          <w:rFonts w:ascii="Cambria" w:hAnsi="Cambria"/>
          <w:sz w:val="22"/>
          <w:szCs w:val="22"/>
        </w:rPr>
        <w:t>structures et constructions sont présenté</w:t>
      </w:r>
      <w:r w:rsidR="001523FB">
        <w:rPr>
          <w:rFonts w:ascii="Cambria" w:hAnsi="Cambria"/>
          <w:sz w:val="22"/>
          <w:szCs w:val="22"/>
        </w:rPr>
        <w:t>e</w:t>
      </w:r>
      <w:r w:rsidRPr="00F42304">
        <w:rPr>
          <w:rFonts w:ascii="Cambria" w:hAnsi="Cambria"/>
          <w:sz w:val="22"/>
          <w:szCs w:val="22"/>
        </w:rPr>
        <w:t>s à titre indicatif dans le tableau suivant. Les prix des matériaux de construction seront établis au cours du marché. Sinon, la compensation sera réglée en nature au coût de remplacement sans dépréciation de la structure.</w:t>
      </w:r>
    </w:p>
    <w:p w14:paraId="6FC94439" w14:textId="77777777" w:rsidR="00F66E03" w:rsidRPr="00B373A7" w:rsidRDefault="00F66E03" w:rsidP="00F66E03">
      <w:pPr>
        <w:jc w:val="both"/>
        <w:rPr>
          <w:rFonts w:ascii="Cambria" w:hAnsi="Cambria"/>
          <w:sz w:val="22"/>
          <w:szCs w:val="22"/>
        </w:rPr>
      </w:pPr>
    </w:p>
    <w:p w14:paraId="174B443B" w14:textId="77777777" w:rsidR="00F66E03" w:rsidRPr="00B373A7" w:rsidRDefault="00147251" w:rsidP="00147251">
      <w:pPr>
        <w:pStyle w:val="Tableau"/>
      </w:pPr>
      <w:bookmarkStart w:id="2179" w:name="_Toc124845758"/>
      <w:r>
        <w:t xml:space="preserve">Tableau </w:t>
      </w:r>
      <w:r w:rsidR="00683F53">
        <w:fldChar w:fldCharType="begin"/>
      </w:r>
      <w:r w:rsidR="00683F53">
        <w:instrText xml:space="preserve"> SEQ Tableau \* ARABIC </w:instrText>
      </w:r>
      <w:r w:rsidR="00683F53">
        <w:fldChar w:fldCharType="separate"/>
      </w:r>
      <w:r w:rsidR="007078C1">
        <w:rPr>
          <w:noProof/>
        </w:rPr>
        <w:t>9</w:t>
      </w:r>
      <w:r w:rsidR="00683F53">
        <w:rPr>
          <w:noProof/>
        </w:rPr>
        <w:fldChar w:fldCharType="end"/>
      </w:r>
      <w:r w:rsidR="00F66E03" w:rsidRPr="00B373A7">
        <w:t>. Mode d’évaluation des pertes en structures et constructions</w:t>
      </w:r>
      <w:bookmarkEnd w:id="2179"/>
    </w:p>
    <w:tbl>
      <w:tblPr>
        <w:tblW w:w="0" w:type="auto"/>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118"/>
        <w:gridCol w:w="6120"/>
      </w:tblGrid>
      <w:tr w:rsidR="00F66E03" w:rsidRPr="00F42304" w14:paraId="208D9055" w14:textId="77777777" w:rsidTr="00E876FB">
        <w:trPr>
          <w:tblHeader/>
          <w:jc w:val="center"/>
        </w:trPr>
        <w:tc>
          <w:tcPr>
            <w:tcW w:w="2118" w:type="dxa"/>
            <w:tcBorders>
              <w:top w:val="single" w:sz="8" w:space="0" w:color="F79646"/>
              <w:left w:val="single" w:sz="8" w:space="0" w:color="F79646"/>
              <w:bottom w:val="single" w:sz="18" w:space="0" w:color="F79646"/>
              <w:right w:val="single" w:sz="8" w:space="0" w:color="F79646"/>
            </w:tcBorders>
          </w:tcPr>
          <w:p w14:paraId="3D855949" w14:textId="77777777" w:rsidR="00F66E03" w:rsidRPr="00F42304" w:rsidRDefault="00F66E03" w:rsidP="00E876FB">
            <w:pPr>
              <w:jc w:val="center"/>
              <w:rPr>
                <w:rFonts w:ascii="Cambria" w:hAnsi="Cambria"/>
                <w:b/>
                <w:bCs/>
                <w:sz w:val="20"/>
                <w:szCs w:val="20"/>
              </w:rPr>
            </w:pPr>
            <w:r w:rsidRPr="00F42304">
              <w:rPr>
                <w:rFonts w:ascii="Cambria" w:hAnsi="Cambria"/>
                <w:b/>
                <w:bCs/>
                <w:sz w:val="20"/>
                <w:szCs w:val="20"/>
              </w:rPr>
              <w:t>Types</w:t>
            </w:r>
          </w:p>
        </w:tc>
        <w:tc>
          <w:tcPr>
            <w:tcW w:w="6120" w:type="dxa"/>
            <w:tcBorders>
              <w:top w:val="single" w:sz="8" w:space="0" w:color="F79646"/>
              <w:left w:val="single" w:sz="8" w:space="0" w:color="F79646"/>
              <w:bottom w:val="single" w:sz="18" w:space="0" w:color="F79646"/>
              <w:right w:val="single" w:sz="8" w:space="0" w:color="F79646"/>
            </w:tcBorders>
          </w:tcPr>
          <w:p w14:paraId="3FBF14CB" w14:textId="77777777" w:rsidR="00F66E03" w:rsidRPr="00F42304" w:rsidRDefault="00F66E03" w:rsidP="00E876FB">
            <w:pPr>
              <w:jc w:val="center"/>
              <w:rPr>
                <w:rFonts w:ascii="Cambria" w:hAnsi="Cambria"/>
                <w:b/>
                <w:bCs/>
                <w:sz w:val="20"/>
                <w:szCs w:val="20"/>
              </w:rPr>
            </w:pPr>
            <w:r w:rsidRPr="00F42304">
              <w:rPr>
                <w:rFonts w:ascii="Cambria" w:hAnsi="Cambria"/>
                <w:b/>
                <w:bCs/>
                <w:sz w:val="20"/>
                <w:szCs w:val="20"/>
              </w:rPr>
              <w:t>Evaluation</w:t>
            </w:r>
          </w:p>
        </w:tc>
      </w:tr>
      <w:tr w:rsidR="00F66E03" w:rsidRPr="00F42304" w14:paraId="088B933E" w14:textId="77777777" w:rsidTr="00E876FB">
        <w:trPr>
          <w:jc w:val="center"/>
        </w:trPr>
        <w:tc>
          <w:tcPr>
            <w:tcW w:w="2118"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71E6C586" w14:textId="77777777" w:rsidR="00F66E03" w:rsidRPr="00F42304" w:rsidRDefault="00F66E03" w:rsidP="00E876FB">
            <w:pPr>
              <w:rPr>
                <w:rFonts w:ascii="Cambria" w:hAnsi="Cambria"/>
                <w:b/>
                <w:bCs/>
                <w:sz w:val="20"/>
                <w:szCs w:val="20"/>
              </w:rPr>
            </w:pPr>
            <w:r w:rsidRPr="00F42304">
              <w:rPr>
                <w:rFonts w:ascii="Cambria" w:hAnsi="Cambria"/>
                <w:b/>
                <w:bCs/>
                <w:sz w:val="20"/>
                <w:szCs w:val="20"/>
              </w:rPr>
              <w:t>Bâtiment résidentiel (BR)</w:t>
            </w:r>
          </w:p>
        </w:tc>
        <w:tc>
          <w:tcPr>
            <w:tcW w:w="6120" w:type="dxa"/>
            <w:tcBorders>
              <w:top w:val="single" w:sz="8" w:space="0" w:color="F79646"/>
              <w:left w:val="single" w:sz="8" w:space="0" w:color="F79646"/>
              <w:bottom w:val="single" w:sz="8" w:space="0" w:color="F79646"/>
              <w:right w:val="single" w:sz="8" w:space="0" w:color="F79646"/>
            </w:tcBorders>
            <w:shd w:val="clear" w:color="auto" w:fill="FDE4D0"/>
          </w:tcPr>
          <w:p w14:paraId="3D348BCF" w14:textId="77777777" w:rsidR="00F66E03" w:rsidRPr="00F42304" w:rsidRDefault="00F66E03" w:rsidP="00CB7BCE">
            <w:pPr>
              <w:spacing w:after="120"/>
              <w:jc w:val="both"/>
              <w:rPr>
                <w:rFonts w:ascii="Cambria" w:hAnsi="Cambria"/>
                <w:sz w:val="20"/>
                <w:szCs w:val="20"/>
              </w:rPr>
            </w:pPr>
            <w:r w:rsidRPr="00F42304">
              <w:rPr>
                <w:rFonts w:ascii="Cambria" w:hAnsi="Cambria"/>
                <w:sz w:val="20"/>
                <w:szCs w:val="20"/>
              </w:rPr>
              <w:t>Coût de remplacement BR = Prix des matériaux de construction au cours du marché * quantité de matériaux</w:t>
            </w:r>
            <w:r>
              <w:rPr>
                <w:rFonts w:ascii="Cambria" w:hAnsi="Cambria"/>
                <w:sz w:val="20"/>
                <w:szCs w:val="20"/>
              </w:rPr>
              <w:t xml:space="preserve"> + indemnité de déménagement</w:t>
            </w:r>
          </w:p>
          <w:p w14:paraId="23E44DDB" w14:textId="77777777" w:rsidR="00F66E03" w:rsidRPr="00F42304" w:rsidRDefault="00F66E03" w:rsidP="00E876FB">
            <w:pPr>
              <w:jc w:val="both"/>
              <w:rPr>
                <w:rFonts w:ascii="Cambria" w:hAnsi="Cambria"/>
                <w:i/>
                <w:sz w:val="18"/>
                <w:szCs w:val="18"/>
              </w:rPr>
            </w:pPr>
            <w:r w:rsidRPr="00F42304">
              <w:rPr>
                <w:rFonts w:ascii="Cambria" w:hAnsi="Cambria"/>
                <w:i/>
                <w:sz w:val="18"/>
                <w:szCs w:val="18"/>
              </w:rPr>
              <w:t>N.B : valeur sans dépréciation du bâtiment</w:t>
            </w:r>
          </w:p>
        </w:tc>
      </w:tr>
      <w:tr w:rsidR="00F66E03" w:rsidRPr="00F42304" w14:paraId="2B59E879" w14:textId="77777777" w:rsidTr="00E876FB">
        <w:trPr>
          <w:jc w:val="center"/>
        </w:trPr>
        <w:tc>
          <w:tcPr>
            <w:tcW w:w="2118" w:type="dxa"/>
            <w:tcBorders>
              <w:top w:val="single" w:sz="8" w:space="0" w:color="F79646"/>
              <w:left w:val="single" w:sz="8" w:space="0" w:color="F79646"/>
              <w:bottom w:val="single" w:sz="8" w:space="0" w:color="F79646"/>
              <w:right w:val="single" w:sz="8" w:space="0" w:color="F79646"/>
            </w:tcBorders>
            <w:vAlign w:val="center"/>
          </w:tcPr>
          <w:p w14:paraId="6D9C6C57" w14:textId="77777777" w:rsidR="00F66E03" w:rsidRPr="00F42304" w:rsidRDefault="00F66E03" w:rsidP="00E876FB">
            <w:pPr>
              <w:rPr>
                <w:rFonts w:ascii="Cambria" w:hAnsi="Cambria"/>
                <w:b/>
                <w:bCs/>
                <w:sz w:val="20"/>
                <w:szCs w:val="20"/>
              </w:rPr>
            </w:pPr>
            <w:r w:rsidRPr="00F42304">
              <w:rPr>
                <w:rFonts w:ascii="Cambria" w:hAnsi="Cambria"/>
                <w:b/>
                <w:bCs/>
                <w:sz w:val="20"/>
                <w:szCs w:val="20"/>
              </w:rPr>
              <w:t>Bâtiment commercial (BC)</w:t>
            </w:r>
          </w:p>
        </w:tc>
        <w:tc>
          <w:tcPr>
            <w:tcW w:w="6120" w:type="dxa"/>
            <w:tcBorders>
              <w:top w:val="single" w:sz="8" w:space="0" w:color="F79646"/>
              <w:left w:val="single" w:sz="8" w:space="0" w:color="F79646"/>
              <w:bottom w:val="single" w:sz="8" w:space="0" w:color="F79646"/>
              <w:right w:val="single" w:sz="8" w:space="0" w:color="F79646"/>
            </w:tcBorders>
          </w:tcPr>
          <w:p w14:paraId="24F53600" w14:textId="77777777" w:rsidR="00F66E03" w:rsidRPr="00F42304" w:rsidRDefault="00F66E03" w:rsidP="00CB7BCE">
            <w:pPr>
              <w:spacing w:after="120"/>
              <w:jc w:val="both"/>
              <w:rPr>
                <w:rFonts w:ascii="Cambria" w:hAnsi="Cambria"/>
                <w:sz w:val="20"/>
                <w:szCs w:val="20"/>
              </w:rPr>
            </w:pPr>
            <w:r w:rsidRPr="00F42304">
              <w:rPr>
                <w:rFonts w:ascii="Cambria" w:hAnsi="Cambria"/>
                <w:sz w:val="20"/>
                <w:szCs w:val="20"/>
              </w:rPr>
              <w:t xml:space="preserve">Coût de remplacement de BC = Prix des matériaux de construction au cours du marché * quantité matériaux + </w:t>
            </w:r>
            <w:r w:rsidR="009678FB">
              <w:rPr>
                <w:rFonts w:ascii="Cambria" w:hAnsi="Cambria"/>
                <w:sz w:val="20"/>
                <w:szCs w:val="20"/>
              </w:rPr>
              <w:t>1</w:t>
            </w:r>
            <w:r w:rsidRPr="00F42304">
              <w:rPr>
                <w:rFonts w:ascii="Cambria" w:hAnsi="Cambria"/>
                <w:sz w:val="20"/>
                <w:szCs w:val="20"/>
              </w:rPr>
              <w:t xml:space="preserve"> mois de loyer </w:t>
            </w:r>
            <w:r w:rsidR="009678FB">
              <w:rPr>
                <w:rFonts w:ascii="Cambria" w:hAnsi="Cambria"/>
                <w:sz w:val="20"/>
                <w:szCs w:val="20"/>
              </w:rPr>
              <w:t>(si bien mis en location)</w:t>
            </w:r>
          </w:p>
          <w:p w14:paraId="6E256328" w14:textId="77777777" w:rsidR="00F66E03" w:rsidRPr="00F42304" w:rsidRDefault="00F66E03" w:rsidP="00E876FB">
            <w:pPr>
              <w:jc w:val="both"/>
              <w:rPr>
                <w:rFonts w:ascii="Cambria" w:hAnsi="Cambria"/>
                <w:sz w:val="18"/>
                <w:szCs w:val="18"/>
              </w:rPr>
            </w:pPr>
            <w:r w:rsidRPr="00F42304">
              <w:rPr>
                <w:rFonts w:ascii="Cambria" w:hAnsi="Cambria"/>
                <w:i/>
                <w:sz w:val="18"/>
                <w:szCs w:val="18"/>
              </w:rPr>
              <w:t>N.B valeur sans dépréciation du bâtiment</w:t>
            </w:r>
          </w:p>
        </w:tc>
      </w:tr>
      <w:tr w:rsidR="00F66E03" w:rsidRPr="00F42304" w14:paraId="5D884946" w14:textId="77777777" w:rsidTr="00E876FB">
        <w:trPr>
          <w:jc w:val="center"/>
        </w:trPr>
        <w:tc>
          <w:tcPr>
            <w:tcW w:w="2118"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33383603" w14:textId="77777777" w:rsidR="00F66E03" w:rsidRPr="00F42304" w:rsidRDefault="00F66E03" w:rsidP="00E876FB">
            <w:pPr>
              <w:rPr>
                <w:rFonts w:ascii="Cambria" w:hAnsi="Cambria"/>
                <w:b/>
                <w:bCs/>
                <w:sz w:val="20"/>
                <w:szCs w:val="20"/>
              </w:rPr>
            </w:pPr>
            <w:r w:rsidRPr="00F42304">
              <w:rPr>
                <w:rFonts w:ascii="Cambria" w:hAnsi="Cambria"/>
                <w:b/>
                <w:bCs/>
                <w:sz w:val="20"/>
                <w:szCs w:val="20"/>
              </w:rPr>
              <w:t>Bâtiment annexe (BA)</w:t>
            </w:r>
          </w:p>
        </w:tc>
        <w:tc>
          <w:tcPr>
            <w:tcW w:w="6120" w:type="dxa"/>
            <w:tcBorders>
              <w:top w:val="single" w:sz="8" w:space="0" w:color="F79646"/>
              <w:left w:val="single" w:sz="8" w:space="0" w:color="F79646"/>
              <w:bottom w:val="single" w:sz="8" w:space="0" w:color="F79646"/>
              <w:right w:val="single" w:sz="8" w:space="0" w:color="F79646"/>
            </w:tcBorders>
            <w:shd w:val="clear" w:color="auto" w:fill="FDE4D0"/>
          </w:tcPr>
          <w:p w14:paraId="0E7CD295" w14:textId="77777777" w:rsidR="00F66E03" w:rsidRPr="00F42304" w:rsidRDefault="00F66E03" w:rsidP="00CB7BCE">
            <w:pPr>
              <w:spacing w:after="120"/>
              <w:jc w:val="both"/>
              <w:rPr>
                <w:rFonts w:ascii="Cambria" w:hAnsi="Cambria"/>
                <w:sz w:val="20"/>
                <w:szCs w:val="20"/>
              </w:rPr>
            </w:pPr>
            <w:r w:rsidRPr="00F42304">
              <w:rPr>
                <w:rFonts w:ascii="Cambria" w:hAnsi="Cambria"/>
                <w:sz w:val="20"/>
                <w:szCs w:val="20"/>
              </w:rPr>
              <w:t>Coût de remplacement de BA = prix des matériaux de construction au cours du marché * quantité de matériaux</w:t>
            </w:r>
          </w:p>
          <w:p w14:paraId="65A74829" w14:textId="77777777" w:rsidR="00F66E03" w:rsidRPr="00F42304" w:rsidRDefault="00F66E03" w:rsidP="00E876FB">
            <w:pPr>
              <w:jc w:val="both"/>
              <w:rPr>
                <w:rFonts w:ascii="Cambria" w:hAnsi="Cambria"/>
                <w:sz w:val="18"/>
                <w:szCs w:val="18"/>
              </w:rPr>
            </w:pPr>
            <w:r w:rsidRPr="00F42304">
              <w:rPr>
                <w:rFonts w:ascii="Cambria" w:hAnsi="Cambria"/>
                <w:i/>
                <w:sz w:val="18"/>
                <w:szCs w:val="18"/>
              </w:rPr>
              <w:t>N.B valeur sans dépréciation du bâtiment</w:t>
            </w:r>
          </w:p>
        </w:tc>
      </w:tr>
    </w:tbl>
    <w:p w14:paraId="506FF059" w14:textId="77777777" w:rsidR="00F66E03" w:rsidRPr="00B373A7" w:rsidRDefault="00F66E03" w:rsidP="00F66E03">
      <w:pPr>
        <w:pStyle w:val="TITRE20"/>
        <w:spacing w:before="240"/>
        <w:ind w:left="1282" w:firstLine="58"/>
      </w:pPr>
      <w:bookmarkStart w:id="2180" w:name="_Toc124845656"/>
      <w:r w:rsidRPr="00B373A7">
        <w:t>Evaluation des revenus</w:t>
      </w:r>
      <w:bookmarkEnd w:id="2180"/>
    </w:p>
    <w:p w14:paraId="71647214" w14:textId="77777777" w:rsidR="00F66E03" w:rsidRPr="00B373A7" w:rsidRDefault="00F66E03" w:rsidP="00F66E03">
      <w:pPr>
        <w:rPr>
          <w:rFonts w:ascii="Cambria" w:hAnsi="Cambria"/>
        </w:rPr>
      </w:pPr>
    </w:p>
    <w:p w14:paraId="35794AC0" w14:textId="77777777" w:rsidR="00F66E03" w:rsidRPr="00F42304" w:rsidRDefault="00F66E03" w:rsidP="00F66E03">
      <w:pPr>
        <w:jc w:val="both"/>
        <w:rPr>
          <w:rFonts w:ascii="Cambria" w:hAnsi="Cambria"/>
          <w:sz w:val="22"/>
          <w:szCs w:val="22"/>
        </w:rPr>
      </w:pPr>
      <w:r w:rsidRPr="00F42304">
        <w:rPr>
          <w:rFonts w:ascii="Cambria" w:hAnsi="Cambria"/>
          <w:sz w:val="22"/>
          <w:szCs w:val="22"/>
        </w:rPr>
        <w:t xml:space="preserve">Dans le cadre de l’élaboration du présent document, </w:t>
      </w:r>
      <w:r w:rsidR="007C1900" w:rsidRPr="00EB7926">
        <w:rPr>
          <w:rFonts w:ascii="Cambria" w:hAnsi="Cambria"/>
          <w:sz w:val="22"/>
          <w:szCs w:val="22"/>
        </w:rPr>
        <w:t>aucune perte de revenus liés aux activités commerciales n’a été enregistrée</w:t>
      </w:r>
      <w:r w:rsidRPr="00EB7926">
        <w:rPr>
          <w:rFonts w:ascii="Cambria" w:hAnsi="Cambria"/>
          <w:sz w:val="22"/>
          <w:szCs w:val="22"/>
        </w:rPr>
        <w:t>.</w:t>
      </w:r>
      <w:r w:rsidRPr="00F42304">
        <w:rPr>
          <w:rFonts w:ascii="Cambria" w:hAnsi="Cambria"/>
          <w:sz w:val="22"/>
          <w:szCs w:val="22"/>
        </w:rPr>
        <w:t xml:space="preserve"> </w:t>
      </w:r>
    </w:p>
    <w:p w14:paraId="0935675E" w14:textId="77777777" w:rsidR="00F66E03" w:rsidRPr="00F42304" w:rsidRDefault="00F66E03" w:rsidP="00F66E03">
      <w:pPr>
        <w:jc w:val="both"/>
        <w:rPr>
          <w:rFonts w:ascii="Cambria" w:hAnsi="Cambria"/>
          <w:sz w:val="22"/>
          <w:szCs w:val="22"/>
        </w:rPr>
      </w:pPr>
    </w:p>
    <w:p w14:paraId="60CB3CCA" w14:textId="77777777" w:rsidR="00F66E03" w:rsidRPr="00F42304" w:rsidRDefault="00F66E03" w:rsidP="00F66E03">
      <w:pPr>
        <w:jc w:val="both"/>
        <w:rPr>
          <w:rFonts w:ascii="Cambria" w:hAnsi="Cambria"/>
          <w:sz w:val="22"/>
          <w:szCs w:val="22"/>
        </w:rPr>
      </w:pPr>
      <w:r w:rsidRPr="00F42304">
        <w:rPr>
          <w:rFonts w:ascii="Cambria" w:hAnsi="Cambria"/>
          <w:sz w:val="22"/>
          <w:szCs w:val="22"/>
        </w:rPr>
        <w:t xml:space="preserve">Mais le tableau ci-dessous est présenté à titre indicatif dans le cas où des pertes de revenus seront enregistrées lors des études ultérieures d’élaboration de PR. Ainsi, l’évaluation des pertes </w:t>
      </w:r>
      <w:r w:rsidRPr="00F42304">
        <w:rPr>
          <w:rFonts w:ascii="Cambria" w:hAnsi="Cambria"/>
          <w:sz w:val="22"/>
          <w:szCs w:val="22"/>
        </w:rPr>
        <w:lastRenderedPageBreak/>
        <w:t xml:space="preserve">est calculée sur la base du </w:t>
      </w:r>
      <w:r w:rsidR="00802307">
        <w:rPr>
          <w:rFonts w:ascii="Cambria" w:hAnsi="Cambria"/>
          <w:sz w:val="22"/>
          <w:szCs w:val="22"/>
        </w:rPr>
        <w:t>bénéfice</w:t>
      </w:r>
      <w:r w:rsidR="00802307" w:rsidRPr="00F42304">
        <w:rPr>
          <w:rFonts w:ascii="Cambria" w:hAnsi="Cambria"/>
          <w:sz w:val="22"/>
          <w:szCs w:val="22"/>
        </w:rPr>
        <w:t xml:space="preserve"> </w:t>
      </w:r>
      <w:r w:rsidRPr="00F42304">
        <w:rPr>
          <w:rFonts w:ascii="Cambria" w:hAnsi="Cambria"/>
          <w:sz w:val="22"/>
          <w:szCs w:val="22"/>
        </w:rPr>
        <w:t>journalier de la catégorie socio-professionnelle concernée, qu’elle soit dans le secteur formel ou informel, multiplié par le nombre de jours de la période transitoire (période d’arrêt d’activités).</w:t>
      </w:r>
    </w:p>
    <w:p w14:paraId="6FE801B3" w14:textId="77777777" w:rsidR="00F66E03" w:rsidRPr="00B373A7" w:rsidRDefault="00F66E03" w:rsidP="00F66E03">
      <w:pPr>
        <w:jc w:val="both"/>
        <w:rPr>
          <w:rFonts w:ascii="Cambria" w:hAnsi="Cambria"/>
          <w:sz w:val="22"/>
          <w:szCs w:val="22"/>
        </w:rPr>
      </w:pPr>
    </w:p>
    <w:p w14:paraId="32961495" w14:textId="77777777" w:rsidR="00F66E03" w:rsidRPr="00B373A7" w:rsidRDefault="00F66E03" w:rsidP="00F66E03">
      <w:pPr>
        <w:pStyle w:val="Tableau"/>
      </w:pPr>
      <w:bookmarkStart w:id="2181" w:name="_Toc124845759"/>
      <w:r w:rsidRPr="00B373A7">
        <w:t xml:space="preserve">Tableau </w:t>
      </w:r>
      <w:r w:rsidR="00F34F62" w:rsidRPr="00B373A7">
        <w:fldChar w:fldCharType="begin"/>
      </w:r>
      <w:r>
        <w:instrText>SEQ</w:instrText>
      </w:r>
      <w:r w:rsidRPr="00B373A7">
        <w:instrText xml:space="preserve"> Tableau \* ARABIC </w:instrText>
      </w:r>
      <w:r w:rsidR="00F34F62" w:rsidRPr="00B373A7">
        <w:fldChar w:fldCharType="separate"/>
      </w:r>
      <w:r w:rsidR="007078C1">
        <w:rPr>
          <w:noProof/>
        </w:rPr>
        <w:t>10</w:t>
      </w:r>
      <w:r w:rsidR="00F34F62" w:rsidRPr="00B373A7">
        <w:fldChar w:fldCharType="end"/>
      </w:r>
      <w:r w:rsidRPr="00B373A7">
        <w:t>. Mode d’évaluation des pertes de revenus</w:t>
      </w:r>
      <w:bookmarkEnd w:id="2181"/>
    </w:p>
    <w:tbl>
      <w:tblPr>
        <w:tblW w:w="93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802"/>
        <w:gridCol w:w="2173"/>
        <w:gridCol w:w="2173"/>
        <w:gridCol w:w="2174"/>
      </w:tblGrid>
      <w:tr w:rsidR="00F66E03" w:rsidRPr="00A223D8" w14:paraId="5E383AE6" w14:textId="77777777" w:rsidTr="00E876FB">
        <w:tc>
          <w:tcPr>
            <w:tcW w:w="2802" w:type="dxa"/>
            <w:tcBorders>
              <w:top w:val="single" w:sz="8" w:space="0" w:color="F79646"/>
              <w:left w:val="single" w:sz="8" w:space="0" w:color="F79646"/>
              <w:bottom w:val="single" w:sz="18" w:space="0" w:color="F79646"/>
              <w:right w:val="single" w:sz="8" w:space="0" w:color="F79646"/>
            </w:tcBorders>
          </w:tcPr>
          <w:p w14:paraId="42A068FA" w14:textId="77777777" w:rsidR="00F66E03" w:rsidRPr="00A223D8" w:rsidRDefault="00F66E03" w:rsidP="00E876FB">
            <w:pPr>
              <w:rPr>
                <w:rFonts w:ascii="Cambria" w:hAnsi="Cambria"/>
                <w:b/>
                <w:bCs/>
                <w:sz w:val="20"/>
                <w:szCs w:val="20"/>
              </w:rPr>
            </w:pPr>
            <w:r w:rsidRPr="00A223D8">
              <w:rPr>
                <w:rFonts w:ascii="Cambria" w:hAnsi="Cambria"/>
                <w:b/>
                <w:bCs/>
                <w:sz w:val="20"/>
                <w:szCs w:val="20"/>
              </w:rPr>
              <w:t>Activités</w:t>
            </w:r>
          </w:p>
          <w:p w14:paraId="1EE81849" w14:textId="77777777" w:rsidR="00F66E03" w:rsidRPr="00A223D8" w:rsidRDefault="00F66E03" w:rsidP="00E876FB">
            <w:pPr>
              <w:rPr>
                <w:rFonts w:ascii="Cambria" w:hAnsi="Cambria"/>
                <w:b/>
                <w:bCs/>
                <w:sz w:val="20"/>
                <w:szCs w:val="20"/>
              </w:rPr>
            </w:pPr>
            <w:r w:rsidRPr="00A223D8">
              <w:rPr>
                <w:rFonts w:ascii="Cambria" w:hAnsi="Cambria"/>
                <w:b/>
                <w:bCs/>
                <w:sz w:val="20"/>
                <w:szCs w:val="20"/>
              </w:rPr>
              <w:t>(liste non limitative)</w:t>
            </w:r>
          </w:p>
        </w:tc>
        <w:tc>
          <w:tcPr>
            <w:tcW w:w="2173" w:type="dxa"/>
            <w:tcBorders>
              <w:top w:val="single" w:sz="8" w:space="0" w:color="F79646"/>
              <w:left w:val="single" w:sz="8" w:space="0" w:color="F79646"/>
              <w:bottom w:val="single" w:sz="18" w:space="0" w:color="F79646"/>
              <w:right w:val="single" w:sz="8" w:space="0" w:color="F79646"/>
            </w:tcBorders>
          </w:tcPr>
          <w:p w14:paraId="48F87DB6" w14:textId="77777777" w:rsidR="00F66E03" w:rsidRPr="00A223D8" w:rsidRDefault="00286844" w:rsidP="00E876FB">
            <w:pPr>
              <w:rPr>
                <w:rFonts w:ascii="Cambria" w:hAnsi="Cambria"/>
                <w:b/>
                <w:bCs/>
                <w:sz w:val="20"/>
                <w:szCs w:val="20"/>
              </w:rPr>
            </w:pPr>
            <w:r>
              <w:rPr>
                <w:rFonts w:ascii="Cambria" w:hAnsi="Cambria"/>
                <w:b/>
                <w:bCs/>
                <w:sz w:val="20"/>
                <w:szCs w:val="20"/>
              </w:rPr>
              <w:t>Bénéfices</w:t>
            </w:r>
            <w:r w:rsidRPr="00A223D8">
              <w:rPr>
                <w:rFonts w:ascii="Cambria" w:hAnsi="Cambria"/>
                <w:b/>
                <w:bCs/>
                <w:sz w:val="20"/>
                <w:szCs w:val="20"/>
              </w:rPr>
              <w:t xml:space="preserve"> </w:t>
            </w:r>
            <w:r w:rsidR="00F66E03" w:rsidRPr="00A223D8">
              <w:rPr>
                <w:rFonts w:ascii="Cambria" w:hAnsi="Cambria"/>
                <w:b/>
                <w:bCs/>
                <w:sz w:val="20"/>
                <w:szCs w:val="20"/>
              </w:rPr>
              <w:t>moyens journaliers</w:t>
            </w:r>
          </w:p>
        </w:tc>
        <w:tc>
          <w:tcPr>
            <w:tcW w:w="2173" w:type="dxa"/>
            <w:tcBorders>
              <w:top w:val="single" w:sz="8" w:space="0" w:color="F79646"/>
              <w:left w:val="single" w:sz="8" w:space="0" w:color="F79646"/>
              <w:bottom w:val="single" w:sz="18" w:space="0" w:color="F79646"/>
              <w:right w:val="single" w:sz="8" w:space="0" w:color="F79646"/>
            </w:tcBorders>
          </w:tcPr>
          <w:p w14:paraId="7FFB9D1C" w14:textId="77777777" w:rsidR="00F66E03" w:rsidRPr="00A223D8" w:rsidRDefault="00F66E03" w:rsidP="00E876FB">
            <w:pPr>
              <w:rPr>
                <w:rFonts w:ascii="Cambria" w:hAnsi="Cambria"/>
                <w:b/>
                <w:bCs/>
                <w:sz w:val="20"/>
                <w:szCs w:val="20"/>
              </w:rPr>
            </w:pPr>
            <w:r w:rsidRPr="00A223D8">
              <w:rPr>
                <w:rFonts w:ascii="Cambria" w:hAnsi="Cambria"/>
                <w:b/>
                <w:bCs/>
                <w:sz w:val="20"/>
                <w:szCs w:val="20"/>
              </w:rPr>
              <w:t>Durée de l’arrêt des activités</w:t>
            </w:r>
          </w:p>
        </w:tc>
        <w:tc>
          <w:tcPr>
            <w:tcW w:w="2174" w:type="dxa"/>
            <w:tcBorders>
              <w:top w:val="single" w:sz="8" w:space="0" w:color="F79646"/>
              <w:left w:val="single" w:sz="8" w:space="0" w:color="F79646"/>
              <w:bottom w:val="single" w:sz="18" w:space="0" w:color="F79646"/>
              <w:right w:val="single" w:sz="8" w:space="0" w:color="F79646"/>
            </w:tcBorders>
          </w:tcPr>
          <w:p w14:paraId="72C72DE2" w14:textId="77777777" w:rsidR="00F66E03" w:rsidRPr="00A223D8" w:rsidRDefault="00F66E03" w:rsidP="00E876FB">
            <w:pPr>
              <w:rPr>
                <w:rFonts w:ascii="Cambria" w:hAnsi="Cambria"/>
                <w:b/>
                <w:bCs/>
                <w:sz w:val="20"/>
                <w:szCs w:val="20"/>
              </w:rPr>
            </w:pPr>
            <w:r w:rsidRPr="00A223D8">
              <w:rPr>
                <w:rFonts w:ascii="Cambria" w:hAnsi="Cambria"/>
                <w:b/>
                <w:bCs/>
                <w:sz w:val="20"/>
                <w:szCs w:val="20"/>
              </w:rPr>
              <w:t>Montant de la compensation</w:t>
            </w:r>
          </w:p>
        </w:tc>
      </w:tr>
      <w:tr w:rsidR="00F66E03" w:rsidRPr="00A223D8" w14:paraId="5ED5D318" w14:textId="77777777" w:rsidTr="00E876FB">
        <w:trPr>
          <w:trHeight w:val="506"/>
        </w:trPr>
        <w:tc>
          <w:tcPr>
            <w:tcW w:w="2802"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2E3876E0" w14:textId="77777777" w:rsidR="00F66E03" w:rsidRPr="00A223D8" w:rsidRDefault="00F66E03" w:rsidP="00E876FB">
            <w:pPr>
              <w:rPr>
                <w:rFonts w:ascii="Cambria" w:hAnsi="Cambria"/>
                <w:b/>
                <w:bCs/>
                <w:sz w:val="20"/>
                <w:szCs w:val="20"/>
              </w:rPr>
            </w:pPr>
            <w:r w:rsidRPr="00A223D8">
              <w:rPr>
                <w:rFonts w:ascii="Cambria" w:hAnsi="Cambria"/>
                <w:b/>
                <w:bCs/>
                <w:sz w:val="20"/>
                <w:szCs w:val="20"/>
              </w:rPr>
              <w:t>Ventes avec utilisation des structures fixes</w:t>
            </w:r>
          </w:p>
        </w:tc>
        <w:tc>
          <w:tcPr>
            <w:tcW w:w="2173"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73549BD" w14:textId="77777777" w:rsidR="00F66E03" w:rsidRPr="00A223D8" w:rsidRDefault="00286844" w:rsidP="00E876FB">
            <w:pPr>
              <w:jc w:val="center"/>
              <w:rPr>
                <w:rFonts w:ascii="Cambria" w:hAnsi="Cambria"/>
                <w:sz w:val="20"/>
                <w:szCs w:val="20"/>
              </w:rPr>
            </w:pPr>
            <w:r>
              <w:rPr>
                <w:rFonts w:ascii="Cambria" w:hAnsi="Cambria"/>
                <w:sz w:val="20"/>
                <w:szCs w:val="20"/>
              </w:rPr>
              <w:t>B</w:t>
            </w:r>
          </w:p>
        </w:tc>
        <w:tc>
          <w:tcPr>
            <w:tcW w:w="2173"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625AB3BF" w14:textId="77777777" w:rsidR="00F66E03" w:rsidRPr="00A223D8" w:rsidRDefault="00F66E03" w:rsidP="00E876FB">
            <w:pPr>
              <w:jc w:val="center"/>
              <w:rPr>
                <w:rFonts w:ascii="Cambria" w:hAnsi="Cambria"/>
                <w:sz w:val="20"/>
                <w:szCs w:val="20"/>
              </w:rPr>
            </w:pPr>
            <w:r w:rsidRPr="00A223D8">
              <w:rPr>
                <w:rFonts w:ascii="Cambria" w:hAnsi="Cambria"/>
                <w:sz w:val="20"/>
                <w:szCs w:val="20"/>
              </w:rPr>
              <w:t>T</w:t>
            </w:r>
          </w:p>
        </w:tc>
        <w:tc>
          <w:tcPr>
            <w:tcW w:w="2174" w:type="dxa"/>
            <w:tcBorders>
              <w:top w:val="single" w:sz="8" w:space="0" w:color="F79646"/>
              <w:left w:val="single" w:sz="8" w:space="0" w:color="F79646"/>
              <w:bottom w:val="single" w:sz="8" w:space="0" w:color="F79646"/>
              <w:right w:val="single" w:sz="8" w:space="0" w:color="F79646"/>
            </w:tcBorders>
            <w:shd w:val="clear" w:color="auto" w:fill="FDE4D0"/>
            <w:vAlign w:val="center"/>
          </w:tcPr>
          <w:p w14:paraId="4CAE894B" w14:textId="77777777" w:rsidR="00F66E03" w:rsidRPr="00A223D8" w:rsidRDefault="00286844" w:rsidP="00E876FB">
            <w:pPr>
              <w:jc w:val="center"/>
              <w:rPr>
                <w:rFonts w:ascii="Cambria" w:hAnsi="Cambria"/>
                <w:sz w:val="20"/>
                <w:szCs w:val="20"/>
              </w:rPr>
            </w:pPr>
            <w:r>
              <w:rPr>
                <w:rFonts w:ascii="Cambria" w:hAnsi="Cambria"/>
                <w:sz w:val="20"/>
                <w:szCs w:val="20"/>
              </w:rPr>
              <w:t>B</w:t>
            </w:r>
            <w:r w:rsidR="00F66E03" w:rsidRPr="00A223D8">
              <w:rPr>
                <w:rFonts w:ascii="Cambria" w:hAnsi="Cambria"/>
                <w:sz w:val="20"/>
                <w:szCs w:val="20"/>
              </w:rPr>
              <w:t>*T</w:t>
            </w:r>
          </w:p>
        </w:tc>
      </w:tr>
      <w:tr w:rsidR="00F66E03" w:rsidRPr="00A223D8" w14:paraId="73FD8099" w14:textId="77777777" w:rsidTr="00E876FB">
        <w:tc>
          <w:tcPr>
            <w:tcW w:w="2802" w:type="dxa"/>
            <w:tcBorders>
              <w:top w:val="single" w:sz="8" w:space="0" w:color="F79646"/>
              <w:left w:val="single" w:sz="8" w:space="0" w:color="F79646"/>
              <w:bottom w:val="single" w:sz="8" w:space="0" w:color="F79646"/>
              <w:right w:val="single" w:sz="8" w:space="0" w:color="F79646"/>
            </w:tcBorders>
          </w:tcPr>
          <w:p w14:paraId="4C10192F" w14:textId="77777777" w:rsidR="00F66E03" w:rsidRPr="00A223D8" w:rsidRDefault="00F66E03" w:rsidP="00E876FB">
            <w:pPr>
              <w:rPr>
                <w:rFonts w:ascii="Cambria" w:hAnsi="Cambria"/>
                <w:b/>
                <w:bCs/>
                <w:sz w:val="20"/>
                <w:szCs w:val="20"/>
              </w:rPr>
            </w:pPr>
            <w:r w:rsidRPr="00A223D8">
              <w:rPr>
                <w:rFonts w:ascii="Cambria" w:hAnsi="Cambria"/>
                <w:b/>
                <w:bCs/>
                <w:sz w:val="20"/>
                <w:szCs w:val="20"/>
              </w:rPr>
              <w:t>Autres activités commerciales</w:t>
            </w:r>
          </w:p>
        </w:tc>
        <w:tc>
          <w:tcPr>
            <w:tcW w:w="2173" w:type="dxa"/>
            <w:tcBorders>
              <w:top w:val="single" w:sz="8" w:space="0" w:color="F79646"/>
              <w:left w:val="single" w:sz="8" w:space="0" w:color="F79646"/>
              <w:bottom w:val="single" w:sz="8" w:space="0" w:color="F79646"/>
              <w:right w:val="single" w:sz="8" w:space="0" w:color="F79646"/>
            </w:tcBorders>
          </w:tcPr>
          <w:p w14:paraId="20A2F545" w14:textId="77777777" w:rsidR="00F66E03" w:rsidRPr="00A223D8" w:rsidRDefault="00286844" w:rsidP="00E876FB">
            <w:pPr>
              <w:jc w:val="center"/>
              <w:rPr>
                <w:rFonts w:ascii="Cambria" w:hAnsi="Cambria"/>
                <w:sz w:val="20"/>
                <w:szCs w:val="20"/>
              </w:rPr>
            </w:pPr>
            <w:r>
              <w:rPr>
                <w:rFonts w:ascii="Cambria" w:hAnsi="Cambria"/>
                <w:sz w:val="20"/>
                <w:szCs w:val="20"/>
              </w:rPr>
              <w:t>B</w:t>
            </w:r>
          </w:p>
        </w:tc>
        <w:tc>
          <w:tcPr>
            <w:tcW w:w="2173" w:type="dxa"/>
            <w:tcBorders>
              <w:top w:val="single" w:sz="8" w:space="0" w:color="F79646"/>
              <w:left w:val="single" w:sz="8" w:space="0" w:color="F79646"/>
              <w:bottom w:val="single" w:sz="8" w:space="0" w:color="F79646"/>
              <w:right w:val="single" w:sz="8" w:space="0" w:color="F79646"/>
            </w:tcBorders>
          </w:tcPr>
          <w:p w14:paraId="26A81FB3" w14:textId="77777777" w:rsidR="00F66E03" w:rsidRPr="00A223D8" w:rsidRDefault="00F66E03" w:rsidP="00E876FB">
            <w:pPr>
              <w:jc w:val="center"/>
              <w:rPr>
                <w:rFonts w:ascii="Cambria" w:hAnsi="Cambria"/>
                <w:sz w:val="20"/>
                <w:szCs w:val="20"/>
              </w:rPr>
            </w:pPr>
            <w:r w:rsidRPr="00A223D8">
              <w:rPr>
                <w:rFonts w:ascii="Cambria" w:hAnsi="Cambria"/>
                <w:sz w:val="20"/>
                <w:szCs w:val="20"/>
              </w:rPr>
              <w:t>T</w:t>
            </w:r>
          </w:p>
        </w:tc>
        <w:tc>
          <w:tcPr>
            <w:tcW w:w="2174" w:type="dxa"/>
            <w:tcBorders>
              <w:top w:val="single" w:sz="8" w:space="0" w:color="F79646"/>
              <w:left w:val="single" w:sz="8" w:space="0" w:color="F79646"/>
              <w:bottom w:val="single" w:sz="8" w:space="0" w:color="F79646"/>
              <w:right w:val="single" w:sz="8" w:space="0" w:color="F79646"/>
            </w:tcBorders>
          </w:tcPr>
          <w:p w14:paraId="1AD4E262" w14:textId="77777777" w:rsidR="00F66E03" w:rsidRPr="00A223D8" w:rsidRDefault="00286844" w:rsidP="00E876FB">
            <w:pPr>
              <w:jc w:val="center"/>
              <w:rPr>
                <w:rFonts w:ascii="Cambria" w:hAnsi="Cambria"/>
                <w:sz w:val="20"/>
                <w:szCs w:val="20"/>
              </w:rPr>
            </w:pPr>
            <w:r>
              <w:rPr>
                <w:rFonts w:ascii="Cambria" w:hAnsi="Cambria"/>
                <w:sz w:val="20"/>
                <w:szCs w:val="20"/>
              </w:rPr>
              <w:t>B</w:t>
            </w:r>
            <w:r w:rsidR="00F66E03" w:rsidRPr="00A223D8">
              <w:rPr>
                <w:rFonts w:ascii="Cambria" w:hAnsi="Cambria"/>
                <w:sz w:val="20"/>
                <w:szCs w:val="20"/>
              </w:rPr>
              <w:t>*T</w:t>
            </w:r>
          </w:p>
        </w:tc>
      </w:tr>
    </w:tbl>
    <w:p w14:paraId="5F3B53DC" w14:textId="77777777" w:rsidR="00F66E03" w:rsidRPr="00B373A7" w:rsidRDefault="00802307" w:rsidP="00F66E03">
      <w:pPr>
        <w:spacing w:before="80"/>
        <w:rPr>
          <w:rFonts w:ascii="Cambria" w:hAnsi="Cambria"/>
          <w:sz w:val="20"/>
          <w:szCs w:val="16"/>
        </w:rPr>
      </w:pPr>
      <w:r>
        <w:rPr>
          <w:rFonts w:ascii="Cambria" w:hAnsi="Cambria"/>
          <w:sz w:val="20"/>
          <w:szCs w:val="16"/>
        </w:rPr>
        <w:t>B</w:t>
      </w:r>
      <w:r w:rsidR="00F66E03" w:rsidRPr="00B373A7">
        <w:rPr>
          <w:rFonts w:ascii="Cambria" w:hAnsi="Cambria"/>
          <w:sz w:val="20"/>
          <w:szCs w:val="16"/>
        </w:rPr>
        <w:t>=</w:t>
      </w:r>
      <w:r>
        <w:rPr>
          <w:rFonts w:ascii="Cambria" w:hAnsi="Cambria"/>
          <w:sz w:val="20"/>
          <w:szCs w:val="16"/>
        </w:rPr>
        <w:t>Bénéfice journalier</w:t>
      </w:r>
      <w:r w:rsidRPr="00B373A7">
        <w:rPr>
          <w:rFonts w:ascii="Cambria" w:hAnsi="Cambria"/>
          <w:sz w:val="20"/>
          <w:szCs w:val="16"/>
        </w:rPr>
        <w:t xml:space="preserve"> </w:t>
      </w:r>
      <w:r w:rsidR="00F66E03" w:rsidRPr="00B373A7">
        <w:rPr>
          <w:rFonts w:ascii="Cambria" w:hAnsi="Cambria"/>
          <w:sz w:val="20"/>
          <w:szCs w:val="16"/>
        </w:rPr>
        <w:t>; T=Temps (durée de l’arrêt du travail</w:t>
      </w:r>
      <w:r w:rsidR="007C588B">
        <w:rPr>
          <w:rFonts w:ascii="Cambria" w:hAnsi="Cambria"/>
          <w:sz w:val="20"/>
          <w:szCs w:val="16"/>
        </w:rPr>
        <w:t xml:space="preserve"> en jours</w:t>
      </w:r>
      <w:r w:rsidR="00F66E03" w:rsidRPr="00B373A7">
        <w:rPr>
          <w:rFonts w:ascii="Cambria" w:hAnsi="Cambria"/>
          <w:sz w:val="20"/>
          <w:szCs w:val="16"/>
        </w:rPr>
        <w:t>)</w:t>
      </w:r>
    </w:p>
    <w:p w14:paraId="020CF684" w14:textId="77777777" w:rsidR="00681B2E" w:rsidRPr="00B373A7" w:rsidRDefault="00681B2E" w:rsidP="00F66E03">
      <w:pPr>
        <w:rPr>
          <w:rFonts w:ascii="Cambria" w:hAnsi="Cambria"/>
        </w:rPr>
      </w:pPr>
    </w:p>
    <w:p w14:paraId="4659E664" w14:textId="77777777" w:rsidR="00F66E03" w:rsidRPr="00B373A7" w:rsidRDefault="00F66E03" w:rsidP="00F66E03">
      <w:pPr>
        <w:pStyle w:val="TITRE20"/>
        <w:ind w:left="1276" w:firstLine="54"/>
      </w:pPr>
      <w:bookmarkStart w:id="2182" w:name="_Toc124845657"/>
      <w:r w:rsidRPr="00B373A7">
        <w:t>Indemnités de dé</w:t>
      </w:r>
      <w:r>
        <w:t>place</w:t>
      </w:r>
      <w:r w:rsidRPr="00B373A7">
        <w:t>ment</w:t>
      </w:r>
      <w:bookmarkEnd w:id="2182"/>
    </w:p>
    <w:p w14:paraId="01E86C44" w14:textId="77777777" w:rsidR="00F66E03" w:rsidRPr="00B373A7" w:rsidRDefault="00F66E03" w:rsidP="00F66E03">
      <w:pPr>
        <w:rPr>
          <w:rFonts w:ascii="Cambria" w:hAnsi="Cambria"/>
        </w:rPr>
      </w:pPr>
    </w:p>
    <w:p w14:paraId="4C8E2054" w14:textId="77777777" w:rsidR="00BA64DF" w:rsidRPr="00F42304" w:rsidRDefault="00F66E03" w:rsidP="00F66E03">
      <w:pPr>
        <w:autoSpaceDE w:val="0"/>
        <w:autoSpaceDN w:val="0"/>
        <w:adjustRightInd w:val="0"/>
        <w:jc w:val="both"/>
        <w:rPr>
          <w:rFonts w:ascii="Cambria" w:hAnsi="Cambria" w:cs="Times-Roman"/>
          <w:sz w:val="22"/>
          <w:szCs w:val="22"/>
        </w:rPr>
      </w:pPr>
      <w:r w:rsidRPr="00F42304">
        <w:rPr>
          <w:rFonts w:ascii="Cambria" w:hAnsi="Cambria" w:cs="Times-Roman"/>
          <w:sz w:val="22"/>
          <w:szCs w:val="22"/>
        </w:rPr>
        <w:t>Dans certains cas où il y a seulement des perturbations des activités économiques, notamment pour le cas des petits commerces</w:t>
      </w:r>
      <w:r w:rsidR="00690098">
        <w:rPr>
          <w:rFonts w:ascii="Cambria" w:hAnsi="Cambria" w:cs="Times-Roman"/>
          <w:sz w:val="22"/>
          <w:szCs w:val="22"/>
        </w:rPr>
        <w:t xml:space="preserve">, des étalages fixes ou mobiles, </w:t>
      </w:r>
      <w:r w:rsidRPr="00F42304">
        <w:rPr>
          <w:rFonts w:ascii="Cambria" w:hAnsi="Cambria" w:cs="Times-Roman"/>
          <w:sz w:val="22"/>
          <w:szCs w:val="22"/>
        </w:rPr>
        <w:t xml:space="preserve"> une indemnité de</w:t>
      </w:r>
      <w:r w:rsidR="00BE7E3E">
        <w:rPr>
          <w:rFonts w:ascii="Cambria" w:hAnsi="Cambria" w:cs="Times-Roman"/>
          <w:sz w:val="22"/>
          <w:szCs w:val="22"/>
        </w:rPr>
        <w:t xml:space="preserve"> </w:t>
      </w:r>
      <w:r w:rsidRPr="00F42304">
        <w:rPr>
          <w:rFonts w:ascii="Cambria" w:hAnsi="Cambria" w:cs="Times-Roman"/>
          <w:sz w:val="22"/>
          <w:szCs w:val="22"/>
        </w:rPr>
        <w:t>déplacement</w:t>
      </w:r>
      <w:r w:rsidR="00BE7E3E">
        <w:rPr>
          <w:rFonts w:ascii="Cambria" w:hAnsi="Cambria" w:cs="Times-Roman"/>
          <w:sz w:val="22"/>
          <w:szCs w:val="22"/>
        </w:rPr>
        <w:t xml:space="preserve"> </w:t>
      </w:r>
      <w:r w:rsidRPr="00F42304">
        <w:rPr>
          <w:rFonts w:ascii="Cambria" w:hAnsi="Cambria" w:cs="Times-Roman"/>
          <w:sz w:val="22"/>
          <w:szCs w:val="22"/>
        </w:rPr>
        <w:t xml:space="preserve">sera allouée à chaque PAP concernée. En effet, aucune perte ne sera enregistrée mais les étals pourraient être reculés ou </w:t>
      </w:r>
      <w:r w:rsidR="00AA286B" w:rsidRPr="00F42304">
        <w:rPr>
          <w:rFonts w:ascii="Cambria" w:hAnsi="Cambria" w:cs="Times-Roman"/>
          <w:sz w:val="22"/>
          <w:szCs w:val="22"/>
        </w:rPr>
        <w:t>déplacés</w:t>
      </w:r>
      <w:r w:rsidRPr="00F42304">
        <w:rPr>
          <w:rFonts w:ascii="Cambria" w:hAnsi="Cambria" w:cs="Times-Roman"/>
          <w:sz w:val="22"/>
          <w:szCs w:val="22"/>
        </w:rPr>
        <w:t xml:space="preserve"> hors de la zone d’emprise des travaux. </w:t>
      </w:r>
    </w:p>
    <w:p w14:paraId="037B1621" w14:textId="77777777" w:rsidR="00624CA0" w:rsidRDefault="00624CA0" w:rsidP="00835A23">
      <w:pPr>
        <w:autoSpaceDE w:val="0"/>
        <w:autoSpaceDN w:val="0"/>
        <w:adjustRightInd w:val="0"/>
        <w:jc w:val="both"/>
        <w:rPr>
          <w:rFonts w:ascii="Cambria" w:hAnsi="Cambria"/>
        </w:rPr>
        <w:sectPr w:rsidR="00624CA0" w:rsidSect="007F63B0">
          <w:pgSz w:w="11906" w:h="16838"/>
          <w:pgMar w:top="1418" w:right="1418" w:bottom="1418" w:left="1418" w:header="708" w:footer="708" w:gutter="0"/>
          <w:cols w:space="708"/>
          <w:docGrid w:linePitch="360"/>
        </w:sectPr>
      </w:pPr>
    </w:p>
    <w:p w14:paraId="240CB1C7" w14:textId="77777777" w:rsidR="002507EE" w:rsidRDefault="00337DDA" w:rsidP="00147251">
      <w:pPr>
        <w:pStyle w:val="Tableau"/>
        <w:rPr>
          <w:szCs w:val="22"/>
          <w:lang w:eastAsia="en-US"/>
        </w:rPr>
      </w:pPr>
      <w:bookmarkStart w:id="2183" w:name="_Toc124845760"/>
      <w:r>
        <w:lastRenderedPageBreak/>
        <w:t xml:space="preserve">Tableau </w:t>
      </w:r>
      <w:r w:rsidR="00683F53">
        <w:fldChar w:fldCharType="begin"/>
      </w:r>
      <w:r w:rsidR="00683F53">
        <w:instrText xml:space="preserve"> SEQ Tableau \* ARABIC </w:instrText>
      </w:r>
      <w:r w:rsidR="00683F53">
        <w:fldChar w:fldCharType="separate"/>
      </w:r>
      <w:r w:rsidR="007078C1">
        <w:rPr>
          <w:noProof/>
        </w:rPr>
        <w:t>11</w:t>
      </w:r>
      <w:r w:rsidR="00683F53">
        <w:rPr>
          <w:noProof/>
        </w:rPr>
        <w:fldChar w:fldCharType="end"/>
      </w:r>
      <w:r>
        <w:t xml:space="preserve">. Récapitulatif - </w:t>
      </w:r>
      <w:r w:rsidRPr="00D75120">
        <w:t>Evaluation des biens éligibles à compensation</w:t>
      </w:r>
      <w:bookmarkEnd w:id="2183"/>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11536"/>
      </w:tblGrid>
      <w:tr w:rsidR="00E719EC" w:rsidRPr="007C3656" w14:paraId="2F263BA7" w14:textId="77777777" w:rsidTr="002A0B5C">
        <w:trPr>
          <w:tblHeader/>
          <w:jc w:val="center"/>
        </w:trPr>
        <w:tc>
          <w:tcPr>
            <w:tcW w:w="263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60CE534" w14:textId="77777777" w:rsidR="00E719EC" w:rsidRPr="00D21C20" w:rsidRDefault="00712B45">
            <w:pPr>
              <w:spacing w:before="120" w:after="120"/>
              <w:jc w:val="center"/>
              <w:rPr>
                <w:rFonts w:ascii="Cambria" w:hAnsi="Cambria"/>
                <w:b/>
                <w:bCs/>
                <w:sz w:val="22"/>
                <w:szCs w:val="22"/>
              </w:rPr>
            </w:pPr>
            <w:r w:rsidRPr="00D21C20">
              <w:rPr>
                <w:rFonts w:ascii="Cambria" w:hAnsi="Cambria"/>
                <w:b/>
                <w:bCs/>
                <w:sz w:val="22"/>
                <w:szCs w:val="22"/>
              </w:rPr>
              <w:t>Type d’évaluation</w:t>
            </w:r>
          </w:p>
        </w:tc>
        <w:tc>
          <w:tcPr>
            <w:tcW w:w="11536" w:type="dxa"/>
            <w:tcBorders>
              <w:top w:val="single" w:sz="4" w:space="0" w:color="auto"/>
              <w:left w:val="single" w:sz="4" w:space="0" w:color="auto"/>
              <w:bottom w:val="single" w:sz="18" w:space="0" w:color="auto"/>
              <w:right w:val="single" w:sz="4" w:space="0" w:color="auto"/>
            </w:tcBorders>
            <w:shd w:val="clear" w:color="auto" w:fill="D9E2F3"/>
            <w:vAlign w:val="center"/>
            <w:hideMark/>
          </w:tcPr>
          <w:p w14:paraId="07C1C16E" w14:textId="77777777" w:rsidR="00E719EC" w:rsidRPr="00D21C20" w:rsidRDefault="00712B45">
            <w:pPr>
              <w:jc w:val="center"/>
              <w:rPr>
                <w:rFonts w:ascii="Cambria" w:hAnsi="Cambria"/>
                <w:b/>
                <w:bCs/>
                <w:sz w:val="22"/>
                <w:szCs w:val="22"/>
              </w:rPr>
            </w:pPr>
            <w:r w:rsidRPr="00D21C20">
              <w:rPr>
                <w:rFonts w:ascii="Cambria" w:hAnsi="Cambria"/>
                <w:b/>
                <w:bCs/>
                <w:sz w:val="22"/>
                <w:szCs w:val="22"/>
              </w:rPr>
              <w:t>Méthode d’évaluation</w:t>
            </w:r>
          </w:p>
        </w:tc>
      </w:tr>
      <w:tr w:rsidR="00493F4E" w:rsidRPr="007C3656" w14:paraId="0B2E0C5F" w14:textId="77777777" w:rsidTr="002A0B5C">
        <w:trPr>
          <w:jc w:val="center"/>
        </w:trPr>
        <w:tc>
          <w:tcPr>
            <w:tcW w:w="2639" w:type="dxa"/>
            <w:vMerge w:val="restart"/>
            <w:tcBorders>
              <w:top w:val="single" w:sz="4" w:space="0" w:color="auto"/>
              <w:left w:val="single" w:sz="4" w:space="0" w:color="auto"/>
              <w:right w:val="single" w:sz="18" w:space="0" w:color="auto"/>
            </w:tcBorders>
            <w:shd w:val="clear" w:color="auto" w:fill="D9E2F3"/>
            <w:vAlign w:val="center"/>
          </w:tcPr>
          <w:p w14:paraId="68CB5353" w14:textId="77777777" w:rsidR="00493F4E" w:rsidRPr="00D21C20" w:rsidRDefault="00712B45" w:rsidP="002507EE">
            <w:pPr>
              <w:pStyle w:val="Header"/>
              <w:tabs>
                <w:tab w:val="left" w:pos="720"/>
              </w:tabs>
              <w:spacing w:before="120" w:after="120"/>
              <w:rPr>
                <w:b/>
                <w:bCs/>
                <w:sz w:val="22"/>
                <w:szCs w:val="22"/>
                <w:lang w:val="fr-FR" w:eastAsia="fr-FR"/>
              </w:rPr>
            </w:pPr>
            <w:r w:rsidRPr="00D21C20">
              <w:rPr>
                <w:sz w:val="22"/>
                <w:szCs w:val="22"/>
                <w:lang w:val="fr-FR" w:eastAsia="fr-FR"/>
              </w:rPr>
              <w:t>Evaluation de la valeur des terres</w:t>
            </w:r>
          </w:p>
        </w:tc>
        <w:tc>
          <w:tcPr>
            <w:tcW w:w="11536" w:type="dxa"/>
            <w:tcBorders>
              <w:top w:val="single" w:sz="18" w:space="0" w:color="auto"/>
              <w:left w:val="single" w:sz="18" w:space="0" w:color="auto"/>
              <w:bottom w:val="single" w:sz="18" w:space="0" w:color="auto"/>
              <w:right w:val="single" w:sz="18" w:space="0" w:color="auto"/>
            </w:tcBorders>
            <w:shd w:val="clear" w:color="auto" w:fill="D9E2F3"/>
            <w:vAlign w:val="center"/>
          </w:tcPr>
          <w:p w14:paraId="5B48994D" w14:textId="77777777" w:rsidR="00493F4E" w:rsidRPr="00D21C20" w:rsidRDefault="00712B45">
            <w:pPr>
              <w:jc w:val="center"/>
              <w:rPr>
                <w:rFonts w:ascii="Cambria" w:hAnsi="Cambria"/>
                <w:b/>
                <w:bCs/>
                <w:sz w:val="22"/>
                <w:szCs w:val="22"/>
              </w:rPr>
            </w:pPr>
            <w:r w:rsidRPr="00D21C20">
              <w:rPr>
                <w:rFonts w:ascii="Cambria" w:hAnsi="Cambria"/>
                <w:sz w:val="22"/>
                <w:szCs w:val="22"/>
              </w:rPr>
              <w:t>Compensation terre = Prix au m² de la valeur du marché de terrain dans la localité * superficie perdue</w:t>
            </w:r>
          </w:p>
        </w:tc>
      </w:tr>
      <w:tr w:rsidR="00493F4E" w:rsidRPr="007C3656" w14:paraId="3CE9BB17" w14:textId="77777777" w:rsidTr="00A36DCF">
        <w:trPr>
          <w:jc w:val="center"/>
        </w:trPr>
        <w:tc>
          <w:tcPr>
            <w:tcW w:w="2639" w:type="dxa"/>
            <w:vMerge/>
            <w:tcBorders>
              <w:left w:val="single" w:sz="4" w:space="0" w:color="auto"/>
              <w:bottom w:val="single" w:sz="4" w:space="0" w:color="auto"/>
              <w:right w:val="single" w:sz="4" w:space="0" w:color="auto"/>
            </w:tcBorders>
            <w:vAlign w:val="center"/>
            <w:hideMark/>
          </w:tcPr>
          <w:p w14:paraId="009D537C" w14:textId="77777777" w:rsidR="00493F4E" w:rsidRPr="00D21C20" w:rsidRDefault="00493F4E">
            <w:pPr>
              <w:pStyle w:val="Header"/>
              <w:keepNext/>
              <w:keepLines/>
              <w:tabs>
                <w:tab w:val="left" w:pos="720"/>
              </w:tabs>
              <w:spacing w:before="120" w:after="120"/>
              <w:outlineLvl w:val="0"/>
              <w:rPr>
                <w:sz w:val="22"/>
                <w:szCs w:val="22"/>
                <w:lang w:val="fr-FR" w:eastAsia="fr-FR"/>
              </w:rPr>
            </w:pPr>
          </w:p>
        </w:tc>
        <w:tc>
          <w:tcPr>
            <w:tcW w:w="11536" w:type="dxa"/>
            <w:tcBorders>
              <w:top w:val="single" w:sz="18" w:space="0" w:color="auto"/>
              <w:left w:val="single" w:sz="4" w:space="0" w:color="auto"/>
              <w:bottom w:val="single" w:sz="4" w:space="0" w:color="auto"/>
              <w:right w:val="single" w:sz="4" w:space="0" w:color="auto"/>
            </w:tcBorders>
            <w:vAlign w:val="center"/>
            <w:hideMark/>
          </w:tcPr>
          <w:p w14:paraId="2E986DA7" w14:textId="77777777" w:rsidR="00493F4E" w:rsidRPr="00D21C20" w:rsidRDefault="00712B45">
            <w:pPr>
              <w:rPr>
                <w:rFonts w:ascii="Cambria" w:hAnsi="Cambria"/>
                <w:b/>
                <w:bCs/>
                <w:sz w:val="22"/>
                <w:szCs w:val="22"/>
              </w:rPr>
            </w:pPr>
            <w:r w:rsidRPr="00D21C20">
              <w:rPr>
                <w:rFonts w:ascii="Cambria" w:hAnsi="Cambria"/>
                <w:b/>
                <w:bCs/>
                <w:sz w:val="22"/>
                <w:szCs w:val="22"/>
              </w:rPr>
              <w:t xml:space="preserve">Le coût de remplacement ou de la compensation monétaire inclut les </w:t>
            </w:r>
            <w:r w:rsidR="00AA286B">
              <w:rPr>
                <w:rFonts w:ascii="Cambria" w:hAnsi="Cambria"/>
                <w:b/>
                <w:bCs/>
                <w:sz w:val="22"/>
                <w:szCs w:val="22"/>
              </w:rPr>
              <w:t>é</w:t>
            </w:r>
            <w:r w:rsidR="00AA286B" w:rsidRPr="00D21C20">
              <w:rPr>
                <w:rFonts w:ascii="Cambria" w:hAnsi="Cambria"/>
                <w:b/>
                <w:bCs/>
                <w:sz w:val="22"/>
                <w:szCs w:val="22"/>
              </w:rPr>
              <w:t>léments</w:t>
            </w:r>
            <w:r w:rsidRPr="00D21C20">
              <w:rPr>
                <w:rFonts w:ascii="Cambria" w:hAnsi="Cambria"/>
                <w:b/>
                <w:bCs/>
                <w:sz w:val="22"/>
                <w:szCs w:val="22"/>
              </w:rPr>
              <w:t xml:space="preserve"> suivants :</w:t>
            </w:r>
          </w:p>
          <w:p w14:paraId="28B35C96" w14:textId="77777777" w:rsidR="00964353" w:rsidRPr="00D21C20" w:rsidRDefault="00712B45">
            <w:pPr>
              <w:numPr>
                <w:ilvl w:val="0"/>
                <w:numId w:val="146"/>
              </w:numPr>
              <w:jc w:val="both"/>
              <w:rPr>
                <w:rFonts w:ascii="Cambria" w:hAnsi="Cambria"/>
                <w:sz w:val="22"/>
                <w:szCs w:val="22"/>
              </w:rPr>
            </w:pPr>
            <w:r w:rsidRPr="00D21C20">
              <w:rPr>
                <w:rFonts w:ascii="Cambria" w:hAnsi="Cambria"/>
                <w:sz w:val="22"/>
                <w:szCs w:val="22"/>
              </w:rPr>
              <w:t xml:space="preserve">Valeur marchande avant le déplacement </w:t>
            </w:r>
            <w:r w:rsidR="007C588B">
              <w:rPr>
                <w:rFonts w:ascii="Cambria" w:hAnsi="Cambria"/>
                <w:sz w:val="22"/>
                <w:szCs w:val="22"/>
              </w:rPr>
              <w:t xml:space="preserve">à </w:t>
            </w:r>
            <w:r w:rsidRPr="00D21C20">
              <w:rPr>
                <w:rFonts w:ascii="Cambria" w:hAnsi="Cambria"/>
                <w:sz w:val="22"/>
                <w:szCs w:val="22"/>
              </w:rPr>
              <w:t>taille égale, qualité égale (éloignement, fertilité …)</w:t>
            </w:r>
          </w:p>
          <w:p w14:paraId="03F3BF53" w14:textId="77777777" w:rsidR="00964353" w:rsidRPr="00D21C20" w:rsidRDefault="00712B45">
            <w:pPr>
              <w:numPr>
                <w:ilvl w:val="0"/>
                <w:numId w:val="146"/>
              </w:numPr>
              <w:jc w:val="both"/>
              <w:rPr>
                <w:rFonts w:ascii="Cambria" w:hAnsi="Cambria"/>
                <w:sz w:val="22"/>
                <w:szCs w:val="22"/>
              </w:rPr>
            </w:pPr>
            <w:r w:rsidRPr="00D21C20">
              <w:rPr>
                <w:rFonts w:ascii="Cambria" w:hAnsi="Cambria"/>
                <w:sz w:val="22"/>
                <w:szCs w:val="22"/>
              </w:rPr>
              <w:t>Coûts équivalents des équipements (ex : branchement eau)</w:t>
            </w:r>
          </w:p>
          <w:p w14:paraId="38FF804C" w14:textId="77777777" w:rsidR="00493F4E" w:rsidRPr="00160297" w:rsidRDefault="00712B45" w:rsidP="00160297">
            <w:pPr>
              <w:numPr>
                <w:ilvl w:val="0"/>
                <w:numId w:val="146"/>
              </w:numPr>
              <w:jc w:val="both"/>
              <w:rPr>
                <w:rFonts w:ascii="Cambria" w:hAnsi="Cambria"/>
                <w:sz w:val="22"/>
                <w:szCs w:val="22"/>
              </w:rPr>
            </w:pPr>
            <w:r w:rsidRPr="00D21C20">
              <w:rPr>
                <w:rFonts w:ascii="Cambria" w:hAnsi="Cambria"/>
                <w:sz w:val="22"/>
                <w:szCs w:val="22"/>
              </w:rPr>
              <w:t>Tous frais de transaction (ex : frais de morcellement si le terrain est titré)</w:t>
            </w:r>
          </w:p>
        </w:tc>
      </w:tr>
      <w:tr w:rsidR="005A7FBA" w:rsidRPr="007C3656" w14:paraId="4D81B397" w14:textId="77777777" w:rsidTr="00A36DCF">
        <w:trPr>
          <w:jc w:val="center"/>
        </w:trPr>
        <w:tc>
          <w:tcPr>
            <w:tcW w:w="2639" w:type="dxa"/>
            <w:tcBorders>
              <w:top w:val="single" w:sz="4" w:space="0" w:color="auto"/>
              <w:left w:val="single" w:sz="4" w:space="0" w:color="auto"/>
              <w:bottom w:val="single" w:sz="4" w:space="0" w:color="auto"/>
              <w:right w:val="single" w:sz="4" w:space="0" w:color="auto"/>
            </w:tcBorders>
            <w:vAlign w:val="center"/>
          </w:tcPr>
          <w:p w14:paraId="6DBB2A7C" w14:textId="77777777" w:rsidR="005A7FBA" w:rsidRPr="00D21C20" w:rsidRDefault="005A7FBA" w:rsidP="005A7FBA">
            <w:pPr>
              <w:spacing w:before="120" w:after="120"/>
              <w:rPr>
                <w:rFonts w:ascii="Cambria" w:hAnsi="Cambria"/>
                <w:sz w:val="22"/>
                <w:szCs w:val="22"/>
              </w:rPr>
            </w:pPr>
            <w:r w:rsidRPr="00CB7BCE">
              <w:rPr>
                <w:rFonts w:ascii="Cambria" w:hAnsi="Cambria"/>
                <w:sz w:val="22"/>
                <w:szCs w:val="22"/>
              </w:rPr>
              <w:t>Evaluation des pertes de cultures annuelles</w:t>
            </w:r>
          </w:p>
        </w:tc>
        <w:tc>
          <w:tcPr>
            <w:tcW w:w="11536" w:type="dxa"/>
            <w:tcBorders>
              <w:top w:val="single" w:sz="4" w:space="0" w:color="auto"/>
              <w:left w:val="single" w:sz="4" w:space="0" w:color="auto"/>
              <w:bottom w:val="single" w:sz="4" w:space="0" w:color="auto"/>
              <w:right w:val="single" w:sz="4" w:space="0" w:color="auto"/>
            </w:tcBorders>
            <w:vAlign w:val="center"/>
          </w:tcPr>
          <w:p w14:paraId="4059BBAD" w14:textId="77777777" w:rsidR="005A7FBA" w:rsidRPr="00CB7BCE" w:rsidRDefault="005A7FBA" w:rsidP="005A7FBA">
            <w:pPr>
              <w:rPr>
                <w:rFonts w:ascii="Cambria" w:hAnsi="Cambria"/>
                <w:sz w:val="22"/>
                <w:szCs w:val="22"/>
              </w:rPr>
            </w:pPr>
            <w:r w:rsidRPr="00CB7BCE">
              <w:rPr>
                <w:rFonts w:ascii="Cambria" w:hAnsi="Cambria"/>
                <w:sz w:val="22"/>
                <w:szCs w:val="22"/>
              </w:rPr>
              <w:t>Coût de compensation = (superficie (m²) * rendement (kg/m²) * prix unitaire du produit (Ariary/kg))</w:t>
            </w:r>
            <w:r w:rsidR="00B46085">
              <w:rPr>
                <w:rFonts w:ascii="Cambria" w:hAnsi="Cambria"/>
                <w:sz w:val="22"/>
                <w:szCs w:val="22"/>
              </w:rPr>
              <w:t xml:space="preserve"> </w:t>
            </w:r>
            <w:r w:rsidRPr="00CB7BCE">
              <w:rPr>
                <w:rFonts w:ascii="Cambria" w:hAnsi="Cambria"/>
                <w:sz w:val="22"/>
                <w:szCs w:val="22"/>
              </w:rPr>
              <w:t>(+) Coût de la mise en valeur</w:t>
            </w:r>
          </w:p>
        </w:tc>
      </w:tr>
      <w:tr w:rsidR="005A7FBA" w:rsidRPr="007C3656" w14:paraId="535E825C" w14:textId="77777777" w:rsidTr="00A36DCF">
        <w:trPr>
          <w:jc w:val="center"/>
        </w:trPr>
        <w:tc>
          <w:tcPr>
            <w:tcW w:w="2639" w:type="dxa"/>
            <w:tcBorders>
              <w:top w:val="single" w:sz="4" w:space="0" w:color="auto"/>
              <w:left w:val="single" w:sz="4" w:space="0" w:color="auto"/>
              <w:bottom w:val="single" w:sz="4" w:space="0" w:color="auto"/>
              <w:right w:val="single" w:sz="4" w:space="0" w:color="auto"/>
            </w:tcBorders>
            <w:vAlign w:val="center"/>
          </w:tcPr>
          <w:p w14:paraId="03D3763C" w14:textId="77777777" w:rsidR="005A7FBA" w:rsidRPr="00D21C20" w:rsidRDefault="005A7FBA" w:rsidP="005A7FBA">
            <w:pPr>
              <w:spacing w:before="120" w:after="120"/>
              <w:rPr>
                <w:rFonts w:ascii="Cambria" w:hAnsi="Cambria"/>
                <w:sz w:val="22"/>
                <w:szCs w:val="22"/>
              </w:rPr>
            </w:pPr>
            <w:r w:rsidRPr="00CB7BCE">
              <w:rPr>
                <w:rFonts w:ascii="Cambria" w:hAnsi="Cambria"/>
                <w:sz w:val="22"/>
                <w:szCs w:val="22"/>
              </w:rPr>
              <w:t>Evaluation des pertes de cultures pérennes</w:t>
            </w:r>
          </w:p>
        </w:tc>
        <w:tc>
          <w:tcPr>
            <w:tcW w:w="11536" w:type="dxa"/>
            <w:tcBorders>
              <w:top w:val="single" w:sz="4" w:space="0" w:color="auto"/>
              <w:left w:val="single" w:sz="4" w:space="0" w:color="auto"/>
              <w:bottom w:val="single" w:sz="4" w:space="0" w:color="auto"/>
              <w:right w:val="single" w:sz="4" w:space="0" w:color="auto"/>
            </w:tcBorders>
            <w:vAlign w:val="center"/>
          </w:tcPr>
          <w:p w14:paraId="626B8F1F" w14:textId="77777777" w:rsidR="005A7FBA" w:rsidRPr="00CB7BCE" w:rsidRDefault="005A7FBA" w:rsidP="005A7FBA">
            <w:pPr>
              <w:rPr>
                <w:rFonts w:ascii="Cambria" w:hAnsi="Cambria"/>
                <w:sz w:val="22"/>
                <w:szCs w:val="22"/>
              </w:rPr>
            </w:pPr>
            <w:r w:rsidRPr="00CB7BCE">
              <w:rPr>
                <w:rFonts w:ascii="Cambria" w:hAnsi="Cambria"/>
                <w:sz w:val="22"/>
                <w:szCs w:val="22"/>
              </w:rPr>
              <w:t>Coût de compensation = (Coût de trouaison + coût d’un jeune plant + coût de</w:t>
            </w:r>
            <w:r w:rsidRPr="00A64FF5">
              <w:rPr>
                <w:rFonts w:ascii="Cambria" w:hAnsi="Cambria"/>
                <w:sz w:val="22"/>
                <w:szCs w:val="22"/>
              </w:rPr>
              <w:t xml:space="preserve"> plantation + coûts d’entretien</w:t>
            </w:r>
            <w:r w:rsidR="00EB7926" w:rsidRPr="00CB7BCE">
              <w:rPr>
                <w:rFonts w:ascii="Cambria" w:hAnsi="Cambria"/>
                <w:sz w:val="22"/>
                <w:szCs w:val="22"/>
              </w:rPr>
              <w:t>) +</w:t>
            </w:r>
            <w:r w:rsidRPr="00CB7BCE">
              <w:rPr>
                <w:rFonts w:ascii="Cambria" w:hAnsi="Cambria"/>
                <w:sz w:val="22"/>
                <w:szCs w:val="22"/>
              </w:rPr>
              <w:t xml:space="preserve"> (valeur de production  * nombre d’années jusqu’à phase de production)</w:t>
            </w:r>
          </w:p>
        </w:tc>
      </w:tr>
      <w:tr w:rsidR="005A7FBA" w:rsidRPr="007C3656" w14:paraId="0EF43ABE" w14:textId="77777777" w:rsidTr="002507EE">
        <w:trPr>
          <w:jc w:val="center"/>
        </w:trPr>
        <w:tc>
          <w:tcPr>
            <w:tcW w:w="2639" w:type="dxa"/>
            <w:vMerge w:val="restart"/>
            <w:tcBorders>
              <w:top w:val="single" w:sz="4" w:space="0" w:color="auto"/>
              <w:left w:val="single" w:sz="4" w:space="0" w:color="auto"/>
              <w:right w:val="single" w:sz="4" w:space="0" w:color="auto"/>
            </w:tcBorders>
            <w:vAlign w:val="center"/>
          </w:tcPr>
          <w:p w14:paraId="6BBBE50D" w14:textId="77777777" w:rsidR="005A7FBA" w:rsidRPr="00D21C20" w:rsidRDefault="005A7FBA" w:rsidP="005A7FBA">
            <w:pPr>
              <w:spacing w:before="120" w:after="120"/>
              <w:rPr>
                <w:rFonts w:ascii="Cambria" w:hAnsi="Cambria"/>
                <w:sz w:val="22"/>
                <w:szCs w:val="22"/>
              </w:rPr>
            </w:pPr>
            <w:r w:rsidRPr="00D21C20">
              <w:rPr>
                <w:rFonts w:ascii="Cambria" w:hAnsi="Cambria"/>
                <w:sz w:val="22"/>
                <w:szCs w:val="22"/>
              </w:rPr>
              <w:t>Evaluation des pertes d’arbres utilitaires ou d’ornementation, bois d’</w:t>
            </w:r>
            <w:r>
              <w:rPr>
                <w:rFonts w:ascii="Cambria" w:hAnsi="Cambria"/>
                <w:sz w:val="22"/>
                <w:szCs w:val="22"/>
              </w:rPr>
              <w:t>œuvre</w:t>
            </w:r>
          </w:p>
        </w:tc>
        <w:tc>
          <w:tcPr>
            <w:tcW w:w="11536" w:type="dxa"/>
            <w:tcBorders>
              <w:top w:val="single" w:sz="4" w:space="0" w:color="auto"/>
              <w:left w:val="single" w:sz="4" w:space="0" w:color="auto"/>
              <w:bottom w:val="single" w:sz="4" w:space="0" w:color="auto"/>
              <w:right w:val="single" w:sz="4" w:space="0" w:color="auto"/>
            </w:tcBorders>
            <w:vAlign w:val="center"/>
          </w:tcPr>
          <w:p w14:paraId="224F1790" w14:textId="77777777" w:rsidR="005A7FBA" w:rsidRPr="00D21C20" w:rsidRDefault="005A7FBA" w:rsidP="005A7FBA">
            <w:pPr>
              <w:rPr>
                <w:rFonts w:ascii="Cambria" w:hAnsi="Cambria"/>
                <w:b/>
                <w:bCs/>
                <w:sz w:val="22"/>
                <w:szCs w:val="22"/>
              </w:rPr>
            </w:pPr>
            <w:r w:rsidRPr="00D21C20">
              <w:rPr>
                <w:rFonts w:ascii="Cambria" w:hAnsi="Cambria"/>
                <w:b/>
                <w:bCs/>
                <w:sz w:val="22"/>
                <w:szCs w:val="22"/>
              </w:rPr>
              <w:t>Pour les arbres fruitiers :</w:t>
            </w:r>
          </w:p>
          <w:p w14:paraId="4F47C242" w14:textId="77777777" w:rsidR="005A7FBA" w:rsidRPr="00D21C20" w:rsidRDefault="005A7FBA" w:rsidP="005A7FBA">
            <w:pPr>
              <w:rPr>
                <w:rFonts w:ascii="Cambria" w:hAnsi="Cambria"/>
                <w:b/>
                <w:bCs/>
                <w:sz w:val="22"/>
                <w:szCs w:val="22"/>
              </w:rPr>
            </w:pPr>
            <w:r w:rsidRPr="00D21C20">
              <w:rPr>
                <w:rFonts w:ascii="Cambria" w:hAnsi="Cambria"/>
                <w:sz w:val="22"/>
                <w:szCs w:val="22"/>
              </w:rPr>
              <w:t>Coût de compensation forfaitaire = (Coût de trouaison + coût d’un jeune plant + coût de plantation + coûts d’entretien) (+) rendement attendu sur une année (kg/pied) * prix unitaire du produit * Nb d’année de maturité de l’arbre</w:t>
            </w:r>
          </w:p>
        </w:tc>
      </w:tr>
      <w:tr w:rsidR="005A7FBA" w:rsidRPr="007C3656" w14:paraId="518A38FB" w14:textId="77777777" w:rsidTr="002507EE">
        <w:trPr>
          <w:jc w:val="center"/>
        </w:trPr>
        <w:tc>
          <w:tcPr>
            <w:tcW w:w="2639" w:type="dxa"/>
            <w:vMerge/>
            <w:tcBorders>
              <w:left w:val="single" w:sz="4" w:space="0" w:color="auto"/>
              <w:bottom w:val="single" w:sz="4" w:space="0" w:color="auto"/>
              <w:right w:val="single" w:sz="4" w:space="0" w:color="auto"/>
            </w:tcBorders>
            <w:vAlign w:val="center"/>
            <w:hideMark/>
          </w:tcPr>
          <w:p w14:paraId="4A7E398E" w14:textId="77777777" w:rsidR="005A7FBA" w:rsidRPr="00D21C20" w:rsidRDefault="005A7FBA" w:rsidP="005A7FBA">
            <w:pPr>
              <w:spacing w:before="120" w:after="120"/>
              <w:rPr>
                <w:rFonts w:ascii="Cambria" w:hAnsi="Cambria"/>
                <w:sz w:val="22"/>
                <w:szCs w:val="22"/>
              </w:rPr>
            </w:pPr>
          </w:p>
        </w:tc>
        <w:tc>
          <w:tcPr>
            <w:tcW w:w="11536" w:type="dxa"/>
            <w:tcBorders>
              <w:top w:val="single" w:sz="4" w:space="0" w:color="auto"/>
              <w:left w:val="single" w:sz="4" w:space="0" w:color="auto"/>
              <w:bottom w:val="single" w:sz="4" w:space="0" w:color="auto"/>
              <w:right w:val="single" w:sz="4" w:space="0" w:color="auto"/>
            </w:tcBorders>
            <w:vAlign w:val="center"/>
            <w:hideMark/>
          </w:tcPr>
          <w:p w14:paraId="6772CEB5" w14:textId="77777777" w:rsidR="005A7FBA" w:rsidRPr="00D21C20" w:rsidRDefault="005A7FBA" w:rsidP="005A7FBA">
            <w:pPr>
              <w:rPr>
                <w:rFonts w:ascii="Cambria" w:hAnsi="Cambria"/>
                <w:b/>
                <w:bCs/>
                <w:sz w:val="22"/>
                <w:szCs w:val="22"/>
              </w:rPr>
            </w:pPr>
            <w:r w:rsidRPr="00D21C20">
              <w:rPr>
                <w:rFonts w:ascii="Cambria" w:hAnsi="Cambria"/>
                <w:b/>
                <w:bCs/>
                <w:sz w:val="22"/>
                <w:szCs w:val="22"/>
              </w:rPr>
              <w:t xml:space="preserve">Pour </w:t>
            </w:r>
            <w:r>
              <w:rPr>
                <w:rFonts w:ascii="Cambria" w:hAnsi="Cambria"/>
                <w:b/>
                <w:bCs/>
                <w:sz w:val="22"/>
                <w:szCs w:val="22"/>
              </w:rPr>
              <w:t>le bois d’œuvre</w:t>
            </w:r>
            <w:r w:rsidRPr="00D21C20">
              <w:rPr>
                <w:rFonts w:ascii="Cambria" w:hAnsi="Cambria"/>
                <w:b/>
                <w:bCs/>
                <w:sz w:val="22"/>
                <w:szCs w:val="22"/>
              </w:rPr>
              <w:t xml:space="preserve"> :</w:t>
            </w:r>
          </w:p>
          <w:p w14:paraId="3A70D297" w14:textId="77777777" w:rsidR="005A7FBA" w:rsidRPr="00D21C20" w:rsidRDefault="005A7FBA" w:rsidP="005A7FBA">
            <w:pPr>
              <w:rPr>
                <w:rFonts w:ascii="Cambria" w:hAnsi="Cambria"/>
                <w:sz w:val="22"/>
                <w:szCs w:val="22"/>
              </w:rPr>
            </w:pPr>
            <w:r w:rsidRPr="00D21C20">
              <w:rPr>
                <w:rFonts w:ascii="Cambria" w:hAnsi="Cambria"/>
                <w:sz w:val="22"/>
                <w:szCs w:val="22"/>
              </w:rPr>
              <w:t>Coût de compensation = (Coût de trouaison + coût d’un jeune plant + coût de plantation + coûts d’entretien) (+)</w:t>
            </w:r>
          </w:p>
          <w:p w14:paraId="154BC6B8" w14:textId="77777777" w:rsidR="005A7FBA" w:rsidRDefault="00286844" w:rsidP="005A7FBA">
            <w:pPr>
              <w:ind w:left="4854" w:hanging="2444"/>
              <w:rPr>
                <w:rFonts w:ascii="Cambria" w:hAnsi="Cambria"/>
                <w:sz w:val="22"/>
                <w:szCs w:val="22"/>
              </w:rPr>
            </w:pPr>
            <w:r>
              <w:rPr>
                <w:rFonts w:ascii="Cambria" w:hAnsi="Cambria"/>
                <w:sz w:val="22"/>
                <w:szCs w:val="22"/>
              </w:rPr>
              <w:t>volume du bois</w:t>
            </w:r>
            <w:r w:rsidR="00B42033">
              <w:rPr>
                <w:rFonts w:ascii="Cambria" w:hAnsi="Cambria"/>
                <w:sz w:val="22"/>
                <w:szCs w:val="22"/>
              </w:rPr>
              <w:t xml:space="preserve"> </w:t>
            </w:r>
            <w:r w:rsidR="005A7FBA" w:rsidRPr="00D21C20">
              <w:rPr>
                <w:rFonts w:ascii="Cambria" w:hAnsi="Cambria"/>
                <w:sz w:val="22"/>
                <w:szCs w:val="22"/>
              </w:rPr>
              <w:t>(</w:t>
            </w:r>
            <w:r>
              <w:rPr>
                <w:rFonts w:ascii="Cambria" w:hAnsi="Cambria"/>
                <w:sz w:val="22"/>
                <w:szCs w:val="22"/>
              </w:rPr>
              <w:t>m</w:t>
            </w:r>
            <w:r w:rsidRPr="00835A23">
              <w:rPr>
                <w:rFonts w:ascii="Cambria" w:hAnsi="Cambria"/>
                <w:sz w:val="22"/>
                <w:szCs w:val="22"/>
                <w:vertAlign w:val="superscript"/>
              </w:rPr>
              <w:t>3</w:t>
            </w:r>
            <w:r w:rsidR="005A7FBA" w:rsidRPr="00D21C20">
              <w:rPr>
                <w:rFonts w:ascii="Cambria" w:hAnsi="Cambria"/>
                <w:sz w:val="22"/>
                <w:szCs w:val="22"/>
              </w:rPr>
              <w:t>) * prix unitaire du produit * Nb d’année</w:t>
            </w:r>
            <w:r w:rsidR="005A7FBA">
              <w:rPr>
                <w:rFonts w:ascii="Cambria" w:hAnsi="Cambria"/>
                <w:sz w:val="22"/>
                <w:szCs w:val="22"/>
              </w:rPr>
              <w:t>s</w:t>
            </w:r>
            <w:r w:rsidR="005A7FBA" w:rsidRPr="00D21C20">
              <w:rPr>
                <w:rFonts w:ascii="Cambria" w:hAnsi="Cambria"/>
                <w:sz w:val="22"/>
                <w:szCs w:val="22"/>
              </w:rPr>
              <w:t xml:space="preserve"> de maturité de l’arbre</w:t>
            </w:r>
          </w:p>
          <w:p w14:paraId="17134ED9" w14:textId="77777777" w:rsidR="005A7FBA" w:rsidRPr="00CB7BCE" w:rsidRDefault="005A7FBA" w:rsidP="00CB7BCE">
            <w:pPr>
              <w:rPr>
                <w:rFonts w:ascii="Cambria" w:hAnsi="Cambria"/>
                <w:b/>
                <w:bCs/>
                <w:sz w:val="22"/>
                <w:szCs w:val="22"/>
              </w:rPr>
            </w:pPr>
            <w:r w:rsidRPr="00D21C20">
              <w:rPr>
                <w:rFonts w:ascii="Cambria" w:hAnsi="Cambria"/>
                <w:b/>
                <w:bCs/>
                <w:sz w:val="22"/>
                <w:szCs w:val="22"/>
              </w:rPr>
              <w:t>Pour les arbres d’ornementation :</w:t>
            </w:r>
          </w:p>
          <w:p w14:paraId="5AC491AE" w14:textId="77777777" w:rsidR="005A7FBA" w:rsidRPr="00D21C20" w:rsidRDefault="005A7FBA" w:rsidP="005A7FBA">
            <w:pPr>
              <w:rPr>
                <w:rFonts w:ascii="Cambria" w:hAnsi="Cambria"/>
                <w:sz w:val="22"/>
                <w:szCs w:val="22"/>
              </w:rPr>
            </w:pPr>
            <w:r w:rsidRPr="00D21C20">
              <w:rPr>
                <w:rFonts w:ascii="Cambria" w:hAnsi="Cambria"/>
                <w:sz w:val="22"/>
                <w:szCs w:val="22"/>
              </w:rPr>
              <w:t>Coût de compensation = (Coût de trouaison + coût d’un jeune plant + coût de plantation + coûts d’entretien) (+)</w:t>
            </w:r>
          </w:p>
          <w:p w14:paraId="4215988D" w14:textId="77777777" w:rsidR="005A7FBA" w:rsidRPr="00D21C20" w:rsidRDefault="005A7FBA" w:rsidP="00A64FF5">
            <w:pPr>
              <w:ind w:left="4854" w:hanging="2444"/>
              <w:rPr>
                <w:rFonts w:ascii="Cambria" w:hAnsi="Cambria"/>
                <w:b/>
                <w:color w:val="002060"/>
                <w:sz w:val="22"/>
                <w:szCs w:val="22"/>
              </w:rPr>
            </w:pPr>
            <w:r>
              <w:rPr>
                <w:rFonts w:ascii="Cambria" w:hAnsi="Cambria"/>
                <w:sz w:val="22"/>
                <w:szCs w:val="22"/>
              </w:rPr>
              <w:t xml:space="preserve">coûts d’entretiens * </w:t>
            </w:r>
            <w:r w:rsidRPr="00D21C20">
              <w:rPr>
                <w:rFonts w:ascii="Cambria" w:hAnsi="Cambria"/>
                <w:sz w:val="22"/>
                <w:szCs w:val="22"/>
              </w:rPr>
              <w:t>Nb d’année</w:t>
            </w:r>
            <w:r>
              <w:rPr>
                <w:rFonts w:ascii="Cambria" w:hAnsi="Cambria"/>
                <w:sz w:val="22"/>
                <w:szCs w:val="22"/>
              </w:rPr>
              <w:t>s</w:t>
            </w:r>
            <w:r w:rsidRPr="00D21C20">
              <w:rPr>
                <w:rFonts w:ascii="Cambria" w:hAnsi="Cambria"/>
                <w:sz w:val="22"/>
                <w:szCs w:val="22"/>
              </w:rPr>
              <w:t xml:space="preserve"> de maturité de l’arbre</w:t>
            </w:r>
          </w:p>
        </w:tc>
      </w:tr>
      <w:tr w:rsidR="005A7FBA" w:rsidRPr="007C3656" w14:paraId="40817AEE" w14:textId="77777777" w:rsidTr="00A36DCF">
        <w:trPr>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14:paraId="3EB8D445" w14:textId="77777777" w:rsidR="005A7FBA" w:rsidRPr="00D21C20" w:rsidRDefault="005A7FBA" w:rsidP="005A7FBA">
            <w:pPr>
              <w:spacing w:before="120" w:after="120"/>
              <w:rPr>
                <w:rFonts w:ascii="Cambria" w:hAnsi="Cambria"/>
                <w:sz w:val="22"/>
                <w:szCs w:val="22"/>
              </w:rPr>
            </w:pPr>
            <w:r w:rsidRPr="00D21C20">
              <w:rPr>
                <w:rFonts w:ascii="Cambria" w:hAnsi="Cambria"/>
                <w:sz w:val="22"/>
                <w:szCs w:val="22"/>
              </w:rPr>
              <w:t>Evaluation d’une perte de clôture, véranda, trottoir aménagé, autres</w:t>
            </w:r>
          </w:p>
        </w:tc>
        <w:tc>
          <w:tcPr>
            <w:tcW w:w="11536" w:type="dxa"/>
            <w:tcBorders>
              <w:top w:val="single" w:sz="4" w:space="0" w:color="auto"/>
              <w:left w:val="single" w:sz="4" w:space="0" w:color="auto"/>
              <w:bottom w:val="single" w:sz="4" w:space="0" w:color="auto"/>
              <w:right w:val="single" w:sz="4" w:space="0" w:color="auto"/>
            </w:tcBorders>
            <w:vAlign w:val="center"/>
            <w:hideMark/>
          </w:tcPr>
          <w:p w14:paraId="53B421CC" w14:textId="77777777" w:rsidR="005A7FBA" w:rsidRPr="00D21C20" w:rsidRDefault="005A7FBA" w:rsidP="005A7FBA">
            <w:pPr>
              <w:rPr>
                <w:rFonts w:ascii="Cambria" w:hAnsi="Cambria"/>
                <w:sz w:val="22"/>
                <w:szCs w:val="22"/>
              </w:rPr>
            </w:pPr>
            <w:r w:rsidRPr="00D21C20">
              <w:rPr>
                <w:rFonts w:ascii="Cambria" w:hAnsi="Cambria"/>
                <w:sz w:val="22"/>
                <w:szCs w:val="22"/>
              </w:rPr>
              <w:t>Compensation = Prix unitaire * grandeur (longueur, surface)</w:t>
            </w:r>
          </w:p>
        </w:tc>
      </w:tr>
      <w:tr w:rsidR="005A7FBA" w:rsidRPr="007C3656" w14:paraId="2E865103" w14:textId="77777777" w:rsidTr="00A36DCF">
        <w:trPr>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14:paraId="4255E4E9" w14:textId="77777777" w:rsidR="005A7FBA" w:rsidRPr="00D21C20" w:rsidRDefault="005A7FBA" w:rsidP="005A7FBA">
            <w:pPr>
              <w:spacing w:before="120" w:after="120"/>
              <w:rPr>
                <w:rFonts w:ascii="Cambria" w:hAnsi="Cambria"/>
                <w:sz w:val="22"/>
                <w:szCs w:val="22"/>
              </w:rPr>
            </w:pPr>
            <w:r w:rsidRPr="00D21C20">
              <w:rPr>
                <w:rFonts w:ascii="Cambria" w:hAnsi="Cambria"/>
                <w:sz w:val="22"/>
                <w:szCs w:val="22"/>
              </w:rPr>
              <w:t>Evaluation des pertes de revenus</w:t>
            </w:r>
          </w:p>
        </w:tc>
        <w:tc>
          <w:tcPr>
            <w:tcW w:w="11536" w:type="dxa"/>
            <w:tcBorders>
              <w:top w:val="single" w:sz="4" w:space="0" w:color="auto"/>
              <w:left w:val="single" w:sz="4" w:space="0" w:color="auto"/>
              <w:bottom w:val="single" w:sz="4" w:space="0" w:color="auto"/>
              <w:right w:val="single" w:sz="4" w:space="0" w:color="auto"/>
            </w:tcBorders>
            <w:vAlign w:val="center"/>
            <w:hideMark/>
          </w:tcPr>
          <w:p w14:paraId="743BA06C" w14:textId="77777777" w:rsidR="005A7FBA" w:rsidRPr="00D21C20" w:rsidRDefault="005A7FBA" w:rsidP="005A7FBA">
            <w:pPr>
              <w:rPr>
                <w:rFonts w:ascii="Cambria" w:hAnsi="Cambria"/>
                <w:sz w:val="22"/>
                <w:szCs w:val="22"/>
              </w:rPr>
            </w:pPr>
            <w:r w:rsidRPr="00D21C20">
              <w:rPr>
                <w:rFonts w:ascii="Cambria" w:hAnsi="Cambria"/>
                <w:sz w:val="22"/>
                <w:szCs w:val="22"/>
              </w:rPr>
              <w:t xml:space="preserve">Compensation des pertes de revenus = bénéfices journaliers par types d’activités* durée (jours) de la période transitoire </w:t>
            </w:r>
          </w:p>
        </w:tc>
      </w:tr>
      <w:tr w:rsidR="005A7FBA" w:rsidRPr="007C3656" w14:paraId="2B6EDD32" w14:textId="77777777" w:rsidTr="00A36DCF">
        <w:trPr>
          <w:jc w:val="center"/>
        </w:trPr>
        <w:tc>
          <w:tcPr>
            <w:tcW w:w="2639" w:type="dxa"/>
            <w:tcBorders>
              <w:top w:val="single" w:sz="4" w:space="0" w:color="auto"/>
              <w:left w:val="single" w:sz="4" w:space="0" w:color="auto"/>
              <w:bottom w:val="single" w:sz="4" w:space="0" w:color="auto"/>
              <w:right w:val="single" w:sz="4" w:space="0" w:color="auto"/>
            </w:tcBorders>
            <w:vAlign w:val="center"/>
            <w:hideMark/>
          </w:tcPr>
          <w:p w14:paraId="71DEAAA4" w14:textId="77777777" w:rsidR="005A7FBA" w:rsidRPr="00D21C20" w:rsidRDefault="005A7FBA" w:rsidP="005A7FBA">
            <w:pPr>
              <w:spacing w:before="120" w:after="120"/>
              <w:rPr>
                <w:rFonts w:ascii="Cambria" w:hAnsi="Cambria"/>
                <w:sz w:val="22"/>
                <w:szCs w:val="22"/>
              </w:rPr>
            </w:pPr>
            <w:r w:rsidRPr="00D21C20">
              <w:rPr>
                <w:rFonts w:ascii="Cambria" w:hAnsi="Cambria"/>
                <w:sz w:val="22"/>
                <w:szCs w:val="22"/>
              </w:rPr>
              <w:t>Evaluation des pertes de construction</w:t>
            </w:r>
          </w:p>
        </w:tc>
        <w:tc>
          <w:tcPr>
            <w:tcW w:w="11536" w:type="dxa"/>
            <w:tcBorders>
              <w:top w:val="single" w:sz="4" w:space="0" w:color="auto"/>
              <w:left w:val="single" w:sz="4" w:space="0" w:color="auto"/>
              <w:bottom w:val="single" w:sz="4" w:space="0" w:color="auto"/>
              <w:right w:val="single" w:sz="4" w:space="0" w:color="auto"/>
            </w:tcBorders>
            <w:vAlign w:val="center"/>
            <w:hideMark/>
          </w:tcPr>
          <w:p w14:paraId="06454B85" w14:textId="77777777" w:rsidR="005A7FBA" w:rsidRPr="00D21C20" w:rsidRDefault="005A7FBA" w:rsidP="005A7FBA">
            <w:pPr>
              <w:rPr>
                <w:rFonts w:ascii="Cambria" w:hAnsi="Cambria"/>
                <w:sz w:val="22"/>
                <w:szCs w:val="22"/>
              </w:rPr>
            </w:pPr>
            <w:r w:rsidRPr="00D21C20">
              <w:rPr>
                <w:rFonts w:ascii="Cambria" w:hAnsi="Cambria"/>
                <w:b/>
                <w:bCs/>
                <w:sz w:val="22"/>
                <w:szCs w:val="22"/>
              </w:rPr>
              <w:t>Coût de compensation</w:t>
            </w:r>
            <w:r w:rsidRPr="00D21C20">
              <w:rPr>
                <w:rFonts w:ascii="Cambria" w:hAnsi="Cambria"/>
                <w:sz w:val="22"/>
                <w:szCs w:val="22"/>
              </w:rPr>
              <w:t xml:space="preserve"> = (Coût du plancher + coût des murs + coût des portes et fenêtres + coût de la toiture + indemnité de déménagement)</w:t>
            </w:r>
          </w:p>
        </w:tc>
      </w:tr>
    </w:tbl>
    <w:p w14:paraId="5728A3A0" w14:textId="77777777" w:rsidR="004471DA" w:rsidRDefault="004471DA" w:rsidP="00397FE5">
      <w:pPr>
        <w:rPr>
          <w:rFonts w:ascii="Cambria" w:hAnsi="Cambria"/>
        </w:rPr>
      </w:pPr>
    </w:p>
    <w:p w14:paraId="4D1A1082" w14:textId="77777777" w:rsidR="00127582" w:rsidRDefault="00127582" w:rsidP="00A11F5E">
      <w:pPr>
        <w:sectPr w:rsidR="00127582" w:rsidSect="004645D0">
          <w:headerReference w:type="default" r:id="rId34"/>
          <w:pgSz w:w="16838" w:h="11906" w:orient="landscape"/>
          <w:pgMar w:top="1418" w:right="1418" w:bottom="1418" w:left="1418" w:header="709" w:footer="709" w:gutter="0"/>
          <w:cols w:space="708"/>
          <w:docGrid w:linePitch="360"/>
        </w:sectPr>
      </w:pPr>
      <w:bookmarkStart w:id="2184" w:name="_Toc122090317"/>
      <w:bookmarkStart w:id="2185" w:name="_Toc122093646"/>
      <w:bookmarkStart w:id="2186" w:name="_Toc122097024"/>
      <w:bookmarkEnd w:id="2184"/>
      <w:bookmarkEnd w:id="2185"/>
      <w:bookmarkEnd w:id="2186"/>
    </w:p>
    <w:p w14:paraId="7BF82DD4" w14:textId="77777777" w:rsidR="00407A35" w:rsidRDefault="00880C91" w:rsidP="00880C91">
      <w:pPr>
        <w:pStyle w:val="TITRE10"/>
        <w:pBdr>
          <w:bottom w:val="single" w:sz="4" w:space="1" w:color="auto"/>
        </w:pBdr>
        <w:ind w:hanging="229"/>
      </w:pPr>
      <w:bookmarkStart w:id="2187" w:name="_Toc124845658"/>
      <w:r>
        <w:lastRenderedPageBreak/>
        <w:t>Evaluation des biens impactés</w:t>
      </w:r>
      <w:bookmarkEnd w:id="2187"/>
    </w:p>
    <w:p w14:paraId="7B031FB7" w14:textId="77777777" w:rsidR="00880C91" w:rsidRDefault="00880C91" w:rsidP="00407A35">
      <w:pPr>
        <w:rPr>
          <w:rFonts w:ascii="Cambria" w:hAnsi="Cambria" w:cs="Times-Roman"/>
          <w:color w:val="4F81BD"/>
          <w:sz w:val="22"/>
          <w:szCs w:val="22"/>
        </w:rPr>
      </w:pPr>
    </w:p>
    <w:p w14:paraId="41E49981" w14:textId="77777777" w:rsidR="00880C91" w:rsidRDefault="007C1900" w:rsidP="00A6155B">
      <w:pPr>
        <w:spacing w:after="240"/>
        <w:jc w:val="both"/>
        <w:rPr>
          <w:rFonts w:ascii="Cambria" w:hAnsi="Cambria" w:cs="Times-Roman"/>
          <w:sz w:val="22"/>
          <w:szCs w:val="22"/>
        </w:rPr>
      </w:pPr>
      <w:r w:rsidRPr="0069141B">
        <w:rPr>
          <w:rFonts w:ascii="Cambria" w:hAnsi="Cambria" w:cs="Times-Roman"/>
          <w:sz w:val="22"/>
          <w:szCs w:val="22"/>
        </w:rPr>
        <w:t xml:space="preserve">En appliquant la méthodologie d’évaluation des biens potentiellement impactés dans le cadre du présent projet, le montant estimatif des pertes liées aux </w:t>
      </w:r>
      <w:r w:rsidR="00481A79" w:rsidRPr="0069141B">
        <w:rPr>
          <w:rFonts w:ascii="Cambria" w:hAnsi="Cambria" w:cs="Times-Roman"/>
          <w:sz w:val="22"/>
          <w:szCs w:val="22"/>
        </w:rPr>
        <w:t xml:space="preserve">pertes potentielles de biens </w:t>
      </w:r>
      <w:r w:rsidR="0069141B">
        <w:rPr>
          <w:rFonts w:ascii="Cambria" w:hAnsi="Cambria" w:cs="Times-Roman"/>
          <w:sz w:val="22"/>
          <w:szCs w:val="22"/>
        </w:rPr>
        <w:t xml:space="preserve">sur l’ensemble du Projet et </w:t>
      </w:r>
      <w:r w:rsidR="00481A79" w:rsidRPr="0069141B">
        <w:rPr>
          <w:rFonts w:ascii="Cambria" w:hAnsi="Cambria" w:cs="Times-Roman"/>
          <w:sz w:val="22"/>
          <w:szCs w:val="22"/>
        </w:rPr>
        <w:t xml:space="preserve">à partir des investigations sur le terrain </w:t>
      </w:r>
      <w:r w:rsidRPr="0069141B">
        <w:rPr>
          <w:rFonts w:ascii="Cambria" w:hAnsi="Cambria" w:cs="Times-Roman"/>
          <w:sz w:val="22"/>
          <w:szCs w:val="22"/>
        </w:rPr>
        <w:t xml:space="preserve"> est estimé à</w:t>
      </w:r>
      <w:r w:rsidR="00EB7926" w:rsidRPr="0069141B">
        <w:rPr>
          <w:rFonts w:ascii="Cambria" w:hAnsi="Cambria" w:cs="Times-Roman"/>
          <w:sz w:val="22"/>
          <w:szCs w:val="22"/>
        </w:rPr>
        <w:t xml:space="preserve"> </w:t>
      </w:r>
      <w:r w:rsidR="0069141B" w:rsidRPr="0069141B">
        <w:rPr>
          <w:rFonts w:ascii="Cambria" w:hAnsi="Cambria" w:cs="Times-Roman"/>
          <w:sz w:val="22"/>
          <w:szCs w:val="22"/>
        </w:rPr>
        <w:t>5 782 462 733</w:t>
      </w:r>
      <w:r w:rsidRPr="0069141B">
        <w:rPr>
          <w:rFonts w:ascii="Cambria" w:hAnsi="Cambria" w:cs="Times-Roman"/>
          <w:sz w:val="22"/>
          <w:szCs w:val="22"/>
        </w:rPr>
        <w:t xml:space="preserve"> Ariary. </w:t>
      </w:r>
      <w:r w:rsidR="00481A79" w:rsidRPr="0069141B">
        <w:rPr>
          <w:rFonts w:ascii="Cambria" w:hAnsi="Cambria" w:cs="Times-Roman"/>
          <w:sz w:val="22"/>
          <w:szCs w:val="22"/>
        </w:rPr>
        <w:t>L</w:t>
      </w:r>
      <w:r w:rsidRPr="0069141B">
        <w:rPr>
          <w:rFonts w:ascii="Cambria" w:hAnsi="Cambria" w:cs="Times-Roman"/>
          <w:sz w:val="22"/>
          <w:szCs w:val="22"/>
        </w:rPr>
        <w:t>e tableau suivant</w:t>
      </w:r>
      <w:r w:rsidR="00481A79" w:rsidRPr="0069141B">
        <w:rPr>
          <w:rFonts w:ascii="Cambria" w:hAnsi="Cambria" w:cs="Times-Roman"/>
          <w:sz w:val="22"/>
          <w:szCs w:val="22"/>
        </w:rPr>
        <w:t xml:space="preserve"> indique les détails sur les catégories de pertes avec les montants estimatifs.</w:t>
      </w:r>
      <w:r w:rsidRPr="0069141B">
        <w:rPr>
          <w:rFonts w:ascii="Cambria" w:hAnsi="Cambria" w:cs="Times-Roman"/>
          <w:sz w:val="22"/>
          <w:szCs w:val="22"/>
        </w:rPr>
        <w:t xml:space="preserve"> </w:t>
      </w:r>
    </w:p>
    <w:p w14:paraId="79E1C499" w14:textId="77777777" w:rsidR="007F63B0" w:rsidRPr="004B7A50" w:rsidRDefault="007F63B0" w:rsidP="0069141B">
      <w:pPr>
        <w:pStyle w:val="Tableau"/>
      </w:pPr>
      <w:bookmarkStart w:id="2188" w:name="_Toc124845761"/>
      <w:r w:rsidRPr="00D21C20">
        <w:t xml:space="preserve">Tableau </w:t>
      </w:r>
      <w:r w:rsidR="00F34F62" w:rsidRPr="00D21C20">
        <w:fldChar w:fldCharType="begin"/>
      </w:r>
      <w:r w:rsidRPr="00D21C20">
        <w:instrText xml:space="preserve">SEQ Tableau \* ARABIC </w:instrText>
      </w:r>
      <w:r w:rsidR="00F34F62" w:rsidRPr="00D21C20">
        <w:fldChar w:fldCharType="separate"/>
      </w:r>
      <w:r w:rsidR="007078C1">
        <w:rPr>
          <w:noProof/>
        </w:rPr>
        <w:t>12</w:t>
      </w:r>
      <w:r w:rsidR="00F34F62" w:rsidRPr="00D21C20">
        <w:fldChar w:fldCharType="end"/>
      </w:r>
      <w:r w:rsidRPr="00D21C20">
        <w:t>. E</w:t>
      </w:r>
      <w:r>
        <w:t>stimation</w:t>
      </w:r>
      <w:r w:rsidRPr="00D21C20">
        <w:t xml:space="preserve"> des coûts de compensation des pertes</w:t>
      </w:r>
      <w:bookmarkEnd w:id="2188"/>
    </w:p>
    <w:tbl>
      <w:tblPr>
        <w:tblW w:w="5000"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012"/>
        <w:gridCol w:w="2070"/>
        <w:gridCol w:w="731"/>
        <w:gridCol w:w="2326"/>
        <w:gridCol w:w="2147"/>
      </w:tblGrid>
      <w:tr w:rsidR="0069141B" w:rsidRPr="009E0921" w14:paraId="058B4ECB" w14:textId="77777777" w:rsidTr="00A70ACA">
        <w:trPr>
          <w:trHeight w:val="900"/>
        </w:trPr>
        <w:tc>
          <w:tcPr>
            <w:tcW w:w="951" w:type="pct"/>
            <w:shd w:val="clear" w:color="auto" w:fill="FABF8F"/>
            <w:noWrap/>
            <w:vAlign w:val="center"/>
            <w:hideMark/>
          </w:tcPr>
          <w:p w14:paraId="65402082"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Types de pertes</w:t>
            </w:r>
          </w:p>
        </w:tc>
        <w:tc>
          <w:tcPr>
            <w:tcW w:w="1008" w:type="pct"/>
            <w:shd w:val="clear" w:color="auto" w:fill="FABF8F"/>
            <w:vAlign w:val="center"/>
            <w:hideMark/>
          </w:tcPr>
          <w:p w14:paraId="682C100A"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Quantité (terrain) / Production (cultures) totale</w:t>
            </w:r>
          </w:p>
        </w:tc>
        <w:tc>
          <w:tcPr>
            <w:tcW w:w="883" w:type="pct"/>
            <w:shd w:val="clear" w:color="auto" w:fill="FABF8F"/>
            <w:noWrap/>
            <w:vAlign w:val="center"/>
            <w:hideMark/>
          </w:tcPr>
          <w:p w14:paraId="7D703049"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Unité</w:t>
            </w:r>
          </w:p>
        </w:tc>
        <w:tc>
          <w:tcPr>
            <w:tcW w:w="1128" w:type="pct"/>
            <w:shd w:val="clear" w:color="auto" w:fill="FABF8F"/>
            <w:noWrap/>
            <w:vAlign w:val="center"/>
            <w:hideMark/>
          </w:tcPr>
          <w:p w14:paraId="53F96CDC" w14:textId="77777777" w:rsidR="00127582"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Montant total</w:t>
            </w:r>
          </w:p>
          <w:p w14:paraId="22D21601"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(Ariary)</w:t>
            </w:r>
          </w:p>
        </w:tc>
        <w:tc>
          <w:tcPr>
            <w:tcW w:w="1032" w:type="pct"/>
            <w:shd w:val="clear" w:color="auto" w:fill="FABF8F"/>
            <w:noWrap/>
            <w:vAlign w:val="center"/>
            <w:hideMark/>
          </w:tcPr>
          <w:p w14:paraId="70A2F548" w14:textId="77777777" w:rsidR="00127582"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Montant total</w:t>
            </w:r>
          </w:p>
          <w:p w14:paraId="36A8D1F4"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color w:val="000000"/>
                <w:sz w:val="20"/>
                <w:szCs w:val="20"/>
              </w:rPr>
              <w:t>(USD)</w:t>
            </w:r>
          </w:p>
        </w:tc>
      </w:tr>
      <w:tr w:rsidR="00481A79" w:rsidRPr="009E0921" w14:paraId="1F02717E" w14:textId="77777777" w:rsidTr="00A70ACA">
        <w:trPr>
          <w:trHeight w:val="300"/>
        </w:trPr>
        <w:tc>
          <w:tcPr>
            <w:tcW w:w="951" w:type="pct"/>
            <w:tcBorders>
              <w:top w:val="single" w:sz="8" w:space="0" w:color="F79646"/>
              <w:left w:val="single" w:sz="8" w:space="0" w:color="F79646"/>
              <w:bottom w:val="single" w:sz="8" w:space="0" w:color="F79646"/>
            </w:tcBorders>
            <w:noWrap/>
            <w:hideMark/>
          </w:tcPr>
          <w:p w14:paraId="4C5A6A5B"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Terrain nu</w:t>
            </w:r>
          </w:p>
        </w:tc>
        <w:tc>
          <w:tcPr>
            <w:tcW w:w="1008" w:type="pct"/>
            <w:tcBorders>
              <w:top w:val="single" w:sz="8" w:space="0" w:color="F79646"/>
              <w:bottom w:val="single" w:sz="8" w:space="0" w:color="F79646"/>
            </w:tcBorders>
            <w:noWrap/>
            <w:hideMark/>
          </w:tcPr>
          <w:p w14:paraId="43AF1022"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37 287   </w:t>
            </w:r>
          </w:p>
        </w:tc>
        <w:tc>
          <w:tcPr>
            <w:tcW w:w="883" w:type="pct"/>
            <w:tcBorders>
              <w:top w:val="single" w:sz="8" w:space="0" w:color="F79646"/>
              <w:bottom w:val="single" w:sz="8" w:space="0" w:color="F79646"/>
            </w:tcBorders>
            <w:noWrap/>
            <w:hideMark/>
          </w:tcPr>
          <w:p w14:paraId="2E0AB17C"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m2</w:t>
            </w:r>
          </w:p>
        </w:tc>
        <w:tc>
          <w:tcPr>
            <w:tcW w:w="1128" w:type="pct"/>
            <w:tcBorders>
              <w:top w:val="single" w:sz="8" w:space="0" w:color="F79646"/>
              <w:bottom w:val="single" w:sz="8" w:space="0" w:color="F79646"/>
            </w:tcBorders>
            <w:noWrap/>
            <w:hideMark/>
          </w:tcPr>
          <w:p w14:paraId="6B47A04F"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279 650 000   </w:t>
            </w:r>
          </w:p>
        </w:tc>
        <w:tc>
          <w:tcPr>
            <w:tcW w:w="1032" w:type="pct"/>
            <w:tcBorders>
              <w:top w:val="single" w:sz="8" w:space="0" w:color="F79646"/>
              <w:bottom w:val="single" w:sz="8" w:space="0" w:color="F79646"/>
              <w:right w:val="single" w:sz="8" w:space="0" w:color="F79646"/>
            </w:tcBorders>
            <w:noWrap/>
            <w:hideMark/>
          </w:tcPr>
          <w:p w14:paraId="35DDF4BB"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62 144   </w:t>
            </w:r>
          </w:p>
        </w:tc>
      </w:tr>
      <w:tr w:rsidR="00481A79" w:rsidRPr="009E0921" w14:paraId="2C39A0E5" w14:textId="77777777" w:rsidTr="00A70ACA">
        <w:trPr>
          <w:trHeight w:val="300"/>
        </w:trPr>
        <w:tc>
          <w:tcPr>
            <w:tcW w:w="951" w:type="pct"/>
            <w:noWrap/>
            <w:hideMark/>
          </w:tcPr>
          <w:p w14:paraId="3BC8B428"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Terrain agricole</w:t>
            </w:r>
          </w:p>
        </w:tc>
        <w:tc>
          <w:tcPr>
            <w:tcW w:w="1008" w:type="pct"/>
            <w:noWrap/>
            <w:hideMark/>
          </w:tcPr>
          <w:p w14:paraId="1DB44404"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423 313   </w:t>
            </w:r>
          </w:p>
        </w:tc>
        <w:tc>
          <w:tcPr>
            <w:tcW w:w="883" w:type="pct"/>
            <w:noWrap/>
            <w:hideMark/>
          </w:tcPr>
          <w:p w14:paraId="27A20CFE"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m2</w:t>
            </w:r>
          </w:p>
        </w:tc>
        <w:tc>
          <w:tcPr>
            <w:tcW w:w="1128" w:type="pct"/>
            <w:noWrap/>
            <w:hideMark/>
          </w:tcPr>
          <w:p w14:paraId="0ED94751"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4 596 600 000   </w:t>
            </w:r>
          </w:p>
        </w:tc>
        <w:tc>
          <w:tcPr>
            <w:tcW w:w="1032" w:type="pct"/>
            <w:noWrap/>
            <w:hideMark/>
          </w:tcPr>
          <w:p w14:paraId="40919623"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1 021 467   </w:t>
            </w:r>
          </w:p>
        </w:tc>
      </w:tr>
      <w:tr w:rsidR="00481A79" w:rsidRPr="009E0921" w14:paraId="00BBB16F" w14:textId="77777777" w:rsidTr="00A70ACA">
        <w:trPr>
          <w:trHeight w:val="300"/>
        </w:trPr>
        <w:tc>
          <w:tcPr>
            <w:tcW w:w="951" w:type="pct"/>
            <w:tcBorders>
              <w:top w:val="single" w:sz="8" w:space="0" w:color="F79646"/>
              <w:left w:val="single" w:sz="8" w:space="0" w:color="F79646"/>
              <w:bottom w:val="single" w:sz="8" w:space="0" w:color="F79646"/>
            </w:tcBorders>
            <w:noWrap/>
            <w:hideMark/>
          </w:tcPr>
          <w:p w14:paraId="39DE4569"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Arbres fruitiers</w:t>
            </w:r>
          </w:p>
        </w:tc>
        <w:tc>
          <w:tcPr>
            <w:tcW w:w="1008" w:type="pct"/>
            <w:tcBorders>
              <w:top w:val="single" w:sz="8" w:space="0" w:color="F79646"/>
              <w:bottom w:val="single" w:sz="8" w:space="0" w:color="F79646"/>
            </w:tcBorders>
            <w:noWrap/>
            <w:hideMark/>
          </w:tcPr>
          <w:p w14:paraId="1F19AD48"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169 200   </w:t>
            </w:r>
          </w:p>
        </w:tc>
        <w:tc>
          <w:tcPr>
            <w:tcW w:w="883" w:type="pct"/>
            <w:tcBorders>
              <w:top w:val="single" w:sz="8" w:space="0" w:color="F79646"/>
              <w:bottom w:val="single" w:sz="8" w:space="0" w:color="F79646"/>
            </w:tcBorders>
            <w:noWrap/>
            <w:hideMark/>
          </w:tcPr>
          <w:p w14:paraId="3719585B"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kg</w:t>
            </w:r>
          </w:p>
        </w:tc>
        <w:tc>
          <w:tcPr>
            <w:tcW w:w="1128" w:type="pct"/>
            <w:tcBorders>
              <w:top w:val="single" w:sz="8" w:space="0" w:color="F79646"/>
              <w:bottom w:val="single" w:sz="8" w:space="0" w:color="F79646"/>
            </w:tcBorders>
            <w:noWrap/>
            <w:hideMark/>
          </w:tcPr>
          <w:p w14:paraId="625F738C"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720 666 667   </w:t>
            </w:r>
          </w:p>
        </w:tc>
        <w:tc>
          <w:tcPr>
            <w:tcW w:w="1032" w:type="pct"/>
            <w:tcBorders>
              <w:top w:val="single" w:sz="8" w:space="0" w:color="F79646"/>
              <w:bottom w:val="single" w:sz="8" w:space="0" w:color="F79646"/>
              <w:right w:val="single" w:sz="8" w:space="0" w:color="F79646"/>
            </w:tcBorders>
            <w:noWrap/>
            <w:hideMark/>
          </w:tcPr>
          <w:p w14:paraId="02E0AF8F"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160 148   </w:t>
            </w:r>
          </w:p>
        </w:tc>
      </w:tr>
      <w:tr w:rsidR="00481A79" w:rsidRPr="009E0921" w14:paraId="3118F7B0" w14:textId="77777777" w:rsidTr="00A70ACA">
        <w:trPr>
          <w:trHeight w:val="300"/>
        </w:trPr>
        <w:tc>
          <w:tcPr>
            <w:tcW w:w="951" w:type="pct"/>
            <w:noWrap/>
            <w:hideMark/>
          </w:tcPr>
          <w:p w14:paraId="3B929072"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Culture de rente</w:t>
            </w:r>
          </w:p>
        </w:tc>
        <w:tc>
          <w:tcPr>
            <w:tcW w:w="1008" w:type="pct"/>
            <w:noWrap/>
            <w:hideMark/>
          </w:tcPr>
          <w:p w14:paraId="00BC3AD5"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8 500   </w:t>
            </w:r>
          </w:p>
        </w:tc>
        <w:tc>
          <w:tcPr>
            <w:tcW w:w="883" w:type="pct"/>
            <w:noWrap/>
            <w:hideMark/>
          </w:tcPr>
          <w:p w14:paraId="5029A072"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kg</w:t>
            </w:r>
          </w:p>
        </w:tc>
        <w:tc>
          <w:tcPr>
            <w:tcW w:w="1128" w:type="pct"/>
            <w:noWrap/>
            <w:hideMark/>
          </w:tcPr>
          <w:p w14:paraId="67FD0F8D"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42 500 000   </w:t>
            </w:r>
          </w:p>
        </w:tc>
        <w:tc>
          <w:tcPr>
            <w:tcW w:w="1032" w:type="pct"/>
            <w:noWrap/>
            <w:hideMark/>
          </w:tcPr>
          <w:p w14:paraId="724A8D3B"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9 444   </w:t>
            </w:r>
          </w:p>
        </w:tc>
      </w:tr>
      <w:tr w:rsidR="00481A79" w:rsidRPr="009E0921" w14:paraId="5447AA8B" w14:textId="77777777" w:rsidTr="00A70ACA">
        <w:trPr>
          <w:trHeight w:val="300"/>
        </w:trPr>
        <w:tc>
          <w:tcPr>
            <w:tcW w:w="951" w:type="pct"/>
            <w:tcBorders>
              <w:top w:val="single" w:sz="8" w:space="0" w:color="F79646"/>
              <w:left w:val="single" w:sz="8" w:space="0" w:color="F79646"/>
              <w:bottom w:val="single" w:sz="8" w:space="0" w:color="F79646"/>
            </w:tcBorders>
            <w:noWrap/>
            <w:hideMark/>
          </w:tcPr>
          <w:p w14:paraId="25E2DA1B"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Culture maraichère</w:t>
            </w:r>
          </w:p>
        </w:tc>
        <w:tc>
          <w:tcPr>
            <w:tcW w:w="1008" w:type="pct"/>
            <w:tcBorders>
              <w:top w:val="single" w:sz="8" w:space="0" w:color="F79646"/>
              <w:bottom w:val="single" w:sz="8" w:space="0" w:color="F79646"/>
            </w:tcBorders>
            <w:noWrap/>
            <w:hideMark/>
          </w:tcPr>
          <w:p w14:paraId="0AD5F602"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9 400   </w:t>
            </w:r>
          </w:p>
        </w:tc>
        <w:tc>
          <w:tcPr>
            <w:tcW w:w="883" w:type="pct"/>
            <w:tcBorders>
              <w:top w:val="single" w:sz="8" w:space="0" w:color="F79646"/>
              <w:bottom w:val="single" w:sz="8" w:space="0" w:color="F79646"/>
            </w:tcBorders>
            <w:noWrap/>
            <w:hideMark/>
          </w:tcPr>
          <w:p w14:paraId="4D4B670B"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kg</w:t>
            </w:r>
          </w:p>
        </w:tc>
        <w:tc>
          <w:tcPr>
            <w:tcW w:w="1128" w:type="pct"/>
            <w:tcBorders>
              <w:top w:val="single" w:sz="8" w:space="0" w:color="F79646"/>
              <w:bottom w:val="single" w:sz="8" w:space="0" w:color="F79646"/>
            </w:tcBorders>
            <w:noWrap/>
            <w:hideMark/>
          </w:tcPr>
          <w:p w14:paraId="60BCF34D"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28 200 000   </w:t>
            </w:r>
          </w:p>
        </w:tc>
        <w:tc>
          <w:tcPr>
            <w:tcW w:w="1032" w:type="pct"/>
            <w:tcBorders>
              <w:top w:val="single" w:sz="8" w:space="0" w:color="F79646"/>
              <w:bottom w:val="single" w:sz="8" w:space="0" w:color="F79646"/>
              <w:right w:val="single" w:sz="8" w:space="0" w:color="F79646"/>
            </w:tcBorders>
            <w:noWrap/>
            <w:hideMark/>
          </w:tcPr>
          <w:p w14:paraId="4BCEB6CD"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6 267   </w:t>
            </w:r>
          </w:p>
        </w:tc>
      </w:tr>
      <w:tr w:rsidR="00481A79" w:rsidRPr="009E0921" w14:paraId="7A66743D" w14:textId="77777777" w:rsidTr="00A70ACA">
        <w:trPr>
          <w:trHeight w:val="300"/>
        </w:trPr>
        <w:tc>
          <w:tcPr>
            <w:tcW w:w="951" w:type="pct"/>
            <w:noWrap/>
            <w:hideMark/>
          </w:tcPr>
          <w:p w14:paraId="5C6668B1"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Culture vivrière</w:t>
            </w:r>
          </w:p>
        </w:tc>
        <w:tc>
          <w:tcPr>
            <w:tcW w:w="1008" w:type="pct"/>
            <w:noWrap/>
            <w:hideMark/>
          </w:tcPr>
          <w:p w14:paraId="5FCB321B"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98 277   </w:t>
            </w:r>
          </w:p>
        </w:tc>
        <w:tc>
          <w:tcPr>
            <w:tcW w:w="883" w:type="pct"/>
            <w:noWrap/>
            <w:hideMark/>
          </w:tcPr>
          <w:p w14:paraId="114E0D8E"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kg</w:t>
            </w:r>
          </w:p>
        </w:tc>
        <w:tc>
          <w:tcPr>
            <w:tcW w:w="1128" w:type="pct"/>
            <w:noWrap/>
            <w:hideMark/>
          </w:tcPr>
          <w:p w14:paraId="7A6AA898"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100 393 567   </w:t>
            </w:r>
          </w:p>
        </w:tc>
        <w:tc>
          <w:tcPr>
            <w:tcW w:w="1032" w:type="pct"/>
            <w:noWrap/>
            <w:hideMark/>
          </w:tcPr>
          <w:p w14:paraId="68D2CF45"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22 310   </w:t>
            </w:r>
          </w:p>
        </w:tc>
      </w:tr>
      <w:tr w:rsidR="00481A79" w:rsidRPr="009E0921" w14:paraId="6BA563DE" w14:textId="77777777" w:rsidTr="00A70ACA">
        <w:trPr>
          <w:trHeight w:val="300"/>
        </w:trPr>
        <w:tc>
          <w:tcPr>
            <w:tcW w:w="951" w:type="pct"/>
            <w:tcBorders>
              <w:top w:val="single" w:sz="8" w:space="0" w:color="F79646"/>
              <w:left w:val="single" w:sz="8" w:space="0" w:color="F79646"/>
              <w:bottom w:val="single" w:sz="8" w:space="0" w:color="F79646"/>
            </w:tcBorders>
            <w:noWrap/>
            <w:hideMark/>
          </w:tcPr>
          <w:p w14:paraId="478630C3" w14:textId="77777777" w:rsidR="00481A79" w:rsidRPr="00A70ACA" w:rsidRDefault="00481A79" w:rsidP="00EF4059">
            <w:pPr>
              <w:rPr>
                <w:rFonts w:ascii="Cambria" w:hAnsi="Cambria" w:cs="Calibri"/>
                <w:b/>
                <w:bCs/>
                <w:color w:val="000000"/>
                <w:sz w:val="20"/>
                <w:szCs w:val="20"/>
              </w:rPr>
            </w:pPr>
            <w:r w:rsidRPr="00A70ACA">
              <w:rPr>
                <w:rFonts w:ascii="Cambria" w:hAnsi="Cambria" w:cs="Calibri"/>
                <w:b/>
                <w:bCs/>
                <w:color w:val="000000"/>
                <w:sz w:val="20"/>
                <w:szCs w:val="20"/>
              </w:rPr>
              <w:t>Légumineuses</w:t>
            </w:r>
          </w:p>
        </w:tc>
        <w:tc>
          <w:tcPr>
            <w:tcW w:w="1008" w:type="pct"/>
            <w:tcBorders>
              <w:top w:val="single" w:sz="8" w:space="0" w:color="F79646"/>
              <w:bottom w:val="single" w:sz="8" w:space="0" w:color="F79646"/>
            </w:tcBorders>
            <w:noWrap/>
            <w:hideMark/>
          </w:tcPr>
          <w:p w14:paraId="02097233"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3 525   </w:t>
            </w:r>
          </w:p>
        </w:tc>
        <w:tc>
          <w:tcPr>
            <w:tcW w:w="883" w:type="pct"/>
            <w:tcBorders>
              <w:top w:val="single" w:sz="8" w:space="0" w:color="F79646"/>
              <w:bottom w:val="single" w:sz="8" w:space="0" w:color="F79646"/>
            </w:tcBorders>
            <w:noWrap/>
            <w:hideMark/>
          </w:tcPr>
          <w:p w14:paraId="3F6EBB56" w14:textId="77777777" w:rsidR="00481A79" w:rsidRPr="00A70ACA" w:rsidRDefault="00481A79" w:rsidP="00A70ACA">
            <w:pPr>
              <w:jc w:val="center"/>
              <w:rPr>
                <w:rFonts w:ascii="Cambria" w:hAnsi="Cambria" w:cs="Calibri"/>
                <w:color w:val="000000"/>
                <w:sz w:val="20"/>
                <w:szCs w:val="20"/>
              </w:rPr>
            </w:pPr>
            <w:r w:rsidRPr="00A70ACA">
              <w:rPr>
                <w:rFonts w:ascii="Cambria" w:hAnsi="Cambria" w:cs="Calibri"/>
                <w:color w:val="000000"/>
                <w:sz w:val="20"/>
                <w:szCs w:val="20"/>
              </w:rPr>
              <w:t>kg</w:t>
            </w:r>
          </w:p>
        </w:tc>
        <w:tc>
          <w:tcPr>
            <w:tcW w:w="1128" w:type="pct"/>
            <w:tcBorders>
              <w:top w:val="single" w:sz="8" w:space="0" w:color="F79646"/>
              <w:bottom w:val="single" w:sz="8" w:space="0" w:color="F79646"/>
            </w:tcBorders>
            <w:noWrap/>
            <w:hideMark/>
          </w:tcPr>
          <w:p w14:paraId="16159D8D" w14:textId="77777777" w:rsidR="00481A79" w:rsidRPr="00A70ACA" w:rsidRDefault="00481A79" w:rsidP="00EF4059">
            <w:pPr>
              <w:rPr>
                <w:rFonts w:ascii="Cambria" w:hAnsi="Cambria" w:cs="Calibri"/>
                <w:color w:val="000000"/>
                <w:sz w:val="20"/>
                <w:szCs w:val="20"/>
              </w:rPr>
            </w:pPr>
            <w:r w:rsidRPr="00A70ACA">
              <w:rPr>
                <w:rFonts w:ascii="Cambria" w:hAnsi="Cambria" w:cs="Calibri"/>
                <w:color w:val="000000"/>
                <w:sz w:val="20"/>
                <w:szCs w:val="20"/>
              </w:rPr>
              <w:t xml:space="preserve">                         14 452 500   </w:t>
            </w:r>
          </w:p>
        </w:tc>
        <w:tc>
          <w:tcPr>
            <w:tcW w:w="1032" w:type="pct"/>
            <w:tcBorders>
              <w:top w:val="single" w:sz="8" w:space="0" w:color="F79646"/>
              <w:bottom w:val="single" w:sz="8" w:space="0" w:color="F79646"/>
              <w:right w:val="single" w:sz="8" w:space="0" w:color="F79646"/>
            </w:tcBorders>
            <w:noWrap/>
            <w:hideMark/>
          </w:tcPr>
          <w:p w14:paraId="5649E364" w14:textId="77777777" w:rsidR="00481A79" w:rsidRPr="00A70ACA" w:rsidRDefault="00481A79" w:rsidP="00A70ACA">
            <w:pPr>
              <w:jc w:val="right"/>
              <w:rPr>
                <w:rFonts w:ascii="Cambria" w:hAnsi="Cambria" w:cs="Calibri"/>
                <w:color w:val="000000"/>
                <w:sz w:val="20"/>
                <w:szCs w:val="20"/>
              </w:rPr>
            </w:pPr>
            <w:r w:rsidRPr="00A70ACA">
              <w:rPr>
                <w:rFonts w:ascii="Cambria" w:hAnsi="Cambria" w:cs="Calibri"/>
                <w:color w:val="000000"/>
                <w:sz w:val="20"/>
                <w:szCs w:val="20"/>
              </w:rPr>
              <w:t xml:space="preserve">                                3 212   </w:t>
            </w:r>
          </w:p>
        </w:tc>
      </w:tr>
      <w:tr w:rsidR="00481A79" w:rsidRPr="009E0921" w14:paraId="0DD9EE81" w14:textId="77777777" w:rsidTr="00A70ACA">
        <w:trPr>
          <w:trHeight w:val="300"/>
        </w:trPr>
        <w:tc>
          <w:tcPr>
            <w:tcW w:w="2841" w:type="pct"/>
            <w:gridSpan w:val="3"/>
            <w:noWrap/>
            <w:hideMark/>
          </w:tcPr>
          <w:p w14:paraId="42F5351B" w14:textId="77777777" w:rsidR="00481A79" w:rsidRPr="00A70ACA" w:rsidRDefault="00481A79" w:rsidP="00A70ACA">
            <w:pPr>
              <w:jc w:val="center"/>
              <w:rPr>
                <w:rFonts w:ascii="Cambria" w:hAnsi="Cambria" w:cs="Calibri"/>
                <w:b/>
                <w:bCs/>
                <w:color w:val="000000"/>
                <w:sz w:val="20"/>
                <w:szCs w:val="20"/>
              </w:rPr>
            </w:pPr>
            <w:r w:rsidRPr="00A70ACA">
              <w:rPr>
                <w:rFonts w:ascii="Cambria" w:hAnsi="Cambria" w:cs="Calibri"/>
                <w:b/>
                <w:bCs/>
                <w:i/>
                <w:iCs/>
                <w:color w:val="000000"/>
                <w:sz w:val="20"/>
                <w:szCs w:val="20"/>
              </w:rPr>
              <w:t>Estimation totale de la compensation des pertes</w:t>
            </w:r>
          </w:p>
        </w:tc>
        <w:tc>
          <w:tcPr>
            <w:tcW w:w="1128" w:type="pct"/>
            <w:noWrap/>
            <w:hideMark/>
          </w:tcPr>
          <w:p w14:paraId="54033795" w14:textId="77777777" w:rsidR="00481A79" w:rsidRPr="00A70ACA" w:rsidRDefault="00481A79" w:rsidP="00EF4059">
            <w:pPr>
              <w:rPr>
                <w:rFonts w:ascii="Cambria" w:hAnsi="Cambria" w:cs="Calibri"/>
                <w:b/>
                <w:bCs/>
                <w:iCs/>
                <w:color w:val="000000"/>
                <w:sz w:val="20"/>
                <w:szCs w:val="20"/>
              </w:rPr>
            </w:pPr>
            <w:r w:rsidRPr="00A70ACA">
              <w:rPr>
                <w:rFonts w:ascii="Cambria" w:hAnsi="Cambria" w:cs="Calibri"/>
                <w:b/>
                <w:bCs/>
                <w:iCs/>
                <w:color w:val="000000"/>
                <w:sz w:val="20"/>
                <w:szCs w:val="20"/>
              </w:rPr>
              <w:t xml:space="preserve">                  5 782 462 733   </w:t>
            </w:r>
          </w:p>
        </w:tc>
        <w:tc>
          <w:tcPr>
            <w:tcW w:w="1032" w:type="pct"/>
            <w:noWrap/>
            <w:hideMark/>
          </w:tcPr>
          <w:p w14:paraId="1A7822C0" w14:textId="77777777" w:rsidR="00481A79" w:rsidRPr="00A70ACA" w:rsidRDefault="00481A79" w:rsidP="00A70ACA">
            <w:pPr>
              <w:jc w:val="right"/>
              <w:rPr>
                <w:rFonts w:ascii="Cambria" w:hAnsi="Cambria" w:cs="Calibri"/>
                <w:b/>
                <w:bCs/>
                <w:iCs/>
                <w:color w:val="000000"/>
                <w:sz w:val="20"/>
                <w:szCs w:val="20"/>
              </w:rPr>
            </w:pPr>
            <w:r w:rsidRPr="00A70ACA">
              <w:rPr>
                <w:rFonts w:ascii="Cambria" w:hAnsi="Cambria" w:cs="Calibri"/>
                <w:b/>
                <w:bCs/>
                <w:iCs/>
                <w:color w:val="000000"/>
                <w:sz w:val="20"/>
                <w:szCs w:val="20"/>
              </w:rPr>
              <w:t xml:space="preserve">                       1 284 992   </w:t>
            </w:r>
          </w:p>
        </w:tc>
      </w:tr>
    </w:tbl>
    <w:p w14:paraId="7C9F7AAA" w14:textId="77777777" w:rsidR="00771A24" w:rsidRDefault="00771A24" w:rsidP="00DC7ACE">
      <w:pPr>
        <w:jc w:val="both"/>
        <w:rPr>
          <w:rFonts w:ascii="Cambria" w:hAnsi="Cambria"/>
        </w:rPr>
      </w:pPr>
    </w:p>
    <w:p w14:paraId="0D31C79E" w14:textId="77777777" w:rsidR="00127582" w:rsidRDefault="00127582" w:rsidP="00DC7ACE">
      <w:pPr>
        <w:jc w:val="both"/>
        <w:rPr>
          <w:rFonts w:ascii="Cambria" w:hAnsi="Cambria"/>
        </w:rPr>
      </w:pPr>
    </w:p>
    <w:p w14:paraId="49C3B59D" w14:textId="77777777" w:rsidR="00407A35" w:rsidRPr="00B373A7" w:rsidRDefault="00407A35" w:rsidP="00FC08B9">
      <w:pPr>
        <w:pStyle w:val="TITRE10"/>
        <w:pBdr>
          <w:bottom w:val="single" w:sz="4" w:space="1" w:color="auto"/>
        </w:pBdr>
        <w:ind w:hanging="229"/>
      </w:pPr>
      <w:bookmarkStart w:id="2189" w:name="_Toc119067160"/>
      <w:bookmarkStart w:id="2190" w:name="_Toc119137922"/>
      <w:bookmarkStart w:id="2191" w:name="_Toc119241723"/>
      <w:bookmarkStart w:id="2192" w:name="_Toc119250235"/>
      <w:bookmarkStart w:id="2193" w:name="_Toc119307881"/>
      <w:bookmarkStart w:id="2194" w:name="_Toc119337527"/>
      <w:bookmarkStart w:id="2195" w:name="_Toc124845659"/>
      <w:bookmarkEnd w:id="2189"/>
      <w:bookmarkEnd w:id="2190"/>
      <w:bookmarkEnd w:id="2191"/>
      <w:bookmarkEnd w:id="2192"/>
      <w:bookmarkEnd w:id="2193"/>
      <w:bookmarkEnd w:id="2194"/>
      <w:r w:rsidRPr="00B373A7">
        <w:t>Processus d’indemnisation</w:t>
      </w:r>
      <w:bookmarkEnd w:id="2195"/>
    </w:p>
    <w:p w14:paraId="741B313B" w14:textId="77777777" w:rsidR="00407A35" w:rsidRPr="00B373A7" w:rsidRDefault="00407A35" w:rsidP="00407A35">
      <w:pPr>
        <w:rPr>
          <w:rFonts w:ascii="Cambria" w:hAnsi="Cambria"/>
        </w:rPr>
      </w:pPr>
    </w:p>
    <w:p w14:paraId="523CA589" w14:textId="77777777" w:rsidR="00820AFC" w:rsidRPr="00421832" w:rsidRDefault="005265A7" w:rsidP="005265A7">
      <w:p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Le processus d’indemnisation définit les principales étapes à suivre pour indemniser les personnes affectées </w:t>
      </w:r>
      <w:r w:rsidR="00FC6A37" w:rsidRPr="00421832">
        <w:rPr>
          <w:rFonts w:ascii="Cambria" w:hAnsi="Cambria" w:cs="Times-Roman"/>
          <w:sz w:val="22"/>
          <w:szCs w:val="22"/>
        </w:rPr>
        <w:t>par le p</w:t>
      </w:r>
      <w:r w:rsidRPr="00421832">
        <w:rPr>
          <w:rFonts w:ascii="Cambria" w:hAnsi="Cambria" w:cs="Times-Roman"/>
          <w:sz w:val="22"/>
          <w:szCs w:val="22"/>
        </w:rPr>
        <w:t xml:space="preserve">rojet de façon juste et équitable. Sept </w:t>
      </w:r>
      <w:r w:rsidR="00820AFC" w:rsidRPr="00421832">
        <w:rPr>
          <w:rFonts w:ascii="Cambria" w:hAnsi="Cambria" w:cs="Times-Roman"/>
          <w:sz w:val="22"/>
          <w:szCs w:val="22"/>
        </w:rPr>
        <w:t xml:space="preserve">principales </w:t>
      </w:r>
      <w:r w:rsidRPr="00421832">
        <w:rPr>
          <w:rFonts w:ascii="Cambria" w:hAnsi="Cambria" w:cs="Times-Roman"/>
          <w:sz w:val="22"/>
          <w:szCs w:val="22"/>
        </w:rPr>
        <w:t xml:space="preserve">étapes sont prévues pour le processus d’indemnisation dont les suivantes :  </w:t>
      </w:r>
    </w:p>
    <w:p w14:paraId="7BA75168"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Divulguer et présenter les critères d’éligibilité et les principes d’indemnisation ;  </w:t>
      </w:r>
    </w:p>
    <w:p w14:paraId="5CEAFE69"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Présenter les pertes individuelles et collectives estimées ;  </w:t>
      </w:r>
    </w:p>
    <w:p w14:paraId="3E2EF742"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Négocier avec les PAP</w:t>
      </w:r>
      <w:r w:rsidR="009F283D" w:rsidRPr="00B74D23">
        <w:rPr>
          <w:rFonts w:ascii="Cambria" w:hAnsi="Cambria" w:cs="Times-Roman"/>
          <w:sz w:val="22"/>
          <w:szCs w:val="22"/>
          <w:lang w:val="fr-FR"/>
        </w:rPr>
        <w:t xml:space="preserve"> </w:t>
      </w:r>
      <w:r w:rsidRPr="00421832">
        <w:rPr>
          <w:rFonts w:ascii="Cambria" w:hAnsi="Cambria" w:cs="Times-Roman"/>
          <w:sz w:val="22"/>
          <w:szCs w:val="22"/>
        </w:rPr>
        <w:t xml:space="preserve">les compensations accordées ;  </w:t>
      </w:r>
    </w:p>
    <w:p w14:paraId="2AD07525"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Conclure des ententes ou recourir à la médiation ; </w:t>
      </w:r>
    </w:p>
    <w:p w14:paraId="1A2AE1F0"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Payer les indemnités ;  </w:t>
      </w:r>
    </w:p>
    <w:p w14:paraId="7A2A7153" w14:textId="77777777" w:rsidR="00820AFC"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 xml:space="preserve">Appuyer les personnes affectées ;  </w:t>
      </w:r>
    </w:p>
    <w:p w14:paraId="494A85BF" w14:textId="77777777" w:rsidR="005265A7" w:rsidRPr="00421832" w:rsidRDefault="005265A7" w:rsidP="009630FB">
      <w:pPr>
        <w:pStyle w:val="Grillemoyenne1-Accent21"/>
        <w:numPr>
          <w:ilvl w:val="0"/>
          <w:numId w:val="4"/>
        </w:numPr>
        <w:autoSpaceDE w:val="0"/>
        <w:autoSpaceDN w:val="0"/>
        <w:adjustRightInd w:val="0"/>
        <w:jc w:val="both"/>
        <w:rPr>
          <w:rFonts w:ascii="Cambria" w:hAnsi="Cambria" w:cs="Times-Roman"/>
          <w:sz w:val="22"/>
          <w:szCs w:val="22"/>
        </w:rPr>
      </w:pPr>
      <w:r w:rsidRPr="00421832">
        <w:rPr>
          <w:rFonts w:ascii="Cambria" w:hAnsi="Cambria" w:cs="Times-Roman"/>
          <w:sz w:val="22"/>
          <w:szCs w:val="22"/>
        </w:rPr>
        <w:t>Régler les litiges.</w:t>
      </w:r>
    </w:p>
    <w:p w14:paraId="4AF9CF52" w14:textId="77777777" w:rsidR="005265A7" w:rsidRPr="00B373A7" w:rsidRDefault="005265A7" w:rsidP="00407A35">
      <w:pPr>
        <w:rPr>
          <w:rFonts w:ascii="Cambria" w:hAnsi="Cambria"/>
        </w:rPr>
      </w:pPr>
    </w:p>
    <w:p w14:paraId="6C935BF2" w14:textId="77777777" w:rsidR="00407A35" w:rsidRPr="00B373A7" w:rsidRDefault="00407A35" w:rsidP="00397FE5">
      <w:pPr>
        <w:pStyle w:val="TITRE20"/>
        <w:ind w:left="1276" w:firstLine="54"/>
      </w:pPr>
      <w:bookmarkStart w:id="2196" w:name="_Toc124845660"/>
      <w:r w:rsidRPr="00B373A7">
        <w:t>Divulguer et présenter les critères d’éligibilité et les principes d’indemnisation</w:t>
      </w:r>
      <w:bookmarkEnd w:id="2196"/>
    </w:p>
    <w:p w14:paraId="6C3B46FA" w14:textId="77777777" w:rsidR="00397FE5" w:rsidRPr="00B373A7" w:rsidRDefault="00397FE5" w:rsidP="00397FE5"/>
    <w:p w14:paraId="391ECC99" w14:textId="77777777" w:rsidR="00820AFC" w:rsidRPr="00421832" w:rsidRDefault="00820AFC" w:rsidP="00CB7BCE">
      <w:pPr>
        <w:jc w:val="both"/>
      </w:pPr>
      <w:r w:rsidRPr="00421832">
        <w:rPr>
          <w:rFonts w:ascii="Cambria" w:hAnsi="Cambria"/>
          <w:sz w:val="22"/>
          <w:szCs w:val="22"/>
        </w:rPr>
        <w:t xml:space="preserve">Avant les autres étapes pour l’indemnisation des PAP, il est primordial de faire connaître à ces PAP les critères d’éligibilité adoptés dans le cadre du </w:t>
      </w:r>
      <w:r w:rsidR="00FC6A37" w:rsidRPr="00421832">
        <w:rPr>
          <w:rFonts w:ascii="Cambria" w:hAnsi="Cambria"/>
          <w:sz w:val="22"/>
          <w:szCs w:val="22"/>
        </w:rPr>
        <w:t>Pro</w:t>
      </w:r>
      <w:r w:rsidR="009854C3" w:rsidRPr="00421832">
        <w:rPr>
          <w:rFonts w:ascii="Cambria" w:hAnsi="Cambria"/>
          <w:sz w:val="22"/>
          <w:szCs w:val="22"/>
        </w:rPr>
        <w:t>jet</w:t>
      </w:r>
      <w:r w:rsidR="002E7560">
        <w:rPr>
          <w:rFonts w:ascii="Cambria" w:hAnsi="Cambria"/>
          <w:sz w:val="22"/>
          <w:szCs w:val="22"/>
        </w:rPr>
        <w:t xml:space="preserve"> DECIM </w:t>
      </w:r>
      <w:r w:rsidRPr="00421832">
        <w:rPr>
          <w:rFonts w:ascii="Cambria" w:hAnsi="Cambria"/>
          <w:sz w:val="22"/>
          <w:szCs w:val="22"/>
        </w:rPr>
        <w:t xml:space="preserve">ainsi que les principes d’indemnisation qui ont guidé l’estimation des pertes. </w:t>
      </w:r>
      <w:r w:rsidR="0087009E" w:rsidRPr="00421832">
        <w:rPr>
          <w:rFonts w:ascii="Cambria" w:hAnsi="Cambria"/>
          <w:sz w:val="22"/>
          <w:szCs w:val="22"/>
        </w:rPr>
        <w:t>L’implication des</w:t>
      </w:r>
      <w:r w:rsidRPr="00421832">
        <w:rPr>
          <w:rFonts w:ascii="Cambria" w:hAnsi="Cambria"/>
          <w:sz w:val="22"/>
          <w:szCs w:val="22"/>
        </w:rPr>
        <w:t xml:space="preserve"> PAP dès le début sur les principes fondamentaux </w:t>
      </w:r>
      <w:r w:rsidR="0087009E" w:rsidRPr="00421832">
        <w:rPr>
          <w:rFonts w:ascii="Cambria" w:hAnsi="Cambria"/>
          <w:sz w:val="22"/>
          <w:szCs w:val="22"/>
        </w:rPr>
        <w:t xml:space="preserve">s’avère très importante pour toutes </w:t>
      </w:r>
      <w:r w:rsidRPr="00421832">
        <w:rPr>
          <w:rFonts w:ascii="Cambria" w:hAnsi="Cambria"/>
          <w:sz w:val="22"/>
          <w:szCs w:val="22"/>
        </w:rPr>
        <w:t>décis</w:t>
      </w:r>
      <w:r w:rsidR="0087009E" w:rsidRPr="00421832">
        <w:rPr>
          <w:rFonts w:ascii="Cambria" w:hAnsi="Cambria"/>
          <w:sz w:val="22"/>
          <w:szCs w:val="22"/>
        </w:rPr>
        <w:t xml:space="preserve">ions en matière de compensation et pourrait réduire </w:t>
      </w:r>
      <w:r w:rsidRPr="00421832">
        <w:rPr>
          <w:rFonts w:ascii="Cambria" w:hAnsi="Cambria"/>
          <w:sz w:val="22"/>
          <w:szCs w:val="22"/>
        </w:rPr>
        <w:t>considérablement les litiges</w:t>
      </w:r>
      <w:r w:rsidR="0065015D">
        <w:rPr>
          <w:rFonts w:ascii="Cambria" w:hAnsi="Cambria"/>
          <w:sz w:val="22"/>
          <w:szCs w:val="22"/>
        </w:rPr>
        <w:t xml:space="preserve"> </w:t>
      </w:r>
      <w:r w:rsidRPr="00421832">
        <w:rPr>
          <w:rFonts w:ascii="Cambria" w:hAnsi="Cambria"/>
          <w:sz w:val="22"/>
          <w:szCs w:val="22"/>
        </w:rPr>
        <w:t>futurs. L’établissement d’un large consensus sur les hypothèses de base, lorsqu’elles sont jugées justes et équitables, facilite l’acceptation des indemnités estimées à partir de ces hypothèses.</w:t>
      </w:r>
    </w:p>
    <w:p w14:paraId="6D9BD316" w14:textId="77777777" w:rsidR="00407A35" w:rsidRPr="00421832" w:rsidRDefault="00C3794F" w:rsidP="00CB7BCE">
      <w:pPr>
        <w:pStyle w:val="TITRE20"/>
        <w:spacing w:before="120" w:after="120"/>
        <w:ind w:left="1282" w:firstLine="58"/>
        <w:contextualSpacing w:val="0"/>
      </w:pPr>
      <w:hyperlink w:anchor="_bookmark61" w:history="1">
        <w:bookmarkStart w:id="2197" w:name="_Toc124845661"/>
        <w:r w:rsidR="00407A35" w:rsidRPr="00421832">
          <w:t>Présenter les pertes estimées</w:t>
        </w:r>
        <w:bookmarkEnd w:id="2197"/>
      </w:hyperlink>
    </w:p>
    <w:p w14:paraId="0DFDD41A" w14:textId="77777777" w:rsidR="00806A54" w:rsidRPr="00421832" w:rsidRDefault="007616D7" w:rsidP="00CB7BCE">
      <w:pPr>
        <w:spacing w:after="120"/>
        <w:jc w:val="both"/>
        <w:rPr>
          <w:rFonts w:ascii="Cambria" w:hAnsi="Cambria"/>
          <w:sz w:val="22"/>
          <w:szCs w:val="22"/>
        </w:rPr>
      </w:pPr>
      <w:r w:rsidRPr="00421832">
        <w:rPr>
          <w:rFonts w:ascii="Cambria" w:hAnsi="Cambria"/>
          <w:sz w:val="22"/>
          <w:szCs w:val="22"/>
        </w:rPr>
        <w:t xml:space="preserve">Sur la base des principes d’indemnisation proposés dans le plan de réinstallation, les méthodes d’évaluation ainsi que les pertes seront présentées aux PAP. </w:t>
      </w:r>
    </w:p>
    <w:p w14:paraId="5DBEAC81" w14:textId="77777777" w:rsidR="007616D7" w:rsidRPr="00421832" w:rsidRDefault="007616D7" w:rsidP="00CB7BCE">
      <w:pPr>
        <w:spacing w:after="120"/>
        <w:jc w:val="both"/>
        <w:rPr>
          <w:rFonts w:ascii="Cambria" w:hAnsi="Cambria"/>
          <w:sz w:val="22"/>
          <w:szCs w:val="22"/>
        </w:rPr>
      </w:pPr>
      <w:r w:rsidRPr="00421832">
        <w:rPr>
          <w:rFonts w:ascii="Cambria" w:hAnsi="Cambria"/>
          <w:sz w:val="22"/>
          <w:szCs w:val="22"/>
        </w:rPr>
        <w:lastRenderedPageBreak/>
        <w:t>Pour les compensations des terrains (pour les ayants droits), et aussi en cas de pertes d’infrastructures associées, les deux options de compensation en nature et en espèce</w:t>
      </w:r>
      <w:r w:rsidR="00F131EC">
        <w:rPr>
          <w:rFonts w:ascii="Cambria" w:hAnsi="Cambria"/>
          <w:sz w:val="22"/>
          <w:szCs w:val="22"/>
        </w:rPr>
        <w:t>s</w:t>
      </w:r>
      <w:r w:rsidRPr="00421832">
        <w:rPr>
          <w:rFonts w:ascii="Cambria" w:hAnsi="Cambria"/>
          <w:sz w:val="22"/>
          <w:szCs w:val="22"/>
        </w:rPr>
        <w:t xml:space="preserve"> feront l’objet d’une estimation afin de pouvoir offrir aux personnes affectées l’option de leur choix. Si la PAP choisit une compensation en nature, les actifs de remplacement devront être de même nature et au moins </w:t>
      </w:r>
      <w:r w:rsidR="00152C4E" w:rsidRPr="00421832">
        <w:rPr>
          <w:rFonts w:ascii="Cambria" w:hAnsi="Cambria"/>
          <w:sz w:val="22"/>
          <w:szCs w:val="22"/>
        </w:rPr>
        <w:t>équival</w:t>
      </w:r>
      <w:r w:rsidR="0034498F">
        <w:rPr>
          <w:rFonts w:ascii="Cambria" w:hAnsi="Cambria"/>
          <w:sz w:val="22"/>
          <w:szCs w:val="22"/>
        </w:rPr>
        <w:t>e</w:t>
      </w:r>
      <w:r w:rsidR="00152C4E">
        <w:rPr>
          <w:rFonts w:ascii="Cambria" w:hAnsi="Cambria"/>
          <w:sz w:val="22"/>
          <w:szCs w:val="22"/>
        </w:rPr>
        <w:t>nt</w:t>
      </w:r>
      <w:r w:rsidR="0034498F">
        <w:rPr>
          <w:rFonts w:ascii="Cambria" w:hAnsi="Cambria"/>
          <w:sz w:val="22"/>
          <w:szCs w:val="22"/>
        </w:rPr>
        <w:t>s</w:t>
      </w:r>
      <w:r w:rsidR="002E7560">
        <w:rPr>
          <w:rFonts w:ascii="Cambria" w:hAnsi="Cambria"/>
          <w:sz w:val="22"/>
          <w:szCs w:val="22"/>
        </w:rPr>
        <w:t xml:space="preserve"> </w:t>
      </w:r>
      <w:r w:rsidRPr="00421832">
        <w:rPr>
          <w:rFonts w:ascii="Cambria" w:hAnsi="Cambria"/>
          <w:sz w:val="22"/>
          <w:szCs w:val="22"/>
        </w:rPr>
        <w:t xml:space="preserve">aux actifs perdus. Pour les pertes économiques, des mesures relatives </w:t>
      </w:r>
      <w:r w:rsidR="00A87C0E" w:rsidRPr="00421832">
        <w:rPr>
          <w:rFonts w:ascii="Cambria" w:hAnsi="Cambria"/>
          <w:sz w:val="22"/>
          <w:szCs w:val="22"/>
        </w:rPr>
        <w:t>à la restauration</w:t>
      </w:r>
      <w:r w:rsidRPr="00421832">
        <w:rPr>
          <w:rFonts w:ascii="Cambria" w:hAnsi="Cambria"/>
          <w:sz w:val="22"/>
          <w:szCs w:val="22"/>
        </w:rPr>
        <w:t xml:space="preserve"> des moyens de subsistance ser</w:t>
      </w:r>
      <w:r w:rsidR="0034498F">
        <w:rPr>
          <w:rFonts w:ascii="Cambria" w:hAnsi="Cambria"/>
          <w:sz w:val="22"/>
          <w:szCs w:val="22"/>
        </w:rPr>
        <w:t>on</w:t>
      </w:r>
      <w:r w:rsidRPr="00421832">
        <w:rPr>
          <w:rFonts w:ascii="Cambria" w:hAnsi="Cambria"/>
          <w:sz w:val="22"/>
          <w:szCs w:val="22"/>
        </w:rPr>
        <w:t xml:space="preserve">t présentées </w:t>
      </w:r>
      <w:r w:rsidR="00806A54" w:rsidRPr="00421832">
        <w:rPr>
          <w:rFonts w:ascii="Cambria" w:hAnsi="Cambria"/>
          <w:sz w:val="22"/>
          <w:szCs w:val="22"/>
        </w:rPr>
        <w:t>à la</w:t>
      </w:r>
      <w:r w:rsidRPr="00421832">
        <w:rPr>
          <w:rFonts w:ascii="Cambria" w:hAnsi="Cambria"/>
          <w:sz w:val="22"/>
          <w:szCs w:val="22"/>
        </w:rPr>
        <w:t xml:space="preserve"> PAP.</w:t>
      </w:r>
    </w:p>
    <w:p w14:paraId="76ECC081" w14:textId="77777777" w:rsidR="007616D7" w:rsidRPr="00421832" w:rsidRDefault="00C3794F" w:rsidP="00CB7BCE">
      <w:pPr>
        <w:pStyle w:val="TITRE20"/>
        <w:spacing w:before="120" w:after="120"/>
        <w:ind w:left="1282" w:firstLine="58"/>
        <w:contextualSpacing w:val="0"/>
      </w:pPr>
      <w:hyperlink w:anchor="_bookmark62" w:history="1">
        <w:bookmarkStart w:id="2198" w:name="_Toc124845662"/>
        <w:r w:rsidR="007616D7" w:rsidRPr="00421832">
          <w:t>Négocier avec les PAP les compensations accordées</w:t>
        </w:r>
        <w:bookmarkEnd w:id="2198"/>
      </w:hyperlink>
    </w:p>
    <w:p w14:paraId="73A2076D" w14:textId="77777777" w:rsidR="00976B19" w:rsidRPr="00421832" w:rsidRDefault="007616D7" w:rsidP="00976B19">
      <w:pPr>
        <w:jc w:val="both"/>
        <w:rPr>
          <w:rFonts w:ascii="Cambria" w:hAnsi="Cambria"/>
          <w:sz w:val="22"/>
          <w:szCs w:val="22"/>
        </w:rPr>
      </w:pPr>
      <w:r w:rsidRPr="00421832">
        <w:rPr>
          <w:rFonts w:ascii="Cambria" w:hAnsi="Cambria"/>
          <w:sz w:val="22"/>
          <w:szCs w:val="22"/>
        </w:rPr>
        <w:t xml:space="preserve">Cette étape consiste à présenter aux PAP, sur une base individuelle, les </w:t>
      </w:r>
      <w:r w:rsidR="00BB5A4F" w:rsidRPr="00421832">
        <w:rPr>
          <w:rFonts w:ascii="Cambria" w:hAnsi="Cambria"/>
          <w:sz w:val="22"/>
          <w:szCs w:val="22"/>
        </w:rPr>
        <w:t xml:space="preserve">modes de calcul et les </w:t>
      </w:r>
      <w:r w:rsidRPr="00421832">
        <w:rPr>
          <w:rFonts w:ascii="Cambria" w:hAnsi="Cambria"/>
          <w:sz w:val="22"/>
          <w:szCs w:val="22"/>
        </w:rPr>
        <w:t>résultats de l’estimation des pertes les concernant et à déterminer d’un commun accord si les propositions de compensation sont acceptables. La divulgation de l’estimation sera accompagnée d’une présentation des hypothèses de calcul afin que les personnes affectées puissent évaluer le bien-fondé de la compensation offerte. Le plan de réinstallation exige que les PAP soient informées sur les options qui leur sont offertes par rapport à leur choix pour la compensation. Dans le cas où les personnes affectées jugeraient qu’aucune des options offertes n’est satisfaisante, elles auront le droit d’en proposer au Projet qui doit en analyser leur viabilité et leur faisabilité.</w:t>
      </w:r>
    </w:p>
    <w:p w14:paraId="2A03D676" w14:textId="77777777" w:rsidR="00407A35" w:rsidRPr="00421832" w:rsidRDefault="00C3794F" w:rsidP="00CB7BCE">
      <w:pPr>
        <w:pStyle w:val="TITRE20"/>
        <w:spacing w:before="120" w:after="120"/>
        <w:ind w:left="1282" w:firstLine="58"/>
        <w:contextualSpacing w:val="0"/>
      </w:pPr>
      <w:hyperlink w:anchor="_bookmark63" w:history="1">
        <w:bookmarkStart w:id="2199" w:name="_Toc124845663"/>
        <w:r w:rsidR="00407A35" w:rsidRPr="00421832">
          <w:t>Conclure des ententes ou recourir à la médiation</w:t>
        </w:r>
        <w:bookmarkEnd w:id="2199"/>
        <w:r w:rsidR="00407A35" w:rsidRPr="00421832">
          <w:tab/>
        </w:r>
      </w:hyperlink>
    </w:p>
    <w:p w14:paraId="70473C10" w14:textId="77777777" w:rsidR="00234521" w:rsidRPr="00421832" w:rsidRDefault="00976B19" w:rsidP="00CB7BCE">
      <w:pPr>
        <w:spacing w:after="120"/>
        <w:jc w:val="both"/>
        <w:rPr>
          <w:rFonts w:ascii="Cambria" w:hAnsi="Cambria"/>
          <w:sz w:val="22"/>
          <w:szCs w:val="22"/>
        </w:rPr>
      </w:pPr>
      <w:r w:rsidRPr="00421832">
        <w:rPr>
          <w:rFonts w:ascii="Cambria" w:hAnsi="Cambria"/>
          <w:sz w:val="22"/>
          <w:szCs w:val="22"/>
        </w:rPr>
        <w:t xml:space="preserve">S’il y a accord suite aux négociations avec les PAP, le </w:t>
      </w:r>
      <w:r w:rsidR="006B4A48" w:rsidRPr="00421832">
        <w:rPr>
          <w:rFonts w:ascii="Cambria" w:hAnsi="Cambria"/>
          <w:sz w:val="22"/>
          <w:szCs w:val="22"/>
        </w:rPr>
        <w:t>Projet</w:t>
      </w:r>
      <w:r w:rsidR="002E7560">
        <w:rPr>
          <w:rFonts w:ascii="Cambria" w:hAnsi="Cambria"/>
          <w:sz w:val="22"/>
          <w:szCs w:val="22"/>
        </w:rPr>
        <w:t xml:space="preserve"> </w:t>
      </w:r>
      <w:r w:rsidRPr="00421832">
        <w:rPr>
          <w:rFonts w:ascii="Cambria" w:hAnsi="Cambria"/>
          <w:sz w:val="22"/>
          <w:szCs w:val="22"/>
        </w:rPr>
        <w:t xml:space="preserve">avec l’appui de l’organisme ou entité responsable de la mise en œuvre du plan de réinstallation signera une entente d’indemnisation sous forme de lettre d’engagement de chaque personne concernée. </w:t>
      </w:r>
      <w:r w:rsidR="009B647B" w:rsidRPr="00421832">
        <w:rPr>
          <w:rFonts w:ascii="Cambria" w:hAnsi="Cambria"/>
          <w:sz w:val="22"/>
          <w:szCs w:val="22"/>
        </w:rPr>
        <w:t>C</w:t>
      </w:r>
      <w:r w:rsidRPr="00421832">
        <w:rPr>
          <w:rFonts w:ascii="Cambria" w:hAnsi="Cambria"/>
          <w:sz w:val="22"/>
          <w:szCs w:val="22"/>
        </w:rPr>
        <w:t xml:space="preserve">es lettres seront visées par les autorités locales via les Chefs Fokontany. Une copie de l’entente sera conservée par les deux parties.  </w:t>
      </w:r>
    </w:p>
    <w:p w14:paraId="77D831C9" w14:textId="77777777" w:rsidR="00820AFC" w:rsidRPr="00421832" w:rsidRDefault="00976B19" w:rsidP="00CB7BCE">
      <w:pPr>
        <w:spacing w:after="120"/>
        <w:jc w:val="both"/>
      </w:pPr>
      <w:r w:rsidRPr="00421832">
        <w:rPr>
          <w:rFonts w:ascii="Cambria" w:hAnsi="Cambria"/>
          <w:sz w:val="22"/>
          <w:szCs w:val="22"/>
        </w:rPr>
        <w:t xml:space="preserve">Dans la perspective où il serait impossible d’arriver à un accord, </w:t>
      </w:r>
      <w:r w:rsidR="00234521" w:rsidRPr="00421832">
        <w:rPr>
          <w:rFonts w:ascii="Cambria" w:hAnsi="Cambria"/>
          <w:sz w:val="22"/>
          <w:szCs w:val="22"/>
        </w:rPr>
        <w:t>tous les recours possibles seront présentés a</w:t>
      </w:r>
      <w:r w:rsidR="00B71029" w:rsidRPr="00421832">
        <w:rPr>
          <w:rFonts w:ascii="Cambria" w:hAnsi="Cambria"/>
          <w:sz w:val="22"/>
          <w:szCs w:val="22"/>
        </w:rPr>
        <w:t>ux PAP</w:t>
      </w:r>
      <w:r w:rsidR="00F42DC3">
        <w:rPr>
          <w:rFonts w:ascii="Cambria" w:hAnsi="Cambria"/>
          <w:sz w:val="22"/>
          <w:szCs w:val="22"/>
        </w:rPr>
        <w:t>s</w:t>
      </w:r>
      <w:r w:rsidR="00B71029" w:rsidRPr="00421832">
        <w:rPr>
          <w:rFonts w:ascii="Cambria" w:hAnsi="Cambria"/>
          <w:sz w:val="22"/>
          <w:szCs w:val="22"/>
        </w:rPr>
        <w:t xml:space="preserve"> via le comité</w:t>
      </w:r>
      <w:r w:rsidR="00234521" w:rsidRPr="00421832">
        <w:rPr>
          <w:rFonts w:ascii="Cambria" w:hAnsi="Cambria"/>
          <w:sz w:val="22"/>
          <w:szCs w:val="22"/>
        </w:rPr>
        <w:t xml:space="preserve"> de gestion des plaintes au niveau local</w:t>
      </w:r>
      <w:r w:rsidR="00B71029" w:rsidRPr="00421832">
        <w:rPr>
          <w:rFonts w:ascii="Cambria" w:hAnsi="Cambria"/>
          <w:sz w:val="22"/>
          <w:szCs w:val="22"/>
        </w:rPr>
        <w:t xml:space="preserve"> préalablement institué. </w:t>
      </w:r>
      <w:r w:rsidRPr="00421832">
        <w:rPr>
          <w:rFonts w:ascii="Cambria" w:hAnsi="Cambria"/>
          <w:sz w:val="22"/>
          <w:szCs w:val="22"/>
        </w:rPr>
        <w:t>La recommandation dudit comité, lorsqu’elle est favorable aux deux parties sera exécutoire, mais au cas contraire il est possible de se référer au processus légal de règlement des litiges.</w:t>
      </w:r>
    </w:p>
    <w:p w14:paraId="3BFAF583" w14:textId="77777777" w:rsidR="00407A35" w:rsidRPr="00421832" w:rsidRDefault="00C3794F" w:rsidP="00CB7BCE">
      <w:pPr>
        <w:pStyle w:val="TITRE20"/>
        <w:spacing w:before="120" w:after="120"/>
        <w:ind w:left="1282" w:firstLine="58"/>
        <w:contextualSpacing w:val="0"/>
      </w:pPr>
      <w:hyperlink w:anchor="_bookmark64" w:history="1">
        <w:bookmarkStart w:id="2200" w:name="_Toc124845664"/>
        <w:r w:rsidR="00407A35" w:rsidRPr="00421832">
          <w:t>Payer les indemnités</w:t>
        </w:r>
        <w:bookmarkEnd w:id="2200"/>
      </w:hyperlink>
    </w:p>
    <w:p w14:paraId="25A9886B" w14:textId="77777777" w:rsidR="00286844" w:rsidRPr="00286844" w:rsidRDefault="00B71029" w:rsidP="00286844">
      <w:pPr>
        <w:pStyle w:val="CommentText"/>
        <w:jc w:val="both"/>
        <w:rPr>
          <w:rFonts w:ascii="Cambria" w:hAnsi="Cambria"/>
          <w:sz w:val="22"/>
          <w:szCs w:val="22"/>
        </w:rPr>
      </w:pPr>
      <w:r w:rsidRPr="00421832">
        <w:rPr>
          <w:rFonts w:ascii="Cambria" w:hAnsi="Cambria"/>
          <w:sz w:val="22"/>
          <w:szCs w:val="22"/>
        </w:rPr>
        <w:t xml:space="preserve">Lorsqu’une entente d’indemnisation est conclue, il est procédé au versement des indemnités avec diligence selon les procédures en vigueur. Toute indemnité devra être versée avant l’acquisition des terrains ou des actifs par le </w:t>
      </w:r>
      <w:r w:rsidR="00FD39A5" w:rsidRPr="00421832">
        <w:rPr>
          <w:rFonts w:ascii="Cambria" w:hAnsi="Cambria"/>
          <w:sz w:val="22"/>
          <w:szCs w:val="22"/>
        </w:rPr>
        <w:t>Pro</w:t>
      </w:r>
      <w:r w:rsidR="009854C3" w:rsidRPr="00421832">
        <w:rPr>
          <w:rFonts w:ascii="Cambria" w:hAnsi="Cambria"/>
          <w:sz w:val="22"/>
          <w:szCs w:val="22"/>
        </w:rPr>
        <w:t>jet</w:t>
      </w:r>
      <w:r w:rsidR="00CA7E93" w:rsidRPr="00421832">
        <w:rPr>
          <w:rFonts w:ascii="Cambria" w:hAnsi="Cambria"/>
          <w:sz w:val="22"/>
          <w:szCs w:val="22"/>
        </w:rPr>
        <w:t xml:space="preserve">. </w:t>
      </w:r>
      <w:r w:rsidRPr="00421832">
        <w:rPr>
          <w:rFonts w:ascii="Cambria" w:hAnsi="Cambria"/>
          <w:sz w:val="22"/>
          <w:szCs w:val="22"/>
        </w:rPr>
        <w:t xml:space="preserve">Dans la mesure du possible, les indemnités en espèces seront </w:t>
      </w:r>
      <w:r w:rsidR="00FD39A5" w:rsidRPr="00421832">
        <w:rPr>
          <w:rFonts w:ascii="Cambria" w:hAnsi="Cambria"/>
          <w:sz w:val="22"/>
          <w:szCs w:val="22"/>
        </w:rPr>
        <w:t>déposées</w:t>
      </w:r>
      <w:r w:rsidRPr="00421832">
        <w:rPr>
          <w:rFonts w:ascii="Cambria" w:hAnsi="Cambria"/>
          <w:sz w:val="22"/>
          <w:szCs w:val="22"/>
        </w:rPr>
        <w:t xml:space="preserve"> dans des comptes bancaires</w:t>
      </w:r>
      <w:r w:rsidR="002672E6">
        <w:rPr>
          <w:rFonts w:ascii="Cambria" w:hAnsi="Cambria"/>
          <w:sz w:val="22"/>
          <w:szCs w:val="22"/>
        </w:rPr>
        <w:t xml:space="preserve"> aux noms des deux époux </w:t>
      </w:r>
      <w:r w:rsidR="00AA286B">
        <w:rPr>
          <w:rFonts w:ascii="Cambria" w:hAnsi="Cambria"/>
          <w:sz w:val="22"/>
          <w:szCs w:val="22"/>
        </w:rPr>
        <w:t>bénéficiaires</w:t>
      </w:r>
      <w:r w:rsidR="002672E6">
        <w:rPr>
          <w:rFonts w:ascii="Cambria" w:hAnsi="Cambria"/>
          <w:sz w:val="22"/>
          <w:szCs w:val="22"/>
        </w:rPr>
        <w:t xml:space="preserve"> recensé</w:t>
      </w:r>
      <w:r w:rsidR="00152C4E">
        <w:rPr>
          <w:rFonts w:ascii="Cambria" w:hAnsi="Cambria"/>
          <w:sz w:val="22"/>
          <w:szCs w:val="22"/>
        </w:rPr>
        <w:t>s</w:t>
      </w:r>
      <w:r w:rsidR="002E7560">
        <w:rPr>
          <w:rFonts w:ascii="Cambria" w:hAnsi="Cambria"/>
          <w:sz w:val="22"/>
          <w:szCs w:val="22"/>
        </w:rPr>
        <w:t xml:space="preserve"> </w:t>
      </w:r>
      <w:r w:rsidR="005114C9" w:rsidRPr="00421832">
        <w:rPr>
          <w:rFonts w:ascii="Cambria" w:hAnsi="Cambria"/>
          <w:sz w:val="22"/>
          <w:szCs w:val="22"/>
        </w:rPr>
        <w:t xml:space="preserve">ou à défaut de compte bancaire, les indemnités seront déposées </w:t>
      </w:r>
      <w:r w:rsidR="002672E6">
        <w:rPr>
          <w:rFonts w:ascii="Cambria" w:hAnsi="Cambria"/>
          <w:sz w:val="22"/>
          <w:szCs w:val="22"/>
        </w:rPr>
        <w:t xml:space="preserve">aux noms des deux époux </w:t>
      </w:r>
      <w:r w:rsidR="00AA286B">
        <w:rPr>
          <w:rFonts w:ascii="Cambria" w:hAnsi="Cambria"/>
          <w:sz w:val="22"/>
          <w:szCs w:val="22"/>
        </w:rPr>
        <w:t>bénéficiaires</w:t>
      </w:r>
      <w:r w:rsidR="005114C9" w:rsidRPr="00421832">
        <w:rPr>
          <w:rFonts w:ascii="Cambria" w:hAnsi="Cambria"/>
          <w:sz w:val="22"/>
          <w:szCs w:val="22"/>
        </w:rPr>
        <w:t xml:space="preserve"> via mobile banking</w:t>
      </w:r>
      <w:r w:rsidRPr="00421832">
        <w:rPr>
          <w:rFonts w:ascii="Cambria" w:hAnsi="Cambria"/>
          <w:sz w:val="22"/>
          <w:szCs w:val="22"/>
        </w:rPr>
        <w:t>.</w:t>
      </w:r>
      <w:r w:rsidR="002E7560">
        <w:rPr>
          <w:rFonts w:ascii="Cambria" w:hAnsi="Cambria"/>
          <w:sz w:val="22"/>
          <w:szCs w:val="22"/>
        </w:rPr>
        <w:t xml:space="preserve"> </w:t>
      </w:r>
      <w:r w:rsidR="005114C9" w:rsidRPr="00421832">
        <w:rPr>
          <w:rFonts w:ascii="Cambria" w:hAnsi="Cambria"/>
          <w:sz w:val="22"/>
          <w:szCs w:val="22"/>
        </w:rPr>
        <w:t xml:space="preserve">Ceci, pour des raisons de sécurité et pour faciliter le suivi du paiement. </w:t>
      </w:r>
      <w:r w:rsidR="00286844" w:rsidRPr="00286844">
        <w:rPr>
          <w:rFonts w:ascii="Cambria" w:hAnsi="Cambria"/>
          <w:sz w:val="22"/>
          <w:szCs w:val="22"/>
        </w:rPr>
        <w:t>Les détails relatifs au processus de paiement seront développés et clarifiés dans le manuel opérationnel d’expropriation et d’indemnisation établi par l’UCP, et mis à jour si besoin.</w:t>
      </w:r>
    </w:p>
    <w:p w14:paraId="73E344F0" w14:textId="77777777" w:rsidR="00B71029" w:rsidRDefault="00B768E5" w:rsidP="00286844">
      <w:pPr>
        <w:jc w:val="both"/>
        <w:rPr>
          <w:rFonts w:ascii="Cambria" w:hAnsi="Cambria"/>
          <w:sz w:val="22"/>
          <w:szCs w:val="22"/>
        </w:rPr>
      </w:pPr>
      <w:r w:rsidRPr="00421832">
        <w:rPr>
          <w:rFonts w:ascii="Cambria" w:hAnsi="Cambria"/>
          <w:sz w:val="22"/>
          <w:szCs w:val="22"/>
        </w:rPr>
        <w:t xml:space="preserve">En outre, les </w:t>
      </w:r>
      <w:r w:rsidR="006F7321" w:rsidRPr="00421832">
        <w:rPr>
          <w:rFonts w:ascii="Cambria" w:hAnsi="Cambria"/>
          <w:sz w:val="22"/>
          <w:szCs w:val="22"/>
        </w:rPr>
        <w:t>PAP</w:t>
      </w:r>
      <w:r w:rsidR="002E7560">
        <w:rPr>
          <w:rFonts w:ascii="Cambria" w:hAnsi="Cambria"/>
          <w:sz w:val="22"/>
          <w:szCs w:val="22"/>
        </w:rPr>
        <w:t xml:space="preserve"> </w:t>
      </w:r>
      <w:r w:rsidRPr="00421832">
        <w:rPr>
          <w:rFonts w:ascii="Cambria" w:hAnsi="Cambria"/>
          <w:sz w:val="22"/>
          <w:szCs w:val="22"/>
        </w:rPr>
        <w:t>bénéficieront d’une formation relative à la gestion financière.</w:t>
      </w:r>
    </w:p>
    <w:p w14:paraId="70D8A3BF" w14:textId="77777777" w:rsidR="00104B8B" w:rsidRDefault="00104B8B" w:rsidP="00CB7BCE">
      <w:pPr>
        <w:jc w:val="both"/>
        <w:rPr>
          <w:rFonts w:ascii="Cambria" w:hAnsi="Cambria"/>
          <w:sz w:val="22"/>
          <w:szCs w:val="22"/>
        </w:rPr>
      </w:pPr>
    </w:p>
    <w:p w14:paraId="420EBA44" w14:textId="77777777" w:rsidR="00104B8B" w:rsidRDefault="00104B8B" w:rsidP="00104B8B">
      <w:pPr>
        <w:jc w:val="both"/>
        <w:rPr>
          <w:rFonts w:ascii="Cambria" w:hAnsi="Cambria"/>
          <w:sz w:val="22"/>
          <w:szCs w:val="22"/>
        </w:rPr>
      </w:pPr>
      <w:r>
        <w:rPr>
          <w:rFonts w:ascii="Cambria" w:hAnsi="Cambria"/>
          <w:sz w:val="22"/>
          <w:szCs w:val="22"/>
        </w:rPr>
        <w:t>Concernant la compensation en nature, elle se fera lors de la mise en œuvre du PR. Dans ce cas, l’agence responsable de la mise en œuvre du PR en collaboration avec les services en charge du domaine et de la topographie aura la tâche de préparer et d’assurer le transfert</w:t>
      </w:r>
      <w:r w:rsidDel="00026F3A">
        <w:rPr>
          <w:rFonts w:ascii="Cambria" w:hAnsi="Cambria"/>
          <w:sz w:val="22"/>
          <w:szCs w:val="22"/>
        </w:rPr>
        <w:t xml:space="preserve"> </w:t>
      </w:r>
      <w:r>
        <w:rPr>
          <w:rFonts w:ascii="Cambria" w:hAnsi="Cambria"/>
          <w:sz w:val="22"/>
          <w:szCs w:val="22"/>
        </w:rPr>
        <w:t xml:space="preserve">des titres de propriété aux PAP bénéficiaires s’il s’agit des terrains de remplacement. </w:t>
      </w:r>
    </w:p>
    <w:p w14:paraId="4A0CA17D" w14:textId="77777777" w:rsidR="00104B8B" w:rsidRDefault="00104B8B" w:rsidP="00104B8B">
      <w:pPr>
        <w:jc w:val="both"/>
        <w:rPr>
          <w:rFonts w:ascii="Cambria" w:hAnsi="Cambria"/>
          <w:sz w:val="22"/>
          <w:szCs w:val="22"/>
        </w:rPr>
      </w:pPr>
    </w:p>
    <w:p w14:paraId="619C09A1" w14:textId="77777777" w:rsidR="00104B8B" w:rsidRDefault="00104B8B" w:rsidP="00104B8B">
      <w:pPr>
        <w:jc w:val="both"/>
        <w:rPr>
          <w:rFonts w:ascii="Cambria" w:hAnsi="Cambria"/>
          <w:sz w:val="22"/>
          <w:szCs w:val="22"/>
        </w:rPr>
      </w:pPr>
      <w:r>
        <w:rPr>
          <w:rFonts w:ascii="Cambria" w:hAnsi="Cambria"/>
          <w:sz w:val="22"/>
          <w:szCs w:val="22"/>
        </w:rPr>
        <w:t xml:space="preserve">Pour la reconstruction des bâtis ou autres structures impactés, deux (2) cas peuvent se présenter : </w:t>
      </w:r>
    </w:p>
    <w:p w14:paraId="3A2A61CC" w14:textId="77777777" w:rsidR="00104B8B" w:rsidRDefault="00104B8B" w:rsidP="00104B8B">
      <w:pPr>
        <w:pStyle w:val="ListParagraph"/>
        <w:numPr>
          <w:ilvl w:val="0"/>
          <w:numId w:val="4"/>
        </w:numPr>
        <w:ind w:left="720"/>
        <w:jc w:val="both"/>
        <w:rPr>
          <w:rFonts w:ascii="Cambria" w:hAnsi="Cambria"/>
        </w:rPr>
      </w:pPr>
      <w:r>
        <w:rPr>
          <w:rFonts w:ascii="Cambria" w:hAnsi="Cambria"/>
        </w:rPr>
        <w:t xml:space="preserve">Soit la PAP reconstruit elle-même le bâti ou la structure : l’agence responsable de la mise en œuvre du PR assiste la PAP dans la procédure d’achat des matériaux, effectue le suivi des travaux de construction, et assure la réception technique. Par ailleurs, cette agence </w:t>
      </w:r>
      <w:r>
        <w:rPr>
          <w:rFonts w:ascii="Cambria" w:hAnsi="Cambria"/>
        </w:rPr>
        <w:lastRenderedPageBreak/>
        <w:t xml:space="preserve">organise le déménagement des PAP et les accompagne dans la régularisation des dossiers administratifs. </w:t>
      </w:r>
    </w:p>
    <w:p w14:paraId="06F68FB4" w14:textId="77777777" w:rsidR="00104B8B" w:rsidRPr="00F61708" w:rsidRDefault="00104B8B" w:rsidP="00104B8B">
      <w:pPr>
        <w:pStyle w:val="ListParagraph"/>
        <w:numPr>
          <w:ilvl w:val="0"/>
          <w:numId w:val="4"/>
        </w:numPr>
        <w:ind w:left="720"/>
        <w:jc w:val="both"/>
        <w:rPr>
          <w:rFonts w:ascii="Cambria" w:hAnsi="Cambria"/>
        </w:rPr>
      </w:pPr>
      <w:r>
        <w:rPr>
          <w:rFonts w:ascii="Cambria" w:hAnsi="Cambria"/>
        </w:rPr>
        <w:t xml:space="preserve">Soit la PAP souhaite que le Projet prenne en charge la reconstruction : l’agence en charge de la mise en œuvre du PR assure l’accompagnement des PAP dans le déménagement.  </w:t>
      </w:r>
    </w:p>
    <w:p w14:paraId="3BF38F88" w14:textId="77777777" w:rsidR="00104B8B" w:rsidRPr="0094442C" w:rsidRDefault="00104B8B" w:rsidP="00104B8B">
      <w:pPr>
        <w:rPr>
          <w:rFonts w:ascii="Cambria" w:hAnsi="Cambria"/>
          <w:sz w:val="22"/>
          <w:szCs w:val="22"/>
        </w:rPr>
      </w:pPr>
      <w:r w:rsidRPr="0094442C">
        <w:rPr>
          <w:rFonts w:ascii="Cambria" w:hAnsi="Cambria"/>
          <w:sz w:val="22"/>
          <w:szCs w:val="22"/>
        </w:rPr>
        <w:t>Dans tous les cas, les PAP bénéficieront d’un acte de propriété pour leur nouvelle parcelle.</w:t>
      </w:r>
    </w:p>
    <w:p w14:paraId="09D63584" w14:textId="77777777" w:rsidR="00104B8B" w:rsidRPr="00421832" w:rsidRDefault="00104B8B" w:rsidP="00CB7BCE">
      <w:pPr>
        <w:jc w:val="both"/>
      </w:pPr>
    </w:p>
    <w:p w14:paraId="79CFCC03" w14:textId="77777777" w:rsidR="00407A35" w:rsidRPr="00421832" w:rsidRDefault="00C3794F" w:rsidP="00CB7BCE">
      <w:pPr>
        <w:pStyle w:val="TITRE20"/>
        <w:spacing w:before="120" w:after="120"/>
        <w:ind w:left="1282" w:firstLine="58"/>
        <w:contextualSpacing w:val="0"/>
      </w:pPr>
      <w:hyperlink w:anchor="_bookmark65" w:history="1">
        <w:bookmarkStart w:id="2201" w:name="_Toc124845665"/>
        <w:r w:rsidR="00407A35" w:rsidRPr="00421832">
          <w:t>Appuyer les personnes affectées</w:t>
        </w:r>
        <w:bookmarkEnd w:id="2201"/>
      </w:hyperlink>
    </w:p>
    <w:p w14:paraId="33D27EBC" w14:textId="77777777" w:rsidR="002507EE" w:rsidRDefault="00B71029">
      <w:pPr>
        <w:spacing w:after="120"/>
        <w:jc w:val="both"/>
        <w:rPr>
          <w:rFonts w:ascii="Cambria" w:hAnsi="Cambria"/>
          <w:sz w:val="22"/>
          <w:szCs w:val="22"/>
        </w:rPr>
      </w:pPr>
      <w:r w:rsidRPr="00421832">
        <w:rPr>
          <w:rFonts w:ascii="Cambria" w:hAnsi="Cambria"/>
          <w:sz w:val="22"/>
          <w:szCs w:val="22"/>
        </w:rPr>
        <w:t xml:space="preserve">Le processus de compensation est un processus formel qui sera totalement nouveau pour bon nombre de personnes affectées. Afin que les PAP puissent se familiariser avec le processus avant et pendant sa mise en œuvre, le plan de réinstallation devra prévoir une campagne d’information pour vulgariser les étapes du processus et faire connaître aux PAP leurs droits à l’intérieur de ce processus. Le </w:t>
      </w:r>
      <w:r w:rsidR="00FD39A5" w:rsidRPr="00421832">
        <w:rPr>
          <w:rFonts w:ascii="Cambria" w:hAnsi="Cambria"/>
          <w:sz w:val="22"/>
          <w:szCs w:val="22"/>
        </w:rPr>
        <w:t>Pro</w:t>
      </w:r>
      <w:r w:rsidR="009854C3" w:rsidRPr="00421832">
        <w:rPr>
          <w:rFonts w:ascii="Cambria" w:hAnsi="Cambria"/>
          <w:sz w:val="22"/>
          <w:szCs w:val="22"/>
        </w:rPr>
        <w:t>jet</w:t>
      </w:r>
      <w:r w:rsidRPr="00421832">
        <w:rPr>
          <w:rFonts w:ascii="Cambria" w:hAnsi="Cambria"/>
          <w:sz w:val="22"/>
          <w:szCs w:val="22"/>
        </w:rPr>
        <w:t xml:space="preserve"> devra s’assurer du travail d’appui aux personnes affectées.</w:t>
      </w:r>
    </w:p>
    <w:p w14:paraId="2D54BEA6" w14:textId="77777777" w:rsidR="002507EE" w:rsidRDefault="00040AEA">
      <w:pPr>
        <w:spacing w:after="120"/>
        <w:jc w:val="both"/>
        <w:rPr>
          <w:rFonts w:ascii="Cambria" w:hAnsi="Cambria"/>
          <w:sz w:val="22"/>
          <w:szCs w:val="22"/>
        </w:rPr>
      </w:pPr>
      <w:r w:rsidRPr="00040AEA">
        <w:rPr>
          <w:rFonts w:ascii="Cambria" w:hAnsi="Cambria"/>
          <w:sz w:val="22"/>
          <w:szCs w:val="22"/>
        </w:rPr>
        <w:t xml:space="preserve">Le projet accompagnera </w:t>
      </w:r>
      <w:r w:rsidR="00A97144" w:rsidRPr="00A97144">
        <w:rPr>
          <w:rFonts w:ascii="Cambria" w:hAnsi="Cambria"/>
          <w:sz w:val="22"/>
          <w:szCs w:val="22"/>
        </w:rPr>
        <w:t xml:space="preserve">les PAP pour la </w:t>
      </w:r>
      <w:r w:rsidR="00AA286B" w:rsidRPr="00A97144">
        <w:rPr>
          <w:rFonts w:ascii="Cambria" w:hAnsi="Cambria"/>
          <w:sz w:val="22"/>
          <w:szCs w:val="22"/>
        </w:rPr>
        <w:t>préparation</w:t>
      </w:r>
      <w:r w:rsidR="00A97144" w:rsidRPr="00A97144">
        <w:rPr>
          <w:rFonts w:ascii="Cambria" w:hAnsi="Cambria"/>
          <w:sz w:val="22"/>
          <w:szCs w:val="22"/>
        </w:rPr>
        <w:t xml:space="preserve"> et l’obtention des documents nécessaires pour le processus de compensation (carte d’identité, titre foncier, ouverture de comptes ban</w:t>
      </w:r>
      <w:r w:rsidR="00F2561A">
        <w:rPr>
          <w:rFonts w:ascii="Cambria" w:hAnsi="Cambria"/>
          <w:sz w:val="22"/>
          <w:szCs w:val="22"/>
        </w:rPr>
        <w:t>c</w:t>
      </w:r>
      <w:r w:rsidR="00A97144" w:rsidRPr="00A97144">
        <w:rPr>
          <w:rFonts w:ascii="Cambria" w:hAnsi="Cambria"/>
          <w:sz w:val="22"/>
          <w:szCs w:val="22"/>
        </w:rPr>
        <w:t>aires…)</w:t>
      </w:r>
      <w:r w:rsidR="00A97144">
        <w:rPr>
          <w:rFonts w:ascii="Cambria" w:hAnsi="Cambria"/>
          <w:sz w:val="22"/>
          <w:szCs w:val="22"/>
        </w:rPr>
        <w:t>. Cet accompagnement se fera par le biais d’une entité dédiée mise en place ou recrutée par le projet. Les charges liées à la préparation et à l’obtention desdits documents seront prises en charge par le projet.</w:t>
      </w:r>
    </w:p>
    <w:p w14:paraId="2722C3AB" w14:textId="77777777" w:rsidR="002507EE" w:rsidRDefault="00715FBA">
      <w:pPr>
        <w:spacing w:after="120"/>
        <w:jc w:val="both"/>
        <w:rPr>
          <w:rFonts w:ascii="Cambria" w:hAnsi="Cambria"/>
          <w:sz w:val="22"/>
          <w:szCs w:val="22"/>
        </w:rPr>
      </w:pPr>
      <w:r w:rsidRPr="00421832">
        <w:rPr>
          <w:rFonts w:ascii="Cambria" w:hAnsi="Cambria"/>
          <w:sz w:val="22"/>
          <w:szCs w:val="22"/>
        </w:rPr>
        <w:t>Un dédommagement juste et équitable sera assuré pour les pertes subies et une assistance appropriée sera fournie au degré d’impact du dommage subi par le biais de tout un ensemble de mesures telles que des initiatives de formation et renforcement des capacités, le soutien à la microfinance (épargne et crédit</w:t>
      </w:r>
      <w:r w:rsidRPr="00421832">
        <w:t xml:space="preserve">) </w:t>
      </w:r>
      <w:r w:rsidRPr="00421832">
        <w:rPr>
          <w:rFonts w:ascii="Cambria" w:hAnsi="Cambria"/>
          <w:sz w:val="22"/>
          <w:szCs w:val="22"/>
        </w:rPr>
        <w:t>et autres mesures de développement des petites activités génératrices de revenus.</w:t>
      </w:r>
    </w:p>
    <w:p w14:paraId="7BB93708" w14:textId="77777777" w:rsidR="001A0207" w:rsidRPr="00421832" w:rsidRDefault="00715FBA" w:rsidP="00CB7BCE">
      <w:pPr>
        <w:spacing w:after="120"/>
        <w:jc w:val="both"/>
      </w:pPr>
      <w:r w:rsidRPr="00421832">
        <w:rPr>
          <w:rFonts w:ascii="Cambria" w:hAnsi="Cambria"/>
          <w:sz w:val="22"/>
          <w:szCs w:val="22"/>
        </w:rPr>
        <w:t>Rappelons qu’une assistance particulière</w:t>
      </w:r>
      <w:r w:rsidR="0078445B" w:rsidRPr="00421832">
        <w:rPr>
          <w:rFonts w:ascii="Cambria" w:hAnsi="Cambria"/>
          <w:sz w:val="22"/>
          <w:szCs w:val="22"/>
        </w:rPr>
        <w:t xml:space="preserve"> sera fournie aux </w:t>
      </w:r>
      <w:r w:rsidRPr="00421832">
        <w:rPr>
          <w:rFonts w:ascii="Cambria" w:hAnsi="Cambria"/>
          <w:sz w:val="22"/>
          <w:szCs w:val="22"/>
        </w:rPr>
        <w:t>personnes vulnérables dans toute opération d’expropriation quelle que soit son ampleur.</w:t>
      </w:r>
    </w:p>
    <w:p w14:paraId="0B812BCA" w14:textId="77777777" w:rsidR="00407A35" w:rsidRPr="00421832" w:rsidRDefault="00C3794F" w:rsidP="00CB7BCE">
      <w:pPr>
        <w:pStyle w:val="TITRE20"/>
        <w:spacing w:before="120" w:after="120"/>
        <w:ind w:left="1282" w:firstLine="58"/>
        <w:contextualSpacing w:val="0"/>
      </w:pPr>
      <w:hyperlink w:anchor="_bookmark66" w:history="1">
        <w:bookmarkStart w:id="2202" w:name="_Toc124845666"/>
        <w:r w:rsidR="00407A35" w:rsidRPr="00421832">
          <w:t>Régler</w:t>
        </w:r>
        <w:r w:rsidR="00F2561A">
          <w:t xml:space="preserve"> </w:t>
        </w:r>
        <w:r w:rsidR="00407A35" w:rsidRPr="00421832">
          <w:t>les</w:t>
        </w:r>
        <w:r w:rsidR="00F2561A">
          <w:t xml:space="preserve"> </w:t>
        </w:r>
        <w:r w:rsidR="00407A35" w:rsidRPr="00421832">
          <w:t>litiges</w:t>
        </w:r>
        <w:bookmarkEnd w:id="2202"/>
      </w:hyperlink>
    </w:p>
    <w:p w14:paraId="75799DDA" w14:textId="77777777" w:rsidR="00704170" w:rsidRDefault="00393A02">
      <w:pPr>
        <w:spacing w:after="120"/>
        <w:jc w:val="both"/>
        <w:rPr>
          <w:rFonts w:ascii="Cambria" w:hAnsi="Cambria"/>
          <w:sz w:val="22"/>
          <w:szCs w:val="22"/>
        </w:rPr>
      </w:pPr>
      <w:r w:rsidRPr="00421832">
        <w:rPr>
          <w:rFonts w:ascii="Cambria" w:hAnsi="Cambria"/>
          <w:sz w:val="22"/>
          <w:szCs w:val="22"/>
        </w:rPr>
        <w:t xml:space="preserve">Le </w:t>
      </w:r>
      <w:r w:rsidR="00FD39A5" w:rsidRPr="00421832">
        <w:rPr>
          <w:rFonts w:ascii="Cambria" w:hAnsi="Cambria"/>
          <w:sz w:val="22"/>
          <w:szCs w:val="22"/>
        </w:rPr>
        <w:t>Pro</w:t>
      </w:r>
      <w:r w:rsidR="009854C3" w:rsidRPr="00421832">
        <w:rPr>
          <w:rFonts w:ascii="Cambria" w:hAnsi="Cambria"/>
          <w:sz w:val="22"/>
          <w:szCs w:val="22"/>
        </w:rPr>
        <w:t>jet</w:t>
      </w:r>
      <w:r w:rsidRPr="00421832">
        <w:rPr>
          <w:rFonts w:ascii="Cambria" w:hAnsi="Cambria"/>
          <w:sz w:val="22"/>
          <w:szCs w:val="22"/>
        </w:rPr>
        <w:t xml:space="preserve"> devra dans le cadre de la mise en œuvre du Plan de réinstallation s’assurer de la mise en place et de l’opérationnalisation d</w:t>
      </w:r>
      <w:r w:rsidR="00026E75" w:rsidRPr="00421832">
        <w:rPr>
          <w:rFonts w:ascii="Cambria" w:hAnsi="Cambria"/>
          <w:sz w:val="22"/>
          <w:szCs w:val="22"/>
        </w:rPr>
        <w:t>’un</w:t>
      </w:r>
      <w:r w:rsidRPr="00421832">
        <w:rPr>
          <w:rFonts w:ascii="Cambria" w:hAnsi="Cambria"/>
          <w:sz w:val="22"/>
          <w:szCs w:val="22"/>
        </w:rPr>
        <w:t xml:space="preserve"> mécanisme </w:t>
      </w:r>
      <w:r w:rsidR="006B65C8" w:rsidRPr="00421832">
        <w:rPr>
          <w:rFonts w:ascii="Cambria" w:hAnsi="Cambria"/>
          <w:sz w:val="22"/>
          <w:szCs w:val="22"/>
        </w:rPr>
        <w:t xml:space="preserve">clair et transparent </w:t>
      </w:r>
      <w:r w:rsidRPr="00421832">
        <w:rPr>
          <w:rFonts w:ascii="Cambria" w:hAnsi="Cambria"/>
          <w:sz w:val="22"/>
          <w:szCs w:val="22"/>
        </w:rPr>
        <w:t xml:space="preserve">de </w:t>
      </w:r>
      <w:r w:rsidR="006B65C8" w:rsidRPr="00421832">
        <w:rPr>
          <w:rFonts w:ascii="Cambria" w:hAnsi="Cambria"/>
          <w:sz w:val="22"/>
          <w:szCs w:val="22"/>
        </w:rPr>
        <w:t>gestion</w:t>
      </w:r>
      <w:r w:rsidRPr="00421832">
        <w:rPr>
          <w:rFonts w:ascii="Cambria" w:hAnsi="Cambria"/>
          <w:sz w:val="22"/>
          <w:szCs w:val="22"/>
        </w:rPr>
        <w:t xml:space="preserve"> de</w:t>
      </w:r>
      <w:r w:rsidR="00F2561A">
        <w:rPr>
          <w:rFonts w:ascii="Cambria" w:hAnsi="Cambria"/>
          <w:sz w:val="22"/>
          <w:szCs w:val="22"/>
        </w:rPr>
        <w:t xml:space="preserve"> </w:t>
      </w:r>
      <w:r w:rsidR="006B65C8" w:rsidRPr="00421832">
        <w:rPr>
          <w:rFonts w:ascii="Cambria" w:hAnsi="Cambria"/>
          <w:sz w:val="22"/>
          <w:szCs w:val="22"/>
        </w:rPr>
        <w:t>plaintes et de conflits éventuels qui est défini dans le PMPP</w:t>
      </w:r>
      <w:r w:rsidR="00F2561A">
        <w:rPr>
          <w:rFonts w:ascii="Cambria" w:hAnsi="Cambria"/>
          <w:sz w:val="22"/>
          <w:szCs w:val="22"/>
        </w:rPr>
        <w:t xml:space="preserve"> </w:t>
      </w:r>
      <w:r w:rsidR="006B65C8" w:rsidRPr="00421832">
        <w:rPr>
          <w:rFonts w:ascii="Cambria" w:hAnsi="Cambria"/>
          <w:sz w:val="22"/>
          <w:szCs w:val="22"/>
        </w:rPr>
        <w:t xml:space="preserve">surtout dans les cas concernant les expropriations éventuelles, les montants des indemnités et les modalités de l’assistance. Des accords à l’amiable seront toujours préférés. Comme ultime recours, les personnes affectées pourront saisir les instances judiciaires en attaquant tout acte d’expropriation.  </w:t>
      </w:r>
    </w:p>
    <w:p w14:paraId="55A99A3F" w14:textId="77777777" w:rsidR="00ED6588" w:rsidRPr="00FD6533" w:rsidRDefault="00ED6588" w:rsidP="00ED6588">
      <w:pPr>
        <w:jc w:val="both"/>
        <w:rPr>
          <w:rFonts w:ascii="Cambria" w:hAnsi="Cambria"/>
          <w:sz w:val="22"/>
          <w:szCs w:val="22"/>
        </w:rPr>
      </w:pPr>
      <w:r>
        <w:rPr>
          <w:rFonts w:ascii="Cambria" w:hAnsi="Cambria"/>
          <w:sz w:val="22"/>
          <w:szCs w:val="22"/>
        </w:rPr>
        <w:t xml:space="preserve">Les plaintes et/ou doléances peuvent provenir d’une personne ou de groupes de personnes. Et le traitement se fait selon leur mode de déposition. </w:t>
      </w:r>
    </w:p>
    <w:p w14:paraId="668F4C02" w14:textId="77777777" w:rsidR="00ED6588" w:rsidRPr="00421832" w:rsidRDefault="00ED6588">
      <w:pPr>
        <w:jc w:val="both"/>
        <w:rPr>
          <w:rFonts w:ascii="Cambria" w:hAnsi="Cambria"/>
          <w:sz w:val="22"/>
          <w:szCs w:val="22"/>
        </w:rPr>
      </w:pPr>
    </w:p>
    <w:p w14:paraId="2263E2DD" w14:textId="77777777" w:rsidR="009D3F72" w:rsidRPr="00421832" w:rsidRDefault="009D3F72">
      <w:pPr>
        <w:jc w:val="both"/>
        <w:rPr>
          <w:rFonts w:ascii="Cambria" w:hAnsi="Cambria"/>
        </w:rPr>
      </w:pPr>
    </w:p>
    <w:p w14:paraId="6D02EE9B" w14:textId="77777777" w:rsidR="00226B31" w:rsidRDefault="00B12110" w:rsidP="00F01DEE">
      <w:pPr>
        <w:pStyle w:val="TITRE10"/>
        <w:pBdr>
          <w:bottom w:val="single" w:sz="4" w:space="1" w:color="auto"/>
        </w:pBdr>
        <w:ind w:hanging="229"/>
      </w:pPr>
      <w:bookmarkStart w:id="2203" w:name="_Toc46826059"/>
      <w:bookmarkStart w:id="2204" w:name="_Toc124845667"/>
      <w:r w:rsidRPr="00421832">
        <w:t>Dispositions particulières de mise en œuvre</w:t>
      </w:r>
      <w:bookmarkStart w:id="2205" w:name="_Toc46826061"/>
      <w:bookmarkEnd w:id="2203"/>
      <w:bookmarkEnd w:id="2204"/>
      <w:r w:rsidR="000614DA" w:rsidRPr="00421832">
        <w:t xml:space="preserve">  </w:t>
      </w:r>
    </w:p>
    <w:p w14:paraId="2488A499" w14:textId="77777777" w:rsidR="00F01DEE" w:rsidRDefault="00F01DEE" w:rsidP="00F01DEE">
      <w:pPr>
        <w:spacing w:after="120"/>
        <w:jc w:val="both"/>
      </w:pPr>
    </w:p>
    <w:p w14:paraId="291F57D4" w14:textId="77777777" w:rsidR="001E38A7" w:rsidRPr="001E38A7" w:rsidRDefault="001E38A7" w:rsidP="00F01DEE">
      <w:pPr>
        <w:pStyle w:val="TITRE20"/>
      </w:pPr>
      <w:bookmarkStart w:id="2206" w:name="_Toc124845668"/>
      <w:r w:rsidRPr="001E38A7">
        <w:t>Manuel opérationnel d’expropriation et d’indemnisation</w:t>
      </w:r>
      <w:bookmarkEnd w:id="2206"/>
      <w:r w:rsidRPr="001E38A7">
        <w:t xml:space="preserve"> </w:t>
      </w:r>
    </w:p>
    <w:p w14:paraId="3279161D" w14:textId="77777777" w:rsidR="00F01DEE" w:rsidRDefault="00F01DEE" w:rsidP="00F01DEE">
      <w:pPr>
        <w:jc w:val="both"/>
        <w:rPr>
          <w:rFonts w:ascii="Cambria" w:hAnsi="Cambria"/>
          <w:sz w:val="22"/>
          <w:szCs w:val="22"/>
        </w:rPr>
      </w:pPr>
    </w:p>
    <w:p w14:paraId="6A5235EB" w14:textId="77777777" w:rsidR="001E38A7" w:rsidRPr="001E38A7" w:rsidRDefault="001E38A7" w:rsidP="00F01DEE">
      <w:pPr>
        <w:jc w:val="both"/>
        <w:rPr>
          <w:sz w:val="22"/>
          <w:szCs w:val="22"/>
        </w:rPr>
      </w:pPr>
      <w:r>
        <w:rPr>
          <w:rFonts w:ascii="Cambria" w:hAnsi="Cambria"/>
          <w:sz w:val="22"/>
          <w:szCs w:val="22"/>
        </w:rPr>
        <w:t>L</w:t>
      </w:r>
      <w:r w:rsidR="00373D5A">
        <w:rPr>
          <w:rFonts w:ascii="Cambria" w:hAnsi="Cambria"/>
          <w:sz w:val="22"/>
          <w:szCs w:val="22"/>
        </w:rPr>
        <w:t xml:space="preserve">e projet DECIM utilisera le Manuel </w:t>
      </w:r>
      <w:r w:rsidR="00FD4E46">
        <w:rPr>
          <w:rFonts w:ascii="Cambria" w:hAnsi="Cambria"/>
          <w:sz w:val="22"/>
          <w:szCs w:val="22"/>
        </w:rPr>
        <w:t>opérationnel d’expropriation et d’indemnisation déjà développé dans le</w:t>
      </w:r>
      <w:r w:rsidR="00316F5A">
        <w:rPr>
          <w:rFonts w:ascii="Cambria" w:hAnsi="Cambria"/>
          <w:sz w:val="22"/>
          <w:szCs w:val="22"/>
        </w:rPr>
        <w:t>s</w:t>
      </w:r>
      <w:r w:rsidR="00FD4E46">
        <w:rPr>
          <w:rFonts w:ascii="Cambria" w:hAnsi="Cambria"/>
          <w:sz w:val="22"/>
          <w:szCs w:val="22"/>
        </w:rPr>
        <w:t xml:space="preserve"> projet</w:t>
      </w:r>
      <w:r w:rsidR="00316F5A">
        <w:rPr>
          <w:rFonts w:ascii="Cambria" w:hAnsi="Cambria"/>
          <w:sz w:val="22"/>
          <w:szCs w:val="22"/>
        </w:rPr>
        <w:t>s</w:t>
      </w:r>
      <w:r w:rsidR="00FD4E46">
        <w:rPr>
          <w:rFonts w:ascii="Cambria" w:hAnsi="Cambria"/>
          <w:sz w:val="22"/>
          <w:szCs w:val="22"/>
        </w:rPr>
        <w:t xml:space="preserve"> similaire</w:t>
      </w:r>
      <w:r w:rsidR="00316F5A">
        <w:rPr>
          <w:rFonts w:ascii="Cambria" w:hAnsi="Cambria"/>
          <w:sz w:val="22"/>
          <w:szCs w:val="22"/>
        </w:rPr>
        <w:t>s</w:t>
      </w:r>
      <w:r w:rsidR="00FD4E46">
        <w:rPr>
          <w:rFonts w:ascii="Cambria" w:hAnsi="Cambria"/>
          <w:sz w:val="22"/>
          <w:szCs w:val="22"/>
        </w:rPr>
        <w:t xml:space="preserve"> financé</w:t>
      </w:r>
      <w:r w:rsidR="00316F5A">
        <w:rPr>
          <w:rFonts w:ascii="Cambria" w:hAnsi="Cambria"/>
          <w:sz w:val="22"/>
          <w:szCs w:val="22"/>
        </w:rPr>
        <w:t>s</w:t>
      </w:r>
      <w:r w:rsidR="00FD4E46">
        <w:rPr>
          <w:rFonts w:ascii="Cambria" w:hAnsi="Cambria"/>
          <w:sz w:val="22"/>
          <w:szCs w:val="22"/>
        </w:rPr>
        <w:t xml:space="preserve"> par la Banque Mondiale. </w:t>
      </w:r>
      <w:r w:rsidR="00D117CD">
        <w:rPr>
          <w:rFonts w:ascii="Cambria" w:hAnsi="Cambria"/>
          <w:sz w:val="22"/>
          <w:szCs w:val="22"/>
        </w:rPr>
        <w:t>Ce Manuel détaille et clarifie les différents</w:t>
      </w:r>
      <w:r w:rsidRPr="001E38A7">
        <w:rPr>
          <w:rFonts w:ascii="Cambria" w:hAnsi="Cambria"/>
          <w:sz w:val="22"/>
          <w:szCs w:val="22"/>
        </w:rPr>
        <w:t xml:space="preserve"> processus de paiement </w:t>
      </w:r>
      <w:r w:rsidR="00D117CD">
        <w:rPr>
          <w:rFonts w:ascii="Cambria" w:hAnsi="Cambria"/>
          <w:sz w:val="22"/>
          <w:szCs w:val="22"/>
        </w:rPr>
        <w:t>des indemnisations</w:t>
      </w:r>
      <w:r w:rsidRPr="001E38A7">
        <w:rPr>
          <w:rFonts w:ascii="Cambria" w:hAnsi="Cambria"/>
          <w:sz w:val="22"/>
          <w:szCs w:val="22"/>
        </w:rPr>
        <w:t>.</w:t>
      </w:r>
      <w:r w:rsidR="00D117CD">
        <w:rPr>
          <w:rFonts w:ascii="Cambria" w:hAnsi="Cambria"/>
          <w:sz w:val="22"/>
          <w:szCs w:val="22"/>
        </w:rPr>
        <w:t xml:space="preserve"> </w:t>
      </w:r>
      <w:r w:rsidR="000A6040">
        <w:rPr>
          <w:rFonts w:ascii="Cambria" w:hAnsi="Cambria"/>
          <w:sz w:val="22"/>
          <w:szCs w:val="22"/>
        </w:rPr>
        <w:t>S’il y a des conflits entre le contenu d</w:t>
      </w:r>
      <w:r w:rsidR="00E50826">
        <w:rPr>
          <w:rFonts w:ascii="Cambria" w:hAnsi="Cambria"/>
          <w:sz w:val="22"/>
          <w:szCs w:val="22"/>
        </w:rPr>
        <w:t>u présent</w:t>
      </w:r>
      <w:r w:rsidR="000A6040">
        <w:rPr>
          <w:rFonts w:ascii="Cambria" w:hAnsi="Cambria"/>
          <w:sz w:val="22"/>
          <w:szCs w:val="22"/>
        </w:rPr>
        <w:t xml:space="preserve"> PR et </w:t>
      </w:r>
      <w:r w:rsidR="00E50826">
        <w:rPr>
          <w:rFonts w:ascii="Cambria" w:hAnsi="Cambria"/>
          <w:sz w:val="22"/>
          <w:szCs w:val="22"/>
        </w:rPr>
        <w:t>celui du Manuel, le projet adoptera les dispositions de ce PR</w:t>
      </w:r>
      <w:r w:rsidR="007346D1">
        <w:rPr>
          <w:rFonts w:ascii="Cambria" w:hAnsi="Cambria"/>
          <w:sz w:val="22"/>
          <w:szCs w:val="22"/>
        </w:rPr>
        <w:t>. Au besoin le Manuel pourrait être ajusté pour assurer les cohérences des dispositions.</w:t>
      </w:r>
    </w:p>
    <w:p w14:paraId="6EEB5AF9" w14:textId="77777777" w:rsidR="001E38A7" w:rsidRDefault="00A0539D">
      <w:pPr>
        <w:pStyle w:val="TITRE20"/>
        <w:numPr>
          <w:ilvl w:val="0"/>
          <w:numId w:val="0"/>
        </w:numPr>
        <w:ind w:left="1276"/>
      </w:pPr>
      <w:r>
        <w:br w:type="page"/>
      </w:r>
    </w:p>
    <w:p w14:paraId="560E0428" w14:textId="77777777" w:rsidR="00B12110" w:rsidRPr="00421832" w:rsidRDefault="00B12110">
      <w:pPr>
        <w:pStyle w:val="TITRE20"/>
      </w:pPr>
      <w:bookmarkStart w:id="2207" w:name="_Toc124845669"/>
      <w:r w:rsidRPr="00421832">
        <w:t>Préservation des droits des PAP</w:t>
      </w:r>
      <w:bookmarkEnd w:id="2205"/>
      <w:bookmarkEnd w:id="2207"/>
    </w:p>
    <w:p w14:paraId="72C25C8D" w14:textId="77777777" w:rsidR="003F43A9" w:rsidRPr="00421832" w:rsidRDefault="003F43A9" w:rsidP="004E6821">
      <w:pPr>
        <w:jc w:val="both"/>
        <w:rPr>
          <w:rFonts w:ascii="Cambria" w:hAnsi="Cambria"/>
          <w:sz w:val="22"/>
          <w:szCs w:val="22"/>
        </w:rPr>
      </w:pPr>
    </w:p>
    <w:p w14:paraId="25658E40" w14:textId="77777777" w:rsidR="000614DA" w:rsidRPr="00421832" w:rsidRDefault="000614DA" w:rsidP="00CB7BCE">
      <w:pPr>
        <w:spacing w:after="120"/>
        <w:jc w:val="both"/>
        <w:rPr>
          <w:rFonts w:ascii="Cambria" w:hAnsi="Cambria"/>
          <w:sz w:val="22"/>
          <w:szCs w:val="22"/>
        </w:rPr>
      </w:pPr>
      <w:r w:rsidRPr="00421832">
        <w:rPr>
          <w:rFonts w:ascii="Cambria" w:hAnsi="Cambria"/>
          <w:sz w:val="22"/>
          <w:szCs w:val="22"/>
        </w:rPr>
        <w:t xml:space="preserve">Le Projet devra dans le cadre de développement d’un PR spécifier les </w:t>
      </w:r>
      <w:r w:rsidR="006F7321" w:rsidRPr="00421832">
        <w:rPr>
          <w:rFonts w:ascii="Cambria" w:hAnsi="Cambria"/>
          <w:sz w:val="22"/>
          <w:szCs w:val="22"/>
        </w:rPr>
        <w:t>conditions particulières relatives</w:t>
      </w:r>
      <w:r w:rsidR="00F2561A">
        <w:rPr>
          <w:rFonts w:ascii="Cambria" w:hAnsi="Cambria"/>
          <w:sz w:val="22"/>
          <w:szCs w:val="22"/>
        </w:rPr>
        <w:t xml:space="preserve"> </w:t>
      </w:r>
      <w:r w:rsidR="00032C4C" w:rsidRPr="00421832">
        <w:rPr>
          <w:rFonts w:ascii="Cambria" w:hAnsi="Cambria"/>
          <w:sz w:val="22"/>
          <w:szCs w:val="22"/>
        </w:rPr>
        <w:t>aux préservations</w:t>
      </w:r>
      <w:r w:rsidRPr="00421832">
        <w:rPr>
          <w:rFonts w:ascii="Cambria" w:hAnsi="Cambria"/>
          <w:sz w:val="22"/>
          <w:szCs w:val="22"/>
        </w:rPr>
        <w:t xml:space="preserve"> des droits des PAP dans </w:t>
      </w:r>
      <w:r w:rsidR="003F43A9" w:rsidRPr="00421832">
        <w:rPr>
          <w:rFonts w:ascii="Cambria" w:hAnsi="Cambria"/>
          <w:sz w:val="22"/>
          <w:szCs w:val="22"/>
        </w:rPr>
        <w:t>des cas particuliers ci-après</w:t>
      </w:r>
      <w:r w:rsidR="00032C4C" w:rsidRPr="00421832">
        <w:rPr>
          <w:rFonts w:ascii="Cambria" w:hAnsi="Cambria"/>
          <w:sz w:val="22"/>
          <w:szCs w:val="22"/>
        </w:rPr>
        <w:t> :</w:t>
      </w:r>
    </w:p>
    <w:p w14:paraId="440EFEFF" w14:textId="77777777" w:rsidR="00B12110" w:rsidRPr="00421832" w:rsidRDefault="00B12110" w:rsidP="00CB7BCE">
      <w:pPr>
        <w:pStyle w:val="Grillemoyenne1-Accent21"/>
        <w:numPr>
          <w:ilvl w:val="0"/>
          <w:numId w:val="59"/>
        </w:numPr>
        <w:spacing w:after="160" w:line="259" w:lineRule="auto"/>
        <w:ind w:left="994"/>
        <w:contextualSpacing w:val="0"/>
        <w:jc w:val="both"/>
        <w:rPr>
          <w:rFonts w:ascii="Cambria" w:hAnsi="Cambria"/>
          <w:sz w:val="22"/>
          <w:szCs w:val="22"/>
        </w:rPr>
      </w:pPr>
      <w:r w:rsidRPr="00421832">
        <w:rPr>
          <w:rFonts w:ascii="Cambria" w:hAnsi="Cambria"/>
          <w:sz w:val="22"/>
          <w:szCs w:val="22"/>
        </w:rPr>
        <w:t xml:space="preserve">Les PAP (ayant droits) dont les biens ont été répertoriés, et impactés dans le cadre du projet qui ont été introuvables pendant le processus de développement et de mise en œuvre des PR. Ces PAP pourraient récupérer leur droit, dès manifestation, soit en saisissant le Mécanisme de gestion de plaintes (MGP) du projet, ou en saisissant le ministère </w:t>
      </w:r>
      <w:r w:rsidR="00F14FC9">
        <w:rPr>
          <w:rFonts w:ascii="Cambria" w:hAnsi="Cambria"/>
          <w:sz w:val="22"/>
          <w:szCs w:val="22"/>
        </w:rPr>
        <w:t>expropriant</w:t>
      </w:r>
      <w:r w:rsidRPr="00421832">
        <w:rPr>
          <w:rFonts w:ascii="Cambria" w:hAnsi="Cambria"/>
          <w:sz w:val="22"/>
          <w:szCs w:val="22"/>
        </w:rPr>
        <w:t>, et après vérification d’usage de leur identité et droits</w:t>
      </w:r>
      <w:r w:rsidR="003E7A6C" w:rsidRPr="00421832">
        <w:rPr>
          <w:rFonts w:ascii="Cambria" w:hAnsi="Cambria"/>
          <w:sz w:val="22"/>
          <w:szCs w:val="22"/>
        </w:rPr>
        <w:t>.</w:t>
      </w:r>
    </w:p>
    <w:p w14:paraId="0E595CFF" w14:textId="77777777" w:rsidR="00B12110" w:rsidRPr="00421832" w:rsidRDefault="00B12110" w:rsidP="00CB7BCE">
      <w:pPr>
        <w:pStyle w:val="Grillemoyenne1-Accent21"/>
        <w:numPr>
          <w:ilvl w:val="0"/>
          <w:numId w:val="59"/>
        </w:numPr>
        <w:spacing w:after="160" w:line="259" w:lineRule="auto"/>
        <w:ind w:left="994"/>
        <w:contextualSpacing w:val="0"/>
        <w:jc w:val="both"/>
        <w:rPr>
          <w:rFonts w:ascii="Cambria" w:hAnsi="Cambria"/>
          <w:sz w:val="22"/>
          <w:szCs w:val="22"/>
        </w:rPr>
      </w:pPr>
      <w:r w:rsidRPr="00421832">
        <w:rPr>
          <w:rFonts w:ascii="Cambria" w:hAnsi="Cambria"/>
          <w:sz w:val="22"/>
          <w:szCs w:val="22"/>
        </w:rPr>
        <w:t xml:space="preserve">Les PAP (ayant droits) dont les dossiers requis pour le paiement nécessitent un long processus de recherche ou des recours judiciaires. </w:t>
      </w:r>
    </w:p>
    <w:p w14:paraId="15516CBE" w14:textId="77777777" w:rsidR="00B12110" w:rsidRPr="00421832" w:rsidRDefault="00B12110" w:rsidP="00625F90">
      <w:pPr>
        <w:pStyle w:val="Grillemoyenne1-Accent21"/>
        <w:numPr>
          <w:ilvl w:val="0"/>
          <w:numId w:val="59"/>
        </w:numPr>
        <w:spacing w:after="160" w:line="259" w:lineRule="auto"/>
        <w:ind w:left="993"/>
        <w:jc w:val="both"/>
        <w:rPr>
          <w:rFonts w:ascii="Cambria" w:hAnsi="Cambria"/>
          <w:sz w:val="22"/>
          <w:szCs w:val="22"/>
        </w:rPr>
      </w:pPr>
      <w:r w:rsidRPr="00421832">
        <w:rPr>
          <w:rFonts w:ascii="Cambria" w:hAnsi="Cambria"/>
          <w:sz w:val="22"/>
          <w:szCs w:val="22"/>
        </w:rPr>
        <w:t>Les PAP (ayant droits) qui se sont opposé</w:t>
      </w:r>
      <w:r w:rsidR="00F251DC" w:rsidRPr="00421832">
        <w:rPr>
          <w:rFonts w:ascii="Cambria" w:hAnsi="Cambria"/>
          <w:sz w:val="22"/>
          <w:szCs w:val="22"/>
        </w:rPr>
        <w:t>e</w:t>
      </w:r>
      <w:r w:rsidRPr="00421832">
        <w:rPr>
          <w:rFonts w:ascii="Cambria" w:hAnsi="Cambria"/>
          <w:sz w:val="22"/>
          <w:szCs w:val="22"/>
        </w:rPr>
        <w:t xml:space="preserve">s au processus d’expropriation </w:t>
      </w:r>
      <w:r w:rsidR="00AB3D3B" w:rsidRPr="00421832">
        <w:rPr>
          <w:rFonts w:ascii="Cambria" w:hAnsi="Cambria"/>
          <w:sz w:val="22"/>
          <w:szCs w:val="22"/>
        </w:rPr>
        <w:t>(</w:t>
      </w:r>
      <w:r w:rsidR="00676D7A" w:rsidRPr="00421832">
        <w:rPr>
          <w:rFonts w:ascii="Cambria" w:hAnsi="Cambria"/>
          <w:sz w:val="22"/>
          <w:szCs w:val="22"/>
        </w:rPr>
        <w:t xml:space="preserve">au cas </w:t>
      </w:r>
      <w:r w:rsidR="000E526C" w:rsidRPr="00421832">
        <w:rPr>
          <w:rFonts w:ascii="Cambria" w:hAnsi="Cambria"/>
          <w:sz w:val="22"/>
          <w:szCs w:val="22"/>
        </w:rPr>
        <w:t>où</w:t>
      </w:r>
      <w:r w:rsidR="00676D7A" w:rsidRPr="00421832">
        <w:rPr>
          <w:rFonts w:ascii="Cambria" w:hAnsi="Cambria"/>
          <w:sz w:val="22"/>
          <w:szCs w:val="22"/>
        </w:rPr>
        <w:t xml:space="preserve"> ce processus est engagé</w:t>
      </w:r>
      <w:r w:rsidR="000E526C" w:rsidRPr="00421832">
        <w:rPr>
          <w:rFonts w:ascii="Cambria" w:hAnsi="Cambria"/>
          <w:sz w:val="22"/>
          <w:szCs w:val="22"/>
        </w:rPr>
        <w:t xml:space="preserve">) </w:t>
      </w:r>
      <w:r w:rsidRPr="00421832">
        <w:rPr>
          <w:rFonts w:ascii="Cambria" w:hAnsi="Cambria"/>
          <w:sz w:val="22"/>
          <w:szCs w:val="22"/>
        </w:rPr>
        <w:t>dans le cadre du projet, ou qui n’ont pas accepté les compensations prévues, malgré les appuis du projet et qui ont mené le projet en justice. Ces PAP pourraient récupérer leur compensation après obtention des jugements des tribunaux compétents</w:t>
      </w:r>
      <w:r w:rsidR="000401AE" w:rsidRPr="00421832">
        <w:rPr>
          <w:rFonts w:ascii="Cambria" w:hAnsi="Cambria"/>
          <w:sz w:val="22"/>
          <w:szCs w:val="22"/>
        </w:rPr>
        <w:t>.</w:t>
      </w:r>
    </w:p>
    <w:p w14:paraId="6FC58126" w14:textId="77777777" w:rsidR="00EB7926" w:rsidRDefault="00ED6588">
      <w:pPr>
        <w:spacing w:after="120"/>
        <w:jc w:val="both"/>
        <w:rPr>
          <w:rFonts w:ascii="Cambria" w:hAnsi="Cambria"/>
        </w:rPr>
      </w:pPr>
      <w:r w:rsidRPr="00ED6588">
        <w:rPr>
          <w:rFonts w:ascii="Cambria" w:hAnsi="Cambria"/>
          <w:sz w:val="22"/>
          <w:szCs w:val="22"/>
        </w:rPr>
        <w:t>À titre exceptionnel, avec l’accord préalable de la Banque et lorsque l’Emprunteur démontre que tous les efforts raisonnables pour résoudre les difficultés liées à l’indemnisation ont été déployés, l’Emprunteur pourra déposer des fonds d’indemnisation, tel que requis par le plan (en plus d’un montant raisonnable pour les urgences) sur un compte séquestre ou sur tout autre compte de dépôt, et procéder aux activités pertinentes du projet. Toute indemnisation placée sous séquestre sera mise à la disposition des personnes éligibles en temps opportun dès que les problèmes seront résolus.</w:t>
      </w:r>
    </w:p>
    <w:p w14:paraId="06F87DA1" w14:textId="77777777" w:rsidR="00B12110" w:rsidRPr="00421832" w:rsidRDefault="00AB3D3B">
      <w:pPr>
        <w:pBdr>
          <w:top w:val="nil"/>
          <w:left w:val="nil"/>
          <w:bottom w:val="nil"/>
          <w:right w:val="nil"/>
          <w:between w:val="nil"/>
        </w:pBdr>
        <w:tabs>
          <w:tab w:val="left" w:pos="851"/>
        </w:tabs>
        <w:spacing w:before="120" w:after="120"/>
        <w:jc w:val="both"/>
        <w:rPr>
          <w:rFonts w:ascii="Cambria" w:hAnsi="Cambria"/>
          <w:sz w:val="22"/>
          <w:szCs w:val="22"/>
        </w:rPr>
      </w:pPr>
      <w:r w:rsidRPr="00421832">
        <w:rPr>
          <w:rFonts w:ascii="Cambria" w:hAnsi="Cambria"/>
          <w:sz w:val="22"/>
          <w:szCs w:val="22"/>
        </w:rPr>
        <w:t>En ce sens</w:t>
      </w:r>
      <w:r w:rsidR="00232A4F">
        <w:rPr>
          <w:rFonts w:ascii="Cambria" w:hAnsi="Cambria"/>
          <w:sz w:val="22"/>
          <w:szCs w:val="22"/>
        </w:rPr>
        <w:t>,</w:t>
      </w:r>
      <w:r w:rsidRPr="00421832">
        <w:rPr>
          <w:rFonts w:ascii="Cambria" w:hAnsi="Cambria"/>
          <w:sz w:val="22"/>
          <w:szCs w:val="22"/>
        </w:rPr>
        <w:t xml:space="preserve"> les PR devraient clarifier la mise en place d’un</w:t>
      </w:r>
      <w:r w:rsidR="00B12110" w:rsidRPr="00421832">
        <w:rPr>
          <w:rFonts w:ascii="Cambria" w:hAnsi="Cambria"/>
          <w:sz w:val="22"/>
          <w:szCs w:val="22"/>
        </w:rPr>
        <w:t xml:space="preserve"> compte séquestre </w:t>
      </w:r>
      <w:r w:rsidRPr="00421832">
        <w:rPr>
          <w:rFonts w:ascii="Cambria" w:hAnsi="Cambria"/>
          <w:sz w:val="22"/>
          <w:szCs w:val="22"/>
        </w:rPr>
        <w:t xml:space="preserve">(ou compte spécial de consignation) </w:t>
      </w:r>
      <w:r w:rsidR="00421832">
        <w:rPr>
          <w:rFonts w:ascii="Cambria" w:hAnsi="Cambria"/>
          <w:sz w:val="22"/>
          <w:szCs w:val="22"/>
        </w:rPr>
        <w:t xml:space="preserve">et dont la durée de validité sera à concerter avec le MEF. </w:t>
      </w:r>
      <w:r w:rsidR="00A97144">
        <w:rPr>
          <w:rFonts w:ascii="Cambria" w:hAnsi="Cambria"/>
          <w:sz w:val="22"/>
          <w:szCs w:val="22"/>
        </w:rPr>
        <w:t>(</w:t>
      </w:r>
      <w:r w:rsidR="00770C58">
        <w:rPr>
          <w:rFonts w:ascii="Cambria" w:hAnsi="Cambria"/>
          <w:sz w:val="22"/>
          <w:szCs w:val="22"/>
        </w:rPr>
        <w:t>Voir</w:t>
      </w:r>
      <w:r w:rsidR="00A97144">
        <w:rPr>
          <w:rFonts w:ascii="Cambria" w:hAnsi="Cambria"/>
          <w:sz w:val="22"/>
          <w:szCs w:val="22"/>
        </w:rPr>
        <w:t xml:space="preserve"> aussi section</w:t>
      </w:r>
      <w:r w:rsidR="00F131EC">
        <w:rPr>
          <w:rFonts w:ascii="Cambria" w:hAnsi="Cambria"/>
          <w:sz w:val="22"/>
          <w:szCs w:val="22"/>
        </w:rPr>
        <w:t>s</w:t>
      </w:r>
      <w:r w:rsidR="00A97144">
        <w:rPr>
          <w:rFonts w:ascii="Cambria" w:hAnsi="Cambria"/>
          <w:sz w:val="22"/>
          <w:szCs w:val="22"/>
        </w:rPr>
        <w:t xml:space="preserve"> </w:t>
      </w:r>
      <w:r w:rsidR="007C1900" w:rsidRPr="007078C1">
        <w:rPr>
          <w:rFonts w:ascii="Cambria" w:hAnsi="Cambria"/>
          <w:sz w:val="22"/>
          <w:szCs w:val="22"/>
        </w:rPr>
        <w:t>4.6.11 et 4.6.15</w:t>
      </w:r>
      <w:r w:rsidR="00A97144" w:rsidRPr="007078C1">
        <w:rPr>
          <w:rFonts w:ascii="Cambria" w:hAnsi="Cambria"/>
          <w:sz w:val="22"/>
          <w:szCs w:val="22"/>
        </w:rPr>
        <w:t>)</w:t>
      </w:r>
    </w:p>
    <w:p w14:paraId="05F82F7B" w14:textId="77777777" w:rsidR="00B12110" w:rsidRPr="00421832" w:rsidRDefault="00B12110">
      <w:pPr>
        <w:pBdr>
          <w:top w:val="nil"/>
          <w:left w:val="nil"/>
          <w:bottom w:val="nil"/>
          <w:right w:val="nil"/>
          <w:between w:val="nil"/>
        </w:pBdr>
        <w:tabs>
          <w:tab w:val="left" w:pos="851"/>
        </w:tabs>
        <w:spacing w:before="120" w:after="120"/>
        <w:jc w:val="both"/>
        <w:rPr>
          <w:rFonts w:ascii="Cambria" w:hAnsi="Cambria"/>
          <w:sz w:val="22"/>
          <w:szCs w:val="22"/>
        </w:rPr>
      </w:pPr>
      <w:r w:rsidRPr="00421832">
        <w:rPr>
          <w:rFonts w:ascii="Cambria" w:hAnsi="Cambria"/>
          <w:sz w:val="22"/>
          <w:szCs w:val="22"/>
        </w:rPr>
        <w:t>Le montant total des compensations bloqué</w:t>
      </w:r>
      <w:r w:rsidR="000401AE" w:rsidRPr="00421832">
        <w:rPr>
          <w:rFonts w:ascii="Cambria" w:hAnsi="Cambria"/>
          <w:sz w:val="22"/>
          <w:szCs w:val="22"/>
        </w:rPr>
        <w:t>es</w:t>
      </w:r>
      <w:r w:rsidRPr="00421832">
        <w:rPr>
          <w:rFonts w:ascii="Cambria" w:hAnsi="Cambria"/>
          <w:sz w:val="22"/>
          <w:szCs w:val="22"/>
        </w:rPr>
        <w:t xml:space="preserve"> dans le compte séquestre ne saurait être touché que par les ayants droits, sauf au terme de la validation du compte, et au cours de laquelle seulement le montant restant sera transféré au niveau du compte de Trésor.</w:t>
      </w:r>
    </w:p>
    <w:p w14:paraId="1D4238AF" w14:textId="77777777" w:rsidR="00CE0972" w:rsidRPr="00B373A7" w:rsidRDefault="000E526C">
      <w:pPr>
        <w:jc w:val="both"/>
        <w:rPr>
          <w:rFonts w:ascii="Cambria" w:hAnsi="Cambria"/>
        </w:rPr>
      </w:pPr>
      <w:r w:rsidRPr="00B373A7">
        <w:rPr>
          <w:rFonts w:ascii="Cambria" w:hAnsi="Cambria"/>
        </w:rPr>
        <w:br w:type="page"/>
      </w:r>
    </w:p>
    <w:p w14:paraId="1085517E" w14:textId="77777777" w:rsidR="009E44A4" w:rsidRPr="00B373A7" w:rsidRDefault="009E44A4" w:rsidP="009E44A4">
      <w:pPr>
        <w:pStyle w:val="TITRE"/>
        <w:pBdr>
          <w:bottom w:val="single" w:sz="12" w:space="1" w:color="auto"/>
        </w:pBdr>
      </w:pPr>
      <w:bookmarkStart w:id="2208" w:name="_Toc124845670"/>
      <w:r w:rsidRPr="00B373A7">
        <w:t>PROCESSUS DE PARTICIPATION PUBLIQUE</w:t>
      </w:r>
      <w:bookmarkEnd w:id="2208"/>
    </w:p>
    <w:p w14:paraId="6593FFED" w14:textId="77777777" w:rsidR="009E44A4" w:rsidRPr="00B373A7" w:rsidRDefault="009E44A4" w:rsidP="009E44A4">
      <w:pPr>
        <w:rPr>
          <w:rFonts w:ascii="Cambria" w:hAnsi="Cambria"/>
        </w:rPr>
      </w:pPr>
    </w:p>
    <w:p w14:paraId="79CE06EE" w14:textId="77777777" w:rsidR="005C00FF" w:rsidRDefault="005C00FF" w:rsidP="005C00FF">
      <w:pPr>
        <w:jc w:val="both"/>
        <w:rPr>
          <w:rFonts w:ascii="Cambria" w:hAnsi="Cambria" w:cs="Calibri"/>
          <w:sz w:val="22"/>
          <w:szCs w:val="22"/>
        </w:rPr>
      </w:pPr>
      <w:r w:rsidRPr="00421832">
        <w:rPr>
          <w:rFonts w:ascii="Cambria" w:hAnsi="Cambria" w:cs="Calibri"/>
          <w:sz w:val="22"/>
          <w:szCs w:val="22"/>
        </w:rPr>
        <w:t xml:space="preserve">La participation des populations </w:t>
      </w:r>
      <w:r w:rsidR="00B92445">
        <w:rPr>
          <w:rFonts w:ascii="Cambria" w:hAnsi="Cambria" w:cs="Calibri"/>
          <w:sz w:val="22"/>
          <w:szCs w:val="22"/>
        </w:rPr>
        <w:t xml:space="preserve">et des autres parties prenantes </w:t>
      </w:r>
      <w:r w:rsidRPr="00421832">
        <w:rPr>
          <w:rFonts w:ascii="Cambria" w:hAnsi="Cambria" w:cs="Calibri"/>
          <w:sz w:val="22"/>
          <w:szCs w:val="22"/>
        </w:rPr>
        <w:t xml:space="preserve">dans le processus de planification et de mise en œuvre du plan de réinstallation est une des exigences centrales de la réinstallation. Le processus d’information, de consultation et de participation du public est essentiel parce qu'il constitue l'opportunité pour les personnes potentiellement affectées de participer à la fois à la conception et à la mise en œuvre des </w:t>
      </w:r>
      <w:r w:rsidR="009E5416" w:rsidRPr="00421832">
        <w:rPr>
          <w:rFonts w:ascii="Cambria" w:hAnsi="Cambria" w:cs="Calibri"/>
          <w:sz w:val="22"/>
          <w:szCs w:val="22"/>
        </w:rPr>
        <w:t>activités</w:t>
      </w:r>
      <w:r w:rsidRPr="00421832">
        <w:rPr>
          <w:rFonts w:ascii="Cambria" w:hAnsi="Cambria" w:cs="Calibri"/>
          <w:sz w:val="22"/>
          <w:szCs w:val="22"/>
        </w:rPr>
        <w:t xml:space="preserve"> envisagé</w:t>
      </w:r>
      <w:r w:rsidR="009E5416" w:rsidRPr="00421832">
        <w:rPr>
          <w:rFonts w:ascii="Cambria" w:hAnsi="Cambria" w:cs="Calibri"/>
          <w:sz w:val="22"/>
          <w:szCs w:val="22"/>
        </w:rPr>
        <w:t>e</w:t>
      </w:r>
      <w:r w:rsidRPr="00421832">
        <w:rPr>
          <w:rFonts w:ascii="Cambria" w:hAnsi="Cambria" w:cs="Calibri"/>
          <w:sz w:val="22"/>
          <w:szCs w:val="22"/>
        </w:rPr>
        <w:t xml:space="preserve">s. Ce processus est déclenché dès la phase de formulation d’un projet et touchera toutes les parties prenantes au processus. </w:t>
      </w:r>
    </w:p>
    <w:p w14:paraId="6FECBE83" w14:textId="77777777" w:rsidR="00C25AD6" w:rsidRDefault="00C25AD6" w:rsidP="005C00FF">
      <w:pPr>
        <w:jc w:val="both"/>
        <w:rPr>
          <w:rFonts w:ascii="Cambria" w:hAnsi="Cambria" w:cs="Calibri"/>
          <w:sz w:val="22"/>
          <w:szCs w:val="22"/>
        </w:rPr>
      </w:pPr>
    </w:p>
    <w:p w14:paraId="685590B6" w14:textId="77777777" w:rsidR="00C25AD6" w:rsidRDefault="00C25AD6" w:rsidP="005C00FF">
      <w:pPr>
        <w:jc w:val="both"/>
        <w:rPr>
          <w:rFonts w:ascii="Cambria" w:hAnsi="Cambria" w:cs="Calibri"/>
          <w:sz w:val="22"/>
          <w:szCs w:val="22"/>
        </w:rPr>
      </w:pPr>
      <w:r>
        <w:rPr>
          <w:rFonts w:ascii="Cambria" w:hAnsi="Cambria" w:cs="Calibri"/>
          <w:sz w:val="22"/>
          <w:szCs w:val="22"/>
        </w:rPr>
        <w:t xml:space="preserve">Le récapitulatif des attentes, préoccupations et suggestions formulées par les parties prenantes lors des consultations menées dans le cadre de l’élaboration de ce CR est présenté </w:t>
      </w:r>
      <w:r w:rsidRPr="007078C1">
        <w:rPr>
          <w:rFonts w:ascii="Cambria" w:hAnsi="Cambria" w:cs="Calibri"/>
          <w:sz w:val="22"/>
          <w:szCs w:val="22"/>
        </w:rPr>
        <w:t xml:space="preserve">en </w:t>
      </w:r>
      <w:r w:rsidR="007C1900" w:rsidRPr="007078C1">
        <w:rPr>
          <w:rFonts w:ascii="Cambria" w:hAnsi="Cambria" w:cs="Calibri"/>
          <w:sz w:val="22"/>
          <w:szCs w:val="22"/>
        </w:rPr>
        <w:t>annexe 1</w:t>
      </w:r>
      <w:r w:rsidR="00C85CD3" w:rsidRPr="007078C1">
        <w:rPr>
          <w:rFonts w:ascii="Cambria" w:hAnsi="Cambria" w:cs="Calibri"/>
          <w:sz w:val="22"/>
          <w:szCs w:val="22"/>
        </w:rPr>
        <w:t>0</w:t>
      </w:r>
      <w:r>
        <w:rPr>
          <w:rFonts w:ascii="Cambria" w:hAnsi="Cambria" w:cs="Calibri"/>
          <w:sz w:val="22"/>
          <w:szCs w:val="22"/>
        </w:rPr>
        <w:t xml:space="preserve"> du présent document.</w:t>
      </w:r>
    </w:p>
    <w:p w14:paraId="359D9054" w14:textId="77777777" w:rsidR="00C40C79" w:rsidRDefault="00C40C79" w:rsidP="005C00FF">
      <w:pPr>
        <w:jc w:val="both"/>
        <w:rPr>
          <w:rFonts w:ascii="Cambria" w:hAnsi="Cambria" w:cs="Calibri"/>
          <w:sz w:val="22"/>
          <w:szCs w:val="22"/>
        </w:rPr>
      </w:pPr>
    </w:p>
    <w:p w14:paraId="78B6A3CE" w14:textId="77777777" w:rsidR="00BD41A6" w:rsidRPr="00402BA2" w:rsidRDefault="007C1900" w:rsidP="007A05FA">
      <w:pPr>
        <w:pStyle w:val="Tableau"/>
      </w:pPr>
      <w:bookmarkStart w:id="2209" w:name="_Toc124845762"/>
      <w:r w:rsidRPr="00C40C79">
        <w:t xml:space="preserve">Tableau </w:t>
      </w:r>
      <w:r w:rsidR="00683F53">
        <w:fldChar w:fldCharType="begin"/>
      </w:r>
      <w:r w:rsidR="00683F53">
        <w:instrText xml:space="preserve"> SEQ Tableau \* ARABIC </w:instrText>
      </w:r>
      <w:r w:rsidR="00683F53">
        <w:fldChar w:fldCharType="separate"/>
      </w:r>
      <w:r w:rsidR="00290071">
        <w:rPr>
          <w:noProof/>
        </w:rPr>
        <w:t>13</w:t>
      </w:r>
      <w:r w:rsidR="00683F53">
        <w:rPr>
          <w:noProof/>
        </w:rPr>
        <w:fldChar w:fldCharType="end"/>
      </w:r>
      <w:r w:rsidRPr="00C40C79">
        <w:t xml:space="preserve">. Récapitulatif des </w:t>
      </w:r>
      <w:r w:rsidR="00C40C79" w:rsidRPr="00C40C79">
        <w:t xml:space="preserve">préoccupations </w:t>
      </w:r>
      <w:r w:rsidRPr="00C40C79">
        <w:t>des parties prenantes</w:t>
      </w:r>
      <w:bookmarkEnd w:id="2209"/>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6227"/>
      </w:tblGrid>
      <w:tr w:rsidR="00C40C79" w:rsidRPr="00A0539D" w14:paraId="5E7697FE" w14:textId="77777777" w:rsidTr="00A0539D">
        <w:trPr>
          <w:tblHeader/>
        </w:trPr>
        <w:tc>
          <w:tcPr>
            <w:tcW w:w="3095" w:type="dxa"/>
            <w:shd w:val="clear" w:color="auto" w:fill="FABF8F"/>
          </w:tcPr>
          <w:p w14:paraId="11B70602" w14:textId="77777777" w:rsidR="00C40C79" w:rsidRPr="00A0539D" w:rsidRDefault="00C40C79" w:rsidP="00DF2106">
            <w:pPr>
              <w:jc w:val="center"/>
              <w:rPr>
                <w:rFonts w:ascii="Cambria" w:hAnsi="Cambria"/>
                <w:b/>
                <w:bCs/>
                <w:sz w:val="20"/>
                <w:szCs w:val="20"/>
                <w:lang w:eastAsia="en-US"/>
              </w:rPr>
            </w:pPr>
            <w:r w:rsidRPr="00A0539D">
              <w:rPr>
                <w:rFonts w:ascii="Cambria" w:hAnsi="Cambria"/>
                <w:b/>
                <w:bCs/>
                <w:sz w:val="20"/>
                <w:szCs w:val="20"/>
                <w:lang w:eastAsia="en-US"/>
              </w:rPr>
              <w:t>Catégorie de parties prenantes</w:t>
            </w:r>
          </w:p>
        </w:tc>
        <w:tc>
          <w:tcPr>
            <w:tcW w:w="6227" w:type="dxa"/>
            <w:shd w:val="clear" w:color="auto" w:fill="FABF8F"/>
          </w:tcPr>
          <w:p w14:paraId="356E2B0E" w14:textId="77777777" w:rsidR="00C40C79" w:rsidRPr="00A0539D" w:rsidRDefault="00C40C79" w:rsidP="00DF2106">
            <w:pPr>
              <w:jc w:val="center"/>
              <w:rPr>
                <w:rFonts w:ascii="Cambria" w:hAnsi="Cambria"/>
                <w:b/>
                <w:bCs/>
                <w:sz w:val="20"/>
                <w:szCs w:val="20"/>
                <w:lang w:eastAsia="en-US"/>
              </w:rPr>
            </w:pPr>
            <w:r w:rsidRPr="00A0539D">
              <w:rPr>
                <w:rFonts w:ascii="Cambria" w:hAnsi="Cambria"/>
                <w:b/>
                <w:bCs/>
                <w:sz w:val="20"/>
                <w:szCs w:val="20"/>
                <w:lang w:eastAsia="en-US"/>
              </w:rPr>
              <w:t>Préoccupations</w:t>
            </w:r>
          </w:p>
        </w:tc>
      </w:tr>
      <w:tr w:rsidR="00C40C79" w:rsidRPr="00C0115C" w14:paraId="78DBF126" w14:textId="77777777" w:rsidTr="00F01DEE">
        <w:tc>
          <w:tcPr>
            <w:tcW w:w="3095" w:type="dxa"/>
            <w:vMerge w:val="restart"/>
            <w:shd w:val="clear" w:color="auto" w:fill="auto"/>
          </w:tcPr>
          <w:p w14:paraId="06B1D84C" w14:textId="77777777" w:rsidR="00C40C79" w:rsidRPr="00DF2106" w:rsidRDefault="00C40C79" w:rsidP="00C40C79">
            <w:pPr>
              <w:rPr>
                <w:rFonts w:ascii="Cambria" w:hAnsi="Cambria"/>
                <w:b/>
                <w:bCs/>
                <w:sz w:val="20"/>
                <w:szCs w:val="20"/>
                <w:lang w:eastAsia="en-US"/>
              </w:rPr>
            </w:pPr>
          </w:p>
          <w:p w14:paraId="6FC39A19"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Gouvernorat/Région</w:t>
            </w:r>
          </w:p>
        </w:tc>
        <w:tc>
          <w:tcPr>
            <w:tcW w:w="6227" w:type="dxa"/>
            <w:shd w:val="clear" w:color="auto" w:fill="auto"/>
          </w:tcPr>
          <w:p w14:paraId="3DFB9DA7" w14:textId="77777777" w:rsidR="00C40C79" w:rsidRPr="00DF2106" w:rsidRDefault="00C40C79" w:rsidP="00C40C79">
            <w:pPr>
              <w:rPr>
                <w:rFonts w:ascii="Cambria" w:hAnsi="Cambria"/>
                <w:sz w:val="20"/>
                <w:szCs w:val="20"/>
                <w:lang w:eastAsia="en-US"/>
              </w:rPr>
            </w:pPr>
            <w:r w:rsidRPr="00DF2106">
              <w:rPr>
                <w:rFonts w:ascii="Cambria" w:hAnsi="Cambria"/>
                <w:sz w:val="20"/>
                <w:szCs w:val="20"/>
              </w:rPr>
              <w:t>Si action prioritaire du projet sur les localités alimentées par des centrales thermiques (chef-lieu de district, quelques communes), on ne fait qu’intervenir sur des sites qui bénéficient déjà de l’électricité et même des connexions numériques</w:t>
            </w:r>
          </w:p>
        </w:tc>
      </w:tr>
      <w:tr w:rsidR="00C40C79" w:rsidRPr="00C0115C" w14:paraId="5F744FD2" w14:textId="77777777" w:rsidTr="00F01DEE">
        <w:tc>
          <w:tcPr>
            <w:tcW w:w="3095" w:type="dxa"/>
            <w:vMerge/>
            <w:shd w:val="clear" w:color="auto" w:fill="auto"/>
          </w:tcPr>
          <w:p w14:paraId="28BF24B5"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7F00ECB" w14:textId="77777777" w:rsidR="00C40C79" w:rsidRPr="00DF2106" w:rsidRDefault="00392AD8" w:rsidP="00C40C79">
            <w:pPr>
              <w:rPr>
                <w:rFonts w:ascii="Cambria" w:hAnsi="Cambria"/>
                <w:sz w:val="20"/>
                <w:szCs w:val="20"/>
                <w:lang w:eastAsia="en-US"/>
              </w:rPr>
            </w:pPr>
            <w:r w:rsidRPr="00DF2106">
              <w:rPr>
                <w:rFonts w:ascii="Cambria" w:hAnsi="Cambria"/>
                <w:sz w:val="20"/>
                <w:szCs w:val="20"/>
              </w:rPr>
              <w:t>ADER a travaillé avec la Région pour la mise en place de réseaux électriques basés sur les énergies renouvelables. Des partenaires privés sont déjà identifiés pour l’installation de réseaux électriques. Il ne faut pas que le projet DECIM intervient dans ces mêmes sites sauf pour le développement de réseaux numériques</w:t>
            </w:r>
          </w:p>
        </w:tc>
      </w:tr>
      <w:tr w:rsidR="00C40C79" w:rsidRPr="00C0115C" w14:paraId="19D505B3" w14:textId="77777777" w:rsidTr="00F01DEE">
        <w:tc>
          <w:tcPr>
            <w:tcW w:w="3095" w:type="dxa"/>
            <w:vMerge/>
            <w:shd w:val="clear" w:color="auto" w:fill="auto"/>
          </w:tcPr>
          <w:p w14:paraId="0C270F79"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18942D0"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Facilitation du détournement de fonds, blanchissement d’argent</w:t>
            </w:r>
          </w:p>
        </w:tc>
      </w:tr>
      <w:tr w:rsidR="00C40C79" w:rsidRPr="00C0115C" w14:paraId="29CE01A5" w14:textId="77777777" w:rsidTr="00F01DEE">
        <w:tc>
          <w:tcPr>
            <w:tcW w:w="3095" w:type="dxa"/>
            <w:vMerge/>
            <w:shd w:val="clear" w:color="auto" w:fill="auto"/>
          </w:tcPr>
          <w:p w14:paraId="1C48593B"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1E93DE90"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Augmentation probable des escroqueries</w:t>
            </w:r>
          </w:p>
        </w:tc>
      </w:tr>
      <w:tr w:rsidR="00C40C79" w:rsidRPr="00C0115C" w14:paraId="6875B647" w14:textId="77777777" w:rsidTr="00F01DEE">
        <w:tc>
          <w:tcPr>
            <w:tcW w:w="3095" w:type="dxa"/>
            <w:vMerge/>
            <w:shd w:val="clear" w:color="auto" w:fill="auto"/>
          </w:tcPr>
          <w:p w14:paraId="5F21EDC8"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33ABFF81"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Concentration des interventions le long des routes nationales</w:t>
            </w:r>
          </w:p>
        </w:tc>
      </w:tr>
      <w:tr w:rsidR="00C40C79" w:rsidRPr="00C0115C" w14:paraId="7C9049E6" w14:textId="77777777" w:rsidTr="00F01DEE">
        <w:tc>
          <w:tcPr>
            <w:tcW w:w="3095" w:type="dxa"/>
            <w:vMerge/>
            <w:shd w:val="clear" w:color="auto" w:fill="auto"/>
          </w:tcPr>
          <w:p w14:paraId="06DEA766"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26C8B339"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 xml:space="preserve">Gestion </w:t>
            </w:r>
            <w:r w:rsidR="00C40C79" w:rsidRPr="00DF2106">
              <w:rPr>
                <w:rFonts w:ascii="Cambria" w:hAnsi="Cambria"/>
                <w:sz w:val="20"/>
                <w:szCs w:val="20"/>
                <w:lang w:eastAsia="en-US"/>
              </w:rPr>
              <w:t>de ressources attribuées au fonctionnement des sous-projets (notamment sur le plan financier)</w:t>
            </w:r>
          </w:p>
        </w:tc>
      </w:tr>
      <w:tr w:rsidR="00C40C79" w:rsidRPr="00C0115C" w14:paraId="0492EA2B" w14:textId="77777777" w:rsidTr="00F01DEE">
        <w:tc>
          <w:tcPr>
            <w:tcW w:w="3095" w:type="dxa"/>
            <w:vMerge/>
            <w:shd w:val="clear" w:color="auto" w:fill="auto"/>
          </w:tcPr>
          <w:p w14:paraId="46700599"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293A0F6"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Sécurité des matériels et équipements</w:t>
            </w:r>
          </w:p>
        </w:tc>
      </w:tr>
      <w:tr w:rsidR="00C40C79" w:rsidRPr="00C0115C" w14:paraId="76E12C65" w14:textId="77777777" w:rsidTr="00F01DEE">
        <w:tc>
          <w:tcPr>
            <w:tcW w:w="3095" w:type="dxa"/>
            <w:vMerge w:val="restart"/>
            <w:shd w:val="clear" w:color="auto" w:fill="auto"/>
          </w:tcPr>
          <w:p w14:paraId="132E1D36" w14:textId="77777777" w:rsidR="00C40C79" w:rsidRPr="00DF2106" w:rsidRDefault="00C40C79" w:rsidP="00C40C79">
            <w:pPr>
              <w:rPr>
                <w:rFonts w:ascii="Cambria" w:hAnsi="Cambria"/>
                <w:b/>
                <w:bCs/>
                <w:sz w:val="20"/>
                <w:szCs w:val="20"/>
                <w:lang w:eastAsia="en-US"/>
              </w:rPr>
            </w:pPr>
          </w:p>
          <w:p w14:paraId="6B234CD3"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Ministères de tutelle et ses démembrements régionaux</w:t>
            </w:r>
          </w:p>
        </w:tc>
        <w:tc>
          <w:tcPr>
            <w:tcW w:w="6227" w:type="dxa"/>
            <w:shd w:val="clear" w:color="auto" w:fill="auto"/>
          </w:tcPr>
          <w:p w14:paraId="44471AEF" w14:textId="77777777" w:rsidR="00C40C79" w:rsidRPr="00DF2106" w:rsidRDefault="00C40C79" w:rsidP="00C40C79">
            <w:pPr>
              <w:rPr>
                <w:rFonts w:ascii="Cambria" w:hAnsi="Cambria"/>
                <w:sz w:val="20"/>
                <w:szCs w:val="20"/>
                <w:lang w:eastAsia="en-US"/>
              </w:rPr>
            </w:pPr>
            <w:r w:rsidRPr="00DF2106">
              <w:rPr>
                <w:rFonts w:ascii="Cambria" w:hAnsi="Cambria"/>
                <w:sz w:val="20"/>
                <w:szCs w:val="20"/>
                <w:lang w:eastAsia="en-US"/>
              </w:rPr>
              <w:t>Coordination des actions entre les deux ministères de tutelle. Risque de conflits d’intérêt</w:t>
            </w:r>
          </w:p>
        </w:tc>
      </w:tr>
      <w:tr w:rsidR="00C40C79" w:rsidRPr="00C0115C" w14:paraId="53AF6580" w14:textId="77777777" w:rsidTr="00F01DEE">
        <w:tc>
          <w:tcPr>
            <w:tcW w:w="3095" w:type="dxa"/>
            <w:vMerge/>
            <w:shd w:val="clear" w:color="auto" w:fill="auto"/>
          </w:tcPr>
          <w:p w14:paraId="37711C46"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9566D65"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Prise de décision, prise de responsabilité</w:t>
            </w:r>
          </w:p>
        </w:tc>
      </w:tr>
      <w:tr w:rsidR="00C40C79" w:rsidRPr="00C0115C" w14:paraId="0270954A" w14:textId="77777777" w:rsidTr="00F01DEE">
        <w:tc>
          <w:tcPr>
            <w:tcW w:w="3095" w:type="dxa"/>
            <w:vMerge/>
            <w:shd w:val="clear" w:color="auto" w:fill="auto"/>
          </w:tcPr>
          <w:p w14:paraId="0AD5C6FB"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63F38BD"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Non finalisation du projet suite à des changements de dirigeants politiques</w:t>
            </w:r>
          </w:p>
        </w:tc>
      </w:tr>
      <w:tr w:rsidR="00C40C79" w:rsidRPr="00C0115C" w14:paraId="622A1685" w14:textId="77777777" w:rsidTr="00F01DEE">
        <w:tc>
          <w:tcPr>
            <w:tcW w:w="3095" w:type="dxa"/>
            <w:vMerge/>
            <w:shd w:val="clear" w:color="auto" w:fill="auto"/>
          </w:tcPr>
          <w:p w14:paraId="341BD734"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2B1BBCE3"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Protection contre les vols des infrastructures (notamment pour les zones éloignées des routes nationales)</w:t>
            </w:r>
          </w:p>
        </w:tc>
      </w:tr>
      <w:tr w:rsidR="00C40C79" w:rsidRPr="00C0115C" w14:paraId="51A44998" w14:textId="77777777" w:rsidTr="00F01DEE">
        <w:tc>
          <w:tcPr>
            <w:tcW w:w="3095" w:type="dxa"/>
            <w:vMerge/>
            <w:shd w:val="clear" w:color="auto" w:fill="auto"/>
          </w:tcPr>
          <w:p w14:paraId="03AEE627"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7C026FB"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Implantation des sites au cas où des terrains domaniaux font défaut</w:t>
            </w:r>
          </w:p>
        </w:tc>
      </w:tr>
      <w:tr w:rsidR="00C40C79" w:rsidRPr="00C0115C" w14:paraId="39706116" w14:textId="77777777" w:rsidTr="00F01DEE">
        <w:tc>
          <w:tcPr>
            <w:tcW w:w="3095" w:type="dxa"/>
            <w:vMerge/>
            <w:shd w:val="clear" w:color="auto" w:fill="auto"/>
          </w:tcPr>
          <w:p w14:paraId="26A820F7"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1B0567EB"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Catégories de personnes non favorables au projet (exemple les notables)</w:t>
            </w:r>
          </w:p>
        </w:tc>
      </w:tr>
      <w:tr w:rsidR="00C40C79" w:rsidRPr="00C0115C" w14:paraId="15026F42" w14:textId="77777777" w:rsidTr="00F01DEE">
        <w:tc>
          <w:tcPr>
            <w:tcW w:w="3095" w:type="dxa"/>
            <w:vMerge/>
            <w:shd w:val="clear" w:color="auto" w:fill="auto"/>
          </w:tcPr>
          <w:p w14:paraId="2749641B"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59234DA"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Choix des matériels (à prendre en considération l’action des rouilles sur les côtes)</w:t>
            </w:r>
          </w:p>
        </w:tc>
      </w:tr>
      <w:tr w:rsidR="00C40C79" w:rsidRPr="00C0115C" w14:paraId="3171519B" w14:textId="77777777" w:rsidTr="00F01DEE">
        <w:tc>
          <w:tcPr>
            <w:tcW w:w="3095" w:type="dxa"/>
            <w:vMerge/>
            <w:shd w:val="clear" w:color="auto" w:fill="auto"/>
          </w:tcPr>
          <w:p w14:paraId="1972E536"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7CFFEDD"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Enjeux du projet non compris par les bénéficiaires cibles (zones rurales)</w:t>
            </w:r>
          </w:p>
        </w:tc>
      </w:tr>
      <w:tr w:rsidR="00C40C79" w:rsidRPr="00C0115C" w14:paraId="53CDE6F2" w14:textId="77777777" w:rsidTr="00F01DEE">
        <w:tc>
          <w:tcPr>
            <w:tcW w:w="3095" w:type="dxa"/>
            <w:vMerge/>
            <w:shd w:val="clear" w:color="auto" w:fill="auto"/>
          </w:tcPr>
          <w:p w14:paraId="635481AC"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3BFF7F92"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Suivi des bâtiments publics cibles et des mini-grids isolés</w:t>
            </w:r>
          </w:p>
        </w:tc>
      </w:tr>
      <w:tr w:rsidR="00C40C79" w:rsidRPr="00C0115C" w14:paraId="4651C60A" w14:textId="77777777" w:rsidTr="00F01DEE">
        <w:tc>
          <w:tcPr>
            <w:tcW w:w="3095" w:type="dxa"/>
            <w:vMerge w:val="restart"/>
            <w:shd w:val="clear" w:color="auto" w:fill="auto"/>
          </w:tcPr>
          <w:p w14:paraId="1D21A2C4" w14:textId="77777777" w:rsidR="00C40C79" w:rsidRPr="00DF2106" w:rsidRDefault="00C40C79" w:rsidP="00C40C79">
            <w:pPr>
              <w:rPr>
                <w:rFonts w:ascii="Cambria" w:hAnsi="Cambria"/>
                <w:b/>
                <w:bCs/>
                <w:sz w:val="20"/>
                <w:szCs w:val="20"/>
                <w:lang w:eastAsia="en-US"/>
              </w:rPr>
            </w:pPr>
          </w:p>
          <w:p w14:paraId="2E6DEC4E"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STD (autres que DREH et DRNDPT)</w:t>
            </w:r>
          </w:p>
        </w:tc>
        <w:tc>
          <w:tcPr>
            <w:tcW w:w="6227" w:type="dxa"/>
            <w:shd w:val="clear" w:color="auto" w:fill="auto"/>
          </w:tcPr>
          <w:p w14:paraId="4A0F4187" w14:textId="77777777" w:rsidR="00C40C79" w:rsidRPr="00DF2106" w:rsidRDefault="00C40C79" w:rsidP="00C40C79">
            <w:pPr>
              <w:rPr>
                <w:rFonts w:ascii="Cambria" w:hAnsi="Cambria"/>
                <w:sz w:val="20"/>
                <w:szCs w:val="20"/>
                <w:lang w:eastAsia="en-US"/>
              </w:rPr>
            </w:pPr>
            <w:r w:rsidRPr="00DF2106">
              <w:rPr>
                <w:rFonts w:ascii="Cambria" w:hAnsi="Cambria"/>
                <w:sz w:val="20"/>
                <w:szCs w:val="20"/>
                <w:lang w:eastAsia="en-US"/>
              </w:rPr>
              <w:t>Maintenance et entretien des équipements et matériels dans les zones éloignées des routes principales</w:t>
            </w:r>
          </w:p>
        </w:tc>
      </w:tr>
      <w:tr w:rsidR="00C40C79" w:rsidRPr="00C0115C" w14:paraId="35348B8F" w14:textId="77777777" w:rsidTr="00F01DEE">
        <w:tc>
          <w:tcPr>
            <w:tcW w:w="3095" w:type="dxa"/>
            <w:vMerge/>
            <w:shd w:val="clear" w:color="auto" w:fill="auto"/>
          </w:tcPr>
          <w:p w14:paraId="4A2739FC"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DE855E8"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Mise en œuvre effective des sous-projets</w:t>
            </w:r>
          </w:p>
        </w:tc>
      </w:tr>
      <w:tr w:rsidR="00C40C79" w:rsidRPr="00C0115C" w14:paraId="418CF0DD" w14:textId="77777777" w:rsidTr="00F01DEE">
        <w:tc>
          <w:tcPr>
            <w:tcW w:w="3095" w:type="dxa"/>
            <w:vMerge/>
            <w:shd w:val="clear" w:color="auto" w:fill="auto"/>
          </w:tcPr>
          <w:p w14:paraId="3BDAC477"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2AFE910"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Application effective des reformes légales effectuées</w:t>
            </w:r>
          </w:p>
        </w:tc>
      </w:tr>
      <w:tr w:rsidR="00C40C79" w:rsidRPr="00C0115C" w14:paraId="13CC3BEA" w14:textId="77777777" w:rsidTr="00F01DEE">
        <w:tc>
          <w:tcPr>
            <w:tcW w:w="3095" w:type="dxa"/>
            <w:vMerge/>
            <w:shd w:val="clear" w:color="auto" w:fill="auto"/>
          </w:tcPr>
          <w:p w14:paraId="57013742"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4B1CB2C"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 xml:space="preserve">Garantie de l’accès à l’électricité et à la connexion numérique pour tous par le projet (inclusion effective) </w:t>
            </w:r>
          </w:p>
        </w:tc>
      </w:tr>
      <w:tr w:rsidR="00C40C79" w:rsidRPr="00C0115C" w14:paraId="495665BB" w14:textId="77777777" w:rsidTr="00F01DEE">
        <w:tc>
          <w:tcPr>
            <w:tcW w:w="3095" w:type="dxa"/>
            <w:vMerge/>
            <w:shd w:val="clear" w:color="auto" w:fill="auto"/>
          </w:tcPr>
          <w:p w14:paraId="1D234D30"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E54E15C"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 xml:space="preserve">Opposition de l’installation des tours cellulaires par une frange de la population </w:t>
            </w:r>
          </w:p>
        </w:tc>
      </w:tr>
      <w:tr w:rsidR="00C40C79" w:rsidRPr="00C0115C" w14:paraId="2C0D53B6" w14:textId="77777777" w:rsidTr="00F01DEE">
        <w:tc>
          <w:tcPr>
            <w:tcW w:w="3095" w:type="dxa"/>
            <w:vMerge/>
            <w:shd w:val="clear" w:color="auto" w:fill="auto"/>
          </w:tcPr>
          <w:p w14:paraId="12899293"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2C8CA7F"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Augmentation des cas de violences (notamment la VBG)</w:t>
            </w:r>
          </w:p>
        </w:tc>
      </w:tr>
      <w:tr w:rsidR="00C40C79" w:rsidRPr="00C0115C" w14:paraId="0332AA11" w14:textId="77777777" w:rsidTr="00F01DEE">
        <w:tc>
          <w:tcPr>
            <w:tcW w:w="3095" w:type="dxa"/>
            <w:vMerge/>
            <w:shd w:val="clear" w:color="auto" w:fill="auto"/>
          </w:tcPr>
          <w:p w14:paraId="16514456"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6B75B34"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Inexistence de filtre du contenu selon l’âge des utilisateurs de réseaux sociaux</w:t>
            </w:r>
          </w:p>
        </w:tc>
      </w:tr>
      <w:tr w:rsidR="00C40C79" w:rsidRPr="00C0115C" w14:paraId="40418319" w14:textId="77777777" w:rsidTr="00F01DEE">
        <w:tc>
          <w:tcPr>
            <w:tcW w:w="3095" w:type="dxa"/>
            <w:vMerge/>
            <w:shd w:val="clear" w:color="auto" w:fill="auto"/>
          </w:tcPr>
          <w:p w14:paraId="49B30F4A"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55E5DCD"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Affectation du terrain des sites d’implantation des infrastructures</w:t>
            </w:r>
          </w:p>
        </w:tc>
      </w:tr>
      <w:tr w:rsidR="00C40C79" w:rsidRPr="00C0115C" w14:paraId="5D91B39D" w14:textId="77777777" w:rsidTr="00F01DEE">
        <w:tc>
          <w:tcPr>
            <w:tcW w:w="3095" w:type="dxa"/>
            <w:vMerge/>
            <w:shd w:val="clear" w:color="auto" w:fill="auto"/>
          </w:tcPr>
          <w:p w14:paraId="2C4F3937"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652B25E"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Suivi du fonctionnement dans les bâtiments publics non gérés par les deux ministères de tutelles</w:t>
            </w:r>
          </w:p>
        </w:tc>
      </w:tr>
      <w:tr w:rsidR="00C40C79" w:rsidRPr="00C0115C" w14:paraId="081374C8" w14:textId="77777777" w:rsidTr="00F01DEE">
        <w:tc>
          <w:tcPr>
            <w:tcW w:w="3095" w:type="dxa"/>
            <w:vMerge/>
            <w:shd w:val="clear" w:color="auto" w:fill="auto"/>
          </w:tcPr>
          <w:p w14:paraId="39A4646E"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2AD93FE"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Durabilité, entretien et maintenance des équipements et matériels</w:t>
            </w:r>
          </w:p>
        </w:tc>
      </w:tr>
      <w:tr w:rsidR="00C40C79" w:rsidRPr="00C0115C" w14:paraId="5CFF03B9" w14:textId="77777777" w:rsidTr="00F01DEE">
        <w:tc>
          <w:tcPr>
            <w:tcW w:w="3095" w:type="dxa"/>
            <w:vMerge/>
            <w:shd w:val="clear" w:color="auto" w:fill="auto"/>
          </w:tcPr>
          <w:p w14:paraId="6D73D9B8"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10746979"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Coût de l’électricité non supporté par les CBB et les écoles publiques</w:t>
            </w:r>
          </w:p>
        </w:tc>
      </w:tr>
      <w:tr w:rsidR="00C40C79" w:rsidRPr="00C0115C" w14:paraId="1142B0EA" w14:textId="77777777" w:rsidTr="00F01DEE">
        <w:tc>
          <w:tcPr>
            <w:tcW w:w="3095" w:type="dxa"/>
            <w:vMerge/>
            <w:shd w:val="clear" w:color="auto" w:fill="auto"/>
          </w:tcPr>
          <w:p w14:paraId="3E3EB5F6"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6D76B79"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Pollution générée par les nouvelles infrastructures</w:t>
            </w:r>
          </w:p>
        </w:tc>
      </w:tr>
      <w:tr w:rsidR="00C40C79" w:rsidRPr="00C0115C" w14:paraId="19EBC03E" w14:textId="77777777" w:rsidTr="00F01DEE">
        <w:tc>
          <w:tcPr>
            <w:tcW w:w="3095" w:type="dxa"/>
            <w:vMerge/>
            <w:shd w:val="clear" w:color="auto" w:fill="auto"/>
          </w:tcPr>
          <w:p w14:paraId="4689BE13"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2D4DBA2B"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Insécurité</w:t>
            </w:r>
          </w:p>
        </w:tc>
      </w:tr>
      <w:tr w:rsidR="00C40C79" w:rsidRPr="00C0115C" w14:paraId="26CC8FD4" w14:textId="77777777" w:rsidTr="00F01DEE">
        <w:tc>
          <w:tcPr>
            <w:tcW w:w="3095" w:type="dxa"/>
            <w:vMerge/>
            <w:shd w:val="clear" w:color="auto" w:fill="auto"/>
          </w:tcPr>
          <w:p w14:paraId="043ABBFB"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C4A3B2A"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Impact négatif des ondes sur la santé de la population</w:t>
            </w:r>
          </w:p>
        </w:tc>
      </w:tr>
      <w:tr w:rsidR="00C40C79" w:rsidRPr="00C0115C" w14:paraId="6C7CCC87" w14:textId="77777777" w:rsidTr="00F01DEE">
        <w:tc>
          <w:tcPr>
            <w:tcW w:w="3095" w:type="dxa"/>
            <w:vMerge/>
            <w:shd w:val="clear" w:color="auto" w:fill="auto"/>
          </w:tcPr>
          <w:p w14:paraId="10B67C21"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43C4B5BC"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Manque de sensibilisation pour les populations locales</w:t>
            </w:r>
          </w:p>
        </w:tc>
      </w:tr>
      <w:tr w:rsidR="00C40C79" w:rsidRPr="00C0115C" w14:paraId="2385C5A0" w14:textId="77777777" w:rsidTr="00F01DEE">
        <w:tc>
          <w:tcPr>
            <w:tcW w:w="3095" w:type="dxa"/>
            <w:vMerge/>
            <w:shd w:val="clear" w:color="auto" w:fill="auto"/>
          </w:tcPr>
          <w:p w14:paraId="0ABF5214"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8BC86A1"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Intérêt des politiciens au détriment des intérêts publics</w:t>
            </w:r>
          </w:p>
        </w:tc>
      </w:tr>
      <w:tr w:rsidR="00C40C79" w:rsidRPr="00C0115C" w14:paraId="2A15A486" w14:textId="77777777" w:rsidTr="00F01DEE">
        <w:tc>
          <w:tcPr>
            <w:tcW w:w="3095" w:type="dxa"/>
            <w:vMerge/>
            <w:shd w:val="clear" w:color="auto" w:fill="auto"/>
          </w:tcPr>
          <w:p w14:paraId="5DFB5D9F"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F437614"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Critères de sélection des établissements publics connectés</w:t>
            </w:r>
          </w:p>
        </w:tc>
      </w:tr>
      <w:tr w:rsidR="00C40C79" w:rsidRPr="00C0115C" w14:paraId="1CFA34D8" w14:textId="77777777" w:rsidTr="00F01DEE">
        <w:tc>
          <w:tcPr>
            <w:tcW w:w="3095" w:type="dxa"/>
            <w:vMerge w:val="restart"/>
            <w:shd w:val="clear" w:color="auto" w:fill="auto"/>
          </w:tcPr>
          <w:p w14:paraId="1B55788E"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Sécurité publique/ Brigade Féminine de Proximité</w:t>
            </w:r>
          </w:p>
        </w:tc>
        <w:tc>
          <w:tcPr>
            <w:tcW w:w="6227" w:type="dxa"/>
            <w:shd w:val="clear" w:color="auto" w:fill="auto"/>
          </w:tcPr>
          <w:p w14:paraId="38FEAB30" w14:textId="77777777" w:rsidR="00C40C79" w:rsidRPr="00DF2106" w:rsidRDefault="00C40C79" w:rsidP="00C40C79">
            <w:pPr>
              <w:rPr>
                <w:rFonts w:ascii="Cambria" w:hAnsi="Cambria"/>
                <w:sz w:val="20"/>
                <w:szCs w:val="20"/>
                <w:lang w:eastAsia="en-US"/>
              </w:rPr>
            </w:pPr>
            <w:r w:rsidRPr="00DF2106">
              <w:rPr>
                <w:rFonts w:ascii="Cambria" w:hAnsi="Cambria"/>
                <w:sz w:val="20"/>
                <w:szCs w:val="20"/>
                <w:lang w:eastAsia="en-US"/>
              </w:rPr>
              <w:t>Changement de comportement effectif de la population dans les zones rurales</w:t>
            </w:r>
          </w:p>
        </w:tc>
      </w:tr>
      <w:tr w:rsidR="00C40C79" w:rsidRPr="00C0115C" w14:paraId="55A4B393" w14:textId="77777777" w:rsidTr="00F01DEE">
        <w:tc>
          <w:tcPr>
            <w:tcW w:w="3095" w:type="dxa"/>
            <w:vMerge/>
            <w:shd w:val="clear" w:color="auto" w:fill="auto"/>
          </w:tcPr>
          <w:p w14:paraId="45CA053B"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2377C33"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Impact négatif des réseaux sociaux</w:t>
            </w:r>
          </w:p>
        </w:tc>
      </w:tr>
      <w:tr w:rsidR="00C40C79" w:rsidRPr="00C0115C" w14:paraId="063218DA" w14:textId="77777777" w:rsidTr="00F01DEE">
        <w:tc>
          <w:tcPr>
            <w:tcW w:w="3095" w:type="dxa"/>
            <w:vMerge/>
            <w:shd w:val="clear" w:color="auto" w:fill="auto"/>
          </w:tcPr>
          <w:p w14:paraId="2A8A02C5"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B98F66B"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Insécurité dans les zones mal desservies</w:t>
            </w:r>
          </w:p>
        </w:tc>
      </w:tr>
      <w:tr w:rsidR="00C40C79" w:rsidRPr="00C0115C" w14:paraId="22E4CCFB" w14:textId="77777777" w:rsidTr="00F01DEE">
        <w:tc>
          <w:tcPr>
            <w:tcW w:w="3095" w:type="dxa"/>
            <w:vMerge w:val="restart"/>
            <w:shd w:val="clear" w:color="auto" w:fill="auto"/>
          </w:tcPr>
          <w:p w14:paraId="4AF01C97" w14:textId="77777777" w:rsidR="00C40C79" w:rsidRPr="00DF2106" w:rsidRDefault="00C40C79" w:rsidP="00C40C79">
            <w:pPr>
              <w:rPr>
                <w:rFonts w:ascii="Cambria" w:hAnsi="Cambria"/>
                <w:b/>
                <w:bCs/>
                <w:sz w:val="20"/>
                <w:szCs w:val="20"/>
                <w:lang w:eastAsia="en-US"/>
              </w:rPr>
            </w:pPr>
          </w:p>
          <w:p w14:paraId="7885ABF0"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Associations/ONG/OSC</w:t>
            </w:r>
          </w:p>
        </w:tc>
        <w:tc>
          <w:tcPr>
            <w:tcW w:w="6227" w:type="dxa"/>
            <w:shd w:val="clear" w:color="auto" w:fill="auto"/>
          </w:tcPr>
          <w:p w14:paraId="3B220349" w14:textId="77777777" w:rsidR="00C40C79" w:rsidRPr="00DF2106" w:rsidRDefault="00C40C79" w:rsidP="00C40C79">
            <w:pPr>
              <w:rPr>
                <w:rFonts w:ascii="Cambria" w:hAnsi="Cambria"/>
                <w:sz w:val="20"/>
                <w:szCs w:val="20"/>
                <w:lang w:eastAsia="en-US"/>
              </w:rPr>
            </w:pPr>
            <w:r w:rsidRPr="00DF2106">
              <w:rPr>
                <w:rFonts w:ascii="Cambria" w:hAnsi="Cambria"/>
                <w:sz w:val="20"/>
                <w:szCs w:val="20"/>
                <w:lang w:eastAsia="en-US"/>
              </w:rPr>
              <w:t>Non considération des sociétés civiles dans la mise en œuvre</w:t>
            </w:r>
          </w:p>
        </w:tc>
      </w:tr>
      <w:tr w:rsidR="00C40C79" w:rsidRPr="00C0115C" w14:paraId="62744B3E" w14:textId="77777777" w:rsidTr="00F01DEE">
        <w:tc>
          <w:tcPr>
            <w:tcW w:w="3095" w:type="dxa"/>
            <w:vMerge/>
            <w:shd w:val="clear" w:color="auto" w:fill="auto"/>
          </w:tcPr>
          <w:p w14:paraId="3E987B45"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ABDE7D8"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Précipitation pour avoir des résultats sans tenir compte des besoins de la population</w:t>
            </w:r>
          </w:p>
        </w:tc>
      </w:tr>
      <w:tr w:rsidR="00C40C79" w:rsidRPr="00C0115C" w14:paraId="2A07A038" w14:textId="77777777" w:rsidTr="00F01DEE">
        <w:tc>
          <w:tcPr>
            <w:tcW w:w="3095" w:type="dxa"/>
            <w:vMerge/>
            <w:shd w:val="clear" w:color="auto" w:fill="auto"/>
          </w:tcPr>
          <w:p w14:paraId="22777A71"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CA110A0"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Utilisation de l’internet vers la dégradation morale des jeunes</w:t>
            </w:r>
          </w:p>
        </w:tc>
      </w:tr>
      <w:tr w:rsidR="00C40C79" w:rsidRPr="00C0115C" w14:paraId="3419BD4A" w14:textId="77777777" w:rsidTr="00F01DEE">
        <w:tc>
          <w:tcPr>
            <w:tcW w:w="3095" w:type="dxa"/>
            <w:vMerge/>
            <w:shd w:val="clear" w:color="auto" w:fill="auto"/>
          </w:tcPr>
          <w:p w14:paraId="019A52DF"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1869F647"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Exclusion des personnes handicapées</w:t>
            </w:r>
          </w:p>
        </w:tc>
      </w:tr>
      <w:tr w:rsidR="00C40C79" w:rsidRPr="00C0115C" w14:paraId="1448B1D3" w14:textId="77777777" w:rsidTr="00F01DEE">
        <w:tc>
          <w:tcPr>
            <w:tcW w:w="3095" w:type="dxa"/>
            <w:vMerge/>
            <w:shd w:val="clear" w:color="auto" w:fill="auto"/>
          </w:tcPr>
          <w:p w14:paraId="5A7F8767"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697A4F7F"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Alphabétisation numérique et apprentissage aux nouvelles technologies non adaptées aux personnes handicapées</w:t>
            </w:r>
          </w:p>
        </w:tc>
      </w:tr>
      <w:tr w:rsidR="00C40C79" w:rsidRPr="00C0115C" w14:paraId="67CE128C" w14:textId="77777777" w:rsidTr="00F01DEE">
        <w:tc>
          <w:tcPr>
            <w:tcW w:w="3095" w:type="dxa"/>
            <w:vMerge/>
            <w:shd w:val="clear" w:color="auto" w:fill="auto"/>
          </w:tcPr>
          <w:p w14:paraId="43DABAB4"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39395712"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Non réalisation du projet</w:t>
            </w:r>
          </w:p>
        </w:tc>
      </w:tr>
      <w:tr w:rsidR="00C40C79" w:rsidRPr="00C0115C" w14:paraId="580BB020" w14:textId="77777777" w:rsidTr="00F01DEE">
        <w:tc>
          <w:tcPr>
            <w:tcW w:w="3095" w:type="dxa"/>
            <w:vMerge/>
            <w:shd w:val="clear" w:color="auto" w:fill="auto"/>
          </w:tcPr>
          <w:p w14:paraId="67AA69DC"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FAC176F"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Choix des sites prioritaires liés à des considérations politiques</w:t>
            </w:r>
          </w:p>
        </w:tc>
      </w:tr>
      <w:tr w:rsidR="00F01DEE" w:rsidRPr="00C0115C" w14:paraId="327A8EBE" w14:textId="77777777" w:rsidTr="00F01DEE">
        <w:tc>
          <w:tcPr>
            <w:tcW w:w="3095" w:type="dxa"/>
            <w:vMerge w:val="restart"/>
            <w:shd w:val="clear" w:color="auto" w:fill="auto"/>
          </w:tcPr>
          <w:p w14:paraId="53709B4F" w14:textId="77777777" w:rsidR="00F01DEE" w:rsidRPr="00DF2106" w:rsidRDefault="00F01DEE" w:rsidP="00C40C79">
            <w:pPr>
              <w:rPr>
                <w:rFonts w:ascii="Cambria" w:hAnsi="Cambria"/>
                <w:b/>
                <w:bCs/>
                <w:sz w:val="20"/>
                <w:szCs w:val="20"/>
                <w:lang w:eastAsia="en-US"/>
              </w:rPr>
            </w:pPr>
            <w:r w:rsidRPr="00DF2106">
              <w:rPr>
                <w:rFonts w:ascii="Cambria" w:hAnsi="Cambria"/>
                <w:b/>
                <w:bCs/>
                <w:sz w:val="20"/>
                <w:szCs w:val="20"/>
                <w:lang w:eastAsia="en-US"/>
              </w:rPr>
              <w:t>Organismes de régulation (ARTEC ; ORE/ARELEC)</w:t>
            </w:r>
          </w:p>
          <w:p w14:paraId="2202FDD1" w14:textId="77777777" w:rsidR="00F01DEE" w:rsidRPr="00DF2106" w:rsidRDefault="00F01DEE" w:rsidP="00C40C79">
            <w:pPr>
              <w:rPr>
                <w:rFonts w:ascii="Cambria" w:hAnsi="Cambria"/>
                <w:b/>
                <w:bCs/>
                <w:sz w:val="20"/>
                <w:szCs w:val="20"/>
                <w:lang w:eastAsia="en-US"/>
              </w:rPr>
            </w:pPr>
            <w:r w:rsidRPr="00DF2106">
              <w:rPr>
                <w:rFonts w:ascii="Cambria" w:hAnsi="Cambria"/>
                <w:b/>
                <w:bCs/>
                <w:sz w:val="20"/>
                <w:szCs w:val="20"/>
                <w:lang w:eastAsia="en-US"/>
              </w:rPr>
              <w:t xml:space="preserve">  </w:t>
            </w:r>
          </w:p>
        </w:tc>
        <w:tc>
          <w:tcPr>
            <w:tcW w:w="6227" w:type="dxa"/>
            <w:shd w:val="clear" w:color="auto" w:fill="auto"/>
          </w:tcPr>
          <w:p w14:paraId="67D005C7"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Suivi et contrôle des installations dans les réseaux isolés ou dans les régions enclavées</w:t>
            </w:r>
          </w:p>
        </w:tc>
      </w:tr>
      <w:tr w:rsidR="00F01DEE" w:rsidRPr="00C0115C" w14:paraId="4667DCEA" w14:textId="77777777" w:rsidTr="00F01DEE">
        <w:tc>
          <w:tcPr>
            <w:tcW w:w="3095" w:type="dxa"/>
            <w:vMerge/>
            <w:shd w:val="clear" w:color="auto" w:fill="auto"/>
          </w:tcPr>
          <w:p w14:paraId="22C2D4A2" w14:textId="77777777" w:rsidR="00F01DEE" w:rsidRPr="00DF2106" w:rsidRDefault="00F01DEE" w:rsidP="00C40C79">
            <w:pPr>
              <w:rPr>
                <w:rFonts w:ascii="Cambria" w:hAnsi="Cambria"/>
                <w:b/>
                <w:bCs/>
                <w:sz w:val="20"/>
                <w:szCs w:val="20"/>
                <w:lang w:eastAsia="en-US"/>
              </w:rPr>
            </w:pPr>
          </w:p>
        </w:tc>
        <w:tc>
          <w:tcPr>
            <w:tcW w:w="6227" w:type="dxa"/>
            <w:shd w:val="clear" w:color="auto" w:fill="auto"/>
          </w:tcPr>
          <w:p w14:paraId="27641AE0"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Contrôle des enfants dans l’utilisation des connexions en ligne</w:t>
            </w:r>
          </w:p>
        </w:tc>
      </w:tr>
      <w:tr w:rsidR="00F01DEE" w:rsidRPr="00C0115C" w14:paraId="362B44DD" w14:textId="77777777" w:rsidTr="00F01DEE">
        <w:tc>
          <w:tcPr>
            <w:tcW w:w="3095" w:type="dxa"/>
            <w:vMerge/>
            <w:shd w:val="clear" w:color="auto" w:fill="auto"/>
          </w:tcPr>
          <w:p w14:paraId="1992D92C" w14:textId="77777777" w:rsidR="00F01DEE" w:rsidRPr="00DF2106" w:rsidRDefault="00F01DEE" w:rsidP="00C40C79">
            <w:pPr>
              <w:rPr>
                <w:rFonts w:ascii="Cambria" w:hAnsi="Cambria"/>
                <w:b/>
                <w:bCs/>
                <w:sz w:val="20"/>
                <w:szCs w:val="20"/>
                <w:lang w:eastAsia="en-US"/>
              </w:rPr>
            </w:pPr>
          </w:p>
        </w:tc>
        <w:tc>
          <w:tcPr>
            <w:tcW w:w="6227" w:type="dxa"/>
            <w:shd w:val="clear" w:color="auto" w:fill="auto"/>
          </w:tcPr>
          <w:p w14:paraId="31A2307F"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Augmentation de la dépravation de la jeunesse</w:t>
            </w:r>
          </w:p>
        </w:tc>
      </w:tr>
      <w:tr w:rsidR="00C40C79" w:rsidRPr="00C0115C" w14:paraId="6BFA983A" w14:textId="77777777" w:rsidTr="00F01DEE">
        <w:tc>
          <w:tcPr>
            <w:tcW w:w="3095" w:type="dxa"/>
            <w:vMerge w:val="restart"/>
            <w:shd w:val="clear" w:color="auto" w:fill="auto"/>
          </w:tcPr>
          <w:p w14:paraId="34FDAC20" w14:textId="77777777" w:rsidR="00C40C79" w:rsidRPr="00DF2106" w:rsidRDefault="00C40C79" w:rsidP="00C40C79">
            <w:pPr>
              <w:rPr>
                <w:rFonts w:ascii="Cambria" w:hAnsi="Cambria"/>
                <w:b/>
                <w:bCs/>
                <w:sz w:val="20"/>
                <w:szCs w:val="20"/>
                <w:lang w:eastAsia="en-US"/>
              </w:rPr>
            </w:pPr>
          </w:p>
          <w:p w14:paraId="02C1194D" w14:textId="77777777" w:rsidR="00C40C79" w:rsidRPr="00DF2106" w:rsidRDefault="00C40C79" w:rsidP="00C40C79">
            <w:pPr>
              <w:rPr>
                <w:rFonts w:ascii="Cambria" w:hAnsi="Cambria"/>
                <w:b/>
                <w:bCs/>
                <w:sz w:val="20"/>
                <w:szCs w:val="20"/>
                <w:lang w:eastAsia="en-US"/>
              </w:rPr>
            </w:pPr>
            <w:r w:rsidRPr="00DF2106">
              <w:rPr>
                <w:rFonts w:ascii="Cambria" w:hAnsi="Cambria"/>
                <w:b/>
                <w:bCs/>
                <w:sz w:val="20"/>
                <w:szCs w:val="20"/>
                <w:lang w:eastAsia="en-US"/>
              </w:rPr>
              <w:t>Agences d’exécution (ADER, JIRAMA)</w:t>
            </w:r>
          </w:p>
        </w:tc>
        <w:tc>
          <w:tcPr>
            <w:tcW w:w="6227" w:type="dxa"/>
            <w:shd w:val="clear" w:color="auto" w:fill="auto"/>
          </w:tcPr>
          <w:p w14:paraId="44F45200" w14:textId="77777777" w:rsidR="00C40C79" w:rsidRPr="00DF2106" w:rsidRDefault="00C40C79" w:rsidP="00C40C79">
            <w:pPr>
              <w:rPr>
                <w:rFonts w:ascii="Cambria" w:hAnsi="Cambria"/>
                <w:sz w:val="20"/>
                <w:szCs w:val="20"/>
                <w:lang w:eastAsia="en-US"/>
              </w:rPr>
            </w:pPr>
            <w:r w:rsidRPr="00DF2106">
              <w:rPr>
                <w:rFonts w:ascii="Cambria" w:hAnsi="Cambria"/>
                <w:sz w:val="20"/>
                <w:szCs w:val="20"/>
                <w:lang w:eastAsia="en-US"/>
              </w:rPr>
              <w:t>Mise en œuvre du projet dans les zones enclavées (notamment problème de suivi)</w:t>
            </w:r>
          </w:p>
        </w:tc>
      </w:tr>
      <w:tr w:rsidR="00C40C79" w:rsidRPr="00C0115C" w14:paraId="1F89938C" w14:textId="77777777" w:rsidTr="00F01DEE">
        <w:tc>
          <w:tcPr>
            <w:tcW w:w="3095" w:type="dxa"/>
            <w:vMerge/>
            <w:shd w:val="clear" w:color="auto" w:fill="auto"/>
          </w:tcPr>
          <w:p w14:paraId="07AECBD4"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57CE4713"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Problème d’insécurité</w:t>
            </w:r>
          </w:p>
        </w:tc>
      </w:tr>
      <w:tr w:rsidR="00C40C79" w:rsidRPr="00C0115C" w14:paraId="29724B51" w14:textId="77777777" w:rsidTr="00F01DEE">
        <w:tc>
          <w:tcPr>
            <w:tcW w:w="3095" w:type="dxa"/>
            <w:vMerge/>
            <w:shd w:val="clear" w:color="auto" w:fill="auto"/>
          </w:tcPr>
          <w:p w14:paraId="7BEE2E0F"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B69EB3C"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Développement des intérêts des grandes sociétés et non des intérêts de la JIRAMA</w:t>
            </w:r>
          </w:p>
        </w:tc>
      </w:tr>
      <w:tr w:rsidR="00C40C79" w:rsidRPr="00C0115C" w14:paraId="08FD86A4" w14:textId="77777777" w:rsidTr="00F01DEE">
        <w:tc>
          <w:tcPr>
            <w:tcW w:w="3095" w:type="dxa"/>
            <w:vMerge/>
            <w:shd w:val="clear" w:color="auto" w:fill="auto"/>
          </w:tcPr>
          <w:p w14:paraId="20C03945"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0961D38D"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Non responsabilisation des gestionnaires des sites</w:t>
            </w:r>
          </w:p>
        </w:tc>
      </w:tr>
      <w:tr w:rsidR="00C40C79" w:rsidRPr="00C0115C" w14:paraId="45D33BB4" w14:textId="77777777" w:rsidTr="00F01DEE">
        <w:tc>
          <w:tcPr>
            <w:tcW w:w="3095" w:type="dxa"/>
            <w:vMerge/>
            <w:shd w:val="clear" w:color="auto" w:fill="auto"/>
          </w:tcPr>
          <w:p w14:paraId="012300D2"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36E33774"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Empiètement avec les activités de la JIRAMA</w:t>
            </w:r>
          </w:p>
        </w:tc>
      </w:tr>
      <w:tr w:rsidR="00C40C79" w:rsidRPr="00C0115C" w14:paraId="02FF6C8D" w14:textId="77777777" w:rsidTr="00F01DEE">
        <w:tc>
          <w:tcPr>
            <w:tcW w:w="3095" w:type="dxa"/>
            <w:vMerge/>
            <w:shd w:val="clear" w:color="auto" w:fill="auto"/>
          </w:tcPr>
          <w:p w14:paraId="53A6302C"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2992E246"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Bouleversement de la distribution de l’électricité</w:t>
            </w:r>
          </w:p>
        </w:tc>
      </w:tr>
      <w:tr w:rsidR="00C40C79" w:rsidRPr="00C0115C" w14:paraId="3DBFB42D" w14:textId="77777777" w:rsidTr="00F01DEE">
        <w:tc>
          <w:tcPr>
            <w:tcW w:w="3095" w:type="dxa"/>
            <w:vMerge/>
            <w:shd w:val="clear" w:color="auto" w:fill="auto"/>
          </w:tcPr>
          <w:p w14:paraId="1BF41DE3"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7F2B5DF0"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Risque de conflit social si approche et méthodologie de travail du projet non comprises par la communauté</w:t>
            </w:r>
          </w:p>
        </w:tc>
      </w:tr>
      <w:tr w:rsidR="00C40C79" w:rsidRPr="00C0115C" w14:paraId="020F0CA8" w14:textId="77777777" w:rsidTr="00F01DEE">
        <w:tc>
          <w:tcPr>
            <w:tcW w:w="3095" w:type="dxa"/>
            <w:vMerge/>
            <w:shd w:val="clear" w:color="auto" w:fill="auto"/>
          </w:tcPr>
          <w:p w14:paraId="7E700314" w14:textId="77777777" w:rsidR="00C40C79" w:rsidRPr="00DF2106" w:rsidRDefault="00C40C79" w:rsidP="00C40C79">
            <w:pPr>
              <w:rPr>
                <w:rFonts w:ascii="Cambria" w:hAnsi="Cambria"/>
                <w:b/>
                <w:bCs/>
                <w:sz w:val="20"/>
                <w:szCs w:val="20"/>
                <w:lang w:eastAsia="en-US"/>
              </w:rPr>
            </w:pPr>
          </w:p>
        </w:tc>
        <w:tc>
          <w:tcPr>
            <w:tcW w:w="6227" w:type="dxa"/>
            <w:shd w:val="clear" w:color="auto" w:fill="auto"/>
          </w:tcPr>
          <w:p w14:paraId="2A330337" w14:textId="77777777" w:rsidR="00C40C79" w:rsidRPr="00DF2106" w:rsidRDefault="00392AD8" w:rsidP="00C40C79">
            <w:pPr>
              <w:rPr>
                <w:rFonts w:ascii="Cambria" w:hAnsi="Cambria"/>
                <w:sz w:val="20"/>
                <w:szCs w:val="20"/>
                <w:lang w:eastAsia="en-US"/>
              </w:rPr>
            </w:pPr>
            <w:r w:rsidRPr="00DF2106">
              <w:rPr>
                <w:rFonts w:ascii="Cambria" w:hAnsi="Cambria"/>
                <w:sz w:val="20"/>
                <w:szCs w:val="20"/>
                <w:lang w:eastAsia="en-US"/>
              </w:rPr>
              <w:t>Vente de l’électricité à perte</w:t>
            </w:r>
          </w:p>
        </w:tc>
      </w:tr>
      <w:tr w:rsidR="00F01DEE" w:rsidRPr="00C0115C" w14:paraId="12C2DE2E" w14:textId="77777777" w:rsidTr="00F01DEE">
        <w:tc>
          <w:tcPr>
            <w:tcW w:w="3095" w:type="dxa"/>
            <w:vMerge w:val="restart"/>
            <w:shd w:val="clear" w:color="auto" w:fill="auto"/>
          </w:tcPr>
          <w:p w14:paraId="16653AF0" w14:textId="77777777" w:rsidR="00F01DEE" w:rsidRPr="00DF2106" w:rsidRDefault="00F01DEE" w:rsidP="00C40C79">
            <w:pPr>
              <w:rPr>
                <w:rFonts w:ascii="Cambria" w:hAnsi="Cambria"/>
                <w:b/>
                <w:bCs/>
                <w:sz w:val="20"/>
                <w:szCs w:val="20"/>
                <w:lang w:eastAsia="en-US"/>
              </w:rPr>
            </w:pPr>
            <w:r w:rsidRPr="00DF2106">
              <w:rPr>
                <w:rFonts w:ascii="Cambria" w:hAnsi="Cambria"/>
                <w:b/>
                <w:bCs/>
                <w:sz w:val="20"/>
                <w:szCs w:val="20"/>
                <w:lang w:eastAsia="en-US"/>
              </w:rPr>
              <w:t>Opérateurs de téléphonie mobile</w:t>
            </w:r>
          </w:p>
          <w:p w14:paraId="4492BB9E" w14:textId="77777777" w:rsidR="00F01DEE" w:rsidRPr="00DF2106" w:rsidRDefault="00F01DEE" w:rsidP="00C40C79">
            <w:pPr>
              <w:rPr>
                <w:rFonts w:ascii="Cambria" w:hAnsi="Cambria"/>
                <w:b/>
                <w:bCs/>
                <w:sz w:val="20"/>
                <w:szCs w:val="20"/>
                <w:lang w:eastAsia="en-US"/>
              </w:rPr>
            </w:pPr>
            <w:r w:rsidRPr="00DF2106">
              <w:rPr>
                <w:rFonts w:ascii="Cambria" w:hAnsi="Cambria"/>
                <w:b/>
                <w:bCs/>
                <w:sz w:val="20"/>
                <w:szCs w:val="20"/>
                <w:lang w:eastAsia="en-US"/>
              </w:rPr>
              <w:t xml:space="preserve">  </w:t>
            </w:r>
          </w:p>
        </w:tc>
        <w:tc>
          <w:tcPr>
            <w:tcW w:w="6227" w:type="dxa"/>
            <w:shd w:val="clear" w:color="auto" w:fill="auto"/>
          </w:tcPr>
          <w:p w14:paraId="4C34703E"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Choix des sites d’implantation des infrastructures sans tenir compte de l’avis des opérateurs de téléphonie mobile</w:t>
            </w:r>
          </w:p>
        </w:tc>
      </w:tr>
      <w:tr w:rsidR="00F01DEE" w:rsidRPr="00C0115C" w14:paraId="7E9813FA" w14:textId="77777777" w:rsidTr="00F01DEE">
        <w:tc>
          <w:tcPr>
            <w:tcW w:w="3095" w:type="dxa"/>
            <w:vMerge/>
            <w:shd w:val="clear" w:color="auto" w:fill="auto"/>
          </w:tcPr>
          <w:p w14:paraId="58D25484" w14:textId="77777777" w:rsidR="00F01DEE" w:rsidRPr="00DF2106" w:rsidRDefault="00F01DEE" w:rsidP="00C40C79">
            <w:pPr>
              <w:rPr>
                <w:rFonts w:ascii="Cambria" w:hAnsi="Cambria"/>
                <w:b/>
                <w:bCs/>
                <w:sz w:val="20"/>
                <w:szCs w:val="20"/>
                <w:lang w:eastAsia="en-US"/>
              </w:rPr>
            </w:pPr>
          </w:p>
        </w:tc>
        <w:tc>
          <w:tcPr>
            <w:tcW w:w="6227" w:type="dxa"/>
            <w:shd w:val="clear" w:color="auto" w:fill="auto"/>
          </w:tcPr>
          <w:p w14:paraId="18012293"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Quelle garantie de la capacité financière des bénéficiaires du projet à long terme</w:t>
            </w:r>
          </w:p>
        </w:tc>
      </w:tr>
      <w:tr w:rsidR="00F01DEE" w:rsidRPr="00C0115C" w14:paraId="395A694E" w14:textId="77777777" w:rsidTr="00F01DEE">
        <w:tc>
          <w:tcPr>
            <w:tcW w:w="3095" w:type="dxa"/>
            <w:vMerge/>
            <w:shd w:val="clear" w:color="auto" w:fill="auto"/>
          </w:tcPr>
          <w:p w14:paraId="2B434EF7" w14:textId="77777777" w:rsidR="00F01DEE" w:rsidRPr="00DF2106" w:rsidRDefault="00F01DEE" w:rsidP="00C40C79">
            <w:pPr>
              <w:rPr>
                <w:rFonts w:ascii="Cambria" w:hAnsi="Cambria"/>
                <w:b/>
                <w:bCs/>
                <w:sz w:val="20"/>
                <w:szCs w:val="20"/>
                <w:lang w:eastAsia="en-US"/>
              </w:rPr>
            </w:pPr>
          </w:p>
        </w:tc>
        <w:tc>
          <w:tcPr>
            <w:tcW w:w="6227" w:type="dxa"/>
            <w:shd w:val="clear" w:color="auto" w:fill="auto"/>
          </w:tcPr>
          <w:p w14:paraId="503917FF" w14:textId="77777777" w:rsidR="00F01DEE" w:rsidRPr="00DF2106" w:rsidRDefault="00F01DEE" w:rsidP="00C40C79">
            <w:pPr>
              <w:rPr>
                <w:rFonts w:ascii="Cambria" w:hAnsi="Cambria"/>
                <w:sz w:val="20"/>
                <w:szCs w:val="20"/>
                <w:lang w:eastAsia="en-US"/>
              </w:rPr>
            </w:pPr>
            <w:r w:rsidRPr="00DF2106">
              <w:rPr>
                <w:rFonts w:ascii="Cambria" w:hAnsi="Cambria"/>
                <w:sz w:val="20"/>
                <w:szCs w:val="20"/>
                <w:lang w:eastAsia="en-US"/>
              </w:rPr>
              <w:t xml:space="preserve">Développement de la VBG </w:t>
            </w:r>
          </w:p>
        </w:tc>
      </w:tr>
    </w:tbl>
    <w:p w14:paraId="5C869CBE" w14:textId="77777777" w:rsidR="00C40C79" w:rsidRPr="00C40C79" w:rsidRDefault="00C40C79" w:rsidP="00C40C79">
      <w:pPr>
        <w:spacing w:before="100" w:beforeAutospacing="1" w:after="100" w:afterAutospacing="1" w:line="276" w:lineRule="auto"/>
        <w:jc w:val="both"/>
        <w:rPr>
          <w:rFonts w:ascii="Cambria" w:hAnsi="Cambria"/>
          <w:sz w:val="22"/>
          <w:szCs w:val="22"/>
        </w:rPr>
      </w:pPr>
      <w:r w:rsidRPr="00C40C79">
        <w:rPr>
          <w:rFonts w:ascii="Cambria" w:hAnsi="Cambria"/>
          <w:sz w:val="22"/>
          <w:szCs w:val="22"/>
        </w:rPr>
        <w:t xml:space="preserve">A part le partage de </w:t>
      </w:r>
      <w:r w:rsidR="00A325CF">
        <w:rPr>
          <w:rFonts w:ascii="Cambria" w:hAnsi="Cambria"/>
          <w:sz w:val="22"/>
          <w:szCs w:val="22"/>
        </w:rPr>
        <w:t>leur</w:t>
      </w:r>
      <w:r w:rsidR="00A325CF" w:rsidRPr="00C40C79">
        <w:rPr>
          <w:rFonts w:ascii="Cambria" w:hAnsi="Cambria"/>
          <w:sz w:val="22"/>
          <w:szCs w:val="22"/>
        </w:rPr>
        <w:t xml:space="preserve">s </w:t>
      </w:r>
      <w:r w:rsidRPr="00C40C79">
        <w:rPr>
          <w:rFonts w:ascii="Cambria" w:hAnsi="Cambria"/>
          <w:sz w:val="22"/>
          <w:szCs w:val="22"/>
        </w:rPr>
        <w:t>préoccupations, les parties prenantes ont émis également des suggestions pour améliorer les interventions du projet ou pour mieux mettre en œuvre les différentes activités générées par les sous-projets. Les suggestions d’amélioration portent sur :</w:t>
      </w:r>
    </w:p>
    <w:p w14:paraId="333802D6"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consultation des Plans de Développement Régional (PRD) mis à jour, si le document existe au sein de la région, lors du choix des sites d’implantation ou de la priorisation des interventions ;</w:t>
      </w:r>
    </w:p>
    <w:p w14:paraId="06D18F1B"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lastRenderedPageBreak/>
        <w:t>Le renforcement des formations en distance pour garantir le bon usage des connexions ;</w:t>
      </w:r>
    </w:p>
    <w:p w14:paraId="306BBD9A"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L’exploitation de la micro hydro-électrique ou l’exploitation énergétique de la marée ;</w:t>
      </w:r>
    </w:p>
    <w:p w14:paraId="305578AA"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consultation voire l’implication de la région et des autorités administratives pour l’identification des zones d’intervention ;</w:t>
      </w:r>
    </w:p>
    <w:p w14:paraId="5A02E2AE"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L’implication de la région et des autorités administratives pour faciliter l’accès dans les zones où règne l’insécurité ;</w:t>
      </w:r>
    </w:p>
    <w:p w14:paraId="3BBF0DA5"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L’implication des autorités traditionnelles (notamment les Ampanjaka) pour faciliter la mise en œuvre du projet ;</w:t>
      </w:r>
    </w:p>
    <w:p w14:paraId="2B7B4404"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nécessité de faire des analyses socio-économiques des ménages, notamment sur les sources de revenu</w:t>
      </w:r>
      <w:r w:rsidR="00CA0A53">
        <w:rPr>
          <w:rFonts w:ascii="Cambria" w:hAnsi="Cambria"/>
          <w:sz w:val="22"/>
          <w:szCs w:val="22"/>
        </w:rPr>
        <w:t>s</w:t>
      </w:r>
      <w:r w:rsidRPr="00C40C79">
        <w:rPr>
          <w:rFonts w:ascii="Cambria" w:hAnsi="Cambria"/>
          <w:sz w:val="22"/>
          <w:szCs w:val="22"/>
        </w:rPr>
        <w:t xml:space="preserve"> et les besoins de la population ;</w:t>
      </w:r>
    </w:p>
    <w:p w14:paraId="32ED1576"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détermination préalable de la responsabilité et attributions dans le projet de chaque département ministériel concerné avant la phase de mise en œuvre ou avant la phase d’exploitation ;</w:t>
      </w:r>
    </w:p>
    <w:p w14:paraId="4C5D18B2"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priorisation des zones mal desservies ou des zones isolées non connectées ;</w:t>
      </w:r>
    </w:p>
    <w:p w14:paraId="2A8953C9"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sensibilisation de la population pour leur participation dans la surveillance et la maintenance des infrastructures ;</w:t>
      </w:r>
    </w:p>
    <w:p w14:paraId="716007CE"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protection des tours cellulaires par des traitements intenses (couche épaisse d’antirouille) ;</w:t>
      </w:r>
    </w:p>
    <w:p w14:paraId="0C18561C"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Le renforcement de la sensibilisation orientée vers le changement de comportement ;</w:t>
      </w:r>
    </w:p>
    <w:p w14:paraId="1CAC35C8"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priorisation des interventions par rapport aux besoins de la population ;</w:t>
      </w:r>
    </w:p>
    <w:p w14:paraId="159809AF"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L’établissement d’un bon échange entre les responsables locaux (administration, éducation, santé) et le projet ;</w:t>
      </w:r>
    </w:p>
    <w:p w14:paraId="04B831C1"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maximisation de la couverture médiatique et le partage des informations auprès des parties prenantes (notamment sur l’impact négatif ou non du projet sur la santé humaine, sur la compensation des biens impactés, sur la lutte contre les VBG, etc.) ;</w:t>
      </w:r>
    </w:p>
    <w:p w14:paraId="29596EEA"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L’inclusion multisectorielle lors de prise de décision pour une meilleure priorisation des zones d’intervention ;</w:t>
      </w:r>
    </w:p>
    <w:p w14:paraId="6700CA84"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mise en place d’une école des parents (apprentissage d’une bonne pratique dans l’utilisation de nouvelles technologies, filtrage des contenus de l’internet, etc.) ;</w:t>
      </w:r>
    </w:p>
    <w:p w14:paraId="24661D0C"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mise en place de matériels et d’équipements durables, fiables au niveau des établissements publics cibles ;</w:t>
      </w:r>
    </w:p>
    <w:p w14:paraId="7C7508D5"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nécessité de former des techniciens des directions régionales pour l’opérationnalisation et la maintenance des équipements installés ;</w:t>
      </w:r>
    </w:p>
    <w:p w14:paraId="30E0CB6A"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L’implication des STD et CTD dans toutes les phases du projet ;</w:t>
      </w:r>
    </w:p>
    <w:p w14:paraId="3AE87B0C"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L’électrification solaire des bâtiments administratifs du DREDD pour servir de modèle de préservation des ressources naturelles ;</w:t>
      </w:r>
    </w:p>
    <w:p w14:paraId="03C55786"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priorisation des activités en relation avec la préservation de l’environnement (mise en place de pépinière de proximité, protection des bassins versants, protection des sources d’eau, etc.) ;</w:t>
      </w:r>
    </w:p>
    <w:p w14:paraId="44BB7331"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mise en place d’une gestion locale des infrastructures installées (exemple l’établissement de dina) ;</w:t>
      </w:r>
    </w:p>
    <w:p w14:paraId="663EEB86"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Le renforcement de l’éducation à la citoyenneté ;</w:t>
      </w:r>
    </w:p>
    <w:p w14:paraId="16DE73E3"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prise en considération des spécificités régionales et locales ;</w:t>
      </w:r>
    </w:p>
    <w:p w14:paraId="6F1076C5"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priorisation des zones où la JIRAMA n’est pas implantée ;</w:t>
      </w:r>
    </w:p>
    <w:p w14:paraId="65A96351"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désignation de la JIRAMA comme principal gestionnaire de la production, de la distribution et de la vente de l’électricité ;</w:t>
      </w:r>
    </w:p>
    <w:p w14:paraId="2E540F17" w14:textId="77777777" w:rsidR="00C40C79" w:rsidRPr="00C40C79" w:rsidRDefault="00C40C79" w:rsidP="00D426B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lastRenderedPageBreak/>
        <w:t>La mise en place de centrales biomasse</w:t>
      </w:r>
      <w:r w:rsidR="00AA286B">
        <w:rPr>
          <w:rFonts w:ascii="Cambria" w:hAnsi="Cambria"/>
          <w:sz w:val="22"/>
          <w:szCs w:val="22"/>
        </w:rPr>
        <w:t>s</w:t>
      </w:r>
      <w:r w:rsidRPr="00C40C79">
        <w:rPr>
          <w:rFonts w:ascii="Cambria" w:hAnsi="Cambria"/>
          <w:sz w:val="22"/>
          <w:szCs w:val="22"/>
        </w:rPr>
        <w:t xml:space="preserve"> dans les zones fortement agricoles ;</w:t>
      </w:r>
    </w:p>
    <w:p w14:paraId="69D3B813"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responsabilisation des bénéficiaires dans l’entretien des infrastructures.</w:t>
      </w:r>
    </w:p>
    <w:p w14:paraId="7A499F1E"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prise en considération des compétences locales notamment au niveau des recrutements de personnels.</w:t>
      </w:r>
    </w:p>
    <w:p w14:paraId="756A4984"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mise en place de centre d’écoute au niveau des fokontany.</w:t>
      </w:r>
    </w:p>
    <w:p w14:paraId="09934478" w14:textId="77777777" w:rsidR="00C40C79" w:rsidRPr="00C40C79" w:rsidRDefault="00C40C79" w:rsidP="00C40C79">
      <w:pPr>
        <w:numPr>
          <w:ilvl w:val="0"/>
          <w:numId w:val="239"/>
        </w:numPr>
        <w:spacing w:before="100" w:beforeAutospacing="1" w:after="100" w:afterAutospacing="1" w:line="276" w:lineRule="auto"/>
        <w:jc w:val="both"/>
        <w:rPr>
          <w:rFonts w:ascii="Cambria" w:hAnsi="Cambria"/>
          <w:sz w:val="22"/>
          <w:szCs w:val="22"/>
        </w:rPr>
      </w:pPr>
      <w:r w:rsidRPr="00C40C79">
        <w:rPr>
          <w:rFonts w:ascii="Cambria" w:hAnsi="Cambria"/>
          <w:sz w:val="22"/>
          <w:szCs w:val="22"/>
        </w:rPr>
        <w:t>La limitation des horaires d’utilisation et la définition de règles d’utilisation des connexions dans les points wifi gratuits.</w:t>
      </w:r>
    </w:p>
    <w:p w14:paraId="71B65847" w14:textId="77777777" w:rsidR="008D3BC3" w:rsidRPr="00421832" w:rsidRDefault="008D3BC3" w:rsidP="008D3BC3">
      <w:pPr>
        <w:jc w:val="both"/>
        <w:rPr>
          <w:rFonts w:ascii="Cambria" w:hAnsi="Cambria"/>
          <w:sz w:val="22"/>
          <w:szCs w:val="22"/>
        </w:rPr>
      </w:pPr>
      <w:r w:rsidRPr="00421832">
        <w:rPr>
          <w:rFonts w:ascii="Cambria" w:hAnsi="Cambria"/>
          <w:sz w:val="22"/>
          <w:szCs w:val="22"/>
        </w:rPr>
        <w:t xml:space="preserve">Le processus de participation publique et des parties prenantes dans le cadre de l’élaboration du CR est </w:t>
      </w:r>
      <w:r w:rsidR="00A223D8">
        <w:rPr>
          <w:rFonts w:ascii="Cambria" w:hAnsi="Cambria"/>
          <w:sz w:val="22"/>
          <w:szCs w:val="22"/>
        </w:rPr>
        <w:t xml:space="preserve">annexé dans le présent </w:t>
      </w:r>
      <w:r w:rsidR="00A223D8" w:rsidRPr="007078C1">
        <w:rPr>
          <w:rFonts w:ascii="Cambria" w:hAnsi="Cambria"/>
          <w:sz w:val="22"/>
          <w:szCs w:val="22"/>
        </w:rPr>
        <w:t>document (</w:t>
      </w:r>
      <w:r w:rsidR="007C1900" w:rsidRPr="007078C1">
        <w:rPr>
          <w:rFonts w:ascii="Cambria" w:hAnsi="Cambria"/>
          <w:sz w:val="22"/>
          <w:szCs w:val="22"/>
        </w:rPr>
        <w:t>Cf</w:t>
      </w:r>
      <w:r w:rsidR="00AA286B">
        <w:rPr>
          <w:rFonts w:ascii="Cambria" w:hAnsi="Cambria"/>
          <w:sz w:val="22"/>
          <w:szCs w:val="22"/>
        </w:rPr>
        <w:t>.</w:t>
      </w:r>
      <w:r w:rsidR="007C1900" w:rsidRPr="007078C1">
        <w:rPr>
          <w:rFonts w:ascii="Cambria" w:hAnsi="Cambria"/>
          <w:sz w:val="22"/>
          <w:szCs w:val="22"/>
        </w:rPr>
        <w:t xml:space="preserve"> annexe 1</w:t>
      </w:r>
      <w:r w:rsidR="00C85CD3" w:rsidRPr="007078C1">
        <w:rPr>
          <w:rFonts w:ascii="Cambria" w:hAnsi="Cambria"/>
          <w:sz w:val="22"/>
          <w:szCs w:val="22"/>
        </w:rPr>
        <w:t>0</w:t>
      </w:r>
      <w:r w:rsidR="00A223D8">
        <w:rPr>
          <w:rFonts w:ascii="Cambria" w:hAnsi="Cambria"/>
          <w:sz w:val="22"/>
          <w:szCs w:val="22"/>
        </w:rPr>
        <w:t xml:space="preserve">).  </w:t>
      </w:r>
    </w:p>
    <w:p w14:paraId="7B658DD5" w14:textId="77777777" w:rsidR="00CB75C1" w:rsidRPr="00421832" w:rsidRDefault="00CB75C1">
      <w:pPr>
        <w:jc w:val="both"/>
        <w:rPr>
          <w:rFonts w:ascii="Cambria" w:hAnsi="Cambria"/>
          <w:sz w:val="22"/>
          <w:szCs w:val="22"/>
        </w:rPr>
      </w:pPr>
    </w:p>
    <w:p w14:paraId="01FF0FE8" w14:textId="77777777" w:rsidR="009E44A4" w:rsidRPr="00421832" w:rsidRDefault="009E44A4" w:rsidP="00B62FA5">
      <w:pPr>
        <w:pStyle w:val="TITRE10"/>
        <w:pBdr>
          <w:bottom w:val="single" w:sz="4" w:space="1" w:color="auto"/>
        </w:pBdr>
        <w:ind w:hanging="229"/>
        <w:jc w:val="both"/>
      </w:pPr>
      <w:bookmarkStart w:id="2210" w:name="_Toc124845671"/>
      <w:r w:rsidRPr="00421832">
        <w:t>Participations publiques et des parties prenantes dans la préparation d’un PR</w:t>
      </w:r>
      <w:bookmarkEnd w:id="2210"/>
    </w:p>
    <w:p w14:paraId="3111DD92" w14:textId="77777777" w:rsidR="006D6205" w:rsidRPr="00421832" w:rsidRDefault="006D6205" w:rsidP="006D6205">
      <w:pPr>
        <w:jc w:val="both"/>
        <w:rPr>
          <w:rFonts w:ascii="Cambria" w:hAnsi="Cambria"/>
          <w:sz w:val="22"/>
          <w:szCs w:val="22"/>
        </w:rPr>
      </w:pPr>
    </w:p>
    <w:p w14:paraId="156DFCEA" w14:textId="77777777" w:rsidR="009E44A4" w:rsidRPr="00421832" w:rsidRDefault="00AF197A" w:rsidP="006D6205">
      <w:pPr>
        <w:jc w:val="both"/>
        <w:rPr>
          <w:rFonts w:ascii="Cambria" w:hAnsi="Cambria"/>
          <w:sz w:val="22"/>
          <w:szCs w:val="22"/>
        </w:rPr>
      </w:pPr>
      <w:r w:rsidRPr="00421832">
        <w:rPr>
          <w:rFonts w:ascii="Cambria" w:hAnsi="Cambria"/>
          <w:sz w:val="22"/>
          <w:szCs w:val="22"/>
        </w:rPr>
        <w:t xml:space="preserve">Dans le cadre de l’élaboration </w:t>
      </w:r>
      <w:r w:rsidR="006D6205" w:rsidRPr="00421832">
        <w:rPr>
          <w:rFonts w:ascii="Cambria" w:hAnsi="Cambria"/>
          <w:sz w:val="22"/>
          <w:szCs w:val="22"/>
        </w:rPr>
        <w:t>des</w:t>
      </w:r>
      <w:r w:rsidRPr="00421832">
        <w:rPr>
          <w:rFonts w:ascii="Cambria" w:hAnsi="Cambria"/>
          <w:sz w:val="22"/>
          <w:szCs w:val="22"/>
        </w:rPr>
        <w:t xml:space="preserve"> Plan</w:t>
      </w:r>
      <w:r w:rsidR="006D6205" w:rsidRPr="00421832">
        <w:rPr>
          <w:rFonts w:ascii="Cambria" w:hAnsi="Cambria"/>
          <w:sz w:val="22"/>
          <w:szCs w:val="22"/>
        </w:rPr>
        <w:t>s</w:t>
      </w:r>
      <w:r w:rsidRPr="00421832">
        <w:rPr>
          <w:rFonts w:ascii="Cambria" w:hAnsi="Cambria"/>
          <w:sz w:val="22"/>
          <w:szCs w:val="22"/>
        </w:rPr>
        <w:t xml:space="preserve"> de Réinstallation, la consultation du public sera effectuée pendant toute la durée de l’exécution du </w:t>
      </w:r>
      <w:r w:rsidR="00A87301">
        <w:rPr>
          <w:rFonts w:ascii="Cambria" w:hAnsi="Cambria"/>
          <w:sz w:val="22"/>
          <w:szCs w:val="22"/>
        </w:rPr>
        <w:t xml:space="preserve">Projet </w:t>
      </w:r>
      <w:r w:rsidR="00402BA2">
        <w:rPr>
          <w:rFonts w:ascii="Cambria" w:hAnsi="Cambria"/>
          <w:sz w:val="22"/>
          <w:szCs w:val="22"/>
        </w:rPr>
        <w:t>DECIM</w:t>
      </w:r>
      <w:r w:rsidRPr="00421832">
        <w:rPr>
          <w:rFonts w:ascii="Cambria" w:hAnsi="Cambria"/>
          <w:sz w:val="22"/>
          <w:szCs w:val="22"/>
        </w:rPr>
        <w:t>. Elle pourra se dérouler pendant la préparation de l’étude socio-économique, de l’élaboration du plan de réinstallation, de la négociation de la compensation aux ayants droits, et du suivi-évaluation. Ces consultations peuvent s’appuyer sur plusieurs canaux d’informations à savoir : les r</w:t>
      </w:r>
      <w:r w:rsidR="0077483D" w:rsidRPr="00421832">
        <w:rPr>
          <w:rFonts w:ascii="Cambria" w:hAnsi="Cambria"/>
          <w:sz w:val="22"/>
          <w:szCs w:val="22"/>
        </w:rPr>
        <w:t xml:space="preserve">éunions, les programmes radio, </w:t>
      </w:r>
      <w:r w:rsidR="00ED1E69" w:rsidRPr="00421832">
        <w:rPr>
          <w:rFonts w:ascii="Cambria" w:hAnsi="Cambria"/>
          <w:sz w:val="22"/>
          <w:szCs w:val="22"/>
        </w:rPr>
        <w:t>entretiens ou focus group</w:t>
      </w:r>
      <w:r w:rsidRPr="00421832">
        <w:rPr>
          <w:rFonts w:ascii="Cambria" w:hAnsi="Cambria"/>
          <w:sz w:val="22"/>
          <w:szCs w:val="22"/>
        </w:rPr>
        <w:t xml:space="preserve">, de conférences publiques et d’explications des idées et besoins </w:t>
      </w:r>
      <w:r w:rsidR="0077483D" w:rsidRPr="00421832">
        <w:rPr>
          <w:rFonts w:ascii="Cambria" w:hAnsi="Cambria"/>
          <w:sz w:val="22"/>
          <w:szCs w:val="22"/>
        </w:rPr>
        <w:t>des</w:t>
      </w:r>
      <w:r w:rsidR="00402BA2">
        <w:rPr>
          <w:rFonts w:ascii="Cambria" w:hAnsi="Cambria"/>
          <w:sz w:val="22"/>
          <w:szCs w:val="22"/>
        </w:rPr>
        <w:t xml:space="preserve"> </w:t>
      </w:r>
      <w:r w:rsidR="002D4303" w:rsidRPr="00421832">
        <w:rPr>
          <w:rFonts w:ascii="Cambria" w:hAnsi="Cambria"/>
          <w:sz w:val="22"/>
          <w:szCs w:val="22"/>
        </w:rPr>
        <w:t>activités du Projet</w:t>
      </w:r>
      <w:r w:rsidRPr="00421832">
        <w:rPr>
          <w:rFonts w:ascii="Cambria" w:hAnsi="Cambria"/>
          <w:sz w:val="22"/>
          <w:szCs w:val="22"/>
        </w:rPr>
        <w:t xml:space="preserve"> surtout.</w:t>
      </w:r>
      <w:r w:rsidR="0018768E" w:rsidRPr="00421832">
        <w:rPr>
          <w:rFonts w:ascii="Cambria" w:hAnsi="Cambria"/>
          <w:sz w:val="22"/>
          <w:szCs w:val="22"/>
        </w:rPr>
        <w:t xml:space="preserve"> Les documents d</w:t>
      </w:r>
      <w:r w:rsidRPr="00421832">
        <w:rPr>
          <w:rFonts w:ascii="Cambria" w:hAnsi="Cambria"/>
          <w:sz w:val="22"/>
          <w:szCs w:val="22"/>
        </w:rPr>
        <w:t>e</w:t>
      </w:r>
      <w:r w:rsidR="0018768E" w:rsidRPr="00421832">
        <w:rPr>
          <w:rFonts w:ascii="Cambria" w:hAnsi="Cambria"/>
          <w:sz w:val="22"/>
          <w:szCs w:val="22"/>
        </w:rPr>
        <w:t>v</w:t>
      </w:r>
      <w:r w:rsidRPr="00421832">
        <w:rPr>
          <w:rFonts w:ascii="Cambria" w:hAnsi="Cambria"/>
          <w:sz w:val="22"/>
          <w:szCs w:val="22"/>
        </w:rPr>
        <w:t xml:space="preserve">ront être disponibles aux différentes parties prenantes du </w:t>
      </w:r>
      <w:r w:rsidR="0077483D" w:rsidRPr="00421832">
        <w:rPr>
          <w:rFonts w:ascii="Cambria" w:hAnsi="Cambria"/>
          <w:sz w:val="22"/>
          <w:szCs w:val="22"/>
        </w:rPr>
        <w:t>Pro</w:t>
      </w:r>
      <w:r w:rsidR="00C5474D" w:rsidRPr="00421832">
        <w:rPr>
          <w:rFonts w:ascii="Cambria" w:hAnsi="Cambria"/>
          <w:sz w:val="22"/>
          <w:szCs w:val="22"/>
        </w:rPr>
        <w:t>jet</w:t>
      </w:r>
      <w:r w:rsidRPr="00421832">
        <w:rPr>
          <w:rFonts w:ascii="Cambria" w:hAnsi="Cambria"/>
          <w:sz w:val="22"/>
          <w:szCs w:val="22"/>
        </w:rPr>
        <w:t xml:space="preserve"> dont notamment </w:t>
      </w:r>
      <w:r w:rsidR="007C1900" w:rsidRPr="00EB7926">
        <w:rPr>
          <w:rFonts w:ascii="Cambria" w:hAnsi="Cambria"/>
          <w:sz w:val="22"/>
          <w:szCs w:val="22"/>
        </w:rPr>
        <w:t>l’U</w:t>
      </w:r>
      <w:r w:rsidR="00EB7926" w:rsidRPr="00EB7926">
        <w:rPr>
          <w:rFonts w:ascii="Cambria" w:hAnsi="Cambria"/>
          <w:sz w:val="22"/>
          <w:szCs w:val="22"/>
        </w:rPr>
        <w:t>C</w:t>
      </w:r>
      <w:r w:rsidR="007C1900" w:rsidRPr="00EB7926">
        <w:rPr>
          <w:rFonts w:ascii="Cambria" w:hAnsi="Cambria"/>
          <w:sz w:val="22"/>
          <w:szCs w:val="22"/>
        </w:rPr>
        <w:t>P</w:t>
      </w:r>
      <w:r w:rsidR="00EB7926" w:rsidRPr="00EB7926">
        <w:rPr>
          <w:rFonts w:ascii="Cambria" w:hAnsi="Cambria"/>
          <w:sz w:val="22"/>
          <w:szCs w:val="22"/>
        </w:rPr>
        <w:t xml:space="preserve"> </w:t>
      </w:r>
      <w:r w:rsidR="002D4303" w:rsidRPr="00EB7926">
        <w:rPr>
          <w:rFonts w:ascii="Cambria" w:hAnsi="Cambria"/>
          <w:sz w:val="22"/>
          <w:szCs w:val="22"/>
        </w:rPr>
        <w:t>et</w:t>
      </w:r>
      <w:r w:rsidR="002D4303" w:rsidRPr="00421832">
        <w:rPr>
          <w:rFonts w:ascii="Cambria" w:hAnsi="Cambria"/>
          <w:sz w:val="22"/>
          <w:szCs w:val="22"/>
        </w:rPr>
        <w:t xml:space="preserve"> d’autres parties prenantes </w:t>
      </w:r>
      <w:r w:rsidRPr="00421832">
        <w:rPr>
          <w:rFonts w:ascii="Cambria" w:hAnsi="Cambria"/>
          <w:sz w:val="22"/>
          <w:szCs w:val="22"/>
        </w:rPr>
        <w:t xml:space="preserve">au niveau </w:t>
      </w:r>
      <w:r w:rsidR="002D4303" w:rsidRPr="00421832">
        <w:rPr>
          <w:rFonts w:ascii="Cambria" w:hAnsi="Cambria"/>
          <w:sz w:val="22"/>
          <w:szCs w:val="22"/>
        </w:rPr>
        <w:t>de ses différentes zones d’intervention.</w:t>
      </w:r>
    </w:p>
    <w:p w14:paraId="378C6371" w14:textId="77777777" w:rsidR="006D6205" w:rsidRPr="00421832" w:rsidRDefault="006D6205" w:rsidP="006D6205">
      <w:pPr>
        <w:jc w:val="both"/>
        <w:rPr>
          <w:rFonts w:ascii="Cambria" w:hAnsi="Cambria"/>
          <w:sz w:val="22"/>
          <w:szCs w:val="22"/>
        </w:rPr>
      </w:pPr>
    </w:p>
    <w:p w14:paraId="1FCFB600" w14:textId="77777777" w:rsidR="00AF197A" w:rsidRPr="00421832" w:rsidRDefault="00AF197A" w:rsidP="006D6205">
      <w:pPr>
        <w:jc w:val="both"/>
        <w:rPr>
          <w:rFonts w:ascii="Cambria" w:hAnsi="Cambria"/>
          <w:sz w:val="22"/>
          <w:szCs w:val="22"/>
        </w:rPr>
      </w:pPr>
      <w:r w:rsidRPr="00421832">
        <w:rPr>
          <w:rFonts w:ascii="Cambria" w:hAnsi="Cambria"/>
          <w:sz w:val="22"/>
          <w:szCs w:val="22"/>
        </w:rPr>
        <w:t>Il est à noter que des procès</w:t>
      </w:r>
      <w:r w:rsidR="00C5474D" w:rsidRPr="00421832">
        <w:rPr>
          <w:rFonts w:ascii="Cambria" w:hAnsi="Cambria"/>
          <w:sz w:val="22"/>
          <w:szCs w:val="22"/>
        </w:rPr>
        <w:t>-</w:t>
      </w:r>
      <w:r w:rsidRPr="00421832">
        <w:rPr>
          <w:rFonts w:ascii="Cambria" w:hAnsi="Cambria"/>
          <w:sz w:val="22"/>
          <w:szCs w:val="22"/>
        </w:rPr>
        <w:t xml:space="preserve">verbaux des consultations devront être élaborés et annexés au document PR. </w:t>
      </w:r>
    </w:p>
    <w:p w14:paraId="7E85F091" w14:textId="77777777" w:rsidR="006D6205" w:rsidRPr="00421832" w:rsidRDefault="006D6205" w:rsidP="006D6205">
      <w:pPr>
        <w:jc w:val="both"/>
        <w:rPr>
          <w:rFonts w:ascii="Cambria" w:hAnsi="Cambria"/>
          <w:sz w:val="22"/>
          <w:szCs w:val="22"/>
        </w:rPr>
      </w:pPr>
    </w:p>
    <w:p w14:paraId="736AF152" w14:textId="77777777" w:rsidR="00AF197A" w:rsidRPr="00421832" w:rsidRDefault="00AF197A" w:rsidP="006D6205">
      <w:pPr>
        <w:jc w:val="both"/>
        <w:rPr>
          <w:rFonts w:ascii="Cambria" w:hAnsi="Cambria"/>
          <w:sz w:val="22"/>
          <w:szCs w:val="22"/>
        </w:rPr>
      </w:pPr>
      <w:r w:rsidRPr="00421832">
        <w:rPr>
          <w:rFonts w:ascii="Cambria" w:hAnsi="Cambria"/>
          <w:sz w:val="22"/>
          <w:szCs w:val="22"/>
        </w:rPr>
        <w:t>Dan</w:t>
      </w:r>
      <w:r w:rsidR="0077483D" w:rsidRPr="00421832">
        <w:rPr>
          <w:rFonts w:ascii="Cambria" w:hAnsi="Cambria"/>
          <w:sz w:val="22"/>
          <w:szCs w:val="22"/>
        </w:rPr>
        <w:t>s le cadre de la préparation du</w:t>
      </w:r>
      <w:r w:rsidR="00402BA2">
        <w:rPr>
          <w:rFonts w:ascii="Cambria" w:hAnsi="Cambria"/>
          <w:sz w:val="22"/>
          <w:szCs w:val="22"/>
        </w:rPr>
        <w:t xml:space="preserve"> </w:t>
      </w:r>
      <w:r w:rsidRPr="00421832">
        <w:rPr>
          <w:rFonts w:ascii="Cambria" w:hAnsi="Cambria"/>
          <w:sz w:val="22"/>
          <w:szCs w:val="22"/>
        </w:rPr>
        <w:t xml:space="preserve">plan de réinstallation, les étapes de consultation et d'informations suivantes devront être respectées : </w:t>
      </w:r>
    </w:p>
    <w:p w14:paraId="68B8C05C" w14:textId="77777777" w:rsidR="006D6205" w:rsidRPr="00421832" w:rsidRDefault="006D6205" w:rsidP="006D6205">
      <w:pPr>
        <w:jc w:val="both"/>
        <w:rPr>
          <w:rFonts w:ascii="Cambria" w:hAnsi="Cambria"/>
          <w:sz w:val="22"/>
          <w:szCs w:val="22"/>
        </w:rPr>
      </w:pPr>
    </w:p>
    <w:p w14:paraId="12B88714" w14:textId="77777777" w:rsidR="00AF197A" w:rsidRPr="00421832" w:rsidRDefault="00AF197A" w:rsidP="00BB5A4F">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 xml:space="preserve">Information initiale, au démarrage de la préparation du PR ; </w:t>
      </w:r>
    </w:p>
    <w:p w14:paraId="4C22D532" w14:textId="77777777" w:rsidR="00AF197A" w:rsidRPr="00421832" w:rsidRDefault="00AF197A" w:rsidP="00BB5A4F">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 xml:space="preserve">Diffusion de la date d’éligibilité au public, lors du démarrage du recensement ; </w:t>
      </w:r>
    </w:p>
    <w:p w14:paraId="6F59AB37" w14:textId="77777777" w:rsidR="00AF197A" w:rsidRPr="00421832" w:rsidRDefault="00AF197A" w:rsidP="00BB5A4F">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 xml:space="preserve">Information de base sur le </w:t>
      </w:r>
      <w:r w:rsidR="006B4A48" w:rsidRPr="00421832">
        <w:rPr>
          <w:rFonts w:ascii="Cambria" w:hAnsi="Cambria"/>
          <w:sz w:val="22"/>
          <w:szCs w:val="22"/>
        </w:rPr>
        <w:t>Projet</w:t>
      </w:r>
      <w:r w:rsidRPr="00421832">
        <w:rPr>
          <w:rFonts w:ascii="Cambria" w:hAnsi="Cambria"/>
          <w:sz w:val="22"/>
          <w:szCs w:val="22"/>
        </w:rPr>
        <w:t xml:space="preserve"> et l'impact éventuel, en termes de déplacement et sur les principes d'indemnisation et de réinstallation, tels qu'ils sont présentés dans le présent CR ; </w:t>
      </w:r>
    </w:p>
    <w:p w14:paraId="5E0A44D4" w14:textId="77777777" w:rsidR="00AF197A" w:rsidRPr="00421832" w:rsidRDefault="00AF197A" w:rsidP="00BB5A4F">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Enquête socio-économique participative</w:t>
      </w:r>
      <w:r w:rsidR="00402BA2">
        <w:rPr>
          <w:rFonts w:ascii="Cambria" w:hAnsi="Cambria"/>
          <w:sz w:val="22"/>
          <w:szCs w:val="22"/>
        </w:rPr>
        <w:t xml:space="preserve"> </w:t>
      </w:r>
      <w:r w:rsidRPr="00421832">
        <w:rPr>
          <w:rFonts w:ascii="Cambria" w:hAnsi="Cambria"/>
          <w:sz w:val="22"/>
          <w:szCs w:val="22"/>
        </w:rPr>
        <w:t xml:space="preserve">: les études socio-économiques prévues, dans le cadre du recensement des personnes et biens affectés, permettent de poursuivre la démarche d'information des personnes concernées, ainsi que des autorités locales et autres intervenants locaux. Ces enquêtes permettent aussi de recueillir les avis, doléances et </w:t>
      </w:r>
      <w:r w:rsidR="00A55535" w:rsidRPr="00421832">
        <w:rPr>
          <w:rFonts w:ascii="Cambria" w:hAnsi="Cambria"/>
          <w:sz w:val="22"/>
          <w:szCs w:val="22"/>
        </w:rPr>
        <w:t>suggestions</w:t>
      </w:r>
      <w:r w:rsidRPr="00421832">
        <w:rPr>
          <w:rFonts w:ascii="Cambria" w:hAnsi="Cambria"/>
          <w:sz w:val="22"/>
          <w:szCs w:val="22"/>
        </w:rPr>
        <w:t xml:space="preserve"> de la population</w:t>
      </w:r>
      <w:r w:rsidR="00A55535" w:rsidRPr="00421832">
        <w:rPr>
          <w:rFonts w:ascii="Cambria" w:hAnsi="Cambria"/>
          <w:sz w:val="22"/>
          <w:szCs w:val="22"/>
        </w:rPr>
        <w:t xml:space="preserve"> par rapport au </w:t>
      </w:r>
      <w:r w:rsidR="0077483D" w:rsidRPr="00421832">
        <w:rPr>
          <w:rFonts w:ascii="Cambria" w:hAnsi="Cambria"/>
          <w:sz w:val="22"/>
          <w:szCs w:val="22"/>
        </w:rPr>
        <w:t>Pro</w:t>
      </w:r>
      <w:r w:rsidR="00C5474D" w:rsidRPr="00421832">
        <w:rPr>
          <w:rFonts w:ascii="Cambria" w:hAnsi="Cambria"/>
          <w:sz w:val="22"/>
          <w:szCs w:val="22"/>
        </w:rPr>
        <w:t>jet</w:t>
      </w:r>
      <w:r w:rsidRPr="00421832">
        <w:rPr>
          <w:rFonts w:ascii="Cambria" w:hAnsi="Cambria"/>
          <w:sz w:val="22"/>
          <w:szCs w:val="22"/>
        </w:rPr>
        <w:t xml:space="preserve">; </w:t>
      </w:r>
    </w:p>
    <w:p w14:paraId="4AFF6FED" w14:textId="77777777" w:rsidR="009D3F72" w:rsidRPr="00421832" w:rsidRDefault="00AF197A" w:rsidP="00BB5A4F">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 xml:space="preserve">Consultation sur le PR provisoire; </w:t>
      </w:r>
    </w:p>
    <w:p w14:paraId="4475BB0D" w14:textId="77777777" w:rsidR="00A87301" w:rsidRPr="00B270E7" w:rsidRDefault="00AF197A" w:rsidP="00B270E7">
      <w:pPr>
        <w:pStyle w:val="Grillemoyenne1-Accent21"/>
        <w:numPr>
          <w:ilvl w:val="0"/>
          <w:numId w:val="1"/>
        </w:numPr>
        <w:tabs>
          <w:tab w:val="left" w:pos="709"/>
        </w:tabs>
        <w:jc w:val="both"/>
        <w:rPr>
          <w:rFonts w:ascii="Cambria" w:hAnsi="Cambria"/>
          <w:sz w:val="22"/>
          <w:szCs w:val="22"/>
        </w:rPr>
      </w:pPr>
      <w:r w:rsidRPr="00421832">
        <w:rPr>
          <w:rFonts w:ascii="Cambria" w:hAnsi="Cambria"/>
          <w:sz w:val="22"/>
          <w:szCs w:val="22"/>
        </w:rPr>
        <w:t>Discussion sur les façons dont les personnes affectées par le projet et la communauté locale peuvent bénéficier et participer à sa</w:t>
      </w:r>
      <w:r w:rsidR="00B270E7">
        <w:rPr>
          <w:rFonts w:ascii="Cambria" w:hAnsi="Cambria"/>
          <w:sz w:val="22"/>
          <w:szCs w:val="22"/>
        </w:rPr>
        <w:t xml:space="preserve"> mise en œuvre, y compris le PR.</w:t>
      </w:r>
    </w:p>
    <w:p w14:paraId="7395C766" w14:textId="77777777" w:rsidR="00A87301" w:rsidRPr="00421832" w:rsidRDefault="007078C1" w:rsidP="00835A23">
      <w:pPr>
        <w:rPr>
          <w:rFonts w:ascii="Cambria" w:hAnsi="Cambria"/>
          <w:sz w:val="22"/>
          <w:szCs w:val="22"/>
        </w:rPr>
      </w:pPr>
      <w:r>
        <w:rPr>
          <w:rFonts w:ascii="Cambria" w:hAnsi="Cambria"/>
          <w:sz w:val="22"/>
          <w:szCs w:val="22"/>
        </w:rPr>
        <w:br w:type="page"/>
      </w:r>
    </w:p>
    <w:p w14:paraId="540F808D" w14:textId="77777777" w:rsidR="00F35DC7" w:rsidRPr="00421832" w:rsidRDefault="00244467">
      <w:pPr>
        <w:pStyle w:val="TITRE10"/>
        <w:pBdr>
          <w:bottom w:val="single" w:sz="4" w:space="1" w:color="auto"/>
        </w:pBdr>
        <w:ind w:hanging="229"/>
        <w:jc w:val="both"/>
      </w:pPr>
      <w:bookmarkStart w:id="2211" w:name="_Toc45747601"/>
      <w:bookmarkStart w:id="2212" w:name="_Toc124845672"/>
      <w:r w:rsidRPr="00421832">
        <w:t>Dispositions particulières de mise en œuvre</w:t>
      </w:r>
      <w:bookmarkEnd w:id="2211"/>
      <w:bookmarkEnd w:id="2212"/>
    </w:p>
    <w:p w14:paraId="71C37BA9" w14:textId="77777777" w:rsidR="00E764E6" w:rsidRPr="00421832" w:rsidRDefault="00E764E6">
      <w:pPr>
        <w:pStyle w:val="TOC2"/>
      </w:pPr>
    </w:p>
    <w:p w14:paraId="736BE572" w14:textId="77777777" w:rsidR="00244467" w:rsidRPr="00421832" w:rsidRDefault="00B351A7" w:rsidP="00A3664C">
      <w:pPr>
        <w:jc w:val="both"/>
        <w:rPr>
          <w:rFonts w:ascii="Cambria" w:hAnsi="Cambria"/>
          <w:sz w:val="22"/>
          <w:szCs w:val="22"/>
        </w:rPr>
      </w:pPr>
      <w:r>
        <w:rPr>
          <w:rFonts w:ascii="Cambria" w:hAnsi="Cambria"/>
          <w:sz w:val="22"/>
          <w:szCs w:val="22"/>
        </w:rPr>
        <w:t>Certaines m</w:t>
      </w:r>
      <w:r w:rsidR="00B55475" w:rsidRPr="00421832">
        <w:rPr>
          <w:rFonts w:ascii="Cambria" w:hAnsi="Cambria"/>
          <w:sz w:val="22"/>
          <w:szCs w:val="22"/>
        </w:rPr>
        <w:t xml:space="preserve">esures </w:t>
      </w:r>
      <w:r>
        <w:rPr>
          <w:rFonts w:ascii="Cambria" w:hAnsi="Cambria"/>
          <w:sz w:val="22"/>
          <w:szCs w:val="22"/>
        </w:rPr>
        <w:t xml:space="preserve">sont </w:t>
      </w:r>
      <w:r w:rsidR="00B55475" w:rsidRPr="00421832">
        <w:rPr>
          <w:rFonts w:ascii="Cambria" w:hAnsi="Cambria"/>
          <w:sz w:val="22"/>
          <w:szCs w:val="22"/>
        </w:rPr>
        <w:t xml:space="preserve">à prendre lorsque des activités présentielles ne seraient pas possibles ou seraient limitées, par exemple, à cause de la crise sanitaire du COVID-19. </w:t>
      </w:r>
    </w:p>
    <w:p w14:paraId="0D4E4BB7" w14:textId="77777777" w:rsidR="00A3664C" w:rsidRPr="00421832" w:rsidRDefault="00A3664C" w:rsidP="00A3664C">
      <w:pPr>
        <w:jc w:val="both"/>
        <w:rPr>
          <w:rFonts w:ascii="Cambria" w:hAnsi="Cambria"/>
          <w:sz w:val="22"/>
          <w:szCs w:val="22"/>
        </w:rPr>
      </w:pPr>
    </w:p>
    <w:p w14:paraId="0FBB645B" w14:textId="77777777" w:rsidR="00244467" w:rsidRPr="00421832" w:rsidRDefault="00B55475" w:rsidP="00A3664C">
      <w:pPr>
        <w:jc w:val="both"/>
        <w:rPr>
          <w:rFonts w:ascii="Cambria" w:hAnsi="Cambria"/>
          <w:sz w:val="22"/>
          <w:szCs w:val="22"/>
        </w:rPr>
      </w:pPr>
      <w:r w:rsidRPr="00421832">
        <w:rPr>
          <w:rFonts w:ascii="Cambria" w:hAnsi="Cambria"/>
          <w:sz w:val="22"/>
          <w:szCs w:val="22"/>
        </w:rPr>
        <w:t xml:space="preserve">Comme le COVID-19 </w:t>
      </w:r>
      <w:r w:rsidR="00C25AD6">
        <w:rPr>
          <w:rFonts w:ascii="Cambria" w:hAnsi="Cambria"/>
          <w:sz w:val="22"/>
          <w:szCs w:val="22"/>
        </w:rPr>
        <w:t xml:space="preserve">continue de </w:t>
      </w:r>
      <w:r w:rsidRPr="00421832">
        <w:rPr>
          <w:rFonts w:ascii="Cambria" w:hAnsi="Cambria"/>
          <w:sz w:val="22"/>
          <w:szCs w:val="22"/>
        </w:rPr>
        <w:t>sévi</w:t>
      </w:r>
      <w:r w:rsidR="00C25AD6">
        <w:rPr>
          <w:rFonts w:ascii="Cambria" w:hAnsi="Cambria"/>
          <w:sz w:val="22"/>
          <w:szCs w:val="22"/>
        </w:rPr>
        <w:t>r</w:t>
      </w:r>
      <w:r w:rsidRPr="00421832">
        <w:rPr>
          <w:rFonts w:ascii="Cambria" w:hAnsi="Cambria"/>
          <w:sz w:val="22"/>
          <w:szCs w:val="22"/>
        </w:rPr>
        <w:t xml:space="preserve"> </w:t>
      </w:r>
      <w:r w:rsidR="00A462D9">
        <w:rPr>
          <w:rFonts w:ascii="Cambria" w:hAnsi="Cambria"/>
          <w:sz w:val="22"/>
          <w:szCs w:val="22"/>
        </w:rPr>
        <w:t>sur</w:t>
      </w:r>
      <w:r w:rsidR="00A462D9" w:rsidRPr="00421832">
        <w:rPr>
          <w:rFonts w:ascii="Cambria" w:hAnsi="Cambria"/>
          <w:sz w:val="22"/>
          <w:szCs w:val="22"/>
        </w:rPr>
        <w:t xml:space="preserve"> </w:t>
      </w:r>
      <w:r w:rsidRPr="00421832">
        <w:rPr>
          <w:rFonts w:ascii="Cambria" w:hAnsi="Cambria"/>
          <w:sz w:val="22"/>
          <w:szCs w:val="22"/>
        </w:rPr>
        <w:t xml:space="preserve">le territoire </w:t>
      </w:r>
      <w:r w:rsidR="003E7A6C" w:rsidRPr="00421832">
        <w:rPr>
          <w:rFonts w:ascii="Cambria" w:hAnsi="Cambria"/>
          <w:sz w:val="22"/>
          <w:szCs w:val="22"/>
        </w:rPr>
        <w:t xml:space="preserve">de </w:t>
      </w:r>
      <w:r w:rsidRPr="00421832">
        <w:rPr>
          <w:rFonts w:ascii="Cambria" w:hAnsi="Cambria"/>
          <w:sz w:val="22"/>
          <w:szCs w:val="22"/>
        </w:rPr>
        <w:t>Ma</w:t>
      </w:r>
      <w:r w:rsidR="003E7A6C" w:rsidRPr="00421832">
        <w:rPr>
          <w:rFonts w:ascii="Cambria" w:hAnsi="Cambria"/>
          <w:sz w:val="22"/>
          <w:szCs w:val="22"/>
        </w:rPr>
        <w:t>dagascar</w:t>
      </w:r>
      <w:r w:rsidRPr="00421832">
        <w:rPr>
          <w:rFonts w:ascii="Cambria" w:hAnsi="Cambria"/>
          <w:sz w:val="22"/>
          <w:szCs w:val="22"/>
        </w:rPr>
        <w:t>, des mesures doivent être prises pour que le projet puisse pr</w:t>
      </w:r>
      <w:r w:rsidR="00C25AD6">
        <w:rPr>
          <w:rFonts w:ascii="Cambria" w:hAnsi="Cambria"/>
          <w:sz w:val="22"/>
          <w:szCs w:val="22"/>
        </w:rPr>
        <w:t>éserver</w:t>
      </w:r>
      <w:r w:rsidRPr="00421832">
        <w:rPr>
          <w:rFonts w:ascii="Cambria" w:hAnsi="Cambria"/>
          <w:sz w:val="22"/>
          <w:szCs w:val="22"/>
        </w:rPr>
        <w:t xml:space="preserve"> la santé du personnel participant dans le processus de réinstallation et des populations qui seront</w:t>
      </w:r>
      <w:r w:rsidR="00C25AD6">
        <w:rPr>
          <w:rFonts w:ascii="Cambria" w:hAnsi="Cambria"/>
          <w:sz w:val="22"/>
          <w:szCs w:val="22"/>
        </w:rPr>
        <w:t xml:space="preserve"> potentiellement </w:t>
      </w:r>
      <w:r w:rsidRPr="00421832">
        <w:rPr>
          <w:rFonts w:ascii="Cambria" w:hAnsi="Cambria"/>
          <w:sz w:val="22"/>
          <w:szCs w:val="22"/>
        </w:rPr>
        <w:t>impactées par le projet dans le contexte de la crise sanitaire globale générée par le COVID-19. Les mesures suivantes, qui devraient être affinées et améliorées lors de la préparation du PR, doivent être adoptées lorsque certaines conditions ne permettent pas d</w:t>
      </w:r>
      <w:r w:rsidR="00CA6680">
        <w:rPr>
          <w:rFonts w:ascii="Cambria" w:hAnsi="Cambria"/>
          <w:sz w:val="22"/>
          <w:szCs w:val="22"/>
        </w:rPr>
        <w:t>’organiser d</w:t>
      </w:r>
      <w:r w:rsidRPr="00421832">
        <w:rPr>
          <w:rFonts w:ascii="Cambria" w:hAnsi="Cambria"/>
          <w:sz w:val="22"/>
          <w:szCs w:val="22"/>
        </w:rPr>
        <w:t>e consultations présentielles ou d’activités qui nécessitent la participation d’un nombre important de personnes.</w:t>
      </w:r>
    </w:p>
    <w:p w14:paraId="2305A55E" w14:textId="77777777" w:rsidR="00A3664C" w:rsidRPr="00421832" w:rsidRDefault="00A3664C" w:rsidP="00A3664C">
      <w:pPr>
        <w:jc w:val="both"/>
        <w:rPr>
          <w:rFonts w:ascii="Cambria" w:hAnsi="Cambria"/>
          <w:sz w:val="22"/>
          <w:szCs w:val="22"/>
        </w:rPr>
      </w:pPr>
    </w:p>
    <w:p w14:paraId="2AA5C45E" w14:textId="77777777" w:rsidR="00244467" w:rsidRPr="00421832" w:rsidRDefault="00B55475" w:rsidP="00A3664C">
      <w:pPr>
        <w:jc w:val="both"/>
        <w:rPr>
          <w:rFonts w:ascii="Cambria" w:hAnsi="Cambria"/>
          <w:sz w:val="22"/>
          <w:szCs w:val="22"/>
        </w:rPr>
      </w:pPr>
      <w:r w:rsidRPr="00D21C20">
        <w:rPr>
          <w:rFonts w:ascii="Cambria" w:hAnsi="Cambria"/>
          <w:sz w:val="22"/>
          <w:szCs w:val="22"/>
        </w:rPr>
        <w:t xml:space="preserve">Premièrement, </w:t>
      </w:r>
      <w:r w:rsidR="00EB7926">
        <w:rPr>
          <w:rFonts w:ascii="Cambria" w:hAnsi="Cambria"/>
          <w:sz w:val="22"/>
          <w:szCs w:val="22"/>
        </w:rPr>
        <w:t>l’UCP</w:t>
      </w:r>
      <w:r w:rsidRPr="00D21C20">
        <w:rPr>
          <w:rFonts w:ascii="Cambria" w:hAnsi="Cambria"/>
          <w:sz w:val="22"/>
          <w:szCs w:val="22"/>
        </w:rPr>
        <w:t xml:space="preserve"> </w:t>
      </w:r>
      <w:r w:rsidR="007078C1">
        <w:rPr>
          <w:rFonts w:ascii="Cambria" w:hAnsi="Cambria"/>
          <w:sz w:val="22"/>
          <w:szCs w:val="22"/>
        </w:rPr>
        <w:t>et les différentes entités travaillant sur le projet doivent</w:t>
      </w:r>
      <w:r w:rsidR="00EB7926">
        <w:rPr>
          <w:rFonts w:ascii="Cambria" w:hAnsi="Cambria"/>
          <w:sz w:val="22"/>
          <w:szCs w:val="22"/>
        </w:rPr>
        <w:t xml:space="preserve"> </w:t>
      </w:r>
      <w:r w:rsidRPr="00D21C20">
        <w:rPr>
          <w:rFonts w:ascii="Cambria" w:hAnsi="Cambria"/>
          <w:sz w:val="22"/>
          <w:szCs w:val="22"/>
        </w:rPr>
        <w:t xml:space="preserve">s’assurer que </w:t>
      </w:r>
      <w:r w:rsidR="007078C1">
        <w:rPr>
          <w:rFonts w:ascii="Cambria" w:hAnsi="Cambria"/>
          <w:sz w:val="22"/>
          <w:szCs w:val="22"/>
        </w:rPr>
        <w:t>leur</w:t>
      </w:r>
      <w:r w:rsidR="004430E9" w:rsidRPr="00D21C20">
        <w:rPr>
          <w:rFonts w:ascii="Cambria" w:hAnsi="Cambria"/>
          <w:sz w:val="22"/>
          <w:szCs w:val="22"/>
        </w:rPr>
        <w:t xml:space="preserve"> </w:t>
      </w:r>
      <w:r w:rsidRPr="00D21C20">
        <w:rPr>
          <w:rFonts w:ascii="Cambria" w:hAnsi="Cambria"/>
          <w:sz w:val="22"/>
          <w:szCs w:val="22"/>
        </w:rPr>
        <w:t>personnel mette en place toutes les mesures sanitaires édictées par le gouvernement dans les activités de participation et de</w:t>
      </w:r>
      <w:r w:rsidR="000222ED">
        <w:rPr>
          <w:rFonts w:ascii="Cambria" w:hAnsi="Cambria"/>
          <w:sz w:val="22"/>
          <w:szCs w:val="22"/>
        </w:rPr>
        <w:t xml:space="preserve"> mobilisation</w:t>
      </w:r>
      <w:r w:rsidRPr="00D21C20">
        <w:rPr>
          <w:rFonts w:ascii="Cambria" w:hAnsi="Cambria"/>
          <w:sz w:val="22"/>
          <w:szCs w:val="22"/>
        </w:rPr>
        <w:t xml:space="preserve"> de parties prenantes. Si </w:t>
      </w:r>
      <w:r w:rsidR="00CA6680" w:rsidRPr="00D21C20">
        <w:rPr>
          <w:rFonts w:ascii="Cambria" w:hAnsi="Cambria"/>
          <w:sz w:val="22"/>
          <w:szCs w:val="22"/>
        </w:rPr>
        <w:t>d</w:t>
      </w:r>
      <w:r w:rsidRPr="00D21C20">
        <w:rPr>
          <w:rFonts w:ascii="Cambria" w:hAnsi="Cambria"/>
          <w:sz w:val="22"/>
          <w:szCs w:val="22"/>
        </w:rPr>
        <w:t xml:space="preserve">es mesures </w:t>
      </w:r>
      <w:r w:rsidR="00CA6680" w:rsidRPr="00D21C20">
        <w:rPr>
          <w:rFonts w:ascii="Cambria" w:hAnsi="Cambria"/>
          <w:sz w:val="22"/>
          <w:szCs w:val="22"/>
        </w:rPr>
        <w:t xml:space="preserve">de </w:t>
      </w:r>
      <w:r w:rsidRPr="00D21C20">
        <w:rPr>
          <w:rFonts w:ascii="Cambria" w:hAnsi="Cambria"/>
          <w:sz w:val="22"/>
          <w:szCs w:val="22"/>
        </w:rPr>
        <w:t>confinement total ou partiel de la population</w:t>
      </w:r>
      <w:r w:rsidR="00CA6680" w:rsidRPr="00D21C20">
        <w:rPr>
          <w:rFonts w:ascii="Cambria" w:hAnsi="Cambria"/>
          <w:sz w:val="22"/>
          <w:szCs w:val="22"/>
        </w:rPr>
        <w:t xml:space="preserve"> sont </w:t>
      </w:r>
      <w:r w:rsidR="00AA286B" w:rsidRPr="00D21C20">
        <w:rPr>
          <w:rFonts w:ascii="Cambria" w:hAnsi="Cambria"/>
          <w:sz w:val="22"/>
          <w:szCs w:val="22"/>
        </w:rPr>
        <w:t>décrétées</w:t>
      </w:r>
      <w:r w:rsidRPr="00D21C20">
        <w:rPr>
          <w:rFonts w:ascii="Cambria" w:hAnsi="Cambria"/>
          <w:sz w:val="22"/>
          <w:szCs w:val="22"/>
        </w:rPr>
        <w:t>, les activités de</w:t>
      </w:r>
      <w:r w:rsidR="00774DA9">
        <w:rPr>
          <w:rFonts w:ascii="Cambria" w:hAnsi="Cambria"/>
          <w:sz w:val="22"/>
          <w:szCs w:val="22"/>
        </w:rPr>
        <w:t xml:space="preserve"> mobilisation</w:t>
      </w:r>
      <w:r w:rsidRPr="00D21C20">
        <w:rPr>
          <w:rFonts w:ascii="Cambria" w:hAnsi="Cambria"/>
          <w:sz w:val="22"/>
          <w:szCs w:val="22"/>
        </w:rPr>
        <w:t xml:space="preserve"> de parties prenantes qui impliquent un contact physique devr</w:t>
      </w:r>
      <w:r w:rsidR="0001182A">
        <w:rPr>
          <w:rFonts w:ascii="Cambria" w:hAnsi="Cambria"/>
          <w:sz w:val="22"/>
          <w:szCs w:val="22"/>
        </w:rPr>
        <w:t>o</w:t>
      </w:r>
      <w:r w:rsidRPr="00D21C20">
        <w:rPr>
          <w:rFonts w:ascii="Cambria" w:hAnsi="Cambria"/>
          <w:sz w:val="22"/>
          <w:szCs w:val="22"/>
        </w:rPr>
        <w:t xml:space="preserve">nt être </w:t>
      </w:r>
      <w:r w:rsidR="00CA6680" w:rsidRPr="00D21C20">
        <w:rPr>
          <w:rFonts w:ascii="Cambria" w:hAnsi="Cambria"/>
          <w:sz w:val="22"/>
          <w:szCs w:val="22"/>
        </w:rPr>
        <w:t>suspendues temporairement en attendant des nouvelles mesures sanitaires</w:t>
      </w:r>
      <w:r w:rsidRPr="00D21C20">
        <w:rPr>
          <w:rFonts w:ascii="Cambria" w:hAnsi="Cambria"/>
          <w:sz w:val="22"/>
          <w:szCs w:val="22"/>
        </w:rPr>
        <w:t xml:space="preserve">. Néanmoins, dans un contexte encore incertain au moment où ce CR est rédigé, certaines activités de communication comme la préparation de messages radiophoniques ou de matériels de communication </w:t>
      </w:r>
      <w:r w:rsidR="00CA6680" w:rsidRPr="00D21C20">
        <w:rPr>
          <w:rFonts w:ascii="Cambria" w:hAnsi="Cambria"/>
          <w:sz w:val="22"/>
          <w:szCs w:val="22"/>
        </w:rPr>
        <w:t xml:space="preserve">audio et visuels </w:t>
      </w:r>
      <w:r w:rsidRPr="00D21C20">
        <w:rPr>
          <w:rFonts w:ascii="Cambria" w:hAnsi="Cambria"/>
          <w:sz w:val="22"/>
          <w:szCs w:val="22"/>
        </w:rPr>
        <w:t>pourr</w:t>
      </w:r>
      <w:r w:rsidR="0001182A">
        <w:rPr>
          <w:rFonts w:ascii="Cambria" w:hAnsi="Cambria"/>
          <w:sz w:val="22"/>
          <w:szCs w:val="22"/>
        </w:rPr>
        <w:t>o</w:t>
      </w:r>
      <w:r w:rsidRPr="00D21C20">
        <w:rPr>
          <w:rFonts w:ascii="Cambria" w:hAnsi="Cambria"/>
          <w:sz w:val="22"/>
          <w:szCs w:val="22"/>
        </w:rPr>
        <w:t>nt commencer à être planifiées si l’accès à la technologie et le télétravail sont possibles.</w:t>
      </w:r>
    </w:p>
    <w:p w14:paraId="346B0CFC" w14:textId="77777777" w:rsidR="00A3664C" w:rsidRPr="00421832" w:rsidRDefault="00A3664C" w:rsidP="00A3664C">
      <w:pPr>
        <w:jc w:val="both"/>
        <w:rPr>
          <w:rFonts w:ascii="Cambria" w:hAnsi="Cambria"/>
          <w:sz w:val="22"/>
          <w:szCs w:val="22"/>
        </w:rPr>
      </w:pPr>
    </w:p>
    <w:p w14:paraId="09DDFA4A" w14:textId="77777777" w:rsidR="00E764E6" w:rsidRPr="00421832" w:rsidRDefault="00B55475" w:rsidP="00CB7BCE">
      <w:pPr>
        <w:spacing w:after="120"/>
        <w:jc w:val="both"/>
        <w:rPr>
          <w:rFonts w:ascii="Cambria" w:hAnsi="Cambria"/>
          <w:sz w:val="22"/>
          <w:szCs w:val="22"/>
        </w:rPr>
      </w:pPr>
      <w:r w:rsidRPr="00421832">
        <w:rPr>
          <w:rFonts w:ascii="Cambria" w:hAnsi="Cambria"/>
          <w:sz w:val="22"/>
          <w:szCs w:val="22"/>
        </w:rPr>
        <w:t>Si la situation permet</w:t>
      </w:r>
      <w:r w:rsidR="00CA6680">
        <w:rPr>
          <w:rFonts w:ascii="Cambria" w:hAnsi="Cambria"/>
          <w:sz w:val="22"/>
          <w:szCs w:val="22"/>
        </w:rPr>
        <w:t xml:space="preserve"> et autorise</w:t>
      </w:r>
      <w:r w:rsidRPr="00421832">
        <w:rPr>
          <w:rFonts w:ascii="Cambria" w:hAnsi="Cambria"/>
          <w:sz w:val="22"/>
          <w:szCs w:val="22"/>
        </w:rPr>
        <w:t xml:space="preserve"> le déplacement sous certaines conditions sanitaires, les activités qui rassemblent une quantité importante de personnes comme les réunions publiques, les ateliers et les formations face-à-face devr</w:t>
      </w:r>
      <w:r w:rsidR="0001182A">
        <w:rPr>
          <w:rFonts w:ascii="Cambria" w:hAnsi="Cambria"/>
          <w:sz w:val="22"/>
          <w:szCs w:val="22"/>
        </w:rPr>
        <w:t>o</w:t>
      </w:r>
      <w:r w:rsidRPr="00421832">
        <w:rPr>
          <w:rFonts w:ascii="Cambria" w:hAnsi="Cambria"/>
          <w:sz w:val="22"/>
          <w:szCs w:val="22"/>
        </w:rPr>
        <w:t>nt toujours être évitées. Néanmoins, les mesures suivantes pourr</w:t>
      </w:r>
      <w:r w:rsidR="00A236A8">
        <w:rPr>
          <w:rFonts w:ascii="Cambria" w:hAnsi="Cambria"/>
          <w:sz w:val="22"/>
          <w:szCs w:val="22"/>
        </w:rPr>
        <w:t>o</w:t>
      </w:r>
      <w:r w:rsidRPr="00421832">
        <w:rPr>
          <w:rFonts w:ascii="Cambria" w:hAnsi="Cambria"/>
          <w:sz w:val="22"/>
          <w:szCs w:val="22"/>
        </w:rPr>
        <w:t xml:space="preserve">nt être adoptées si des petites réunions sont autorisées pour </w:t>
      </w:r>
      <w:r w:rsidR="00CA6680">
        <w:rPr>
          <w:rFonts w:ascii="Cambria" w:hAnsi="Cambria"/>
          <w:sz w:val="22"/>
          <w:szCs w:val="22"/>
        </w:rPr>
        <w:t xml:space="preserve">ne pas annihiler </w:t>
      </w:r>
      <w:r w:rsidRPr="00421832">
        <w:rPr>
          <w:rFonts w:ascii="Cambria" w:hAnsi="Cambria"/>
          <w:sz w:val="22"/>
          <w:szCs w:val="22"/>
        </w:rPr>
        <w:t xml:space="preserve">le processus : </w:t>
      </w:r>
    </w:p>
    <w:p w14:paraId="23D79B16" w14:textId="77777777" w:rsidR="00BF2386" w:rsidRPr="00421832" w:rsidRDefault="00B55475">
      <w:pPr>
        <w:pStyle w:val="Grillemoyenne1-Accent21"/>
        <w:numPr>
          <w:ilvl w:val="1"/>
          <w:numId w:val="1"/>
        </w:numPr>
        <w:ind w:left="1080"/>
        <w:rPr>
          <w:rFonts w:ascii="Cambria" w:hAnsi="Cambria"/>
          <w:sz w:val="22"/>
          <w:szCs w:val="22"/>
        </w:rPr>
      </w:pPr>
      <w:r w:rsidRPr="00421832">
        <w:rPr>
          <w:rFonts w:ascii="Cambria" w:hAnsi="Cambria"/>
          <w:sz w:val="22"/>
          <w:szCs w:val="22"/>
        </w:rPr>
        <w:t>Limiter le nombre des participants dans la mesure du possible tout en respectant les directives émanant d</w:t>
      </w:r>
      <w:r w:rsidR="00CA6680">
        <w:rPr>
          <w:rFonts w:ascii="Cambria" w:hAnsi="Cambria"/>
          <w:sz w:val="22"/>
          <w:szCs w:val="22"/>
        </w:rPr>
        <w:t>es autorités sanitaires d</w:t>
      </w:r>
      <w:r w:rsidRPr="00421832">
        <w:rPr>
          <w:rFonts w:ascii="Cambria" w:hAnsi="Cambria"/>
          <w:sz w:val="22"/>
          <w:szCs w:val="22"/>
        </w:rPr>
        <w:t>u niveau national et du niveau régional ;</w:t>
      </w:r>
    </w:p>
    <w:p w14:paraId="2165694B" w14:textId="77777777" w:rsidR="00623FF2" w:rsidRPr="00421832" w:rsidRDefault="00B55475">
      <w:pPr>
        <w:pStyle w:val="Grillemoyenne1-Accent21"/>
        <w:numPr>
          <w:ilvl w:val="1"/>
          <w:numId w:val="1"/>
        </w:numPr>
        <w:ind w:left="1080"/>
        <w:jc w:val="both"/>
        <w:rPr>
          <w:rFonts w:ascii="Cambria" w:hAnsi="Cambria"/>
          <w:sz w:val="22"/>
          <w:szCs w:val="22"/>
        </w:rPr>
      </w:pPr>
      <w:r w:rsidRPr="00421832">
        <w:rPr>
          <w:rFonts w:ascii="Cambria" w:hAnsi="Cambria"/>
          <w:sz w:val="22"/>
          <w:szCs w:val="22"/>
        </w:rPr>
        <w:t>Appliquer et faire appliquer aux participants de manière stricte les gestes barrières (lavage des mains avec du savon à l’entrée de la salle de réunion, utilisation d’un gel désinfectant par tous les participants à la réunion, port de cache bouche, distanciation d’au moins 1m …) ;</w:t>
      </w:r>
    </w:p>
    <w:p w14:paraId="4A8534F7" w14:textId="77777777" w:rsidR="00BF2386" w:rsidRPr="00421832" w:rsidRDefault="00B55475">
      <w:pPr>
        <w:pStyle w:val="Grillemoyenne1-Accent21"/>
        <w:numPr>
          <w:ilvl w:val="1"/>
          <w:numId w:val="1"/>
        </w:numPr>
        <w:ind w:left="1080"/>
        <w:jc w:val="both"/>
        <w:rPr>
          <w:rFonts w:ascii="Cambria" w:hAnsi="Cambria"/>
          <w:sz w:val="22"/>
          <w:szCs w:val="22"/>
        </w:rPr>
      </w:pPr>
      <w:r w:rsidRPr="00421832">
        <w:rPr>
          <w:rFonts w:ascii="Cambria" w:hAnsi="Cambria"/>
          <w:sz w:val="22"/>
          <w:szCs w:val="22"/>
        </w:rPr>
        <w:t>Des petits groupes de discussion pourraient être effectués tout en respectant les gestes barrières cités ci-dessus.</w:t>
      </w:r>
    </w:p>
    <w:p w14:paraId="734DD5F2" w14:textId="77777777" w:rsidR="00BF2386" w:rsidRPr="00421832" w:rsidRDefault="00BF2386">
      <w:pPr>
        <w:pStyle w:val="TOC2"/>
      </w:pPr>
    </w:p>
    <w:p w14:paraId="0C15AC8A" w14:textId="77777777" w:rsidR="00BC21D8" w:rsidRPr="00421832" w:rsidRDefault="00B55475" w:rsidP="007D10CD">
      <w:pPr>
        <w:jc w:val="both"/>
        <w:rPr>
          <w:rFonts w:ascii="Cambria" w:hAnsi="Cambria"/>
          <w:sz w:val="22"/>
          <w:szCs w:val="22"/>
        </w:rPr>
      </w:pPr>
      <w:r w:rsidRPr="00421832">
        <w:rPr>
          <w:rFonts w:ascii="Cambria" w:hAnsi="Cambria"/>
          <w:sz w:val="22"/>
          <w:szCs w:val="22"/>
        </w:rPr>
        <w:t xml:space="preserve">Si les réunions, </w:t>
      </w:r>
      <w:r w:rsidR="00AA286B" w:rsidRPr="00421832">
        <w:rPr>
          <w:rFonts w:ascii="Cambria" w:hAnsi="Cambria"/>
          <w:sz w:val="22"/>
          <w:szCs w:val="22"/>
        </w:rPr>
        <w:t>quel que</w:t>
      </w:r>
      <w:r w:rsidRPr="00421832">
        <w:rPr>
          <w:rFonts w:ascii="Cambria" w:hAnsi="Cambria"/>
          <w:sz w:val="22"/>
          <w:szCs w:val="22"/>
        </w:rPr>
        <w:t xml:space="preserve"> soit le nombre des participants, sont interdites, faire tous les efforts pour organiser des réunions par le biais de canaux en ligne, y compris webex, zoom,</w:t>
      </w:r>
      <w:r w:rsidR="00402BA2">
        <w:rPr>
          <w:rFonts w:ascii="Cambria" w:hAnsi="Cambria"/>
          <w:sz w:val="22"/>
          <w:szCs w:val="22"/>
        </w:rPr>
        <w:t xml:space="preserve"> </w:t>
      </w:r>
      <w:r w:rsidRPr="00421832">
        <w:rPr>
          <w:rFonts w:ascii="Cambria" w:hAnsi="Cambria"/>
          <w:sz w:val="22"/>
          <w:szCs w:val="22"/>
        </w:rPr>
        <w:t>skype, meet, etc. Si les parties prenantes du projet n’ont pas accès aux canaux en ligne ou ne les utilisent</w:t>
      </w:r>
      <w:r w:rsidR="004E0FCB">
        <w:rPr>
          <w:rFonts w:ascii="Cambria" w:hAnsi="Cambria"/>
          <w:sz w:val="22"/>
          <w:szCs w:val="22"/>
        </w:rPr>
        <w:t xml:space="preserve"> pas</w:t>
      </w:r>
      <w:r w:rsidRPr="00421832">
        <w:rPr>
          <w:rFonts w:ascii="Cambria" w:hAnsi="Cambria"/>
          <w:sz w:val="22"/>
          <w:szCs w:val="22"/>
        </w:rPr>
        <w:t xml:space="preserve"> fréquemment, ou même des problèmes techniques (ex : réseau) sont rencontrés, les canaux de communication traditionnels (Télévision, journaux, radio, lignes téléphoniques, </w:t>
      </w:r>
      <w:r w:rsidR="00F33972" w:rsidRPr="00421832">
        <w:rPr>
          <w:rFonts w:ascii="Cambria" w:hAnsi="Cambria"/>
          <w:sz w:val="22"/>
          <w:szCs w:val="22"/>
        </w:rPr>
        <w:t xml:space="preserve">courrier physique, </w:t>
      </w:r>
      <w:r w:rsidR="00052342" w:rsidRPr="00421832">
        <w:rPr>
          <w:rFonts w:ascii="Cambria" w:hAnsi="Cambria"/>
          <w:sz w:val="22"/>
          <w:szCs w:val="22"/>
        </w:rPr>
        <w:t xml:space="preserve">affichages, </w:t>
      </w:r>
      <w:r w:rsidRPr="00421832">
        <w:rPr>
          <w:rFonts w:ascii="Cambria" w:hAnsi="Cambria"/>
          <w:sz w:val="22"/>
          <w:szCs w:val="22"/>
        </w:rPr>
        <w:t>etc</w:t>
      </w:r>
      <w:r w:rsidR="004E0FCB">
        <w:rPr>
          <w:rFonts w:ascii="Cambria" w:hAnsi="Cambria"/>
          <w:sz w:val="22"/>
          <w:szCs w:val="22"/>
        </w:rPr>
        <w:t>.</w:t>
      </w:r>
      <w:r w:rsidRPr="00421832">
        <w:rPr>
          <w:rFonts w:ascii="Cambria" w:hAnsi="Cambria"/>
          <w:sz w:val="22"/>
          <w:szCs w:val="22"/>
        </w:rPr>
        <w:t xml:space="preserve">) peuvent être utilisés et semblent </w:t>
      </w:r>
      <w:r w:rsidR="00CA6680">
        <w:rPr>
          <w:rFonts w:ascii="Cambria" w:hAnsi="Cambria"/>
          <w:sz w:val="22"/>
          <w:szCs w:val="22"/>
        </w:rPr>
        <w:t xml:space="preserve">être </w:t>
      </w:r>
      <w:r w:rsidRPr="00421832">
        <w:rPr>
          <w:rFonts w:ascii="Cambria" w:hAnsi="Cambria"/>
          <w:sz w:val="22"/>
          <w:szCs w:val="22"/>
        </w:rPr>
        <w:t xml:space="preserve">très efficaces pour transmettre des informations pertinentes aux parties prenantes. </w:t>
      </w:r>
      <w:r w:rsidR="00052342" w:rsidRPr="00421832">
        <w:rPr>
          <w:rFonts w:ascii="Cambria" w:hAnsi="Cambria"/>
          <w:sz w:val="22"/>
          <w:szCs w:val="22"/>
        </w:rPr>
        <w:t>Dans les milieux éloignés des villes, des descentes sur terrain seront organisées et des consultations individuelles pourront être effectuées.</w:t>
      </w:r>
    </w:p>
    <w:p w14:paraId="3688D4EB" w14:textId="77777777" w:rsidR="00BC21D8" w:rsidRPr="00421832" w:rsidRDefault="00BC21D8" w:rsidP="00623FF2">
      <w:pPr>
        <w:rPr>
          <w:rFonts w:ascii="Cambria" w:hAnsi="Cambria"/>
          <w:sz w:val="22"/>
          <w:szCs w:val="22"/>
        </w:rPr>
      </w:pPr>
    </w:p>
    <w:p w14:paraId="3A5D0A59" w14:textId="77777777" w:rsidR="00BC21D8" w:rsidRPr="00421832" w:rsidRDefault="00B55475" w:rsidP="001D3C16">
      <w:pPr>
        <w:jc w:val="both"/>
        <w:rPr>
          <w:rFonts w:ascii="Cambria" w:hAnsi="Cambria"/>
          <w:sz w:val="22"/>
          <w:szCs w:val="22"/>
        </w:rPr>
      </w:pPr>
      <w:r w:rsidRPr="00421832">
        <w:rPr>
          <w:rFonts w:ascii="Cambria" w:hAnsi="Cambria"/>
          <w:sz w:val="22"/>
          <w:szCs w:val="22"/>
        </w:rPr>
        <w:t>Lorsqu'un entretien direct avec les personnes affectées par le projet est nécessaire, comme ce serait le cas pour le recensement des PAP, l’enquête socio-économique, la préparation et la mise en œuvre des plans de réinstallation, des enquêtes porte à porte pourr</w:t>
      </w:r>
      <w:r w:rsidR="000305F5">
        <w:rPr>
          <w:rFonts w:ascii="Cambria" w:hAnsi="Cambria"/>
          <w:sz w:val="22"/>
          <w:szCs w:val="22"/>
        </w:rPr>
        <w:t>o</w:t>
      </w:r>
      <w:r w:rsidRPr="00421832">
        <w:rPr>
          <w:rFonts w:ascii="Cambria" w:hAnsi="Cambria"/>
          <w:sz w:val="22"/>
          <w:szCs w:val="22"/>
        </w:rPr>
        <w:t xml:space="preserve">nt être effectuées tout en respectant les gestes barrières. Si le déplacement sur terrain est interdit, il faudra identifier les </w:t>
      </w:r>
      <w:r w:rsidRPr="00421832">
        <w:rPr>
          <w:rFonts w:ascii="Cambria" w:hAnsi="Cambria"/>
          <w:sz w:val="22"/>
          <w:szCs w:val="22"/>
        </w:rPr>
        <w:lastRenderedPageBreak/>
        <w:t>canaux de communication directe avec chaque ménage affecté via une combinaison spécifique de contexte de messages électroniques, courrier, plates-formes en ligne, lignes téléphoniques dédiées avec des opérateurs compétents.</w:t>
      </w:r>
    </w:p>
    <w:p w14:paraId="1E62BD0B" w14:textId="77777777" w:rsidR="007D10CD" w:rsidRPr="00421832" w:rsidRDefault="007D10CD" w:rsidP="00623FF2">
      <w:pPr>
        <w:rPr>
          <w:rFonts w:ascii="Cambria" w:hAnsi="Cambria"/>
          <w:sz w:val="22"/>
          <w:szCs w:val="22"/>
        </w:rPr>
      </w:pPr>
    </w:p>
    <w:p w14:paraId="4CFB1820" w14:textId="77777777" w:rsidR="00AC4682" w:rsidRPr="00421832" w:rsidRDefault="00B55475" w:rsidP="00A71CC2">
      <w:pPr>
        <w:jc w:val="both"/>
        <w:rPr>
          <w:rFonts w:ascii="Cambria" w:hAnsi="Cambria"/>
          <w:sz w:val="22"/>
          <w:szCs w:val="22"/>
        </w:rPr>
      </w:pPr>
      <w:r w:rsidRPr="00421832">
        <w:rPr>
          <w:rFonts w:ascii="Cambria" w:hAnsi="Cambria"/>
          <w:sz w:val="22"/>
          <w:szCs w:val="22"/>
        </w:rPr>
        <w:t xml:space="preserve">Dans le cas où des moyens parmi ceux </w:t>
      </w:r>
      <w:r w:rsidR="00CA6680">
        <w:rPr>
          <w:rFonts w:ascii="Cambria" w:hAnsi="Cambria"/>
          <w:sz w:val="22"/>
          <w:szCs w:val="22"/>
        </w:rPr>
        <w:t xml:space="preserve">listés </w:t>
      </w:r>
      <w:r w:rsidRPr="00421832">
        <w:rPr>
          <w:rFonts w:ascii="Cambria" w:hAnsi="Cambria"/>
          <w:sz w:val="22"/>
          <w:szCs w:val="22"/>
        </w:rPr>
        <w:t xml:space="preserve">ci-dessus semblent inadéquats, l’équipe du Projet peut demander conseils à l’équipe de la Banque </w:t>
      </w:r>
      <w:r w:rsidR="003A0814">
        <w:rPr>
          <w:rFonts w:ascii="Cambria" w:hAnsi="Cambria"/>
          <w:sz w:val="22"/>
          <w:szCs w:val="22"/>
        </w:rPr>
        <w:t xml:space="preserve">mondiale </w:t>
      </w:r>
      <w:r w:rsidRPr="00421832">
        <w:rPr>
          <w:rFonts w:ascii="Cambria" w:hAnsi="Cambria"/>
          <w:sz w:val="22"/>
          <w:szCs w:val="22"/>
        </w:rPr>
        <w:t>sur les dispositions qui devr</w:t>
      </w:r>
      <w:r w:rsidR="000305F5">
        <w:rPr>
          <w:rFonts w:ascii="Cambria" w:hAnsi="Cambria"/>
          <w:sz w:val="22"/>
          <w:szCs w:val="22"/>
        </w:rPr>
        <w:t>o</w:t>
      </w:r>
      <w:r w:rsidRPr="00421832">
        <w:rPr>
          <w:rFonts w:ascii="Cambria" w:hAnsi="Cambria"/>
          <w:sz w:val="22"/>
          <w:szCs w:val="22"/>
        </w:rPr>
        <w:t>nt être pr</w:t>
      </w:r>
      <w:r w:rsidR="003A0814">
        <w:rPr>
          <w:rFonts w:ascii="Cambria" w:hAnsi="Cambria"/>
          <w:sz w:val="22"/>
          <w:szCs w:val="22"/>
        </w:rPr>
        <w:t xml:space="preserve">ises </w:t>
      </w:r>
      <w:r w:rsidRPr="00421832">
        <w:rPr>
          <w:rFonts w:ascii="Cambria" w:hAnsi="Cambria"/>
          <w:sz w:val="22"/>
          <w:szCs w:val="22"/>
        </w:rPr>
        <w:t>afin de ne pas retarder le</w:t>
      </w:r>
      <w:r w:rsidR="003A0814">
        <w:rPr>
          <w:rFonts w:ascii="Cambria" w:hAnsi="Cambria"/>
          <w:sz w:val="22"/>
          <w:szCs w:val="22"/>
        </w:rPr>
        <w:t xml:space="preserve"> déroulement de</w:t>
      </w:r>
      <w:r w:rsidRPr="00421832">
        <w:rPr>
          <w:rFonts w:ascii="Cambria" w:hAnsi="Cambria"/>
          <w:sz w:val="22"/>
          <w:szCs w:val="22"/>
        </w:rPr>
        <w:t>s activités.</w:t>
      </w:r>
    </w:p>
    <w:p w14:paraId="57D96841" w14:textId="77777777" w:rsidR="00AC4682" w:rsidRPr="00421832" w:rsidRDefault="00AC4682" w:rsidP="00A71CC2">
      <w:pPr>
        <w:jc w:val="both"/>
        <w:rPr>
          <w:rFonts w:ascii="Cambria" w:hAnsi="Cambria"/>
          <w:sz w:val="22"/>
          <w:szCs w:val="22"/>
        </w:rPr>
      </w:pPr>
    </w:p>
    <w:p w14:paraId="4A815D47" w14:textId="77777777" w:rsidR="00FF785C" w:rsidRPr="00421832" w:rsidRDefault="00AC4682" w:rsidP="00AC4682">
      <w:pPr>
        <w:pStyle w:val="TITRE10"/>
        <w:pBdr>
          <w:bottom w:val="single" w:sz="4" w:space="1" w:color="auto"/>
        </w:pBdr>
        <w:ind w:hanging="229"/>
        <w:jc w:val="both"/>
      </w:pPr>
      <w:bookmarkStart w:id="2213" w:name="_Toc124845673"/>
      <w:r w:rsidRPr="00421832">
        <w:t>Diffusion publique de l’information</w:t>
      </w:r>
      <w:bookmarkEnd w:id="2213"/>
    </w:p>
    <w:p w14:paraId="5FE45A90" w14:textId="77777777" w:rsidR="00AC4682" w:rsidRPr="00421832" w:rsidRDefault="00AC4682" w:rsidP="00A71CC2">
      <w:pPr>
        <w:jc w:val="both"/>
        <w:rPr>
          <w:rFonts w:ascii="Cambria" w:hAnsi="Cambria"/>
          <w:sz w:val="22"/>
          <w:szCs w:val="22"/>
        </w:rPr>
      </w:pPr>
    </w:p>
    <w:p w14:paraId="5673241F" w14:textId="77777777" w:rsidR="00AC4682" w:rsidRPr="00421832" w:rsidRDefault="00AC4682" w:rsidP="00AC4682">
      <w:pPr>
        <w:jc w:val="both"/>
        <w:rPr>
          <w:rFonts w:ascii="Cambria" w:hAnsi="Cambria"/>
          <w:sz w:val="22"/>
          <w:szCs w:val="22"/>
        </w:rPr>
      </w:pPr>
      <w:r w:rsidRPr="00421832">
        <w:rPr>
          <w:rFonts w:ascii="Cambria" w:hAnsi="Cambria"/>
          <w:sz w:val="22"/>
          <w:szCs w:val="22"/>
        </w:rPr>
        <w:t>Conformément à la NES10 (</w:t>
      </w:r>
      <w:r w:rsidR="00775DA7">
        <w:rPr>
          <w:rFonts w:ascii="Cambria" w:hAnsi="Cambria"/>
          <w:sz w:val="22"/>
          <w:szCs w:val="22"/>
        </w:rPr>
        <w:t xml:space="preserve">Consultation </w:t>
      </w:r>
      <w:r w:rsidRPr="00421832">
        <w:rPr>
          <w:rFonts w:ascii="Cambria" w:hAnsi="Cambria"/>
          <w:sz w:val="22"/>
          <w:szCs w:val="22"/>
        </w:rPr>
        <w:t>des parties prenantes</w:t>
      </w:r>
      <w:r w:rsidR="00011CCB">
        <w:rPr>
          <w:rFonts w:ascii="Cambria" w:hAnsi="Cambria"/>
          <w:sz w:val="22"/>
          <w:szCs w:val="22"/>
        </w:rPr>
        <w:t xml:space="preserve"> et diffusion de l’information</w:t>
      </w:r>
      <w:r w:rsidRPr="00421832">
        <w:rPr>
          <w:rFonts w:ascii="Cambria" w:hAnsi="Cambria"/>
          <w:sz w:val="22"/>
          <w:szCs w:val="22"/>
        </w:rPr>
        <w:t>), le Gouvernement Malagasy rendra publiques les informations sur le Projet pour permettre aux parties prenantes de comprendre les risques et les effets potentiels de celui-ci, ainsi que les possibilités qu’il pourrait offrir. Le Projet donnera aux parties prenantes un accès aux informations suivantes le plus tôt possible, ce avant l’évaluation par la Banque, et selon un calendrier qui permet de véritables consultations avec les parties prenantes</w:t>
      </w:r>
      <w:r w:rsidR="00D00A2A">
        <w:rPr>
          <w:rFonts w:ascii="Cambria" w:hAnsi="Cambria"/>
          <w:sz w:val="22"/>
          <w:szCs w:val="22"/>
        </w:rPr>
        <w:t xml:space="preserve"> </w:t>
      </w:r>
      <w:r w:rsidRPr="00421832">
        <w:rPr>
          <w:rFonts w:ascii="Cambria" w:hAnsi="Cambria"/>
          <w:sz w:val="22"/>
          <w:szCs w:val="22"/>
        </w:rPr>
        <w:t xml:space="preserve">:  </w:t>
      </w:r>
    </w:p>
    <w:p w14:paraId="1A3DA2FD" w14:textId="77777777" w:rsidR="00AC4682" w:rsidRPr="00421832" w:rsidRDefault="00AC4682" w:rsidP="00AC4682">
      <w:pPr>
        <w:jc w:val="both"/>
        <w:rPr>
          <w:rFonts w:ascii="Cambria" w:hAnsi="Cambria"/>
          <w:sz w:val="22"/>
          <w:szCs w:val="22"/>
        </w:rPr>
      </w:pPr>
    </w:p>
    <w:p w14:paraId="49A282B3"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L’objet, la nature et l’envergure du Projet ;  </w:t>
      </w:r>
    </w:p>
    <w:p w14:paraId="7A7CEF1B"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La durée des activités proposées ;  </w:t>
      </w:r>
    </w:p>
    <w:p w14:paraId="25EDD619"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Les risques et effets potentiels de la mise en œuvre du Projet sur les communautés locales, et les mesures proposées pour les atténuer, en mettant en exergue les risques et effets susceptibles d’affecter de manière disproportionnée les groupes vulnérables et défavorisés, et en décrivant les mesures différenciées prises pour les éviter et les minimiser ;  </w:t>
      </w:r>
    </w:p>
    <w:p w14:paraId="303B3727"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Le processus envisagé pour mobiliser les parties prenantes, en soulignant les modalités éventuelles de participation de celles-ci ;  </w:t>
      </w:r>
    </w:p>
    <w:p w14:paraId="6ABFA43D"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Les dates et lieux des réunions de consultation publiques envisagées, ainsi que le processus qui sera adopté pour les notifications et les comptes rendus de ces réunions ;</w:t>
      </w:r>
    </w:p>
    <w:p w14:paraId="550CA687"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Le processus et les voies de dépôt et de règlement des plaintes.  </w:t>
      </w:r>
    </w:p>
    <w:p w14:paraId="615D783C" w14:textId="77777777" w:rsidR="00AC4682" w:rsidRPr="00421832" w:rsidRDefault="00AC4682" w:rsidP="00AC4682">
      <w:pPr>
        <w:jc w:val="both"/>
        <w:rPr>
          <w:rFonts w:ascii="Cambria" w:hAnsi="Cambria"/>
          <w:sz w:val="22"/>
          <w:szCs w:val="22"/>
        </w:rPr>
      </w:pPr>
    </w:p>
    <w:p w14:paraId="59DA84EA" w14:textId="77777777" w:rsidR="00AC4682" w:rsidRPr="00421832" w:rsidRDefault="00AC4682" w:rsidP="00AC4682">
      <w:pPr>
        <w:jc w:val="both"/>
        <w:rPr>
          <w:rFonts w:ascii="Cambria" w:hAnsi="Cambria"/>
          <w:sz w:val="22"/>
          <w:szCs w:val="22"/>
        </w:rPr>
      </w:pPr>
      <w:r w:rsidRPr="00421832">
        <w:rPr>
          <w:rFonts w:ascii="Cambria" w:hAnsi="Cambria"/>
          <w:sz w:val="22"/>
          <w:szCs w:val="22"/>
        </w:rPr>
        <w:t xml:space="preserve">L’information sera diffusée dans les langues qui conviennent aux différentes parties prenantes du Projet. Elle sera également diffusée dans les </w:t>
      </w:r>
      <w:r w:rsidR="009245BB">
        <w:rPr>
          <w:rFonts w:ascii="Cambria" w:hAnsi="Cambria"/>
          <w:sz w:val="22"/>
          <w:szCs w:val="22"/>
        </w:rPr>
        <w:t xml:space="preserve">dialectes </w:t>
      </w:r>
      <w:r w:rsidR="00011CCB" w:rsidRPr="00421832">
        <w:rPr>
          <w:rFonts w:ascii="Cambria" w:hAnsi="Cambria"/>
          <w:sz w:val="22"/>
          <w:szCs w:val="22"/>
        </w:rPr>
        <w:t>loca</w:t>
      </w:r>
      <w:r w:rsidR="00011CCB">
        <w:rPr>
          <w:rFonts w:ascii="Cambria" w:hAnsi="Cambria"/>
          <w:sz w:val="22"/>
          <w:szCs w:val="22"/>
        </w:rPr>
        <w:t>ux</w:t>
      </w:r>
      <w:r w:rsidR="00C47889">
        <w:rPr>
          <w:rFonts w:ascii="Cambria" w:hAnsi="Cambria"/>
          <w:sz w:val="22"/>
          <w:szCs w:val="22"/>
        </w:rPr>
        <w:t xml:space="preserve"> </w:t>
      </w:r>
      <w:r w:rsidRPr="00421832">
        <w:rPr>
          <w:rFonts w:ascii="Cambria" w:hAnsi="Cambria"/>
          <w:sz w:val="22"/>
          <w:szCs w:val="22"/>
        </w:rPr>
        <w:t xml:space="preserve">et d’une manière adaptée à la culture locale et accessible en tenant compte des besoins spécifiques des groupes que le projet peut affecter différemment ou de manière disproportionnée ou des groupes de la population qui ont des besoins d’information particuliers (les handicapés, les analphabètes, les femmes et les hommes, ceux qui se déplacent régulièrement, qui parlent une langue différente ou qui sont difficiles d’accès). En d’autres termes, les instruments de réinstallation sont mis à la disposition du public : </w:t>
      </w:r>
    </w:p>
    <w:p w14:paraId="2F29ED29"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 xml:space="preserve">Au niveau local et régional, notamment dans les </w:t>
      </w:r>
      <w:r w:rsidR="004763A9">
        <w:rPr>
          <w:rFonts w:ascii="Cambria" w:hAnsi="Cambria"/>
          <w:sz w:val="22"/>
          <w:szCs w:val="22"/>
        </w:rPr>
        <w:t>C</w:t>
      </w:r>
      <w:r w:rsidRPr="00421832">
        <w:rPr>
          <w:rFonts w:ascii="Cambria" w:hAnsi="Cambria"/>
          <w:sz w:val="22"/>
          <w:szCs w:val="22"/>
        </w:rPr>
        <w:t xml:space="preserve">ommunes, </w:t>
      </w:r>
      <w:r w:rsidR="004F0A00" w:rsidRPr="00421832">
        <w:rPr>
          <w:rFonts w:ascii="Cambria" w:hAnsi="Cambria"/>
          <w:sz w:val="22"/>
          <w:szCs w:val="22"/>
        </w:rPr>
        <w:t xml:space="preserve">Districts </w:t>
      </w:r>
      <w:r w:rsidR="00774DA9" w:rsidRPr="00CB7BCE">
        <w:rPr>
          <w:rFonts w:ascii="Cambria" w:hAnsi="Cambria"/>
          <w:sz w:val="22"/>
          <w:szCs w:val="22"/>
        </w:rPr>
        <w:t>et</w:t>
      </w:r>
      <w:r w:rsidR="00774DA9">
        <w:rPr>
          <w:rFonts w:ascii="Cambria" w:hAnsi="Cambria"/>
          <w:sz w:val="22"/>
          <w:szCs w:val="22"/>
        </w:rPr>
        <w:t xml:space="preserve"> régions </w:t>
      </w:r>
      <w:r w:rsidRPr="00421832">
        <w:rPr>
          <w:rFonts w:ascii="Cambria" w:hAnsi="Cambria"/>
          <w:sz w:val="22"/>
          <w:szCs w:val="22"/>
        </w:rPr>
        <w:t xml:space="preserve">concernés;  </w:t>
      </w:r>
    </w:p>
    <w:p w14:paraId="767C03CD" w14:textId="77777777" w:rsidR="00AC4682" w:rsidRPr="00421832" w:rsidRDefault="00AC4682" w:rsidP="00AC4682">
      <w:pPr>
        <w:pStyle w:val="Grillemoyenne1-Accent21"/>
        <w:numPr>
          <w:ilvl w:val="0"/>
          <w:numId w:val="1"/>
        </w:numPr>
        <w:jc w:val="both"/>
        <w:rPr>
          <w:rFonts w:ascii="Cambria" w:hAnsi="Cambria"/>
          <w:sz w:val="22"/>
          <w:szCs w:val="22"/>
        </w:rPr>
      </w:pPr>
      <w:r w:rsidRPr="00421832">
        <w:rPr>
          <w:rFonts w:ascii="Cambria" w:hAnsi="Cambria"/>
          <w:sz w:val="22"/>
          <w:szCs w:val="22"/>
        </w:rPr>
        <w:t>Au niveau national à travers le site web du Projet</w:t>
      </w:r>
      <w:r w:rsidR="00C47889">
        <w:rPr>
          <w:rFonts w:ascii="Cambria" w:hAnsi="Cambria"/>
          <w:sz w:val="22"/>
          <w:szCs w:val="22"/>
        </w:rPr>
        <w:t xml:space="preserve"> DECIM</w:t>
      </w:r>
      <w:r w:rsidR="004763A9">
        <w:rPr>
          <w:rFonts w:ascii="Cambria" w:hAnsi="Cambria"/>
          <w:sz w:val="22"/>
          <w:szCs w:val="22"/>
        </w:rPr>
        <w:t> ;</w:t>
      </w:r>
    </w:p>
    <w:p w14:paraId="0EAABB5F" w14:textId="77777777" w:rsidR="00AC4682" w:rsidRPr="00A6155B" w:rsidRDefault="00AC4682" w:rsidP="00A6155B">
      <w:pPr>
        <w:pStyle w:val="Grillemoyenne1-Accent21"/>
        <w:numPr>
          <w:ilvl w:val="0"/>
          <w:numId w:val="1"/>
        </w:numPr>
        <w:spacing w:after="200" w:line="276" w:lineRule="auto"/>
        <w:jc w:val="both"/>
        <w:rPr>
          <w:rFonts w:ascii="Cambria" w:hAnsi="Cambria"/>
          <w:sz w:val="22"/>
          <w:szCs w:val="22"/>
        </w:rPr>
      </w:pPr>
      <w:r w:rsidRPr="00421832">
        <w:rPr>
          <w:rFonts w:ascii="Cambria" w:hAnsi="Cambria"/>
          <w:sz w:val="22"/>
          <w:szCs w:val="22"/>
        </w:rPr>
        <w:t xml:space="preserve">Au niveau international, par le biais du site web de la Banque et de ses centres de documentation. </w:t>
      </w:r>
    </w:p>
    <w:p w14:paraId="46E2F491" w14:textId="77777777" w:rsidR="000D60BD" w:rsidRPr="00B373A7" w:rsidRDefault="000D60BD" w:rsidP="00662700">
      <w:pPr>
        <w:jc w:val="both"/>
        <w:rPr>
          <w:rFonts w:ascii="Cambria" w:hAnsi="Cambria"/>
          <w:sz w:val="22"/>
          <w:szCs w:val="22"/>
        </w:rPr>
      </w:pPr>
    </w:p>
    <w:p w14:paraId="0BCD3C57" w14:textId="77777777" w:rsidR="00407A35" w:rsidRPr="00B373A7" w:rsidRDefault="003958D6" w:rsidP="00341B0C">
      <w:pPr>
        <w:pStyle w:val="TITRE"/>
        <w:pBdr>
          <w:bottom w:val="single" w:sz="12" w:space="1" w:color="auto"/>
        </w:pBdr>
      </w:pPr>
      <w:r w:rsidRPr="00B373A7">
        <w:br w:type="page"/>
      </w:r>
      <w:bookmarkStart w:id="2214" w:name="_Toc50638582"/>
      <w:bookmarkStart w:id="2215" w:name="_Toc50638583"/>
      <w:bookmarkEnd w:id="2214"/>
      <w:bookmarkEnd w:id="2215"/>
      <w:r w:rsidR="00F34F62" w:rsidRPr="00B373A7">
        <w:lastRenderedPageBreak/>
        <w:fldChar w:fldCharType="begin"/>
      </w:r>
      <w:r w:rsidR="00076CBE">
        <w:instrText>HYPERLINK</w:instrText>
      </w:r>
      <w:r w:rsidR="004C216C" w:rsidRPr="00B373A7">
        <w:instrText xml:space="preserve"> \l "_bookmark78" </w:instrText>
      </w:r>
      <w:r w:rsidR="00F34F62" w:rsidRPr="00B373A7">
        <w:fldChar w:fldCharType="separate"/>
      </w:r>
      <w:bookmarkStart w:id="2216" w:name="_Toc124845674"/>
      <w:r w:rsidR="00407A35" w:rsidRPr="00B373A7">
        <w:t>MECANISME DE GESTION DE</w:t>
      </w:r>
      <w:r w:rsidR="00BF5C1E" w:rsidRPr="00B373A7">
        <w:t>S</w:t>
      </w:r>
      <w:r w:rsidR="00407A35" w:rsidRPr="00B373A7">
        <w:t xml:space="preserve"> PLAINTES ET DE</w:t>
      </w:r>
      <w:r w:rsidR="00BF5C1E" w:rsidRPr="00B373A7">
        <w:t>S</w:t>
      </w:r>
      <w:r w:rsidR="00407A35" w:rsidRPr="00B373A7">
        <w:t xml:space="preserve"> CONFLITS</w:t>
      </w:r>
      <w:bookmarkEnd w:id="2216"/>
      <w:r w:rsidR="00407A35" w:rsidRPr="00B373A7">
        <w:tab/>
      </w:r>
      <w:r w:rsidR="00F34F62" w:rsidRPr="00B373A7">
        <w:fldChar w:fldCharType="end"/>
      </w:r>
    </w:p>
    <w:p w14:paraId="5B908B07" w14:textId="77777777" w:rsidR="00341B0C" w:rsidRPr="00B373A7" w:rsidRDefault="00341B0C" w:rsidP="00407A35">
      <w:pPr>
        <w:rPr>
          <w:rFonts w:ascii="Cambria" w:hAnsi="Cambria"/>
        </w:rPr>
      </w:pPr>
    </w:p>
    <w:p w14:paraId="533278F0" w14:textId="77777777" w:rsidR="00FA0D7E" w:rsidRPr="00421832" w:rsidRDefault="00EF78B2" w:rsidP="00292C8C">
      <w:pPr>
        <w:jc w:val="both"/>
        <w:rPr>
          <w:rFonts w:ascii="Cambria" w:hAnsi="Cambria"/>
          <w:sz w:val="22"/>
          <w:szCs w:val="22"/>
        </w:rPr>
      </w:pPr>
      <w:r w:rsidRPr="00421832">
        <w:rPr>
          <w:rFonts w:ascii="Cambria" w:hAnsi="Cambria"/>
          <w:sz w:val="22"/>
          <w:szCs w:val="22"/>
        </w:rPr>
        <w:t>Le mécanisme de gestion des plaintes est une exigen</w:t>
      </w:r>
      <w:r w:rsidR="00C61AF2" w:rsidRPr="00421832">
        <w:rPr>
          <w:rFonts w:ascii="Cambria" w:hAnsi="Cambria"/>
          <w:sz w:val="22"/>
          <w:szCs w:val="22"/>
        </w:rPr>
        <w:t>ce du Cadre Environnemental et S</w:t>
      </w:r>
      <w:r w:rsidRPr="00421832">
        <w:rPr>
          <w:rFonts w:ascii="Cambria" w:hAnsi="Cambria"/>
          <w:sz w:val="22"/>
          <w:szCs w:val="22"/>
        </w:rPr>
        <w:t xml:space="preserve">ocial de la Banque </w:t>
      </w:r>
      <w:r w:rsidR="00D8140D" w:rsidRPr="00421832">
        <w:rPr>
          <w:rFonts w:ascii="Cambria" w:hAnsi="Cambria"/>
          <w:sz w:val="22"/>
          <w:szCs w:val="22"/>
        </w:rPr>
        <w:t>m</w:t>
      </w:r>
      <w:r w:rsidRPr="00421832">
        <w:rPr>
          <w:rFonts w:ascii="Cambria" w:hAnsi="Cambria"/>
          <w:sz w:val="22"/>
          <w:szCs w:val="22"/>
        </w:rPr>
        <w:t>ondiale</w:t>
      </w:r>
      <w:r w:rsidR="00C61AF2" w:rsidRPr="00421832">
        <w:rPr>
          <w:rFonts w:ascii="Cambria" w:hAnsi="Cambria"/>
          <w:sz w:val="22"/>
          <w:szCs w:val="22"/>
        </w:rPr>
        <w:t xml:space="preserve"> étant donné que la mise en œuvre du Projet provoquerait certainement des réclamations et/ou des mécontentements au sein des populations locales</w:t>
      </w:r>
      <w:r w:rsidR="00113BB5">
        <w:rPr>
          <w:rFonts w:ascii="Cambria" w:hAnsi="Cambria"/>
          <w:sz w:val="22"/>
          <w:szCs w:val="22"/>
        </w:rPr>
        <w:t xml:space="preserve"> du fait de la réinstallation</w:t>
      </w:r>
      <w:r w:rsidRPr="00421832">
        <w:rPr>
          <w:rFonts w:ascii="Cambria" w:hAnsi="Cambria"/>
          <w:sz w:val="22"/>
          <w:szCs w:val="22"/>
        </w:rPr>
        <w:t>.</w:t>
      </w:r>
      <w:r w:rsidR="00C61AF2" w:rsidRPr="00421832">
        <w:rPr>
          <w:rFonts w:ascii="Cambria" w:hAnsi="Cambria"/>
          <w:sz w:val="22"/>
          <w:szCs w:val="22"/>
        </w:rPr>
        <w:t xml:space="preserve"> De ce fait, u</w:t>
      </w:r>
      <w:r w:rsidR="00BD7F5F" w:rsidRPr="00421832">
        <w:rPr>
          <w:rFonts w:ascii="Cambria" w:hAnsi="Cambria"/>
          <w:sz w:val="22"/>
          <w:szCs w:val="22"/>
        </w:rPr>
        <w:t xml:space="preserve">n mécanisme de gestion des plaintes devra être mis en place </w:t>
      </w:r>
      <w:r w:rsidR="00C61AF2" w:rsidRPr="00421832">
        <w:rPr>
          <w:rFonts w:ascii="Cambria" w:hAnsi="Cambria"/>
          <w:sz w:val="22"/>
          <w:szCs w:val="22"/>
        </w:rPr>
        <w:t xml:space="preserve">par le Projet.  </w:t>
      </w:r>
    </w:p>
    <w:p w14:paraId="52567085" w14:textId="77777777" w:rsidR="00D32F8C" w:rsidRPr="00421832" w:rsidRDefault="00D32F8C" w:rsidP="00292C8C">
      <w:pPr>
        <w:jc w:val="both"/>
        <w:rPr>
          <w:rFonts w:ascii="Cambria" w:hAnsi="Cambria"/>
          <w:sz w:val="22"/>
          <w:szCs w:val="22"/>
          <w:highlight w:val="cyan"/>
        </w:rPr>
      </w:pPr>
    </w:p>
    <w:p w14:paraId="59277648" w14:textId="77777777" w:rsidR="00292C8C" w:rsidRPr="00421832" w:rsidRDefault="00BD7F5F" w:rsidP="00292C8C">
      <w:pPr>
        <w:jc w:val="both"/>
        <w:rPr>
          <w:rFonts w:ascii="Cambria" w:hAnsi="Cambria"/>
          <w:sz w:val="22"/>
          <w:szCs w:val="22"/>
        </w:rPr>
      </w:pPr>
      <w:r w:rsidRPr="00421832">
        <w:rPr>
          <w:rFonts w:ascii="Cambria" w:hAnsi="Cambria"/>
          <w:sz w:val="22"/>
          <w:szCs w:val="22"/>
        </w:rPr>
        <w:t>L</w:t>
      </w:r>
      <w:r w:rsidR="00292C8C" w:rsidRPr="00421832">
        <w:rPr>
          <w:rFonts w:ascii="Cambria" w:hAnsi="Cambria"/>
          <w:sz w:val="22"/>
          <w:szCs w:val="22"/>
        </w:rPr>
        <w:t>e mécanisme se veut être un dispositif global simple et efficace, impliquant le moins possible d’entités et de contraintes administratives, afin d’assurer aux Parties Prenantes un traitement rapide et efficace de tous les types de doléances liées aux activités de réinstallation.</w:t>
      </w:r>
    </w:p>
    <w:p w14:paraId="59F18B6F" w14:textId="77777777" w:rsidR="00292C8C" w:rsidRPr="00421832" w:rsidRDefault="00292C8C" w:rsidP="00407A35">
      <w:pPr>
        <w:rPr>
          <w:rFonts w:ascii="Cambria" w:hAnsi="Cambria"/>
        </w:rPr>
      </w:pPr>
    </w:p>
    <w:p w14:paraId="227F1504" w14:textId="77777777" w:rsidR="00B415F5" w:rsidRPr="00421832" w:rsidRDefault="00B415F5" w:rsidP="00B415F5">
      <w:pPr>
        <w:pStyle w:val="TITRE10"/>
        <w:ind w:hanging="229"/>
      </w:pPr>
      <w:bookmarkStart w:id="2217" w:name="_Toc124845675"/>
      <w:r w:rsidRPr="00421832">
        <w:t>Objectifs du Mécanisme de gestion de plaintes</w:t>
      </w:r>
      <w:bookmarkEnd w:id="2217"/>
    </w:p>
    <w:p w14:paraId="0055FF51" w14:textId="77777777" w:rsidR="00C51CC3" w:rsidRPr="00421832" w:rsidRDefault="00C51CC3" w:rsidP="00C51CC3">
      <w:pPr>
        <w:jc w:val="both"/>
        <w:rPr>
          <w:sz w:val="22"/>
        </w:rPr>
      </w:pPr>
    </w:p>
    <w:p w14:paraId="7E307720" w14:textId="77777777" w:rsidR="002A7BA7" w:rsidRPr="00421832" w:rsidRDefault="00FA0D7E" w:rsidP="002A7BA7">
      <w:pPr>
        <w:jc w:val="both"/>
        <w:rPr>
          <w:rFonts w:ascii="Cambria" w:hAnsi="Cambria"/>
          <w:sz w:val="22"/>
          <w:szCs w:val="22"/>
        </w:rPr>
      </w:pPr>
      <w:r w:rsidRPr="00421832">
        <w:rPr>
          <w:rFonts w:ascii="Cambria" w:hAnsi="Cambria"/>
          <w:sz w:val="22"/>
          <w:szCs w:val="22"/>
        </w:rPr>
        <w:t>Le</w:t>
      </w:r>
      <w:r w:rsidR="002A7BA7" w:rsidRPr="00421832">
        <w:rPr>
          <w:rFonts w:ascii="Cambria" w:hAnsi="Cambria"/>
          <w:sz w:val="22"/>
          <w:szCs w:val="22"/>
        </w:rPr>
        <w:t xml:space="preserve"> mécanisme de gestion de</w:t>
      </w:r>
      <w:r w:rsidR="00C61AF2" w:rsidRPr="00421832">
        <w:rPr>
          <w:rFonts w:ascii="Cambria" w:hAnsi="Cambria"/>
          <w:sz w:val="22"/>
          <w:szCs w:val="22"/>
        </w:rPr>
        <w:t>s</w:t>
      </w:r>
      <w:r w:rsidR="002A7BA7" w:rsidRPr="00421832">
        <w:rPr>
          <w:rFonts w:ascii="Cambria" w:hAnsi="Cambria"/>
          <w:sz w:val="22"/>
          <w:szCs w:val="22"/>
        </w:rPr>
        <w:t xml:space="preserve"> plaintes </w:t>
      </w:r>
      <w:r w:rsidR="00D8140D" w:rsidRPr="00421832">
        <w:rPr>
          <w:rFonts w:ascii="Cambria" w:hAnsi="Cambria"/>
          <w:sz w:val="22"/>
          <w:szCs w:val="22"/>
        </w:rPr>
        <w:t xml:space="preserve">(MGP) </w:t>
      </w:r>
      <w:r w:rsidRPr="00421832">
        <w:rPr>
          <w:rFonts w:ascii="Cambria" w:hAnsi="Cambria"/>
          <w:sz w:val="22"/>
          <w:szCs w:val="22"/>
        </w:rPr>
        <w:t xml:space="preserve">doit être </w:t>
      </w:r>
      <w:r w:rsidR="002A7BA7" w:rsidRPr="00421832">
        <w:rPr>
          <w:rFonts w:ascii="Cambria" w:hAnsi="Cambria"/>
          <w:sz w:val="22"/>
          <w:szCs w:val="22"/>
        </w:rPr>
        <w:t>transparent, accessible, et permanent (le long du Pro</w:t>
      </w:r>
      <w:r w:rsidR="000125C8" w:rsidRPr="00421832">
        <w:rPr>
          <w:rFonts w:ascii="Cambria" w:hAnsi="Cambria"/>
          <w:sz w:val="22"/>
          <w:szCs w:val="22"/>
        </w:rPr>
        <w:t>jet</w:t>
      </w:r>
      <w:r w:rsidR="002A7BA7" w:rsidRPr="00421832">
        <w:rPr>
          <w:rFonts w:ascii="Cambria" w:hAnsi="Cambria"/>
          <w:sz w:val="22"/>
          <w:szCs w:val="22"/>
        </w:rPr>
        <w:t>). Le mécanisme de gestion de</w:t>
      </w:r>
      <w:r w:rsidR="00C61AF2" w:rsidRPr="00421832">
        <w:rPr>
          <w:rFonts w:ascii="Cambria" w:hAnsi="Cambria"/>
          <w:sz w:val="22"/>
          <w:szCs w:val="22"/>
        </w:rPr>
        <w:t>s</w:t>
      </w:r>
      <w:r w:rsidR="002A7BA7" w:rsidRPr="00421832">
        <w:rPr>
          <w:rFonts w:ascii="Cambria" w:hAnsi="Cambria"/>
          <w:sz w:val="22"/>
          <w:szCs w:val="22"/>
        </w:rPr>
        <w:t xml:space="preserve"> plaintes est un moyen et un outil mis à disposition par le Pro</w:t>
      </w:r>
      <w:r w:rsidR="000125C8" w:rsidRPr="00421832">
        <w:rPr>
          <w:rFonts w:ascii="Cambria" w:hAnsi="Cambria"/>
          <w:sz w:val="22"/>
          <w:szCs w:val="22"/>
        </w:rPr>
        <w:t>jet</w:t>
      </w:r>
      <w:r w:rsidR="002A7BA7" w:rsidRPr="00421832">
        <w:rPr>
          <w:rFonts w:ascii="Cambria" w:hAnsi="Cambria"/>
          <w:sz w:val="22"/>
          <w:szCs w:val="22"/>
        </w:rPr>
        <w:t xml:space="preserve"> d’identifier, d’éviter, de minimiser, de gérer, de réduire et si besoin à prendre en charge des actions/activités/faits ayant des impacts sociaux et humains et qui pourraient affecter le Pro</w:t>
      </w:r>
      <w:r w:rsidR="000125C8" w:rsidRPr="00421832">
        <w:rPr>
          <w:rFonts w:ascii="Cambria" w:hAnsi="Cambria"/>
          <w:sz w:val="22"/>
          <w:szCs w:val="22"/>
        </w:rPr>
        <w:t>jet</w:t>
      </w:r>
      <w:r w:rsidR="002A7BA7" w:rsidRPr="00421832">
        <w:rPr>
          <w:rFonts w:ascii="Cambria" w:hAnsi="Cambria"/>
          <w:sz w:val="22"/>
          <w:szCs w:val="22"/>
        </w:rPr>
        <w:t xml:space="preserve"> et </w:t>
      </w:r>
      <w:r w:rsidR="000125C8" w:rsidRPr="00421832">
        <w:rPr>
          <w:rFonts w:ascii="Cambria" w:hAnsi="Cambria"/>
          <w:sz w:val="22"/>
          <w:szCs w:val="22"/>
        </w:rPr>
        <w:t>s</w:t>
      </w:r>
      <w:r w:rsidR="002A7BA7" w:rsidRPr="00421832">
        <w:rPr>
          <w:rFonts w:ascii="Cambria" w:hAnsi="Cambria"/>
          <w:sz w:val="22"/>
          <w:szCs w:val="22"/>
        </w:rPr>
        <w:t>es actions, les acteurs</w:t>
      </w:r>
      <w:r w:rsidR="000125C8" w:rsidRPr="00421832">
        <w:rPr>
          <w:rFonts w:ascii="Cambria" w:hAnsi="Cambria"/>
          <w:sz w:val="22"/>
          <w:szCs w:val="22"/>
        </w:rPr>
        <w:t xml:space="preserve"> et</w:t>
      </w:r>
      <w:r w:rsidR="002A7BA7" w:rsidRPr="00421832">
        <w:rPr>
          <w:rFonts w:ascii="Cambria" w:hAnsi="Cambria"/>
          <w:sz w:val="22"/>
          <w:szCs w:val="22"/>
        </w:rPr>
        <w:t xml:space="preserve"> la communauté.</w:t>
      </w:r>
    </w:p>
    <w:p w14:paraId="24570961" w14:textId="77777777" w:rsidR="002A7BA7" w:rsidRPr="00421832" w:rsidRDefault="002A7BA7" w:rsidP="002A7BA7">
      <w:pPr>
        <w:jc w:val="both"/>
        <w:rPr>
          <w:rFonts w:ascii="Cambria" w:hAnsi="Cambria"/>
          <w:sz w:val="22"/>
          <w:szCs w:val="22"/>
        </w:rPr>
      </w:pPr>
    </w:p>
    <w:p w14:paraId="3A0F8EC1" w14:textId="77777777" w:rsidR="00292C8C" w:rsidRPr="00421832" w:rsidRDefault="002A7BA7" w:rsidP="00C51CC3">
      <w:pPr>
        <w:jc w:val="both"/>
        <w:rPr>
          <w:sz w:val="22"/>
        </w:rPr>
      </w:pPr>
      <w:r w:rsidRPr="00421832">
        <w:rPr>
          <w:rFonts w:ascii="Cambria" w:hAnsi="Cambria"/>
          <w:sz w:val="22"/>
          <w:szCs w:val="22"/>
        </w:rPr>
        <w:t xml:space="preserve">Le </w:t>
      </w:r>
      <w:r w:rsidR="00D8140D" w:rsidRPr="00421832">
        <w:rPr>
          <w:rFonts w:ascii="Cambria" w:hAnsi="Cambria"/>
          <w:sz w:val="22"/>
          <w:szCs w:val="22"/>
        </w:rPr>
        <w:t>MGP</w:t>
      </w:r>
      <w:r w:rsidRPr="00421832">
        <w:rPr>
          <w:rFonts w:ascii="Cambria" w:hAnsi="Cambria"/>
          <w:sz w:val="22"/>
          <w:szCs w:val="22"/>
        </w:rPr>
        <w:t xml:space="preserve"> répondra aux préoccupations de façon prompte et efficace, d’une manière transparente et facilement accessible à tous les acteurs du Pro</w:t>
      </w:r>
      <w:r w:rsidR="000125C8" w:rsidRPr="00421832">
        <w:rPr>
          <w:rFonts w:ascii="Cambria" w:hAnsi="Cambria"/>
          <w:sz w:val="22"/>
          <w:szCs w:val="22"/>
        </w:rPr>
        <w:t>jet</w:t>
      </w:r>
      <w:r w:rsidRPr="00421832">
        <w:rPr>
          <w:rFonts w:ascii="Cambria" w:hAnsi="Cambria"/>
          <w:sz w:val="22"/>
          <w:szCs w:val="22"/>
        </w:rPr>
        <w:t xml:space="preserve">. En outre, le </w:t>
      </w:r>
      <w:r w:rsidR="00D8140D" w:rsidRPr="00421832">
        <w:rPr>
          <w:rFonts w:ascii="Cambria" w:hAnsi="Cambria"/>
          <w:sz w:val="22"/>
          <w:szCs w:val="22"/>
        </w:rPr>
        <w:t>MGP</w:t>
      </w:r>
      <w:r w:rsidRPr="00421832">
        <w:rPr>
          <w:rFonts w:ascii="Cambria" w:hAnsi="Cambria"/>
          <w:sz w:val="22"/>
          <w:szCs w:val="22"/>
        </w:rPr>
        <w:t xml:space="preserve"> vise globalement à renforcer et asseoir la redevabilité du Pro</w:t>
      </w:r>
      <w:r w:rsidR="000125C8" w:rsidRPr="00421832">
        <w:rPr>
          <w:rFonts w:ascii="Cambria" w:hAnsi="Cambria"/>
          <w:sz w:val="22"/>
          <w:szCs w:val="22"/>
        </w:rPr>
        <w:t>jet</w:t>
      </w:r>
      <w:r w:rsidRPr="00421832">
        <w:rPr>
          <w:rFonts w:ascii="Cambria" w:hAnsi="Cambria"/>
          <w:sz w:val="22"/>
          <w:szCs w:val="22"/>
        </w:rPr>
        <w:t xml:space="preserve"> auprès de tous les acteurs et bénéficiaires tout en encourageant la participation citoyenne.</w:t>
      </w:r>
    </w:p>
    <w:p w14:paraId="01E444A7" w14:textId="77777777" w:rsidR="00292C8C" w:rsidRPr="00421832" w:rsidRDefault="00292C8C" w:rsidP="00C51CC3">
      <w:pPr>
        <w:jc w:val="both"/>
        <w:rPr>
          <w:sz w:val="22"/>
        </w:rPr>
      </w:pPr>
    </w:p>
    <w:p w14:paraId="2D2A7989" w14:textId="77777777" w:rsidR="00C51CC3" w:rsidRPr="00421832" w:rsidRDefault="00C51CC3" w:rsidP="00EE67D0">
      <w:pPr>
        <w:pStyle w:val="TITRE10"/>
        <w:ind w:hanging="229"/>
      </w:pPr>
      <w:bookmarkStart w:id="2218" w:name="_Toc124845676"/>
      <w:r w:rsidRPr="00421832">
        <w:t>Principes de traitement des plaintes</w:t>
      </w:r>
      <w:bookmarkEnd w:id="2218"/>
    </w:p>
    <w:p w14:paraId="51853F75" w14:textId="77777777" w:rsidR="00292C8C" w:rsidRPr="00421832" w:rsidRDefault="00292C8C" w:rsidP="00C51CC3">
      <w:pPr>
        <w:rPr>
          <w:rFonts w:ascii="Cambria" w:hAnsi="Cambria"/>
          <w:sz w:val="22"/>
          <w:szCs w:val="22"/>
        </w:rPr>
      </w:pPr>
    </w:p>
    <w:p w14:paraId="7FE04F4E" w14:textId="77777777" w:rsidR="00C51CC3" w:rsidRPr="00E13CCF" w:rsidRDefault="00C51CC3" w:rsidP="00032F72">
      <w:pPr>
        <w:jc w:val="both"/>
        <w:rPr>
          <w:rFonts w:ascii="Cambria" w:hAnsi="Cambria"/>
          <w:sz w:val="22"/>
          <w:szCs w:val="22"/>
        </w:rPr>
      </w:pPr>
      <w:r w:rsidRPr="00E13CCF">
        <w:rPr>
          <w:rFonts w:ascii="Cambria" w:hAnsi="Cambria"/>
          <w:sz w:val="22"/>
          <w:szCs w:val="22"/>
        </w:rPr>
        <w:t>Le présent mécanisme de gestion de plainte</w:t>
      </w:r>
      <w:r w:rsidR="00D8140D" w:rsidRPr="00E13CCF">
        <w:rPr>
          <w:rFonts w:ascii="Cambria" w:hAnsi="Cambria"/>
          <w:sz w:val="22"/>
          <w:szCs w:val="22"/>
        </w:rPr>
        <w:t>s</w:t>
      </w:r>
      <w:r w:rsidRPr="00E13CCF">
        <w:rPr>
          <w:rFonts w:ascii="Cambria" w:hAnsi="Cambria"/>
          <w:sz w:val="22"/>
          <w:szCs w:val="22"/>
        </w:rPr>
        <w:t xml:space="preserve"> et doléances </w:t>
      </w:r>
      <w:r w:rsidR="001100FD" w:rsidRPr="00E13CCF">
        <w:rPr>
          <w:rFonts w:ascii="Cambria" w:hAnsi="Cambria"/>
          <w:sz w:val="22"/>
          <w:szCs w:val="22"/>
        </w:rPr>
        <w:t xml:space="preserve">dans le cadre de la réinstallation </w:t>
      </w:r>
      <w:r w:rsidRPr="00E13CCF">
        <w:rPr>
          <w:rFonts w:ascii="Cambria" w:hAnsi="Cambria"/>
          <w:sz w:val="22"/>
          <w:szCs w:val="22"/>
        </w:rPr>
        <w:t>repose sur les</w:t>
      </w:r>
      <w:r w:rsidR="00292C8C" w:rsidRPr="00E13CCF">
        <w:rPr>
          <w:rFonts w:ascii="Cambria" w:hAnsi="Cambria"/>
          <w:sz w:val="22"/>
          <w:szCs w:val="22"/>
        </w:rPr>
        <w:t xml:space="preserve"> mêmes</w:t>
      </w:r>
      <w:r w:rsidRPr="00E13CCF">
        <w:rPr>
          <w:rFonts w:ascii="Cambria" w:hAnsi="Cambria"/>
          <w:sz w:val="22"/>
          <w:szCs w:val="22"/>
        </w:rPr>
        <w:t xml:space="preserve"> principes </w:t>
      </w:r>
      <w:r w:rsidR="00292C8C" w:rsidRPr="00E13CCF">
        <w:rPr>
          <w:rFonts w:ascii="Cambria" w:hAnsi="Cambria"/>
          <w:sz w:val="22"/>
          <w:szCs w:val="22"/>
        </w:rPr>
        <w:t xml:space="preserve">que ceux du MGP général du Projet décrit dans le PMPP.  Il s’agit de : </w:t>
      </w:r>
    </w:p>
    <w:p w14:paraId="5B4F6170"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 xml:space="preserve">Non-discrimination </w:t>
      </w:r>
      <w:r w:rsidR="00FA0D7E" w:rsidRPr="00E13CCF">
        <w:rPr>
          <w:rFonts w:ascii="Cambria" w:hAnsi="Cambria"/>
          <w:sz w:val="22"/>
          <w:szCs w:val="22"/>
        </w:rPr>
        <w:t xml:space="preserve">de plaintes </w:t>
      </w:r>
      <w:r w:rsidR="00181B3C" w:rsidRPr="00E13CCF">
        <w:rPr>
          <w:rFonts w:ascii="Cambria" w:hAnsi="Cambria"/>
          <w:sz w:val="22"/>
          <w:szCs w:val="22"/>
        </w:rPr>
        <w:t>quel</w:t>
      </w:r>
      <w:r w:rsidR="00181B3C">
        <w:rPr>
          <w:rFonts w:ascii="Cambria" w:hAnsi="Cambria"/>
          <w:sz w:val="22"/>
          <w:szCs w:val="22"/>
        </w:rPr>
        <w:t>s</w:t>
      </w:r>
      <w:r w:rsidR="00994B7D">
        <w:rPr>
          <w:rFonts w:ascii="Cambria" w:hAnsi="Cambria"/>
          <w:sz w:val="22"/>
          <w:szCs w:val="22"/>
        </w:rPr>
        <w:t xml:space="preserve"> </w:t>
      </w:r>
      <w:r w:rsidR="00FA0D7E" w:rsidRPr="00E13CCF">
        <w:rPr>
          <w:rFonts w:ascii="Cambria" w:hAnsi="Cambria"/>
          <w:sz w:val="22"/>
          <w:szCs w:val="22"/>
        </w:rPr>
        <w:t>que soient leurs types et les moyens</w:t>
      </w:r>
      <w:r w:rsidRPr="00E13CCF">
        <w:rPr>
          <w:rFonts w:ascii="Cambria" w:hAnsi="Cambria"/>
          <w:sz w:val="22"/>
          <w:szCs w:val="22"/>
        </w:rPr>
        <w:t xml:space="preserve"> de transmission</w:t>
      </w:r>
    </w:p>
    <w:p w14:paraId="0F59FA81"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Participation de toutes les parties prenantes</w:t>
      </w:r>
    </w:p>
    <w:p w14:paraId="09EBE129"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Confidentialité</w:t>
      </w:r>
    </w:p>
    <w:p w14:paraId="3929A182"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Subsidiarité</w:t>
      </w:r>
      <w:r w:rsidR="00654C06" w:rsidRPr="00E13CCF">
        <w:rPr>
          <w:rFonts w:ascii="Cambria" w:hAnsi="Cambria"/>
          <w:sz w:val="22"/>
          <w:szCs w:val="22"/>
        </w:rPr>
        <w:t> : traitement de toute plainte, si possible, au plus près de l'endroit où elle a été émise (ou ne traiter la plainte à un niveau supérieur que si ce traitement ne peut être fait à l'échelon inférieur)</w:t>
      </w:r>
    </w:p>
    <w:p w14:paraId="0D25DA3C"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Accessibilité et mise en contexte</w:t>
      </w:r>
      <w:r w:rsidR="00654C06" w:rsidRPr="00E13CCF">
        <w:rPr>
          <w:rFonts w:ascii="Cambria" w:hAnsi="Cambria"/>
          <w:sz w:val="22"/>
          <w:szCs w:val="22"/>
        </w:rPr>
        <w:t> : le MGP doit être accessible à toutes les parties prenantes, surtout aux groupes vulnérables, marginalisés ou à ceux qui ne savent ni lire ou écrire</w:t>
      </w:r>
    </w:p>
    <w:p w14:paraId="0031F9C1" w14:textId="77777777" w:rsidR="00292C8C" w:rsidRPr="00E13CCF" w:rsidRDefault="00292C8C" w:rsidP="001100FD">
      <w:pPr>
        <w:numPr>
          <w:ilvl w:val="0"/>
          <w:numId w:val="1"/>
        </w:numPr>
        <w:jc w:val="both"/>
        <w:rPr>
          <w:rFonts w:ascii="Cambria" w:hAnsi="Cambria"/>
          <w:sz w:val="22"/>
          <w:szCs w:val="22"/>
        </w:rPr>
      </w:pPr>
      <w:r w:rsidRPr="00E13CCF">
        <w:rPr>
          <w:rFonts w:ascii="Cambria" w:hAnsi="Cambria"/>
          <w:sz w:val="22"/>
          <w:szCs w:val="22"/>
        </w:rPr>
        <w:t>Redevabilité</w:t>
      </w:r>
      <w:r w:rsidR="00194CC3" w:rsidRPr="00E13CCF">
        <w:rPr>
          <w:rFonts w:ascii="Cambria" w:hAnsi="Cambria"/>
          <w:sz w:val="22"/>
          <w:szCs w:val="22"/>
        </w:rPr>
        <w:t xml:space="preserve"> : le Projet devra assumer ses responsabilités vis-à-vis des parties prenantes </w:t>
      </w:r>
      <w:r w:rsidR="00233869" w:rsidRPr="00E13CCF">
        <w:rPr>
          <w:rFonts w:ascii="Cambria" w:hAnsi="Cambria"/>
          <w:sz w:val="22"/>
          <w:szCs w:val="22"/>
        </w:rPr>
        <w:t>en termes de gestion et de traitement des plaintes.</w:t>
      </w:r>
    </w:p>
    <w:p w14:paraId="18471F4E" w14:textId="77777777" w:rsidR="00E94EED" w:rsidRPr="00E13CCF" w:rsidRDefault="00E94EED" w:rsidP="001100FD">
      <w:pPr>
        <w:numPr>
          <w:ilvl w:val="0"/>
          <w:numId w:val="1"/>
        </w:numPr>
        <w:jc w:val="both"/>
        <w:rPr>
          <w:rFonts w:ascii="Cambria" w:hAnsi="Cambria"/>
          <w:sz w:val="22"/>
          <w:szCs w:val="22"/>
        </w:rPr>
      </w:pPr>
      <w:r w:rsidRPr="00E13CCF">
        <w:rPr>
          <w:rFonts w:ascii="Cambria" w:hAnsi="Cambria"/>
          <w:sz w:val="22"/>
          <w:szCs w:val="22"/>
        </w:rPr>
        <w:t>Transparence</w:t>
      </w:r>
    </w:p>
    <w:p w14:paraId="7B88C408" w14:textId="77777777" w:rsidR="00C51CC3" w:rsidRPr="00421832" w:rsidRDefault="00C51CC3" w:rsidP="00572E1B">
      <w:pPr>
        <w:rPr>
          <w:rFonts w:ascii="Cambria" w:hAnsi="Cambria"/>
          <w:sz w:val="22"/>
          <w:szCs w:val="22"/>
        </w:rPr>
      </w:pPr>
    </w:p>
    <w:p w14:paraId="48D5672A" w14:textId="77777777" w:rsidR="00A97BC5" w:rsidRPr="00421832" w:rsidRDefault="00A97BC5" w:rsidP="00A97BC5">
      <w:pPr>
        <w:pStyle w:val="TITRE10"/>
        <w:ind w:hanging="229"/>
      </w:pPr>
      <w:bookmarkStart w:id="2219" w:name="_Toc50638588"/>
      <w:bookmarkStart w:id="2220" w:name="_Toc50638589"/>
      <w:bookmarkStart w:id="2221" w:name="_Toc50638590"/>
      <w:bookmarkStart w:id="2222" w:name="_Toc50638591"/>
      <w:bookmarkStart w:id="2223" w:name="_Toc50638592"/>
      <w:bookmarkStart w:id="2224" w:name="_Toc50638593"/>
      <w:bookmarkStart w:id="2225" w:name="_Toc50638595"/>
      <w:bookmarkStart w:id="2226" w:name="_Toc50638597"/>
      <w:bookmarkStart w:id="2227" w:name="_Toc50638599"/>
      <w:bookmarkStart w:id="2228" w:name="_Toc50638601"/>
      <w:bookmarkStart w:id="2229" w:name="_Toc50638602"/>
      <w:bookmarkStart w:id="2230" w:name="_Toc50638603"/>
      <w:bookmarkStart w:id="2231" w:name="_Toc50638605"/>
      <w:bookmarkStart w:id="2232" w:name="_Toc50638606"/>
      <w:bookmarkStart w:id="2233" w:name="_Toc50638607"/>
      <w:bookmarkStart w:id="2234" w:name="_Toc50638608"/>
      <w:bookmarkStart w:id="2235" w:name="_Toc50638609"/>
      <w:bookmarkStart w:id="2236" w:name="_Toc50638614"/>
      <w:bookmarkStart w:id="2237" w:name="_Toc50638615"/>
      <w:bookmarkStart w:id="2238" w:name="_Toc50638616"/>
      <w:bookmarkStart w:id="2239" w:name="_Toc50638617"/>
      <w:bookmarkStart w:id="2240" w:name="_Toc124845677"/>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r w:rsidRPr="00421832">
        <w:t xml:space="preserve">Catégories </w:t>
      </w:r>
      <w:r w:rsidR="00E94EED" w:rsidRPr="00421832">
        <w:t xml:space="preserve">et motifs </w:t>
      </w:r>
      <w:r w:rsidRPr="00421832">
        <w:t>des plaintes et doléances</w:t>
      </w:r>
      <w:bookmarkEnd w:id="2240"/>
    </w:p>
    <w:p w14:paraId="3DE396D7" w14:textId="77777777" w:rsidR="00A97BC5" w:rsidRPr="00421832" w:rsidRDefault="00A97BC5" w:rsidP="00A97BC5">
      <w:pPr>
        <w:rPr>
          <w:sz w:val="22"/>
        </w:rPr>
      </w:pPr>
    </w:p>
    <w:p w14:paraId="5F1E951D" w14:textId="77777777" w:rsidR="00A21A68" w:rsidRPr="00421832" w:rsidRDefault="008A6A86" w:rsidP="00A21A68">
      <w:pPr>
        <w:jc w:val="both"/>
        <w:rPr>
          <w:rFonts w:ascii="Cambria" w:hAnsi="Cambria" w:cs="Arial"/>
          <w:sz w:val="22"/>
        </w:rPr>
      </w:pPr>
      <w:r w:rsidRPr="00421832">
        <w:rPr>
          <w:rFonts w:ascii="Cambria" w:hAnsi="Cambria"/>
          <w:sz w:val="22"/>
        </w:rPr>
        <w:t xml:space="preserve">Les plaintes peuvent </w:t>
      </w:r>
      <w:r w:rsidR="00622C25">
        <w:rPr>
          <w:rFonts w:ascii="Cambria" w:hAnsi="Cambria"/>
          <w:sz w:val="22"/>
        </w:rPr>
        <w:t xml:space="preserve">être </w:t>
      </w:r>
      <w:r w:rsidR="00E94EED" w:rsidRPr="00421832">
        <w:rPr>
          <w:rFonts w:ascii="Cambria" w:hAnsi="Cambria"/>
          <w:sz w:val="22"/>
        </w:rPr>
        <w:t xml:space="preserve">liées directement ou indirectement aux activités de réinstallation. </w:t>
      </w:r>
      <w:r w:rsidR="00A21A68" w:rsidRPr="00421832">
        <w:rPr>
          <w:rFonts w:ascii="Cambria" w:hAnsi="Cambria" w:cs="Arial"/>
          <w:sz w:val="22"/>
        </w:rPr>
        <w:t>Les plaintes peuvent prendre la forme de plaintes, de réclamations, de dénonciation ou de suggestions.</w:t>
      </w:r>
    </w:p>
    <w:p w14:paraId="334B5FAA" w14:textId="77777777" w:rsidR="00FA0D7E" w:rsidRPr="00421832" w:rsidRDefault="00FA0D7E" w:rsidP="00A97BC5">
      <w:pPr>
        <w:rPr>
          <w:rFonts w:ascii="Cambria" w:hAnsi="Cambria"/>
          <w:sz w:val="22"/>
        </w:rPr>
      </w:pPr>
    </w:p>
    <w:p w14:paraId="6DA1C656" w14:textId="77777777" w:rsidR="00A97BC5" w:rsidRPr="00421832" w:rsidRDefault="00A97BC5" w:rsidP="00A97BC5">
      <w:pPr>
        <w:rPr>
          <w:rFonts w:ascii="Cambria" w:hAnsi="Cambria"/>
          <w:sz w:val="22"/>
        </w:rPr>
      </w:pPr>
      <w:r w:rsidRPr="00421832">
        <w:rPr>
          <w:rFonts w:ascii="Cambria" w:hAnsi="Cambria"/>
          <w:sz w:val="22"/>
        </w:rPr>
        <w:t xml:space="preserve">Selon leur nature, les plaintes et doléances peuvent être catégorisées comme suit : </w:t>
      </w:r>
    </w:p>
    <w:p w14:paraId="7242B951" w14:textId="77777777" w:rsidR="00A97BC5" w:rsidRPr="00421832" w:rsidRDefault="00A97BC5" w:rsidP="00A97BC5">
      <w:pPr>
        <w:rPr>
          <w:rFonts w:ascii="Cambria" w:hAnsi="Cambria"/>
          <w:sz w:val="22"/>
        </w:rPr>
      </w:pPr>
    </w:p>
    <w:p w14:paraId="04CC3DCF" w14:textId="77777777" w:rsidR="00E94EED" w:rsidRPr="007E09E1" w:rsidRDefault="00A97BC5" w:rsidP="00CB7BCE">
      <w:pPr>
        <w:numPr>
          <w:ilvl w:val="0"/>
          <w:numId w:val="55"/>
        </w:numPr>
        <w:spacing w:after="120"/>
        <w:jc w:val="both"/>
        <w:rPr>
          <w:rFonts w:ascii="Cambria" w:hAnsi="Cambria" w:cs="Arial"/>
        </w:rPr>
      </w:pPr>
      <w:r w:rsidRPr="00421832">
        <w:rPr>
          <w:rFonts w:ascii="Cambria" w:hAnsi="Cambria"/>
          <w:b/>
          <w:sz w:val="22"/>
        </w:rPr>
        <w:lastRenderedPageBreak/>
        <w:t>Les plaintes/doléances</w:t>
      </w:r>
      <w:r w:rsidRPr="00421832">
        <w:rPr>
          <w:rFonts w:ascii="Cambria" w:hAnsi="Cambria"/>
          <w:sz w:val="22"/>
        </w:rPr>
        <w:t xml:space="preserve"> (expression d'une insatisfaction) sur </w:t>
      </w:r>
      <w:r w:rsidR="00181B3C">
        <w:rPr>
          <w:rFonts w:ascii="Cambria" w:hAnsi="Cambria"/>
          <w:sz w:val="22"/>
        </w:rPr>
        <w:t>notamment</w:t>
      </w:r>
      <w:r w:rsidRPr="00421832">
        <w:rPr>
          <w:rFonts w:ascii="Cambria" w:hAnsi="Cambria"/>
          <w:sz w:val="22"/>
        </w:rPr>
        <w:t>:</w:t>
      </w:r>
    </w:p>
    <w:p w14:paraId="2A6BD889" w14:textId="77777777" w:rsidR="00E94EED" w:rsidRPr="00421832" w:rsidRDefault="00E94EED">
      <w:pPr>
        <w:pStyle w:val="Grillemoyenne1-Accent21"/>
        <w:numPr>
          <w:ilvl w:val="0"/>
          <w:numId w:val="54"/>
        </w:numPr>
        <w:autoSpaceDE w:val="0"/>
        <w:autoSpaceDN w:val="0"/>
        <w:adjustRightInd w:val="0"/>
        <w:ind w:left="1080"/>
        <w:jc w:val="both"/>
        <w:rPr>
          <w:rFonts w:ascii="Cambria" w:hAnsi="Cambria" w:cs="Arial"/>
          <w:sz w:val="22"/>
        </w:rPr>
      </w:pPr>
      <w:r w:rsidRPr="00421832">
        <w:rPr>
          <w:rFonts w:ascii="Cambria" w:hAnsi="Cambria" w:cs="Arial"/>
          <w:sz w:val="22"/>
        </w:rPr>
        <w:t xml:space="preserve">Erreurs dans l'identification des PAP et l'évaluation des biens impactés ; </w:t>
      </w:r>
    </w:p>
    <w:p w14:paraId="065ECB4D" w14:textId="77777777" w:rsidR="00E94EED" w:rsidRPr="00421832" w:rsidRDefault="00E94EED">
      <w:pPr>
        <w:pStyle w:val="Grillemoyenne1-Accent21"/>
        <w:numPr>
          <w:ilvl w:val="0"/>
          <w:numId w:val="54"/>
        </w:numPr>
        <w:autoSpaceDE w:val="0"/>
        <w:autoSpaceDN w:val="0"/>
        <w:adjustRightInd w:val="0"/>
        <w:ind w:left="1080"/>
        <w:jc w:val="both"/>
        <w:rPr>
          <w:rFonts w:ascii="Cambria" w:hAnsi="Cambria" w:cs="Arial"/>
          <w:sz w:val="22"/>
        </w:rPr>
      </w:pPr>
      <w:r w:rsidRPr="00421832">
        <w:rPr>
          <w:rFonts w:ascii="Cambria" w:hAnsi="Cambria" w:cs="Arial"/>
          <w:sz w:val="22"/>
        </w:rPr>
        <w:t xml:space="preserve">Désaccord sur des parcelles entre deux voisins ; </w:t>
      </w:r>
    </w:p>
    <w:p w14:paraId="7DAA000B" w14:textId="77777777" w:rsidR="00E94EED" w:rsidRPr="00421832" w:rsidRDefault="00E94EED">
      <w:pPr>
        <w:pStyle w:val="Grillemoyenne1-Accent21"/>
        <w:numPr>
          <w:ilvl w:val="0"/>
          <w:numId w:val="54"/>
        </w:numPr>
        <w:autoSpaceDE w:val="0"/>
        <w:autoSpaceDN w:val="0"/>
        <w:adjustRightInd w:val="0"/>
        <w:ind w:left="1080"/>
        <w:jc w:val="both"/>
        <w:rPr>
          <w:rFonts w:ascii="Cambria" w:hAnsi="Cambria" w:cs="Arial"/>
          <w:sz w:val="22"/>
        </w:rPr>
      </w:pPr>
      <w:r w:rsidRPr="00421832">
        <w:rPr>
          <w:rFonts w:ascii="Cambria" w:hAnsi="Cambria" w:cs="Arial"/>
          <w:sz w:val="22"/>
        </w:rPr>
        <w:t xml:space="preserve">Désaccord sur l'évaluation des cultures touchées ; </w:t>
      </w:r>
    </w:p>
    <w:p w14:paraId="7DD0933D" w14:textId="77777777" w:rsidR="00A97BC5" w:rsidRPr="00CB7BCE" w:rsidRDefault="00E94EED">
      <w:pPr>
        <w:pStyle w:val="Grillemoyenne1-Accent21"/>
        <w:numPr>
          <w:ilvl w:val="0"/>
          <w:numId w:val="54"/>
        </w:numPr>
        <w:autoSpaceDE w:val="0"/>
        <w:autoSpaceDN w:val="0"/>
        <w:adjustRightInd w:val="0"/>
        <w:ind w:left="1080"/>
        <w:contextualSpacing w:val="0"/>
        <w:jc w:val="both"/>
        <w:rPr>
          <w:rFonts w:ascii="Cambria" w:hAnsi="Cambria" w:cs="Arial"/>
        </w:rPr>
      </w:pPr>
      <w:r w:rsidRPr="00421832">
        <w:rPr>
          <w:rFonts w:ascii="Cambria" w:hAnsi="Cambria" w:cs="Arial"/>
          <w:sz w:val="22"/>
        </w:rPr>
        <w:t>Désaccord sur le type de compensation.</w:t>
      </w:r>
    </w:p>
    <w:p w14:paraId="45AD8512" w14:textId="77777777" w:rsidR="00A97BC5" w:rsidRPr="00421832" w:rsidRDefault="00A97BC5">
      <w:pPr>
        <w:numPr>
          <w:ilvl w:val="0"/>
          <w:numId w:val="55"/>
        </w:numPr>
        <w:spacing w:before="120" w:after="120"/>
        <w:jc w:val="both"/>
        <w:rPr>
          <w:rFonts w:ascii="Cambria" w:hAnsi="Cambria"/>
          <w:sz w:val="22"/>
        </w:rPr>
      </w:pPr>
      <w:r w:rsidRPr="00421832">
        <w:rPr>
          <w:rFonts w:ascii="Cambria" w:hAnsi="Cambria"/>
          <w:b/>
          <w:sz w:val="22"/>
        </w:rPr>
        <w:t>Les réclamations</w:t>
      </w:r>
      <w:r w:rsidRPr="00421832">
        <w:rPr>
          <w:rFonts w:ascii="Cambria" w:hAnsi="Cambria"/>
          <w:sz w:val="22"/>
        </w:rPr>
        <w:t xml:space="preserve"> : montant du bénéfice non conforme ou reliquat non versé.</w:t>
      </w:r>
    </w:p>
    <w:p w14:paraId="2CD6CB66" w14:textId="77777777" w:rsidR="00A97BC5" w:rsidRPr="00421832" w:rsidRDefault="00A97BC5" w:rsidP="00625F90">
      <w:pPr>
        <w:numPr>
          <w:ilvl w:val="0"/>
          <w:numId w:val="55"/>
        </w:numPr>
        <w:jc w:val="both"/>
        <w:rPr>
          <w:rFonts w:ascii="Cambria" w:hAnsi="Cambria"/>
          <w:sz w:val="22"/>
        </w:rPr>
      </w:pPr>
      <w:r w:rsidRPr="00421832">
        <w:rPr>
          <w:rFonts w:ascii="Cambria" w:hAnsi="Cambria"/>
          <w:b/>
          <w:sz w:val="22"/>
        </w:rPr>
        <w:t>Les mises à jour</w:t>
      </w:r>
      <w:r w:rsidRPr="00421832">
        <w:rPr>
          <w:rFonts w:ascii="Cambria" w:hAnsi="Cambria"/>
          <w:sz w:val="22"/>
        </w:rPr>
        <w:t xml:space="preserve"> : cas particuliers résultant de la mise à jour des informations sur les </w:t>
      </w:r>
      <w:r w:rsidR="002A2AA7" w:rsidRPr="00421832">
        <w:rPr>
          <w:rFonts w:ascii="Cambria" w:hAnsi="Cambria"/>
          <w:sz w:val="22"/>
        </w:rPr>
        <w:t>PAP</w:t>
      </w:r>
      <w:r w:rsidRPr="00421832">
        <w:rPr>
          <w:rFonts w:ascii="Cambria" w:hAnsi="Cambria"/>
          <w:sz w:val="22"/>
        </w:rPr>
        <w:t xml:space="preserve"> ou d'une déviation par rapport aux règles ou procédures en vigueur.</w:t>
      </w:r>
    </w:p>
    <w:p w14:paraId="4745C2F3" w14:textId="77777777" w:rsidR="00F35DC7" w:rsidRPr="00421832" w:rsidRDefault="00F35DC7">
      <w:pPr>
        <w:jc w:val="both"/>
        <w:rPr>
          <w:rFonts w:ascii="Cambria" w:hAnsi="Cambria"/>
          <w:sz w:val="22"/>
        </w:rPr>
      </w:pPr>
    </w:p>
    <w:p w14:paraId="5A54B546" w14:textId="77777777" w:rsidR="007D3F52" w:rsidRPr="00421832" w:rsidRDefault="007D3F52" w:rsidP="007D3F52">
      <w:pPr>
        <w:ind w:left="720"/>
        <w:jc w:val="both"/>
        <w:rPr>
          <w:sz w:val="22"/>
        </w:rPr>
      </w:pPr>
    </w:p>
    <w:p w14:paraId="7EBB25D4" w14:textId="77777777" w:rsidR="00A97BC5" w:rsidRPr="00421832" w:rsidRDefault="00A97BC5" w:rsidP="00964432">
      <w:pPr>
        <w:pStyle w:val="TITRE10"/>
        <w:ind w:hanging="229"/>
      </w:pPr>
      <w:bookmarkStart w:id="2241" w:name="_Toc124845678"/>
      <w:r w:rsidRPr="00421832">
        <w:t xml:space="preserve">Description du mécanisme </w:t>
      </w:r>
      <w:r w:rsidR="00E564EE" w:rsidRPr="00421832">
        <w:t>de gestion des plaintes</w:t>
      </w:r>
      <w:bookmarkEnd w:id="2241"/>
    </w:p>
    <w:p w14:paraId="6CA72954" w14:textId="77777777" w:rsidR="00A97BC5" w:rsidRPr="00421832" w:rsidRDefault="00A97BC5" w:rsidP="00964432">
      <w:pPr>
        <w:rPr>
          <w:rFonts w:ascii="Calibri" w:hAnsi="Calibri"/>
        </w:rPr>
      </w:pPr>
    </w:p>
    <w:p w14:paraId="63E96A55" w14:textId="77777777" w:rsidR="00A97BC5" w:rsidRPr="003E537C" w:rsidRDefault="00A21A68" w:rsidP="00032F72">
      <w:pPr>
        <w:jc w:val="both"/>
        <w:rPr>
          <w:rFonts w:ascii="Cambria" w:hAnsi="Cambria"/>
          <w:sz w:val="22"/>
          <w:szCs w:val="22"/>
        </w:rPr>
      </w:pPr>
      <w:r w:rsidRPr="003E537C">
        <w:rPr>
          <w:rFonts w:ascii="Cambria" w:hAnsi="Cambria"/>
          <w:sz w:val="22"/>
          <w:szCs w:val="22"/>
        </w:rPr>
        <w:t xml:space="preserve">Le mécanisme de gestion des plaintes et doléances relatif à la réinstallation suit le même processus que celui du MGP général du Projet décrit dans le PMPP. </w:t>
      </w:r>
    </w:p>
    <w:p w14:paraId="0CA13199" w14:textId="77777777" w:rsidR="00D12DB2" w:rsidRPr="003E537C" w:rsidRDefault="00D12DB2" w:rsidP="00964432">
      <w:pPr>
        <w:rPr>
          <w:rFonts w:ascii="Cambria" w:hAnsi="Cambria"/>
          <w:sz w:val="22"/>
          <w:szCs w:val="22"/>
        </w:rPr>
      </w:pPr>
    </w:p>
    <w:p w14:paraId="1EF87195" w14:textId="77777777" w:rsidR="00A21A68" w:rsidRPr="000C2DAE" w:rsidRDefault="00392AD8" w:rsidP="00113362">
      <w:pPr>
        <w:spacing w:after="120"/>
        <w:jc w:val="both"/>
        <w:rPr>
          <w:rFonts w:ascii="Cambria" w:hAnsi="Cambria"/>
          <w:sz w:val="22"/>
        </w:rPr>
      </w:pPr>
      <w:r w:rsidRPr="00392AD8">
        <w:rPr>
          <w:rFonts w:ascii="Cambria" w:hAnsi="Cambria"/>
          <w:sz w:val="22"/>
          <w:szCs w:val="22"/>
        </w:rPr>
        <w:t>Le mécanisme comprend plusieurs niveaux de traitement dont</w:t>
      </w:r>
      <w:r w:rsidRPr="00392AD8">
        <w:rPr>
          <w:rFonts w:ascii="Cambria" w:hAnsi="Cambria"/>
          <w:sz w:val="22"/>
        </w:rPr>
        <w:t xml:space="preserve"> le niveau fokontany, le niveau C</w:t>
      </w:r>
      <w:r w:rsidR="004A00A3">
        <w:rPr>
          <w:rFonts w:ascii="Cambria" w:hAnsi="Cambria"/>
          <w:sz w:val="22"/>
        </w:rPr>
        <w:t>C</w:t>
      </w:r>
      <w:r w:rsidRPr="00392AD8">
        <w:rPr>
          <w:rFonts w:ascii="Cambria" w:hAnsi="Cambria"/>
          <w:sz w:val="22"/>
        </w:rPr>
        <w:t>R</w:t>
      </w:r>
      <w:r w:rsidR="00632CB2" w:rsidRPr="000C2DAE">
        <w:rPr>
          <w:rFonts w:ascii="Cambria" w:hAnsi="Cambria"/>
          <w:sz w:val="22"/>
        </w:rPr>
        <w:t>L</w:t>
      </w:r>
      <w:r w:rsidRPr="00392AD8">
        <w:rPr>
          <w:rFonts w:ascii="Cambria" w:hAnsi="Cambria"/>
          <w:sz w:val="22"/>
        </w:rPr>
        <w:t xml:space="preserve"> (au niveau Commune), le niveau régional ou C</w:t>
      </w:r>
      <w:r w:rsidR="004A00A3">
        <w:rPr>
          <w:rFonts w:ascii="Cambria" w:hAnsi="Cambria"/>
          <w:sz w:val="22"/>
        </w:rPr>
        <w:t>RRL</w:t>
      </w:r>
      <w:r w:rsidR="007C1900" w:rsidRPr="000C2DAE">
        <w:rPr>
          <w:rFonts w:ascii="Cambria" w:hAnsi="Cambria"/>
          <w:sz w:val="22"/>
        </w:rPr>
        <w:t xml:space="preserve">, et le niveau tribunal de première instance. Toutefois, il importe de noter que toute personne peut saisir la justice à tout moment.  </w:t>
      </w:r>
    </w:p>
    <w:p w14:paraId="3C2A210B" w14:textId="77777777" w:rsidR="00A97BC5" w:rsidRPr="000C2DAE" w:rsidRDefault="007C1900" w:rsidP="00511A4A">
      <w:pPr>
        <w:numPr>
          <w:ilvl w:val="0"/>
          <w:numId w:val="56"/>
        </w:numPr>
        <w:tabs>
          <w:tab w:val="left" w:pos="709"/>
        </w:tabs>
        <w:spacing w:after="120"/>
        <w:jc w:val="both"/>
        <w:rPr>
          <w:rFonts w:ascii="Cambria" w:hAnsi="Cambria"/>
          <w:sz w:val="22"/>
        </w:rPr>
      </w:pPr>
      <w:r w:rsidRPr="000C2DAE">
        <w:rPr>
          <w:rFonts w:ascii="Cambria" w:hAnsi="Cambria"/>
          <w:b/>
          <w:sz w:val="22"/>
        </w:rPr>
        <w:t>Niveau village et Fokontany</w:t>
      </w:r>
      <w:r w:rsidRPr="000C2DAE">
        <w:rPr>
          <w:rFonts w:ascii="Cambria" w:hAnsi="Cambria"/>
          <w:sz w:val="22"/>
        </w:rPr>
        <w:t xml:space="preserve"> : la gestion de litige sera présidée par le Chef Fokontany. Le comité au niveau local, outre le Chef Fokontany ou son représentant, sera composé par  </w:t>
      </w:r>
      <w:r w:rsidRPr="000C2DAE">
        <w:rPr>
          <w:rFonts w:ascii="Cambria" w:hAnsi="Cambria"/>
          <w:sz w:val="22"/>
          <w:szCs w:val="22"/>
        </w:rPr>
        <w:t>le chef de quartier/secteur</w:t>
      </w:r>
      <w:r w:rsidR="00392AD8" w:rsidRPr="00392AD8">
        <w:rPr>
          <w:rFonts w:ascii="Cambria" w:hAnsi="Cambria"/>
          <w:sz w:val="22"/>
          <w:szCs w:val="22"/>
        </w:rPr>
        <w:t xml:space="preserve">/village, le responsable du comité de vigilance, un représentant d’une association </w:t>
      </w:r>
      <w:r w:rsidR="00EE0317" w:rsidRPr="00392AD8">
        <w:rPr>
          <w:rFonts w:ascii="Cambria" w:hAnsi="Cambria"/>
          <w:sz w:val="22"/>
          <w:szCs w:val="22"/>
        </w:rPr>
        <w:t>œuvrant</w:t>
      </w:r>
      <w:r w:rsidR="00392AD8" w:rsidRPr="00392AD8">
        <w:rPr>
          <w:rFonts w:ascii="Cambria" w:hAnsi="Cambria"/>
          <w:sz w:val="22"/>
          <w:szCs w:val="22"/>
        </w:rPr>
        <w:t xml:space="preserve"> pour le développement social ou d’une OSC intervenant dans le Fokontany, et un représentant du fokonolona.</w:t>
      </w:r>
      <w:r w:rsidR="00AC1CFE">
        <w:rPr>
          <w:rFonts w:ascii="Cambria" w:hAnsi="Cambria"/>
          <w:sz w:val="22"/>
          <w:szCs w:val="22"/>
        </w:rPr>
        <w:t xml:space="preserve"> </w:t>
      </w:r>
      <w:r w:rsidR="00392AD8" w:rsidRPr="00392AD8">
        <w:rPr>
          <w:rFonts w:ascii="Cambria" w:hAnsi="Cambria"/>
          <w:sz w:val="22"/>
          <w:szCs w:val="22"/>
        </w:rPr>
        <w:t xml:space="preserve">Ce comité travaillera de concert avec les Sages ou les comités des Sages au niveau du Fokontany dans la résolution des plaintes. </w:t>
      </w:r>
      <w:r w:rsidR="00392AD8" w:rsidRPr="00392AD8">
        <w:rPr>
          <w:rFonts w:ascii="Cambria" w:hAnsi="Cambria"/>
          <w:sz w:val="22"/>
        </w:rPr>
        <w:t>Pour cela, ils feront l’analyse des plaintes/doléances en dialoguant avec le plaignant si nécessaire. Ils se réunissent et donnent leur résolution par rapport à ces plaintes</w:t>
      </w:r>
      <w:r w:rsidR="00AC1CFE">
        <w:rPr>
          <w:rFonts w:ascii="Cambria" w:hAnsi="Cambria"/>
          <w:sz w:val="22"/>
        </w:rPr>
        <w:t xml:space="preserve"> </w:t>
      </w:r>
      <w:r w:rsidR="00392AD8" w:rsidRPr="00392AD8">
        <w:rPr>
          <w:rFonts w:ascii="Cambria" w:hAnsi="Cambria"/>
          <w:sz w:val="22"/>
        </w:rPr>
        <w:t>/</w:t>
      </w:r>
      <w:r w:rsidR="00AC1CFE">
        <w:rPr>
          <w:rFonts w:ascii="Cambria" w:hAnsi="Cambria"/>
          <w:sz w:val="22"/>
        </w:rPr>
        <w:t xml:space="preserve"> </w:t>
      </w:r>
      <w:r w:rsidR="00392AD8" w:rsidRPr="00392AD8">
        <w:rPr>
          <w:rFonts w:ascii="Cambria" w:hAnsi="Cambria"/>
          <w:sz w:val="22"/>
        </w:rPr>
        <w:t>doléances. Si l’affaire sort de la compétence des Sages et du Fokontany ou si le plaignant n’est pas satisfait de la résolution, l’affaire peut être portée au niveau C</w:t>
      </w:r>
      <w:r w:rsidR="00F01DEE">
        <w:rPr>
          <w:rFonts w:ascii="Cambria" w:hAnsi="Cambria"/>
          <w:sz w:val="22"/>
        </w:rPr>
        <w:t>C</w:t>
      </w:r>
      <w:r w:rsidR="00392AD8" w:rsidRPr="00392AD8">
        <w:rPr>
          <w:rFonts w:ascii="Cambria" w:hAnsi="Cambria"/>
          <w:sz w:val="22"/>
        </w:rPr>
        <w:t>RL.</w:t>
      </w:r>
    </w:p>
    <w:p w14:paraId="37427A83" w14:textId="77777777" w:rsidR="00611760" w:rsidRPr="000C2DAE" w:rsidRDefault="007C1900">
      <w:pPr>
        <w:pStyle w:val="ListParagraph"/>
        <w:ind w:left="630"/>
        <w:jc w:val="both"/>
        <w:rPr>
          <w:rFonts w:ascii="Cambria" w:eastAsia="Times New Roman" w:hAnsi="Cambria"/>
        </w:rPr>
      </w:pPr>
      <w:r w:rsidRPr="000C2DAE">
        <w:rPr>
          <w:rFonts w:ascii="Cambria" w:eastAsia="Times New Roman" w:hAnsi="Cambria"/>
        </w:rPr>
        <w:t xml:space="preserve">Une réunion hebdomadaire sera organisée pour les membres du comité au niveau Fokontany étant donné que la durée de traitement d’une plainte au niveau local est de 1 jour à une semaine.  En cas de plaintes déposées par un plaignant, le chef Fokontany organisera une réunion pour le traitement des plaintes reçues dans la semaine. Les membres seront contactés et invités par le chef Fokontany à assister à la réunion de résolution d’une plainte. Ils analysent les plaintes et décident des résolutions y afférentes. Une réponse sera rédigée puis envoyée au plaignant. </w:t>
      </w:r>
    </w:p>
    <w:p w14:paraId="0C62D36D" w14:textId="77777777" w:rsidR="00A97BC5" w:rsidRPr="000C2DAE" w:rsidRDefault="00392AD8" w:rsidP="00A903AC">
      <w:pPr>
        <w:numPr>
          <w:ilvl w:val="0"/>
          <w:numId w:val="56"/>
        </w:numPr>
        <w:tabs>
          <w:tab w:val="left" w:pos="709"/>
        </w:tabs>
        <w:spacing w:after="120"/>
        <w:jc w:val="both"/>
        <w:rPr>
          <w:rFonts w:ascii="Cambria" w:hAnsi="Cambria"/>
          <w:sz w:val="22"/>
        </w:rPr>
      </w:pPr>
      <w:r w:rsidRPr="00392AD8">
        <w:rPr>
          <w:rFonts w:ascii="Cambria" w:hAnsi="Cambria"/>
          <w:b/>
          <w:sz w:val="22"/>
        </w:rPr>
        <w:t>Niveau Commune (CCRL ou Comité Communal de Résolution des Litiges) </w:t>
      </w:r>
      <w:r w:rsidRPr="00392AD8">
        <w:rPr>
          <w:rFonts w:ascii="Cambria" w:hAnsi="Cambria"/>
          <w:sz w:val="22"/>
        </w:rPr>
        <w:t>: il s’agit ici de l’arbitrage effectué par l’administration communale. Ce comité sera composé par Le Maire ou son représentant, les chefs Fokontany concernés, un Représentant du Maître d’œuvre technique (JIRAMA, ADER, Opérateurs privés), le ou les représentants des PAP, avec assistance d’un Représentant du Projet et de l’Organisme chargé de la mise en œuvre du ou des PR. Ainsi, les affaires non résolues au niveau Fokontany et au niveau du C</w:t>
      </w:r>
      <w:r w:rsidR="00F01DEE">
        <w:rPr>
          <w:rFonts w:ascii="Cambria" w:hAnsi="Cambria"/>
          <w:sz w:val="22"/>
        </w:rPr>
        <w:t>C</w:t>
      </w:r>
      <w:r w:rsidRPr="00392AD8">
        <w:rPr>
          <w:rFonts w:ascii="Cambria" w:hAnsi="Cambria"/>
          <w:sz w:val="22"/>
        </w:rPr>
        <w:t>RL seront portées au niveau CRRL ou Comité Régional de Résolution des Litiges. Pour cela, le comité va discuter du motif de la plainte, les résolutions déjà optées et la raison de refus du plaignant.</w:t>
      </w:r>
    </w:p>
    <w:p w14:paraId="4655BC49" w14:textId="77777777" w:rsidR="00611760" w:rsidRPr="000C2DAE" w:rsidRDefault="007C1900">
      <w:pPr>
        <w:pStyle w:val="ListParagraph"/>
        <w:ind w:left="630"/>
        <w:jc w:val="both"/>
      </w:pPr>
      <w:r w:rsidRPr="000C2DAE">
        <w:rPr>
          <w:rFonts w:ascii="Cambria" w:eastAsia="Times New Roman" w:hAnsi="Cambria"/>
        </w:rPr>
        <w:t xml:space="preserve">Au niveau </w:t>
      </w:r>
      <w:r w:rsidR="00392AD8" w:rsidRPr="00392AD8">
        <w:rPr>
          <w:rFonts w:ascii="Cambria" w:eastAsia="Times New Roman" w:hAnsi="Cambria"/>
        </w:rPr>
        <w:t>CCRL</w:t>
      </w:r>
      <w:r w:rsidRPr="000C2DAE">
        <w:rPr>
          <w:rFonts w:ascii="Cambria" w:eastAsia="Times New Roman" w:hAnsi="Cambria"/>
        </w:rPr>
        <w:t xml:space="preserve">, le Maire de la commune ou son représentant organisera une réunion via une lettre d’invitation en vue d’un traitement de plaintes non résolues au niveau local. Les membres du </w:t>
      </w:r>
      <w:r w:rsidR="00392AD8" w:rsidRPr="00392AD8">
        <w:rPr>
          <w:rFonts w:ascii="Cambria" w:eastAsia="Times New Roman" w:hAnsi="Cambria"/>
        </w:rPr>
        <w:t xml:space="preserve">CCRL </w:t>
      </w:r>
      <w:r w:rsidRPr="000C2DAE">
        <w:rPr>
          <w:rFonts w:ascii="Cambria" w:eastAsia="Times New Roman" w:hAnsi="Cambria"/>
        </w:rPr>
        <w:t xml:space="preserve">se réuniront ainsi (avec un quorum de plus de 50%) et analyseront la plainte sur la base du rapport rédigé par le comité de traitement au 1er degré et par </w:t>
      </w:r>
      <w:r w:rsidRPr="000C2DAE">
        <w:rPr>
          <w:rFonts w:ascii="Cambria" w:eastAsia="Times New Roman" w:hAnsi="Cambria"/>
        </w:rPr>
        <w:lastRenderedPageBreak/>
        <w:t>l’audition du plaignant. Un PV de règlement fixant les résolutions sera ainsi établi et une réponse sera envoyée au plaignant.</w:t>
      </w:r>
    </w:p>
    <w:p w14:paraId="6225257E" w14:textId="77777777" w:rsidR="00BD117F" w:rsidRPr="007078C1" w:rsidRDefault="00392AD8" w:rsidP="007078C1">
      <w:pPr>
        <w:numPr>
          <w:ilvl w:val="0"/>
          <w:numId w:val="56"/>
        </w:numPr>
        <w:spacing w:after="120"/>
        <w:jc w:val="both"/>
        <w:rPr>
          <w:rFonts w:ascii="Cambria" w:hAnsi="Cambria" w:cs="Arial"/>
          <w:sz w:val="22"/>
          <w:szCs w:val="22"/>
        </w:rPr>
      </w:pPr>
      <w:r w:rsidRPr="00055F1C">
        <w:rPr>
          <w:rFonts w:ascii="Cambria" w:hAnsi="Cambria" w:cs="Arial"/>
          <w:b/>
          <w:bCs/>
          <w:sz w:val="22"/>
          <w:szCs w:val="22"/>
        </w:rPr>
        <w:t>Niveau Région (Comité Régional de Résolution des Litiges ou CRRL)</w:t>
      </w:r>
      <w:r w:rsidRPr="007078C1">
        <w:rPr>
          <w:rFonts w:ascii="Cambria" w:hAnsi="Cambria" w:cs="Arial"/>
          <w:sz w:val="22"/>
          <w:szCs w:val="22"/>
        </w:rPr>
        <w:t xml:space="preserve"> : au cas où le problème de litiges n’est pas résolu aux deux instances précédentes, le troisième examen de traitement se fait par le biais d’un CRRL présidé soit par </w:t>
      </w:r>
      <w:r w:rsidR="004828C5">
        <w:rPr>
          <w:rFonts w:ascii="Cambria" w:hAnsi="Cambria" w:cs="Arial"/>
          <w:sz w:val="22"/>
          <w:szCs w:val="22"/>
        </w:rPr>
        <w:t>la DIREH, soit par la DR</w:t>
      </w:r>
      <w:r w:rsidRPr="007078C1">
        <w:rPr>
          <w:rFonts w:ascii="Cambria" w:hAnsi="Cambria" w:cs="Arial"/>
          <w:sz w:val="22"/>
          <w:szCs w:val="22"/>
        </w:rPr>
        <w:t xml:space="preserve">NDPT, soit par la Région. Le recours à l’amiable par la médiation est le mode de résolution adopté à ce niveau. La composition de ce comité régional comporte des représentants des Ministères de tutelle, de la Région, un représentant des Maires des communes d’insertion du Projet, un représentant des ONG, des OSC. Une réunion sera organisée par rapport aux plaintes non résolues au niveau des deux instances précédentes. Un PV de résolution sera toujours établi et une réponse sera envoyée au plaignant. </w:t>
      </w:r>
    </w:p>
    <w:p w14:paraId="461C3EF8" w14:textId="77777777" w:rsidR="00D93D59" w:rsidRPr="00F41B1F" w:rsidRDefault="00D93D59" w:rsidP="00625F90">
      <w:pPr>
        <w:numPr>
          <w:ilvl w:val="0"/>
          <w:numId w:val="56"/>
        </w:numPr>
        <w:spacing w:after="120"/>
        <w:jc w:val="both"/>
        <w:rPr>
          <w:rFonts w:ascii="Cambria" w:hAnsi="Cambria"/>
          <w:sz w:val="22"/>
          <w:szCs w:val="22"/>
        </w:rPr>
      </w:pPr>
      <w:r w:rsidRPr="00F41B1F">
        <w:rPr>
          <w:rFonts w:ascii="Cambria" w:hAnsi="Cambria"/>
          <w:b/>
          <w:sz w:val="22"/>
        </w:rPr>
        <w:t xml:space="preserve">Traitement par voie judiciaire : </w:t>
      </w:r>
      <w:r w:rsidR="008E532B">
        <w:rPr>
          <w:rFonts w:ascii="Cambria" w:hAnsi="Cambria"/>
          <w:sz w:val="22"/>
          <w:szCs w:val="22"/>
        </w:rPr>
        <w:t>p</w:t>
      </w:r>
      <w:r w:rsidRPr="00F41B1F">
        <w:rPr>
          <w:rFonts w:ascii="Cambria" w:hAnsi="Cambria"/>
          <w:sz w:val="22"/>
          <w:szCs w:val="22"/>
        </w:rPr>
        <w:t xml:space="preserve">ar rapport à l’échelon du niveau de traitement des plaintes, le recours aux tribunaux est l’étape ultime dans la gestion de plaintes du projet </w:t>
      </w:r>
      <w:r w:rsidR="00994B7D">
        <w:rPr>
          <w:rFonts w:ascii="Cambria" w:hAnsi="Cambria"/>
          <w:sz w:val="22"/>
          <w:szCs w:val="22"/>
        </w:rPr>
        <w:t>DECIM</w:t>
      </w:r>
      <w:r w:rsidRPr="00F41B1F">
        <w:rPr>
          <w:rFonts w:ascii="Cambria" w:hAnsi="Cambria"/>
          <w:sz w:val="22"/>
          <w:szCs w:val="22"/>
        </w:rPr>
        <w:t>. Elle ne sera faite qu’après avoir épuisé toutes les tentatives de règlement à l’amiable. Les personnes insatisfaites pourront ainsi introduire leur litige auprès du Tribunal de première instance du lieu d’opération. Toutefois, toute personne est libre de saisir directement et à tout moment le tribunal de première instance même en premier recours.</w:t>
      </w:r>
    </w:p>
    <w:p w14:paraId="44A89506" w14:textId="77777777" w:rsidR="00D93D59" w:rsidRPr="00F41B1F" w:rsidRDefault="00D93D59" w:rsidP="00D93D59">
      <w:pPr>
        <w:jc w:val="both"/>
        <w:rPr>
          <w:rFonts w:ascii="Cambria" w:hAnsi="Cambria"/>
          <w:sz w:val="22"/>
          <w:szCs w:val="22"/>
        </w:rPr>
      </w:pPr>
      <w:r w:rsidRPr="00F41B1F">
        <w:rPr>
          <w:rFonts w:ascii="Cambria" w:hAnsi="Cambria"/>
          <w:sz w:val="22"/>
          <w:szCs w:val="22"/>
        </w:rPr>
        <w:t>Le recours judiciaire se fera selon les modalités suivantes :</w:t>
      </w:r>
    </w:p>
    <w:p w14:paraId="1269D45C" w14:textId="77777777" w:rsidR="00D93D59" w:rsidRPr="00F41B1F" w:rsidRDefault="00D93D59" w:rsidP="00D93D59">
      <w:pPr>
        <w:jc w:val="both"/>
        <w:rPr>
          <w:rFonts w:ascii="Cambria" w:hAnsi="Cambria"/>
          <w:sz w:val="22"/>
          <w:szCs w:val="22"/>
        </w:rPr>
      </w:pPr>
    </w:p>
    <w:p w14:paraId="01048459" w14:textId="77777777" w:rsidR="00D93D59" w:rsidRPr="00F41B1F" w:rsidRDefault="00D93D59" w:rsidP="00625F90">
      <w:pPr>
        <w:numPr>
          <w:ilvl w:val="0"/>
          <w:numId w:val="56"/>
        </w:numPr>
        <w:spacing w:after="120"/>
        <w:jc w:val="both"/>
        <w:rPr>
          <w:rFonts w:ascii="Cambria" w:hAnsi="Cambria"/>
          <w:sz w:val="22"/>
          <w:szCs w:val="22"/>
        </w:rPr>
      </w:pPr>
      <w:r w:rsidRPr="00F41B1F">
        <w:rPr>
          <w:rFonts w:ascii="Cambria" w:hAnsi="Cambria" w:cs="Arial"/>
          <w:sz w:val="22"/>
          <w:szCs w:val="22"/>
        </w:rPr>
        <w:t xml:space="preserve">Une assistance sera </w:t>
      </w:r>
      <w:r w:rsidRPr="00F41B1F">
        <w:rPr>
          <w:rFonts w:ascii="Cambria" w:hAnsi="Cambria"/>
          <w:sz w:val="22"/>
          <w:szCs w:val="22"/>
        </w:rPr>
        <w:t xml:space="preserve">fournie aux Personnes Affectées par le Projet (PAP) afin de leur permettre de pouvoir exercer leur droit de recours.  </w:t>
      </w:r>
    </w:p>
    <w:p w14:paraId="25560348" w14:textId="77777777" w:rsidR="00D93D59" w:rsidRPr="00F41B1F" w:rsidRDefault="00D93D59" w:rsidP="00625F90">
      <w:pPr>
        <w:numPr>
          <w:ilvl w:val="0"/>
          <w:numId w:val="56"/>
        </w:numPr>
        <w:spacing w:after="120"/>
        <w:jc w:val="both"/>
        <w:rPr>
          <w:rFonts w:ascii="Cambria" w:hAnsi="Cambria"/>
          <w:sz w:val="22"/>
          <w:szCs w:val="22"/>
        </w:rPr>
      </w:pPr>
      <w:r w:rsidRPr="00F41B1F">
        <w:rPr>
          <w:rFonts w:ascii="Cambria" w:hAnsi="Cambria"/>
          <w:sz w:val="22"/>
          <w:szCs w:val="22"/>
        </w:rPr>
        <w:t>La période minimale pour présenter un recours sera de 40 jours</w:t>
      </w:r>
      <w:r w:rsidR="00994B7D">
        <w:rPr>
          <w:rFonts w:ascii="Cambria" w:hAnsi="Cambria"/>
          <w:sz w:val="22"/>
          <w:szCs w:val="22"/>
        </w:rPr>
        <w:t xml:space="preserve"> </w:t>
      </w:r>
      <w:r w:rsidR="00FA66D9" w:rsidRPr="00F41B1F">
        <w:rPr>
          <w:rFonts w:ascii="Cambria" w:hAnsi="Cambria"/>
          <w:sz w:val="22"/>
          <w:szCs w:val="22"/>
        </w:rPr>
        <w:t>calendaire</w:t>
      </w:r>
      <w:r w:rsidR="00D8140D" w:rsidRPr="00F41B1F">
        <w:rPr>
          <w:rFonts w:ascii="Cambria" w:hAnsi="Cambria"/>
          <w:sz w:val="22"/>
          <w:szCs w:val="22"/>
        </w:rPr>
        <w:t>s</w:t>
      </w:r>
      <w:r w:rsidRPr="00F41B1F">
        <w:rPr>
          <w:rFonts w:ascii="Cambria" w:hAnsi="Cambria"/>
          <w:sz w:val="22"/>
          <w:szCs w:val="22"/>
        </w:rPr>
        <w:t xml:space="preserve"> après le refus d’accepter l’offre d’indemnisation ou l’échec de la conciliation, le dernier à survenir s’appliquant ;</w:t>
      </w:r>
    </w:p>
    <w:p w14:paraId="6FC8966E" w14:textId="77777777" w:rsidR="00D93D59" w:rsidRPr="00F41B1F" w:rsidRDefault="00D93D59" w:rsidP="00625F90">
      <w:pPr>
        <w:numPr>
          <w:ilvl w:val="0"/>
          <w:numId w:val="56"/>
        </w:numPr>
        <w:spacing w:after="120"/>
        <w:jc w:val="both"/>
        <w:rPr>
          <w:rFonts w:ascii="Cambria" w:hAnsi="Cambria" w:cs="Arial"/>
          <w:sz w:val="22"/>
          <w:szCs w:val="22"/>
        </w:rPr>
      </w:pPr>
      <w:r w:rsidRPr="00F41B1F">
        <w:rPr>
          <w:rFonts w:ascii="Cambria" w:hAnsi="Cambria"/>
          <w:sz w:val="22"/>
          <w:szCs w:val="22"/>
        </w:rPr>
        <w:t>Un accès sera assuré à un fonds d’appui pour financer les cas de litiges relatifs à la mise en œuvre des CR/PR présentés</w:t>
      </w:r>
      <w:r w:rsidRPr="00F41B1F">
        <w:rPr>
          <w:rFonts w:ascii="Cambria" w:hAnsi="Cambria" w:cs="Arial"/>
          <w:sz w:val="22"/>
          <w:szCs w:val="22"/>
        </w:rPr>
        <w:t xml:space="preserve"> par </w:t>
      </w:r>
      <w:r w:rsidR="00A64FF5">
        <w:rPr>
          <w:rFonts w:ascii="Cambria" w:hAnsi="Cambria" w:cs="Arial"/>
          <w:sz w:val="22"/>
          <w:szCs w:val="22"/>
        </w:rPr>
        <w:t>les PAP</w:t>
      </w:r>
      <w:r w:rsidRPr="00F41B1F">
        <w:rPr>
          <w:rFonts w:ascii="Cambria" w:hAnsi="Cambria" w:cs="Arial"/>
          <w:sz w:val="22"/>
          <w:szCs w:val="22"/>
        </w:rPr>
        <w:t xml:space="preserve"> ;</w:t>
      </w:r>
    </w:p>
    <w:p w14:paraId="7D3FE4EB" w14:textId="77777777" w:rsidR="00D93D59" w:rsidRPr="00F41B1F" w:rsidRDefault="00D93D59" w:rsidP="00625F90">
      <w:pPr>
        <w:numPr>
          <w:ilvl w:val="0"/>
          <w:numId w:val="56"/>
        </w:numPr>
        <w:spacing w:after="120"/>
        <w:jc w:val="both"/>
        <w:rPr>
          <w:rFonts w:ascii="Cambria" w:hAnsi="Cambria" w:cs="Arial"/>
          <w:sz w:val="22"/>
          <w:szCs w:val="22"/>
        </w:rPr>
      </w:pPr>
      <w:r w:rsidRPr="00F41B1F">
        <w:rPr>
          <w:rFonts w:ascii="Cambria" w:hAnsi="Cambria" w:cs="Arial"/>
          <w:sz w:val="22"/>
          <w:szCs w:val="22"/>
        </w:rPr>
        <w:t xml:space="preserve">Les instances seront </w:t>
      </w:r>
      <w:r w:rsidRPr="00F41B1F">
        <w:rPr>
          <w:rFonts w:ascii="Cambria" w:hAnsi="Cambria"/>
          <w:sz w:val="22"/>
          <w:szCs w:val="22"/>
        </w:rPr>
        <w:t>flexibles</w:t>
      </w:r>
      <w:r w:rsidRPr="00F41B1F">
        <w:rPr>
          <w:rFonts w:ascii="Cambria" w:hAnsi="Cambria" w:cs="Arial"/>
          <w:sz w:val="22"/>
          <w:szCs w:val="22"/>
        </w:rPr>
        <w:t xml:space="preserve"> et ouvertes à diverses formes de preuves.</w:t>
      </w:r>
    </w:p>
    <w:p w14:paraId="173E03A2" w14:textId="77777777" w:rsidR="00D93D59" w:rsidRPr="00F41B1F" w:rsidRDefault="00D93D59" w:rsidP="00032F72">
      <w:pPr>
        <w:pStyle w:val="Grillemoyenne1-Accent21"/>
        <w:widowControl w:val="0"/>
        <w:tabs>
          <w:tab w:val="left" w:pos="462"/>
        </w:tabs>
        <w:autoSpaceDE w:val="0"/>
        <w:autoSpaceDN w:val="0"/>
        <w:ind w:left="461"/>
        <w:contextualSpacing w:val="0"/>
        <w:jc w:val="both"/>
        <w:rPr>
          <w:rFonts w:ascii="Cambria" w:hAnsi="Cambria" w:cs="Arial"/>
          <w:sz w:val="22"/>
          <w:szCs w:val="22"/>
        </w:rPr>
      </w:pPr>
    </w:p>
    <w:p w14:paraId="411E25DC" w14:textId="77777777" w:rsidR="00DF0B70" w:rsidRPr="00D21C20" w:rsidRDefault="00712B45" w:rsidP="00DF0B70">
      <w:pPr>
        <w:spacing w:after="200" w:line="276" w:lineRule="auto"/>
        <w:jc w:val="both"/>
        <w:rPr>
          <w:rFonts w:ascii="Cambria" w:hAnsi="Cambria"/>
          <w:sz w:val="22"/>
          <w:szCs w:val="22"/>
        </w:rPr>
      </w:pPr>
      <w:r w:rsidRPr="00D21C20">
        <w:rPr>
          <w:rFonts w:ascii="Cambria" w:hAnsi="Cambria"/>
          <w:sz w:val="22"/>
          <w:szCs w:val="22"/>
        </w:rPr>
        <w:t xml:space="preserve">Les comités de résolution des plaintes bénéficieront d’une formation avant leur opérationnalisation. </w:t>
      </w:r>
    </w:p>
    <w:p w14:paraId="3C9F31C1" w14:textId="77777777" w:rsidR="00DF0B70" w:rsidRPr="00D21C20" w:rsidRDefault="00712B45" w:rsidP="00DF0B70">
      <w:pPr>
        <w:pStyle w:val="BodyText"/>
        <w:spacing w:before="93" w:line="259" w:lineRule="auto"/>
        <w:jc w:val="both"/>
        <w:rPr>
          <w:rFonts w:ascii="Cambria" w:hAnsi="Cambria"/>
          <w:sz w:val="22"/>
          <w:szCs w:val="22"/>
          <w:lang w:val="fr-FR"/>
        </w:rPr>
      </w:pPr>
      <w:r w:rsidRPr="00D21C20">
        <w:rPr>
          <w:rFonts w:ascii="Cambria" w:hAnsi="Cambria"/>
          <w:sz w:val="22"/>
          <w:szCs w:val="22"/>
          <w:lang w:val="fr-FR"/>
        </w:rPr>
        <w:t xml:space="preserve">La formation a pour principal objectif d’assurer la réalisation des tâches que les membres des comités de </w:t>
      </w:r>
      <w:r w:rsidR="00240366" w:rsidRPr="00D21C20">
        <w:rPr>
          <w:rFonts w:ascii="Cambria" w:hAnsi="Cambria"/>
          <w:sz w:val="22"/>
          <w:szCs w:val="22"/>
          <w:lang w:val="fr-FR"/>
        </w:rPr>
        <w:t>gestion</w:t>
      </w:r>
      <w:r w:rsidRPr="00D21C20">
        <w:rPr>
          <w:rFonts w:ascii="Cambria" w:hAnsi="Cambria"/>
          <w:sz w:val="22"/>
          <w:szCs w:val="22"/>
          <w:lang w:val="fr-FR"/>
        </w:rPr>
        <w:t xml:space="preserve"> des plaintes devront s’acquitter dans le cadre de la mise en œuvre des travaux planifiés par le </w:t>
      </w:r>
      <w:r w:rsidR="00240366" w:rsidRPr="00D21C20">
        <w:rPr>
          <w:rFonts w:ascii="Cambria" w:hAnsi="Cambria"/>
          <w:sz w:val="22"/>
          <w:szCs w:val="22"/>
          <w:lang w:val="fr-FR"/>
        </w:rPr>
        <w:t xml:space="preserve">Projet </w:t>
      </w:r>
      <w:r w:rsidR="009D7C4B">
        <w:rPr>
          <w:rFonts w:ascii="Cambria" w:hAnsi="Cambria"/>
          <w:sz w:val="22"/>
          <w:szCs w:val="22"/>
          <w:lang w:val="fr-FR"/>
        </w:rPr>
        <w:t>DECIM</w:t>
      </w:r>
      <w:r w:rsidRPr="00D21C20">
        <w:rPr>
          <w:rFonts w:ascii="Cambria" w:hAnsi="Cambria"/>
          <w:sz w:val="22"/>
          <w:szCs w:val="22"/>
          <w:lang w:val="fr-FR"/>
        </w:rPr>
        <w:t>.</w:t>
      </w:r>
    </w:p>
    <w:p w14:paraId="424481DE" w14:textId="77777777" w:rsidR="00DF0B70" w:rsidRPr="00D21C20" w:rsidRDefault="00712B45" w:rsidP="00CB7BCE">
      <w:pPr>
        <w:pStyle w:val="BodyText"/>
        <w:spacing w:before="160" w:after="120"/>
        <w:jc w:val="both"/>
        <w:rPr>
          <w:rFonts w:ascii="Cambria" w:hAnsi="Cambria"/>
          <w:sz w:val="22"/>
          <w:szCs w:val="22"/>
        </w:rPr>
      </w:pPr>
      <w:r w:rsidRPr="00D21C20">
        <w:rPr>
          <w:rFonts w:ascii="Cambria" w:hAnsi="Cambria"/>
          <w:sz w:val="22"/>
          <w:szCs w:val="22"/>
        </w:rPr>
        <w:t xml:space="preserve">Spécifiquement, il s’agit </w:t>
      </w:r>
      <w:r w:rsidR="003E537C" w:rsidRPr="003E537C">
        <w:rPr>
          <w:rFonts w:ascii="Cambria" w:hAnsi="Cambria"/>
          <w:sz w:val="22"/>
          <w:szCs w:val="22"/>
        </w:rPr>
        <w:t>de:</w:t>
      </w:r>
    </w:p>
    <w:p w14:paraId="593709CC" w14:textId="77777777" w:rsidR="00DF0B70" w:rsidRPr="00CD6A93" w:rsidRDefault="00712B45" w:rsidP="00CB7BCE">
      <w:pPr>
        <w:numPr>
          <w:ilvl w:val="0"/>
          <w:numId w:val="55"/>
        </w:numPr>
        <w:spacing w:after="120"/>
        <w:jc w:val="both"/>
        <w:rPr>
          <w:rFonts w:ascii="Cambria" w:hAnsi="Cambria"/>
        </w:rPr>
      </w:pPr>
      <w:r w:rsidRPr="00CB7BCE">
        <w:rPr>
          <w:rFonts w:ascii="Cambria" w:hAnsi="Cambria"/>
          <w:sz w:val="22"/>
          <w:szCs w:val="22"/>
          <w:lang w:eastAsia="en-US"/>
        </w:rPr>
        <w:t>Connaître et partager les activités du Projet;</w:t>
      </w:r>
    </w:p>
    <w:p w14:paraId="2F7FC362" w14:textId="77777777" w:rsidR="00DF0B70" w:rsidRPr="00CB7BCE" w:rsidRDefault="00712B45" w:rsidP="00CB7BCE">
      <w:pPr>
        <w:numPr>
          <w:ilvl w:val="0"/>
          <w:numId w:val="55"/>
        </w:numPr>
        <w:spacing w:after="120"/>
        <w:jc w:val="both"/>
        <w:rPr>
          <w:rFonts w:ascii="Cambria" w:hAnsi="Cambria"/>
          <w:lang w:eastAsia="en-US"/>
        </w:rPr>
      </w:pPr>
      <w:r w:rsidRPr="00CB7BCE">
        <w:rPr>
          <w:rFonts w:ascii="Cambria" w:hAnsi="Cambria"/>
          <w:sz w:val="22"/>
          <w:szCs w:val="22"/>
          <w:lang w:eastAsia="en-US"/>
        </w:rPr>
        <w:t xml:space="preserve">Connaître les cadres </w:t>
      </w:r>
      <w:r w:rsidR="00EE0317" w:rsidRPr="00CB7BCE">
        <w:rPr>
          <w:rFonts w:ascii="Cambria" w:hAnsi="Cambria"/>
          <w:sz w:val="22"/>
          <w:szCs w:val="22"/>
          <w:lang w:eastAsia="en-US"/>
        </w:rPr>
        <w:t>règlementaires</w:t>
      </w:r>
      <w:r w:rsidRPr="00CB7BCE">
        <w:rPr>
          <w:rFonts w:ascii="Cambria" w:hAnsi="Cambria"/>
          <w:sz w:val="22"/>
          <w:szCs w:val="22"/>
          <w:lang w:eastAsia="en-US"/>
        </w:rPr>
        <w:t xml:space="preserve"> et léga</w:t>
      </w:r>
      <w:r w:rsidR="00A2044C">
        <w:rPr>
          <w:rFonts w:ascii="Cambria" w:hAnsi="Cambria"/>
          <w:sz w:val="22"/>
          <w:szCs w:val="22"/>
          <w:lang w:eastAsia="en-US"/>
        </w:rPr>
        <w:t>ux</w:t>
      </w:r>
      <w:r w:rsidRPr="00CB7BCE">
        <w:rPr>
          <w:rFonts w:ascii="Cambria" w:hAnsi="Cambria"/>
          <w:sz w:val="22"/>
          <w:szCs w:val="22"/>
          <w:lang w:eastAsia="en-US"/>
        </w:rPr>
        <w:t xml:space="preserve"> nationaux et les </w:t>
      </w:r>
      <w:r w:rsidR="006470E7">
        <w:rPr>
          <w:rFonts w:ascii="Cambria" w:hAnsi="Cambria"/>
          <w:sz w:val="22"/>
          <w:szCs w:val="22"/>
          <w:lang w:eastAsia="en-US"/>
        </w:rPr>
        <w:t>NES</w:t>
      </w:r>
      <w:r w:rsidRPr="00CB7BCE">
        <w:rPr>
          <w:rFonts w:ascii="Cambria" w:hAnsi="Cambria"/>
          <w:sz w:val="22"/>
          <w:szCs w:val="22"/>
          <w:lang w:eastAsia="en-US"/>
        </w:rPr>
        <w:t xml:space="preserve"> de la Banque Mondiale </w:t>
      </w:r>
      <w:r w:rsidR="00A2044C">
        <w:rPr>
          <w:rFonts w:ascii="Cambria" w:hAnsi="Cambria"/>
          <w:sz w:val="22"/>
          <w:szCs w:val="22"/>
          <w:lang w:eastAsia="en-US"/>
        </w:rPr>
        <w:t>pertinente</w:t>
      </w:r>
      <w:r w:rsidR="00A2044C" w:rsidRPr="00CB7BCE">
        <w:rPr>
          <w:rFonts w:ascii="Cambria" w:hAnsi="Cambria"/>
          <w:sz w:val="22"/>
          <w:szCs w:val="22"/>
          <w:lang w:eastAsia="en-US"/>
        </w:rPr>
        <w:t xml:space="preserve">s </w:t>
      </w:r>
      <w:r w:rsidRPr="00CB7BCE">
        <w:rPr>
          <w:rFonts w:ascii="Cambria" w:hAnsi="Cambria"/>
          <w:sz w:val="22"/>
          <w:szCs w:val="22"/>
          <w:lang w:eastAsia="en-US"/>
        </w:rPr>
        <w:t>p</w:t>
      </w:r>
      <w:r w:rsidR="00A2044C">
        <w:rPr>
          <w:rFonts w:ascii="Cambria" w:hAnsi="Cambria"/>
          <w:sz w:val="22"/>
          <w:szCs w:val="22"/>
          <w:lang w:eastAsia="en-US"/>
        </w:rPr>
        <w:t>ou</w:t>
      </w:r>
      <w:r w:rsidRPr="00CB7BCE">
        <w:rPr>
          <w:rFonts w:ascii="Cambria" w:hAnsi="Cambria"/>
          <w:sz w:val="22"/>
          <w:szCs w:val="22"/>
          <w:lang w:eastAsia="en-US"/>
        </w:rPr>
        <w:t>r le projet,</w:t>
      </w:r>
    </w:p>
    <w:p w14:paraId="53774C22" w14:textId="77777777" w:rsidR="00DF0B70" w:rsidRPr="00CB7BCE" w:rsidRDefault="00712B45" w:rsidP="00CB7BCE">
      <w:pPr>
        <w:numPr>
          <w:ilvl w:val="0"/>
          <w:numId w:val="55"/>
        </w:numPr>
        <w:spacing w:after="120"/>
        <w:jc w:val="both"/>
        <w:rPr>
          <w:rFonts w:ascii="Cambria" w:hAnsi="Cambria"/>
          <w:lang w:eastAsia="en-US"/>
        </w:rPr>
      </w:pPr>
      <w:r w:rsidRPr="00CB7BCE">
        <w:rPr>
          <w:rFonts w:ascii="Cambria" w:hAnsi="Cambria"/>
          <w:sz w:val="22"/>
          <w:szCs w:val="22"/>
          <w:lang w:eastAsia="en-US"/>
        </w:rPr>
        <w:t>Maîtriser le mécanisme de gestion des plaintes,</w:t>
      </w:r>
    </w:p>
    <w:p w14:paraId="22B0A3C6" w14:textId="77777777" w:rsidR="00DF0B70" w:rsidRPr="00CD6A93" w:rsidRDefault="00712B45" w:rsidP="00CB7BCE">
      <w:pPr>
        <w:numPr>
          <w:ilvl w:val="0"/>
          <w:numId w:val="55"/>
        </w:numPr>
        <w:spacing w:after="120"/>
        <w:jc w:val="both"/>
        <w:rPr>
          <w:rFonts w:ascii="Cambria" w:hAnsi="Cambria"/>
        </w:rPr>
      </w:pPr>
      <w:r w:rsidRPr="00CB7BCE">
        <w:rPr>
          <w:rFonts w:ascii="Cambria" w:hAnsi="Cambria"/>
          <w:sz w:val="22"/>
          <w:szCs w:val="22"/>
          <w:lang w:eastAsia="en-US"/>
        </w:rPr>
        <w:t xml:space="preserve">Maitriser la manipulation des outils de travail nécessaires dans la réalisation de leurs tâches (fiche d’enregistrement des plaintes,  compte rendu, </w:t>
      </w:r>
      <w:r w:rsidRPr="00CB7BCE" w:rsidDel="00EE0317">
        <w:rPr>
          <w:rFonts w:ascii="Cambria" w:hAnsi="Cambria"/>
          <w:sz w:val="22"/>
          <w:szCs w:val="22"/>
          <w:lang w:eastAsia="en-US"/>
        </w:rPr>
        <w:t>Procès</w:t>
      </w:r>
      <w:r w:rsidR="00EE0317" w:rsidRPr="00CB7BCE">
        <w:rPr>
          <w:rFonts w:ascii="Cambria" w:hAnsi="Cambria"/>
          <w:sz w:val="22"/>
          <w:szCs w:val="22"/>
          <w:lang w:eastAsia="en-US"/>
        </w:rPr>
        <w:t>-Verbal</w:t>
      </w:r>
      <w:r w:rsidRPr="00CB7BCE">
        <w:rPr>
          <w:rFonts w:ascii="Cambria" w:hAnsi="Cambria"/>
          <w:sz w:val="22"/>
          <w:szCs w:val="22"/>
          <w:lang w:eastAsia="en-US"/>
        </w:rPr>
        <w:t xml:space="preserve"> (PV) de réunion,</w:t>
      </w:r>
      <w:r w:rsidR="00EE0317">
        <w:rPr>
          <w:rFonts w:ascii="Cambria" w:hAnsi="Cambria"/>
          <w:sz w:val="22"/>
          <w:szCs w:val="22"/>
          <w:lang w:eastAsia="en-US"/>
        </w:rPr>
        <w:t xml:space="preserve"> </w:t>
      </w:r>
      <w:r w:rsidRPr="00CB7BCE">
        <w:rPr>
          <w:rFonts w:ascii="Cambria" w:hAnsi="Cambria"/>
          <w:sz w:val="22"/>
          <w:szCs w:val="22"/>
          <w:lang w:eastAsia="en-US"/>
        </w:rPr>
        <w:t>etc</w:t>
      </w:r>
      <w:r w:rsidR="00EE0317">
        <w:rPr>
          <w:rFonts w:ascii="Cambria" w:hAnsi="Cambria"/>
          <w:sz w:val="22"/>
          <w:szCs w:val="22"/>
          <w:lang w:eastAsia="en-US"/>
        </w:rPr>
        <w:t>.</w:t>
      </w:r>
      <w:r w:rsidRPr="00CB7BCE">
        <w:rPr>
          <w:rFonts w:ascii="Cambria" w:hAnsi="Cambria"/>
          <w:sz w:val="22"/>
          <w:szCs w:val="22"/>
          <w:lang w:eastAsia="en-US"/>
        </w:rPr>
        <w:t>).</w:t>
      </w:r>
    </w:p>
    <w:p w14:paraId="6D879A39" w14:textId="77777777" w:rsidR="00D93D59" w:rsidRPr="00421832" w:rsidRDefault="00D93D59">
      <w:pPr>
        <w:spacing w:after="200" w:line="276" w:lineRule="auto"/>
        <w:rPr>
          <w:rFonts w:ascii="Cambria" w:hAnsi="Cambria"/>
          <w:sz w:val="22"/>
          <w:szCs w:val="22"/>
        </w:rPr>
      </w:pPr>
      <w:r w:rsidRPr="00EA4A02">
        <w:rPr>
          <w:rFonts w:ascii="Cambria" w:hAnsi="Cambria"/>
          <w:sz w:val="22"/>
          <w:szCs w:val="22"/>
        </w:rPr>
        <w:t>Le mécanisme de gestion des plaintes peut être schématisé comme suit :</w:t>
      </w:r>
    </w:p>
    <w:p w14:paraId="06347EDD" w14:textId="77777777" w:rsidR="00581665" w:rsidRDefault="00581665" w:rsidP="00800940">
      <w:pPr>
        <w:rPr>
          <w:sz w:val="22"/>
        </w:rPr>
      </w:pPr>
    </w:p>
    <w:p w14:paraId="26F38508" w14:textId="77777777" w:rsidR="00581665" w:rsidRDefault="00581665" w:rsidP="00800940">
      <w:pPr>
        <w:rPr>
          <w:sz w:val="22"/>
        </w:rPr>
      </w:pPr>
    </w:p>
    <w:p w14:paraId="674345D7" w14:textId="77777777" w:rsidR="00581665" w:rsidRDefault="00DB7C18" w:rsidP="00800940">
      <w:pPr>
        <w:rPr>
          <w:sz w:val="22"/>
        </w:rPr>
      </w:pPr>
      <w:r>
        <w:rPr>
          <w:noProof/>
        </w:rPr>
        <w:pict w14:anchorId="0C6E23FA">
          <v:shape id="Freeform 182" o:spid="_x0000_s2258" style="position:absolute;margin-left:30.5pt;margin-top:4pt;width:7.75pt;height:26.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" path="m115,1l102,402,51,401,63,r52,1xm155,378l73,531,,374r155,4xe" fillcolor="#5b9bd5" strokecolor="#5b9bd5" strokeweight=".1pt">
            <v:stroke joinstyle="bevel"/>
            <v:path arrowok="t" o:connecttype="custom" o:connectlocs="2147483647,256047875;2147483647,2147483647;2147483647,2147483647;2147483647,0;2147483647,256047875;2147483647,2147483647;2147483647,2147483647;0,2147483647;2147483647,2147483647" o:connectangles="0,0,0,0,0,0,0,0,0"/>
            <o:lock v:ext="edit" verticies="t"/>
          </v:shape>
        </w:pict>
      </w:r>
      <w:r>
        <w:rPr>
          <w:noProof/>
        </w:rPr>
        <w:pict w14:anchorId="7866D754">
          <v:line id="Line 181" o:spid="_x0000_s2257" style="position:absolute;flip:x;z-index:251692032;visibility:visible" from="34.15pt,2.45pt" to="434.4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" strokecolor="#5b9bd5" strokeweight="2.6pt">
            <v:stroke joinstyle="miter"/>
          </v:line>
        </w:pict>
      </w:r>
      <w:r>
        <w:rPr>
          <w:noProof/>
        </w:rPr>
        <w:pict w14:anchorId="1C5FA37C">
          <v:line id="Line 180" o:spid="_x0000_s2256" style="position:absolute;z-index:251691008;visibility:visible" from="432.95pt,3.2pt" to="433pt,1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" strokecolor="#5b9bd5" strokeweight="2.6pt">
            <v:stroke joinstyle="miter"/>
          </v:line>
        </w:pict>
      </w:r>
      <w:r>
        <w:rPr>
          <w:noProof/>
        </w:rPr>
        <w:pict w14:anchorId="1C0F8A2A">
          <v:rect id="Rectangle 5" o:spid="_x0000_s2255" style="position:absolute;margin-left:1.95pt;margin-top:2.6pt;width:2.3pt;height:26pt;z-index:251620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" filled="f" stroked="f">
            <v:textbox inset="0,0,0,0">
              <w:txbxContent>
                <w:p w14:paraId="0A8AFD98" w14:textId="77777777" w:rsidR="0014302D" w:rsidRDefault="0014302D" w:rsidP="00012405"/>
              </w:txbxContent>
            </v:textbox>
          </v:rect>
        </w:pict>
      </w:r>
      <w:r>
        <w:rPr>
          <w:noProof/>
        </w:rPr>
        <w:pict w14:anchorId="1B3436FD">
          <v:rect id="Rectangle 4" o:spid="_x0000_s2254" style="position:absolute;margin-left:1.85pt;margin-top:2.45pt;width:2.3pt;height:26pt;z-index:251619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" filled="f" stroked="f">
            <v:textbox inset="0,0,0,0">
              <w:txbxContent>
                <w:p w14:paraId="60C02477" w14:textId="77777777" w:rsidR="0014302D" w:rsidRDefault="0014302D" w:rsidP="00012405"/>
              </w:txbxContent>
            </v:textbox>
          </v:rect>
        </w:pict>
      </w:r>
    </w:p>
    <w:p w14:paraId="1ADB4351" w14:textId="77777777" w:rsidR="00581665" w:rsidRDefault="00DB7C18" w:rsidP="00800940">
      <w:pPr>
        <w:rPr>
          <w:sz w:val="22"/>
        </w:rPr>
      </w:pPr>
      <w:r>
        <w:rPr>
          <w:noProof/>
        </w:rPr>
        <w:pict w14:anchorId="3D2E578F">
          <v:group id="Group 63" o:spid="_x0000_s2251" style="position:absolute;margin-left:98pt;margin-top:9.3pt;width:61.4pt;height:59.3pt;z-index:251649024" coordorigin="3196,5773" coordsize="1228,1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">
            <v:shape id="Freeform 64" o:spid="_x0000_s2252" style="position:absolute;left:3196;top:5774;width:1228;height:1185;visibility:visible;mso-wrap-style:square;v-text-anchor:top" coordsize="9513,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XnBcUA&#10;AADcAAAADwAAAGRycy9kb3ducmV2LnhtbESPQWsCMRSE7wX/Q3hCbzW7LRW7NYoEBKkHqVq9Pjav&#10;u4ubl22S6vrvG6HgcZiZb5jpvLetOJMPjWMF+SgDQVw603ClYL9bPk1AhIhssHVMCq4UYD4bPEyx&#10;MO7Cn3TexkokCIcCFdQxdoWUoazJYhi5jjh5385bjEn6ShqPlwS3rXzOsrG02HBaqLEjXVN52v5a&#10;BV+4W+ux/vCb42G9/NHXXK50rtTjsF+8g4jUx3v4v70yCl5f3uB2Jh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tecFxQAAANwAAAAPAAAAAAAAAAAAAAAAAJgCAABkcnMv&#10;ZG93bnJldi54bWxQSwUGAAAAAAQABAD1AAAAigMAAAAA&#10;" path="m1531,c686,,,686,,1531l,7656v,845,686,1531,1531,1531l7982,9187v846,,1531,-686,1531,-1531l9513,1531c9513,686,8828,,7982,l1531,xe" strokeweight="0">
              <v:path arrowok="t" o:connecttype="custom" o:connectlocs="26,0;0,25;0,127;26,153;133,153;159,127;159,25;133,0;26,0" o:connectangles="0,0,0,0,0,0,0,0,0"/>
            </v:shape>
            <v:shape id="Freeform 65" o:spid="_x0000_s2253" style="position:absolute;left:3196;top:5773;width:1228;height:1186;visibility:visible;mso-wrap-style:square;v-text-anchor:top" coordsize="9513,9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8aZMEA&#10;AADcAAAADwAAAGRycy9kb3ducmV2LnhtbERPTW+CQBC9m/gfNtOkN1lqlRjqaowJCZcewF56G9kR&#10;SNlZZLeA/949NOnx5X3vj7PpxEiDay0reItiEMSV1S3XCr4u2WoHwnlkjZ1lUvAgB8fDcrHHVNuJ&#10;CxpLX4sQwi5FBY33fSqlqxoy6CLbEwfuZgeDPsChlnrAKYSbTq7jOJEGWw4NDfZ0bqj6KX+NgjHL&#10;eFzfPu+cX/GRT8n8nb0XSr2+zKcPEJ5m/y/+c+dawXYT5ocz4QjIwx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fGmTBAAAA3AAAAA8AAAAAAAAAAAAAAAAAmAIAAGRycy9kb3du&#10;cmV2LnhtbFBLBQYAAAAABAAEAPUAAACGAwAAAAA=&#10;" path="m1531,c686,,,686,,1531l,7656v,845,686,1531,1531,1531l7982,9187v846,,1531,-686,1531,-1531l9513,1531c9513,686,8828,,7982,l1531,xe" filled="f" strokecolor="#70ad47" strokeweight=".9pt">
              <v:stroke joinstyle="miter" endcap="round"/>
              <v:path arrowok="t" o:connecttype="custom" o:connectlocs="26,0;0,26;0,128;26,153;133,153;159,128;159,26;133,0;26,0" o:connectangles="0,0,0,0,0,0,0,0,0"/>
            </v:shape>
          </v:group>
        </w:pict>
      </w:r>
    </w:p>
    <w:p w14:paraId="68B237B7" w14:textId="77777777" w:rsidR="00581665" w:rsidRDefault="00DB7C18" w:rsidP="00800940">
      <w:pPr>
        <w:rPr>
          <w:sz w:val="22"/>
        </w:rPr>
      </w:pPr>
      <w:r>
        <w:rPr>
          <w:noProof/>
        </w:rPr>
        <w:pict w14:anchorId="35E1E603">
          <v:rect id="Rectangle 99" o:spid="_x0000_s2250" style="position:absolute;margin-left:292.15pt;margin-top:11.2pt;width:52.4pt;height:36.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" filled="f" stroked="f">
            <v:textbox inset="0,0,0,0">
              <w:txbxContent>
                <w:p w14:paraId="33D2965B" w14:textId="77777777" w:rsidR="0014302D" w:rsidRDefault="0014302D" w:rsidP="00012405">
                  <w:r>
                    <w:rPr>
                      <w:rFonts w:ascii="Calibri" w:hAnsi="Calibri" w:cs="Calibri"/>
                      <w:color w:val="000000"/>
                      <w:sz w:val="20"/>
                      <w:szCs w:val="20"/>
                      <w:lang w:val="en-US"/>
                    </w:rPr>
                    <w:t>Traitement à l’amiable au Fokontany</w:t>
                  </w:r>
                </w:p>
              </w:txbxContent>
            </v:textbox>
          </v:rect>
        </w:pict>
      </w:r>
      <w:r>
        <w:rPr>
          <w:noProof/>
        </w:rPr>
        <w:pict w14:anchorId="3641CB7F">
          <v:group id="Group 79" o:spid="_x0000_s2230" style="position:absolute;margin-left:274.8pt;margin-top:2pt;width:84.55pt;height:47.65pt;z-index:251661312" coordorigin="6732,5880" coordsize="169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">
            <v:rect id="Rectangle 80" o:spid="_x0000_s2231" style="position:absolute;left:6732;top:5880;width:1691;height: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XeF8IA&#10;AADcAAAADwAAAGRycy9kb3ducmV2LnhtbERPy2rCQBTdC/2H4Ra600mESI2OUgqWlm58tLi9ZK6T&#10;mMydkBlN8vedhdDl4bzX28E24k6drxwrSGcJCOLC6YqNgp/TbvoKwgdkjY1jUjCSh+3mabLGXLue&#10;D3Q/BiNiCPscFZQhtLmUvijJop+5ljhyF9dZDBF2RuoO+xhuGzlPkoW0WHFsKLGl95KK+nizCr6v&#10;h/G2PC+yrzHrw2/dGsMfe6Venoe3FYhAQ/gXP9yfWkGWxrXx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d4XwgAAANwAAAAPAAAAAAAAAAAAAAAAAJgCAABkcnMvZG93&#10;bnJldi54bWxQSwUGAAAAAAQABAD1AAAAhwMAAAAA&#10;" fillcolor="#9b9b9b" stroked="f"/>
            <v:rect id="Rectangle 81" o:spid="_x0000_s2232" style="position:absolute;left:6732;top:5957;width:1691;height: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ke6cIA&#10;AADcAAAADwAAAGRycy9kb3ducmV2LnhtbESPQYvCMBSE78L+h/AW9qapgqJdo+wWhPUiWJW9Pppn&#10;W0xeShNr/fdGEDwOM/MNs1z31oiOWl87VjAeJSCIC6drLhUcD5vhHIQPyBqNY1JwJw/r1cdgial2&#10;N95Tl4dSRAj7FBVUITSplL6oyKIfuYY4emfXWgxRtqXULd4i3Bo5SZKZtFhzXKiwoayi4pJfrYJd&#10;cZpubNL9nkzu3Baz7GD+a6W+PvufbxCB+vAOv9p/WsF0vIDnmXgE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iR7pwgAAANwAAAAPAAAAAAAAAAAAAAAAAJgCAABkcnMvZG93&#10;bnJldi54bWxQSwUGAAAAAAQABAD1AAAAhwMAAAAA&#10;" fillcolor="#999" stroked="f"/>
            <v:rect id="Rectangle 82" o:spid="_x0000_s2233" style="position:absolute;left:6732;top:6015;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ohL0A&#10;AADcAAAADwAAAGRycy9kb3ducmV2LnhtbERPy4rCMBTdC/MP4Q64EZtaUKRjlCII4s7HB1yaO21p&#10;c1OS1Na/NwvB5eG8d4fJdOJJzjeWFaySFARxaXXDlYLH/bTcgvABWWNnmRS8yMNh/zPbYa7tyFd6&#10;3kIlYgj7HBXUIfS5lL6syaBPbE8cuX/rDIYIXSW1wzGGm05mabqRBhuODTX2dKypbG+DUdAPWrad&#10;a4biZPRisNnYXnSh1Px3Kv5ABJrCV/xxn7WCdRbnxzPxCMj9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kkohL0AAADcAAAADwAAAAAAAAAAAAAAAACYAgAAZHJzL2Rvd25yZXYu&#10;eG1sUEsFBgAAAAAEAAQA9QAAAIIDAAAAAA==&#10;" fillcolor="#979797" stroked="f"/>
            <v:rect id="Rectangle 83" o:spid="_x0000_s2234" style="position:absolute;left:6732;top:6089;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KjsQA&#10;AADcAAAADwAAAGRycy9kb3ducmV2LnhtbESPUWvCQBCE3wv+h2OFvhS9mGKVmFNEKvSptNEfsOY2&#10;uWBuL+TOGP99r1Do4zA73+zku9G2YqDeN44VLOYJCOLS6YZrBefTcbYG4QOyxtYxKXiQh9128pRj&#10;pt2dv2koQi0ihH2GCkwIXSalLw1Z9HPXEUevcr3FEGVfS93jPcJtK9MkeZMWG44NBjs6GCqvxc3G&#10;N0K1+vTvX/sX1xSmW45MF/Oq1PN03G9ABBrD//Ff+kMrWKYL+B0TCS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hyo7EAAAA3AAAAA8AAAAAAAAAAAAAAAAAmAIAAGRycy9k&#10;b3ducmV2LnhtbFBLBQYAAAAABAAEAPUAAACJAwAAAAA=&#10;" fillcolor="#959595" stroked="f"/>
            <v:rect id="Rectangle 84" o:spid="_x0000_s2235" style="position:absolute;left:6732;top:6163;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6nXMUA&#10;AADcAAAADwAAAGRycy9kb3ducmV2LnhtbESPQWvCQBSE7wX/w/IEL0U3DVYkuooULHqQohHPj+wz&#10;CZt9G7JbTfvrXaHQ4zAz3zDLdW8bcaPO144VvE0SEMSF0zWXCs75djwH4QOyxsYxKfghD+vV4GWJ&#10;mXZ3PtLtFEoRIewzVFCF0GZS+qIii37iWuLoXV1nMUTZlVJ3eI9w28g0SWbSYs1xocKWPioqzOnb&#10;KjD7V7Odll+H9JyY6Wd9yX/NJVdqNOw3CxCB+vAf/mvvtIL3NIXn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qdcxQAAANwAAAAPAAAAAAAAAAAAAAAAAJgCAABkcnMv&#10;ZG93bnJldi54bWxQSwUGAAAAAAQABAD1AAAAigMAAAAA&#10;" fillcolor="#939393" stroked="f"/>
            <v:rect id="Rectangle 85" o:spid="_x0000_s2236" style="position:absolute;left:6732;top:6223;width:1691;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B8sQA&#10;AADcAAAADwAAAGRycy9kb3ducmV2LnhtbESPQWsCMRSE7wX/Q3iCt5pVschqFBEKe6rUemhvj+S5&#10;Wdy8LJuo6/56UxA8DjPzDbPadK4WV2pD5VnBZJyBINbeVFwqOP58vi9AhIhssPZMCu4UYLMevK0w&#10;N/7G33Q9xFIkCIccFdgYm1zKoC05DGPfECfv5FuHMcm2lKbFW4K7Wk6z7EM6rDgtWGxoZ0mfDxen&#10;oN/PqbeLrCku+m/vel181cdfpUbDbrsEEamLr/CzXRgF8+kM/s+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8wfLEAAAA3AAAAA8AAAAAAAAAAAAAAAAAmAIAAGRycy9k&#10;b3ducmV2LnhtbFBLBQYAAAAABAAEAPUAAACJAwAAAAA=&#10;" fillcolor="#919191" stroked="f"/>
            <v:rect id="Rectangle 86" o:spid="_x0000_s2237" style="position:absolute;left:6732;top:6312;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VpZ8QA&#10;AADcAAAADwAAAGRycy9kb3ducmV2LnhtbESPQYvCMBSE7wv+h/CEva2polKqaRFBWGFFdEWvz+bZ&#10;FpuX0mS1/nsjCHscZuYbZp51phY3al1lWcFwEIEgzq2uuFBw+F19xSCcR9ZYWyYFD3KQpb2POSba&#10;3nlHt70vRICwS1BB6X2TSOnykgy6gW2Ig3exrUEfZFtI3eI9wE0tR1E0lQYrDgslNrQsKb/u/4yC&#10;xdQd4+tDduvNz7HW5+3wtItXSn32u8UMhKfO/4ff7W+tYDIaw+tMOAIy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aWfEAAAA3AAAAA8AAAAAAAAAAAAAAAAAmAIAAGRycy9k&#10;b3ducmV2LnhtbFBLBQYAAAAABAAEAPUAAACJAwAAAAA=&#10;" fillcolor="#8f8f8f" stroked="f"/>
            <v:rect id="Rectangle 87" o:spid="_x0000_s2238" style="position:absolute;left:6732;top:6372;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3E8cYA&#10;AADcAAAADwAAAGRycy9kb3ducmV2LnhtbESPQWvCQBSE7wX/w/IK3upGQS2pq1RB0UMppj14fGRf&#10;k7TZtzH71Oiv7xaEHoeZ+YaZLTpXqzO1ofJsYDhIQBHn3lZcGPj8WD89gwqCbLH2TAauFGAx7z3M&#10;MLX+wns6Z1KoCOGQooFSpEm1DnlJDsPAN8TR+/KtQ4myLbRt8RLhrtajJJlohxXHhRIbWpWU/2Qn&#10;ZyB52+yq6ZHeZbhzK/m+HU7Z8mBM/7F7fQEl1Ml/+N7eWgPj0Rj+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3E8cYAAADcAAAADwAAAAAAAAAAAAAAAACYAgAAZHJz&#10;L2Rvd25yZXYueG1sUEsFBgAAAAAEAAQA9QAAAIsDAAAAAA==&#10;" fillcolor="#8d8d8d" stroked="f"/>
            <v:rect id="Rectangle 88" o:spid="_x0000_s2239" style="position:absolute;left:6732;top:6426;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QCI8MA&#10;AADcAAAADwAAAGRycy9kb3ducmV2LnhtbESPQWvCQBSE74L/YXkFb7qpoEjqKiVSsCeJiudn9pkE&#10;s29D9qlpf71bKHgcZuYbZrnuXaPu1IXas4H3SQKKuPC25tLA8fA1XoAKgmyx8UwGfijAejUcLDG1&#10;/sE53fdSqgjhkKKBSqRNtQ5FRQ7DxLfE0bv4zqFE2ZXadviIcNfoaZLMtcOa40KFLWUVFdf9zRnI&#10;T7dMFtt8J5mTTMrL5nr+/jVm9NZ/foAS6uUV/m9vrYHZdA5/Z+IR0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QCI8MAAADcAAAADwAAAAAAAAAAAAAAAACYAgAAZHJzL2Rv&#10;d25yZXYueG1sUEsFBgAAAAAEAAQA9QAAAIgDAAAAAA==&#10;" fillcolor="#8b8b8b" stroked="f"/>
            <v:rect id="Rectangle 89" o:spid="_x0000_s2240" style="position:absolute;left:6732;top:6465;width:1691;height: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JM8YA&#10;AADcAAAADwAAAGRycy9kb3ducmV2LnhtbESPS2vDMBCE74H+B7GF3Bq5hrjBjRLcPCCnPJxeelus&#10;rW1srYylJO6/rwKBHIeZ+YaZLwfTiiv1rras4H0SgSAurK65VPB93r7NQDiPrLG1TAr+yMFy8TKa&#10;Y6rtjU90zX0pAoRdigoq77tUSldUZNBNbEccvF/bG/RB9qXUPd4C3LQyjqJEGqw5LFTY0aqioskv&#10;RkEz4DFLzj/b3TqP99Ms2VwOX41S49ch+wThafDP8KO90wqm8Qfcz4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eJM8YAAADcAAAADwAAAAAAAAAAAAAAAACYAgAAZHJz&#10;L2Rvd25yZXYueG1sUEsFBgAAAAAEAAQA9QAAAIsDAAAAAA==&#10;" fillcolor="#898989" stroked="f"/>
            <v:rect id="Rectangle 90" o:spid="_x0000_s2241" style="position:absolute;left:6732;top:6521;width:1691;height: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qxsEA&#10;AADcAAAADwAAAGRycy9kb3ducmV2LnhtbERPy4rCMBTdD/gP4QruxtSig1SjiEUYQWF84PraXNti&#10;c1OajK1/bxaCy8N5z5edqcSDGldaVjAaRiCIM6tLzhWcT5vvKQjnkTVWlknBkxwsF72vOSbatnyg&#10;x9HnIoSwS1BB4X2dSOmyggy6oa2JA3ezjUEfYJNL3WAbwk0l4yj6kQZLDg0F1rQuKLsf/42C3XXb&#10;/sm0ttf0nI3Xt+6S3vexUoN+t5qB8NT5j/jt/tUKJnFYG86EI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TKsbBAAAA3AAAAA8AAAAAAAAAAAAAAAAAmAIAAGRycy9kb3du&#10;cmV2LnhtbFBLBQYAAAAABAAEAPUAAACGAwAAAAA=&#10;" fillcolor="#878787" stroked="f"/>
            <v:rect id="Rectangle 91" o:spid="_x0000_s2242" style="position:absolute;left:6732;top:6564;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DL8UA&#10;AADcAAAADwAAAGRycy9kb3ducmV2LnhtbESPT2sCMRTE70K/Q3iFXkSTCopdjSKCrdCTfw49Pjav&#10;m7Sbl2UTd9dv3xQKPQ4z8xtmvR18LTpqowus4XmqQBCXwTiuNFwvh8kSREzIBuvApOFOEbabh9Ea&#10;CxN6PlF3TpXIEI4FarApNYWUsbTkMU5DQ5y9z9B6TFm2lTQt9hnuazlTaiE9Os4LFhvaWyq/zzev&#10;wX3sqveLet13zinux2+lvX8ttX56HHYrEImG9B/+ax+NhvnsBX7P5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QMvxQAAANwAAAAPAAAAAAAAAAAAAAAAAJgCAABkcnMv&#10;ZG93bnJldi54bWxQSwUGAAAAAAQABAD1AAAAigMAAAAA&#10;" fillcolor="#858585" stroked="f"/>
            <v:rect id="Rectangle 92" o:spid="_x0000_s2243" style="position:absolute;left:6732;top:6603;width:1691;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IysQA&#10;AADcAAAADwAAAGRycy9kb3ducmV2LnhtbERPTWvCQBC9C/0Pywi9mY0tNRJdxQRa2ovUqIfchuw0&#10;Cc3Ohuxq0n/fPRR6fLzv7X4ynbjT4FrLCpZRDIK4srrlWsHl/LpYg3AeWWNnmRT8kIP97mG2xVTb&#10;kU90L3wtQgi7FBU03veplK5qyKCLbE8cuC87GPQBDrXUA44h3HTyKY5X0mDLoaHBnvKGqu/iZhSc&#10;s0/5Fl+TY35IyrLMptv6IyGlHufTYQPC0+T/xX/ud63g5TnMD2fCEZ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2SMrEAAAA3AAAAA8AAAAAAAAAAAAAAAAAmAIAAGRycy9k&#10;b3ducmV2LnhtbFBLBQYAAAAABAAEAPUAAACJAwAAAAA=&#10;" fillcolor="#838383" stroked="f"/>
            <v:rect id="Rectangle 93" o:spid="_x0000_s2244" style="position:absolute;left:6732;top:6643;width:1691;height: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zOMMA&#10;AADcAAAADwAAAGRycy9kb3ducmV2LnhtbESPT4vCMBTE7wt+h/AEL4umKhWpRpGlBdmL+O/+aJ5N&#10;sXkpTVbrtzcLC3scZuY3zHrb20Y8qPO1YwXTSQKCuHS65krB5VyMlyB8QNbYOCYFL/Kw3Qw+1php&#10;9+QjPU6hEhHCPkMFJoQ2k9KXhiz6iWuJo3dzncUQZVdJ3eEzwm0jZ0mykBZrjgsGW/oyVN5PP1bB&#10;3HiTfptDnn7m9/ooD8UrvxZKjYb9bgUiUB/+w3/tvVaQzqfweyYeAb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xzOMMAAADcAAAADwAAAAAAAAAAAAAAAACYAgAAZHJzL2Rv&#10;d25yZXYueG1sUEsFBgAAAAAEAAQA9QAAAIgDAAAAAA==&#10;" fillcolor="#818181" stroked="f"/>
            <v:rect id="Rectangle 94" o:spid="_x0000_s2245" style="position:absolute;left:6732;top:6698;width:1691;height: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TzcIA&#10;AADcAAAADwAAAGRycy9kb3ducmV2LnhtbESPQWvCQBSE7wX/w/IEb81ulYrErCJKobdSW+r1kX3N&#10;BrNvQ3ZNor++Kwg9DjPzDVNsR9eInrpQe9bwkikQxKU3NVcavr/enlcgQkQ22HgmDVcKsN1MngrM&#10;jR/4k/pjrESCcMhRg42xzaUMpSWHIfMtcfJ+fecwJtlV0nQ4JLhr5FyppXRYc1qw2NLeUnk+XpyG&#10;y5nVcqVOYWTrd7XBw8cP37SeTcfdGkSkMf6HH+13o+F1MYf7mXQ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epPNwgAAANwAAAAPAAAAAAAAAAAAAAAAAJgCAABkcnMvZG93&#10;bnJldi54bWxQSwUGAAAAAAQABAD1AAAAhwMAAAAA&#10;" fillcolor="#7f7f7f" stroked="f"/>
            <v:rect id="Rectangle 95" o:spid="_x0000_s2246" style="position:absolute;left:6732;top:6742;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F8sUA&#10;AADcAAAADwAAAGRycy9kb3ducmV2LnhtbESPQWvCQBSE74X+h+UVvNVNIxVJ3YQiFvTgoUahx0f2&#10;NUndfRt2txr/vVsoeBxm5htmWY3WiDP50DtW8DLNQBA3TvfcKjjUH88LECEiazSOScGVAlTl48MS&#10;C+0u/EnnfWxFgnAoUEEX41BIGZqOLIapG4iT9+28xZikb6X2eElwa2SeZXNpsee00OFAq46a0/7X&#10;KjBHr5vT9uvH5MPaX+vdxufOKTV5Gt/fQEQa4z38395oBa+zGf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0XyxQAAANwAAAAPAAAAAAAAAAAAAAAAAJgCAABkcnMv&#10;ZG93bnJldi54bWxQSwUGAAAAAAQABAD1AAAAigMAAAAA&#10;" fillcolor="#7d7d7d" stroked="f"/>
            <v:rect id="Rectangle 96" o:spid="_x0000_s2247" style="position:absolute;left:6732;top:6781;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wW8UA&#10;AADcAAAADwAAAGRycy9kb3ducmV2LnhtbESPW2vCQBSE3wv9D8sp+FJ0c6m1jW6kiBWfCo2X50P2&#10;mIRmz4bsqvHfd4VCH4eZ+YZZLAfTigv1rrGsIJ5EIIhLqxuuFOx3n+M3EM4ja2wtk4IbOVjmjw8L&#10;zLS98jddCl+JAGGXoYLa+y6T0pU1GXQT2xEH72R7gz7IvpK6x2uAm1YmUfQqDTYcFmrsaFVT+VOc&#10;jYL37pDSehrbr+ckZWnOG0pmR6VGT8PHHISnwf+H/9pbrWCavsD9TD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fBbxQAAANwAAAAPAAAAAAAAAAAAAAAAAJgCAABkcnMv&#10;ZG93bnJldi54bWxQSwUGAAAAAAQABAD1AAAAigMAAAAA&#10;" fillcolor="#7b7b7b" stroked="f"/>
            <v:rect id="Rectangle 97" o:spid="_x0000_s2248" style="position:absolute;left:6732;top:6820;width:169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jSgsYA&#10;AADcAAAADwAAAGRycy9kb3ducmV2LnhtbESP3WrCQBSE74W+w3IK3unGim2TukoRRMGbxvoAp9mT&#10;nzZ7NmY3Jvr03YLQy2FmvmGW68HU4kKtqywrmE0jEMSZ1RUXCk6f28krCOeRNdaWScGVHKxXD6Ml&#10;Jtr2nNLl6AsRIOwSVFB63yRSuqwkg25qG+Lg5bY16INsC6lb7APc1PIpip6lwYrDQokNbUrKfo6d&#10;URDfzv57G6f9y+yUR8U+/eo+dgelxo/D+xsIT4P/D9/be61gMV/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jSgsYAAADcAAAADwAAAAAAAAAAAAAAAACYAgAAZHJz&#10;L2Rvd25yZXYueG1sUEsFBgAAAAAEAAQA9QAAAIsDAAAAAA==&#10;" fillcolor="#797979" stroked="f"/>
            <v:oval id="Oval 98" o:spid="_x0000_s2249" style="position:absolute;left:6732;top:5882;width:1689;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zNE8YA&#10;AADcAAAADwAAAGRycy9kb3ducmV2LnhtbESPQWvCQBSE70L/w/IKvelGxSDRVWraQkU8VMXzM/tM&#10;QrNvQ3arib/eFYQeh5n5hpkvW1OJCzWutKxgOIhAEGdWl5wrOOy/+lMQziNrrCyTgo4cLBcvvTkm&#10;2l75hy47n4sAYZeggsL7OpHSZQUZdANbEwfvbBuDPsgml7rBa4CbSo6iKJYGSw4LBdaUFpT97v6M&#10;gm0Xm8PmtL6NV8Ppuv3s0o/zMVXq7bV9n4Hw1Pr/8LP9rRVMxjE8zo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zNE8YAAADcAAAADwAAAAAAAAAAAAAAAACYAgAAZHJz&#10;L2Rvd25yZXYueG1sUEsFBgAAAAAEAAQA9QAAAIsDAAAAAA==&#10;" filled="f" strokeweight=".45pt">
              <v:stroke endcap="round"/>
            </v:oval>
          </v:group>
        </w:pict>
      </w:r>
      <w:r>
        <w:rPr>
          <w:noProof/>
        </w:rPr>
        <w:pict w14:anchorId="152888C7">
          <v:rect id="Rectangle 78" o:spid="_x0000_s2229" style="position:absolute;margin-left:54.05pt;margin-top:11.4pt;width:2.3pt;height:26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" filled="f" stroked="f">
            <v:textbox inset="0,0,0,0">
              <w:txbxContent>
                <w:p w14:paraId="71B164BD" w14:textId="77777777" w:rsidR="0014302D" w:rsidRDefault="0014302D" w:rsidP="00012405"/>
              </w:txbxContent>
            </v:textbox>
          </v:rect>
        </w:pict>
      </w:r>
      <w:r>
        <w:rPr>
          <w:noProof/>
        </w:rPr>
        <w:pict w14:anchorId="4F13F244">
          <v:rect id="Rectangle 77" o:spid="_x0000_s2228" style="position:absolute;margin-left:18.2pt;margin-top:11.4pt;width:37.95pt;height:26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" filled="f" stroked="f">
            <v:textbox inset="0,0,0,0">
              <w:txbxContent>
                <w:p w14:paraId="6F6D4100" w14:textId="77777777" w:rsidR="0014302D" w:rsidRPr="00D21C20" w:rsidRDefault="0014302D" w:rsidP="00012405">
                  <w:pPr>
                    <w:rPr>
                      <w:sz w:val="20"/>
                    </w:rPr>
                  </w:pPr>
                  <w:r w:rsidRPr="00D21C20">
                    <w:rPr>
                      <w:rFonts w:ascii="Calibri" w:hAnsi="Calibri" w:cs="Calibri"/>
                      <w:color w:val="000000"/>
                      <w:sz w:val="20"/>
                      <w:szCs w:val="20"/>
                      <w:lang w:val="en-US"/>
                    </w:rPr>
                    <w:t>Plaignant</w:t>
                  </w:r>
                </w:p>
              </w:txbxContent>
            </v:textbox>
          </v:rect>
        </w:pict>
      </w:r>
      <w:r>
        <w:rPr>
          <w:noProof/>
        </w:rPr>
        <w:pict w14:anchorId="4B41E87A">
          <v:group id="Group 74" o:spid="_x0000_s2225" style="position:absolute;margin-left:1.85pt;margin-top:4.1pt;width:68.3pt;height:36.6pt;z-index:251658240" coordorigin="1273,5922" coordsize="13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">
            <v:shape id="Freeform 75" o:spid="_x0000_s2226" style="position:absolute;left:1273;top:5922;width:1366;height:732;visibility:visible;mso-wrap-style:square;v-text-anchor:top" coordsize="1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YYwsYA&#10;AADcAAAADwAAAGRycy9kb3ducmV2LnhtbESPQWvCQBSE74L/YXmCF9GNSkWiq0iL4KFojR709sw+&#10;k2D2bchuTfrvu0Khx2FmvmGW69aU4km1KywrGI8iEMSp1QVnCs6n7XAOwnlkjaVlUvBDDtarbmeJ&#10;sbYNH+mZ+EwECLsYFeTeV7GULs3JoBvZijh4d1sb9EHWmdQ1NgFuSjmJopk0WHBYyLGi95zSR/Jt&#10;FGyul8PHdLD//GoSd97v3PHG21apfq/dLEB4av1/+K+90wrexlN4nQ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YYwsYAAADcAAAADwAAAAAAAAAAAAAAAACYAgAAZHJz&#10;L2Rvd25yZXYueG1sUEsFBgAAAAAEAAQA9QAAAIsDAAAAAA==&#10;" path="m183,l,366,183,732r1000,l1366,366,1183,,183,xe" fillcolor="#5b9bd5" stroked="f">
              <v:path arrowok="t" o:connecttype="custom" o:connectlocs="183,0;0,366;183,732;1183,732;1366,366;1183,0;183,0" o:connectangles="0,0,0,0,0,0,0"/>
            </v:shape>
            <v:shape id="Freeform 76" o:spid="_x0000_s2227" style="position:absolute;left:1273;top:5922;width:1366;height:732;visibility:visible;mso-wrap-style:square;v-text-anchor:top" coordsize="1366,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4hIcIA&#10;AADcAAAADwAAAGRycy9kb3ducmV2LnhtbESPT4vCMBTE7wv7HcJb8LamlapL1ygqCF7XP1Bvj+bZ&#10;FpuXkkSt334jCB6HmfkNM1v0phU3cr6xrCAdJiCIS6sbrhQc9pvvHxA+IGtsLZOCB3lYzD8/Zphr&#10;e+c/uu1CJSKEfY4K6hC6XEpf1mTQD21HHL2zdQZDlK6S2uE9wk0rR0kykQYbjgs1drSuqbzsrkaB&#10;ORXH7ekxpXTl+iK01yxziVVq8NUvf0EE6sM7/GpvtYJxmsHzTDw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iEhwgAAANwAAAAPAAAAAAAAAAAAAAAAAJgCAABkcnMvZG93&#10;bnJldi54bWxQSwUGAAAAAAQABAD1AAAAhwMAAAAA&#10;" path="m183,l,366,183,732r1000,l1366,366,1183,,183,xe" filled="f" strokecolor="#1f4d78" strokeweight=".9pt">
              <v:stroke joinstyle="miter" endcap="round"/>
              <v:path arrowok="t" o:connecttype="custom" o:connectlocs="183,0;0,366;183,732;1183,732;1366,366;1183,0;183,0" o:connectangles="0,0,0,0,0,0,0"/>
            </v:shape>
          </v:group>
        </w:pict>
      </w:r>
      <w:r>
        <w:rPr>
          <w:noProof/>
        </w:rPr>
        <w:pict w14:anchorId="3A807EFD">
          <v:rect id="Rectangle 69" o:spid="_x0000_s2224" style="position:absolute;margin-left:141.7pt;margin-top:10.6pt;width:2.05pt;height:26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" filled="f" stroked="f">
            <v:textbox inset="0,0,0,0">
              <w:txbxContent>
                <w:p w14:paraId="02253F1F" w14:textId="77777777" w:rsidR="0014302D" w:rsidRDefault="0014302D" w:rsidP="00012405"/>
              </w:txbxContent>
            </v:textbox>
          </v:rect>
        </w:pict>
      </w:r>
      <w:r>
        <w:rPr>
          <w:noProof/>
        </w:rPr>
        <w:pict w14:anchorId="6E94949C">
          <v:rect id="Rectangle 68" o:spid="_x0000_s2223" style="position:absolute;margin-left:139.35pt;margin-top:10.6pt;width:2.45pt;height:26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" filled="f" stroked="f">
            <v:textbox inset="0,0,0,0">
              <w:txbxContent>
                <w:p w14:paraId="328CBBBE" w14:textId="77777777" w:rsidR="0014302D" w:rsidRDefault="0014302D" w:rsidP="00012405">
                  <w:r>
                    <w:rPr>
                      <w:rFonts w:ascii="Calibri" w:hAnsi="Calibri" w:cs="Calibri"/>
                      <w:color w:val="000000"/>
                      <w:sz w:val="18"/>
                      <w:szCs w:val="18"/>
                      <w:lang w:val="en-US"/>
                    </w:rPr>
                    <w:t>:</w:t>
                  </w:r>
                </w:p>
              </w:txbxContent>
            </v:textbox>
          </v:rect>
        </w:pict>
      </w:r>
      <w:r>
        <w:rPr>
          <w:noProof/>
        </w:rPr>
        <w:pict w14:anchorId="551629AB">
          <v:rect id="Rectangle 67" o:spid="_x0000_s2222" style="position:absolute;margin-left:137.35pt;margin-top:10.6pt;width:5.45pt;height:26pt;z-index:2516510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wtzrgIAAKg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" filled="f" stroked="f">
            <v:textbox inset="0,0,0,0">
              <w:txbxContent>
                <w:p w14:paraId="34722969" w14:textId="77777777" w:rsidR="0014302D" w:rsidRDefault="0014302D" w:rsidP="00012405"/>
              </w:txbxContent>
            </v:textbox>
          </v:rect>
        </w:pict>
      </w:r>
      <w:r>
        <w:rPr>
          <w:noProof/>
        </w:rPr>
        <w:pict w14:anchorId="4E496ED8">
          <v:rect id="Rectangle 66" o:spid="_x0000_s2221" style="position:absolute;margin-left:107.5pt;margin-top:8.75pt;width:33.2pt;height:27.8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" filled="f" stroked="f">
            <v:textbox inset="0,0,0,0">
              <w:txbxContent>
                <w:p w14:paraId="3D6C404F" w14:textId="77777777" w:rsidR="0014302D" w:rsidRDefault="0014302D" w:rsidP="00012405">
                  <w:r>
                    <w:rPr>
                      <w:rFonts w:ascii="Calibri" w:hAnsi="Calibri" w:cs="Calibri"/>
                      <w:color w:val="000000"/>
                      <w:sz w:val="18"/>
                      <w:szCs w:val="18"/>
                      <w:lang w:val="en-US"/>
                    </w:rPr>
                    <w:t>Dépôt</w:t>
                  </w:r>
                </w:p>
              </w:txbxContent>
            </v:textbox>
          </v:rect>
        </w:pict>
      </w:r>
      <w:r>
        <w:rPr>
          <w:noProof/>
        </w:rPr>
        <w:pict w14:anchorId="722E399F">
          <v:group id="Group 58" o:spid="_x0000_s2218" style="position:absolute;margin-left:186.6pt;margin-top:4.45pt;width:61.95pt;height:36.6pt;z-index:251645952" coordorigin="4968,5929" coordsize="1239,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">
            <v:shape id="Freeform 59" o:spid="_x0000_s2219" style="position:absolute;left:4968;top:5929;width:1239;height:732;visibility:visible;mso-wrap-style:square;v-text-anchor:top" coordsize="123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msMA&#10;AADcAAAADwAAAGRycy9kb3ducmV2LnhtbESPQWvCQBSE7wX/w/IEb3VXTUKJrmILgteq1Osz+0yC&#10;2bcxu2r8991CweMwM98wi1VvG3GnzteONUzGCgRx4UzNpYbDfvP+AcIHZIONY9LwJA+r5eBtgblx&#10;D/6m+y6UIkLY56ihCqHNpfRFRRb92LXE0Tu7zmKIsiul6fAR4baRU6UyabHmuFBhS18VFZfdzWq4&#10;Jv4n+5wlx2nyXKt2dkqLwzHVejTs13MQgfrwCv+3t0ZDqj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G/msMAAADcAAAADwAAAAAAAAAAAAAAAACYAgAAZHJzL2Rv&#10;d25yZXYueG1sUEsFBgAAAAAEAAQA9QAAAIgDAAAAAA==&#10;" path="m620,l,366,620,732,1239,366,620,xe" stroked="f">
              <v:path arrowok="t" o:connecttype="custom" o:connectlocs="620,0;0,366;620,732;1239,366;620,0" o:connectangles="0,0,0,0,0"/>
            </v:shape>
            <v:shape id="Freeform 60" o:spid="_x0000_s2220" style="position:absolute;left:4968;top:5929;width:1239;height:732;visibility:visible;mso-wrap-style:square;v-text-anchor:top" coordsize="1239,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NbqsUA&#10;AADcAAAADwAAAGRycy9kb3ducmV2LnhtbESPQWvCQBSE70L/w/IK3nRT0Vaiq5QGwYMgVZEcH9nX&#10;bNrs25BdY/TXu4VCj8PMfMMs172tRUetrxwreBknIIgLpysuFZyOm9EchA/IGmvHpOBGHtarp8ES&#10;U+2u/EndIZQiQtinqMCE0KRS+sKQRT92DXH0vlxrMUTZllK3eI1wW8tJkrxKixXHBYMNfRgqfg4X&#10;qyDbT3Jz/p725SbP8qC7Y7bDu1LD5/59ASJQH/7Df+2tVjBL3uD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1uqxQAAANwAAAAPAAAAAAAAAAAAAAAAAJgCAABkcnMv&#10;ZG93bnJldi54bWxQSwUGAAAAAAQABAD1AAAAigMAAAAA&#10;" path="m620,l,366,620,732,1239,366,620,xe" filled="f" strokecolor="#70ad47" strokeweight=".9pt">
              <v:stroke joinstyle="miter" endcap="round"/>
              <v:path arrowok="t" o:connecttype="custom" o:connectlocs="620,0;0,366;620,732;1239,366;620,0" o:connectangles="0,0,0,0,0"/>
            </v:shape>
          </v:group>
        </w:pict>
      </w:r>
    </w:p>
    <w:p w14:paraId="181057A7" w14:textId="77777777" w:rsidR="00581665" w:rsidRDefault="00DB7C18" w:rsidP="00800940">
      <w:pPr>
        <w:rPr>
          <w:sz w:val="22"/>
        </w:rPr>
      </w:pPr>
      <w:r>
        <w:rPr>
          <w:noProof/>
        </w:rPr>
        <w:pict w14:anchorId="72656AD7">
          <v:line id="Line 144" o:spid="_x0000_s2217" style="position:absolute;flip:x;z-index:251679744;visibility:visible" from="254.35pt,9.4pt" to="255.9pt,2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" strokecolor="#5b9bd5" strokeweight="2.6pt">
            <v:stroke joinstyle="miter"/>
          </v:line>
        </w:pict>
      </w:r>
      <w:r>
        <w:rPr>
          <w:noProof/>
        </w:rPr>
        <w:pict w14:anchorId="37C0B178">
          <v:rect id="Rectangle 71" o:spid="_x0000_s2216" style="position:absolute;margin-left:139.75pt;margin-top:8.5pt;width:2.05pt;height:26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" filled="f" stroked="f">
            <v:textbox inset="0,0,0,0">
              <w:txbxContent>
                <w:p w14:paraId="017ABB31" w14:textId="77777777" w:rsidR="0014302D" w:rsidRDefault="0014302D" w:rsidP="00012405"/>
              </w:txbxContent>
            </v:textbox>
          </v:rect>
        </w:pict>
      </w:r>
      <w:r>
        <w:rPr>
          <w:noProof/>
        </w:rPr>
        <w:pict w14:anchorId="766509B4">
          <v:rect id="Rectangle 70" o:spid="_x0000_s2215" style="position:absolute;margin-left:107.1pt;margin-top:8.5pt;width:34.2pt;height:26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" filled="f" stroked="f">
            <v:textbox inset="0,0,0,0">
              <w:txbxContent>
                <w:p w14:paraId="323CEC32" w14:textId="77777777" w:rsidR="0014302D" w:rsidRDefault="0014302D" w:rsidP="00012405">
                  <w:r>
                    <w:rPr>
                      <w:rFonts w:ascii="Calibri" w:hAnsi="Calibri" w:cs="Calibri"/>
                      <w:color w:val="000000"/>
                      <w:sz w:val="18"/>
                      <w:szCs w:val="18"/>
                      <w:lang w:val="en-US"/>
                    </w:rPr>
                    <w:t>Doléance</w:t>
                  </w:r>
                </w:p>
              </w:txbxContent>
            </v:textbox>
          </v:rect>
        </w:pict>
      </w:r>
      <w:r>
        <w:rPr>
          <w:noProof/>
        </w:rPr>
        <w:pict w14:anchorId="1D3238AD">
          <v:rect id="Rectangle 62" o:spid="_x0000_s2214" style="position:absolute;margin-left:222.75pt;margin-top:2.7pt;width:2.3pt;height:26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" filled="f" stroked="f">
            <v:textbox inset="0,0,0,0">
              <w:txbxContent>
                <w:p w14:paraId="7564699D" w14:textId="77777777" w:rsidR="0014302D" w:rsidRDefault="0014302D" w:rsidP="00012405"/>
              </w:txbxContent>
            </v:textbox>
          </v:rect>
        </w:pict>
      </w:r>
      <w:r>
        <w:rPr>
          <w:noProof/>
        </w:rPr>
        <w:pict w14:anchorId="2AB5091C">
          <v:rect id="Rectangle 61" o:spid="_x0000_s2213" style="position:absolute;margin-left:212.65pt;margin-top:2.7pt;width:10.7pt;height:26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" filled="f" stroked="f">
            <v:textbox inset="0,0,0,0">
              <w:txbxContent>
                <w:p w14:paraId="038A8255" w14:textId="77777777" w:rsidR="0014302D" w:rsidRPr="00D21C20" w:rsidRDefault="0014302D" w:rsidP="00012405">
                  <w:pPr>
                    <w:rPr>
                      <w:sz w:val="18"/>
                    </w:rPr>
                  </w:pPr>
                  <w:r w:rsidRPr="00D21C20">
                    <w:rPr>
                      <w:rFonts w:ascii="Calibri" w:hAnsi="Calibri" w:cs="Calibri"/>
                      <w:color w:val="000000"/>
                      <w:sz w:val="18"/>
                      <w:szCs w:val="20"/>
                      <w:lang w:val="en-US"/>
                    </w:rPr>
                    <w:t>Tri</w:t>
                  </w:r>
                </w:p>
              </w:txbxContent>
            </v:textbox>
          </v:rect>
        </w:pict>
      </w:r>
      <w:r>
        <w:rPr>
          <w:noProof/>
        </w:rPr>
        <w:pict w14:anchorId="7E2B3CDA">
          <v:shape id="Freeform 48" o:spid="_x0000_s2212" style="position:absolute;margin-left:244.8pt;margin-top:6.45pt;width:29.1pt;height: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2,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" path="m,52r453,l453,103,,104,,52xm427,l582,77,427,155,427,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r>
        <w:rPr>
          <w:noProof/>
        </w:rPr>
        <w:pict w14:anchorId="5BCA748D">
          <v:shape id="Freeform 47" o:spid="_x0000_s2211" style="position:absolute;margin-left:159.4pt;margin-top:6.5pt;width:27.5pt;height:7.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" path="m,51r421,l421,103,,103,,51xm395,l550,77,395,155,395,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r>
        <w:rPr>
          <w:noProof/>
        </w:rPr>
        <w:pict w14:anchorId="00E61AB8">
          <v:shape id="Freeform 46" o:spid="_x0000_s2210" style="position:absolute;margin-left:55.6pt;margin-top:6.5pt;width:41pt;height:7.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20,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" path="m,51r691,l691,103,,103,,51xm665,l820,77,665,155,665,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p>
    <w:p w14:paraId="45FF51EC" w14:textId="77777777" w:rsidR="00581665" w:rsidRDefault="00DB7C18" w:rsidP="00800940">
      <w:pPr>
        <w:rPr>
          <w:sz w:val="22"/>
        </w:rPr>
      </w:pPr>
      <w:r>
        <w:rPr>
          <w:noProof/>
        </w:rPr>
        <w:pict w14:anchorId="169BC1FD">
          <v:rect id="Rectangle 73" o:spid="_x0000_s2209" style="position:absolute;margin-left:131.3pt;margin-top:6.35pt;width:5.45pt;height:26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" filled="f" stroked="f">
            <v:textbox inset="0,0,0,0">
              <w:txbxContent>
                <w:p w14:paraId="4341C4C1" w14:textId="77777777" w:rsidR="0014302D" w:rsidRDefault="0014302D" w:rsidP="00012405"/>
              </w:txbxContent>
            </v:textbox>
          </v:rect>
        </w:pict>
      </w:r>
      <w:r>
        <w:rPr>
          <w:noProof/>
        </w:rPr>
        <w:pict w14:anchorId="706DC2C7">
          <v:rect id="Rectangle 72" o:spid="_x0000_s2208" style="position:absolute;margin-left:107.1pt;margin-top:6.35pt;width:25.35pt;height:26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" filled="f" stroked="f">
            <v:textbox inset="0,0,0,0">
              <w:txbxContent>
                <w:p w14:paraId="4549136F" w14:textId="77777777" w:rsidR="0014302D" w:rsidRDefault="0014302D" w:rsidP="00012405">
                  <w:r>
                    <w:rPr>
                      <w:rFonts w:ascii="Calibri" w:hAnsi="Calibri" w:cs="Calibri"/>
                      <w:color w:val="000000"/>
                      <w:sz w:val="18"/>
                      <w:szCs w:val="18"/>
                      <w:lang w:val="en-US"/>
                    </w:rPr>
                    <w:t>Plainte</w:t>
                  </w:r>
                </w:p>
              </w:txbxContent>
            </v:textbox>
          </v:rect>
        </w:pict>
      </w:r>
    </w:p>
    <w:p w14:paraId="6EF6A3AC" w14:textId="77777777" w:rsidR="00581665" w:rsidRDefault="00DB7C18" w:rsidP="00800940">
      <w:pPr>
        <w:rPr>
          <w:sz w:val="22"/>
        </w:rPr>
      </w:pPr>
      <w:r>
        <w:rPr>
          <w:noProof/>
        </w:rPr>
        <w:pict w14:anchorId="3DD636A7">
          <v:line id="Line 57" o:spid="_x0000_s2207" style="position:absolute;z-index:251644928;visibility:visible" from="34.95pt,3.1pt" to="36.55pt,3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" strokecolor="#5b9bd5" strokeweight="2.6pt"/>
        </w:pict>
      </w:r>
      <w:r>
        <w:rPr>
          <w:noProof/>
        </w:rPr>
        <w:pict w14:anchorId="5DFB8B8B">
          <v:shape id="Freeform 51" o:spid="_x0000_s2206" style="position:absolute;margin-left:314.5pt;margin-top:12.4pt;width:7.75pt;height:22.5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" path="m104,r,322l52,322,52,r52,xm155,296l78,451,,296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p>
    <w:p w14:paraId="06F1EEA1" w14:textId="77777777" w:rsidR="00581665" w:rsidRDefault="00581665" w:rsidP="00800940">
      <w:pPr>
        <w:rPr>
          <w:sz w:val="22"/>
        </w:rPr>
      </w:pPr>
    </w:p>
    <w:p w14:paraId="0A5C54C2" w14:textId="77777777" w:rsidR="00581665" w:rsidRDefault="00DB7C18" w:rsidP="00800940">
      <w:pPr>
        <w:rPr>
          <w:sz w:val="22"/>
        </w:rPr>
      </w:pPr>
      <w:r>
        <w:rPr>
          <w:noProof/>
        </w:rPr>
        <w:pict w14:anchorId="16253C66">
          <v:group id="Group 103" o:spid="_x0000_s2203" style="position:absolute;margin-left:271.55pt;margin-top:8.85pt;width:90.05pt;height:37.8pt;z-index:251663360" coordorigin="6667,7282" coordsize="18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">
            <v:shape id="Freeform 104" o:spid="_x0000_s2204" style="position:absolute;left:6667;top:7282;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oFMQA&#10;AADcAAAADwAAAGRycy9kb3ducmV2LnhtbESPT4vCMBTE74LfIbyFvWmqLKJdoyzqwt7EP+j12bxt&#10;is1LbaKt394IgsdhZn7DTOetLcWNal84VjDoJyCIM6cLzhXsd7+9MQgfkDWWjknBnTzMZ93OFFPt&#10;Gt7QbRtyESHsU1RgQqhSKX1myKLvu4o4ev+uthiirHOpa2wi3JZymCQjabHguGCwooWh7Ly9WgXF&#10;RR7X52VlmtNpdcwuk92hXC2V+vxof75BBGrDO/xq/2kFX5MB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paBTEAAAA3AAAAA8AAAAAAAAAAAAAAAAAmAIAAGRycy9k&#10;b3ducmV2LnhtbFBLBQYAAAAABAAEAPUAAACJAwAAAAA=&#10;" path="m901,l,378,901,756,1801,378,901,xe" stroked="f">
              <v:path arrowok="t" o:connecttype="custom" o:connectlocs="901,0;0,378;901,756;1801,378;901,0" o:connectangles="0,0,0,0,0"/>
            </v:shape>
            <v:shape id="Freeform 105" o:spid="_x0000_s2205" style="position:absolute;left:6667;top:7282;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GHSMUA&#10;AADcAAAADwAAAGRycy9kb3ducmV2LnhtbESP3WoCMRSE74W+QziF3kjNKqLtdrMihUJVKHQt7e1h&#10;c/aHbk6WTdT49kYQvBxm5hsmWwXTiSMNrrWsYDpJQBCXVrdcK/jZfzy/gHAeWWNnmRScycEqfxhl&#10;mGp74m86Fr4WEcIuRQWN930qpSsbMugmtieOXmUHgz7KoZZ6wFOEm07OkmQhDbYcFxrs6b2h8r84&#10;GAXjX6z+3OYQLG8rvdl12/C1RKWeHsP6DYSn4O/hW/tTK5i/zuB6Jh4Bm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dIxQAAANwAAAAPAAAAAAAAAAAAAAAAAJgCAABkcnMv&#10;ZG93bnJldi54bWxQSwUGAAAAAAQABAD1AAAAigMAAAAA&#10;" path="m901,l,378,901,756,1801,378,901,xe" filled="f" strokecolor="#70ad47" strokeweight=".9pt">
              <v:stroke joinstyle="miter" endcap="round"/>
              <v:path arrowok="t" o:connecttype="custom" o:connectlocs="901,0;0,378;901,756;1801,378;901,0" o:connectangles="0,0,0,0,0"/>
            </v:shape>
          </v:group>
        </w:pict>
      </w:r>
      <w:r>
        <w:rPr>
          <w:noProof/>
        </w:rPr>
        <w:pict w14:anchorId="2D8AD3EC">
          <v:rect id="Rectangle 37" o:spid="_x0000_s2202" style="position:absolute;margin-left:367.85pt;margin-top:6.5pt;width:2.3pt;height:26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" filled="f" stroked="f">
            <v:textbox inset="0,0,0,0">
              <w:txbxContent>
                <w:p w14:paraId="5A3F2373" w14:textId="77777777" w:rsidR="0014302D" w:rsidRDefault="0014302D" w:rsidP="00012405"/>
              </w:txbxContent>
            </v:textbox>
          </v:rect>
        </w:pict>
      </w:r>
      <w:r>
        <w:rPr>
          <w:noProof/>
        </w:rPr>
        <w:pict w14:anchorId="41F0C76C">
          <v:rect id="Rectangle 36" o:spid="_x0000_s2201" style="position:absolute;margin-left:352.75pt;margin-top:6.5pt;width:16pt;height:26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" filled="f" stroked="f">
            <v:textbox inset="0,0,0,0">
              <w:txbxContent>
                <w:p w14:paraId="00E76318" w14:textId="77777777" w:rsidR="0014302D" w:rsidRPr="00D21C20" w:rsidRDefault="0014302D" w:rsidP="00012405">
                  <w:pPr>
                    <w:rPr>
                      <w:sz w:val="20"/>
                    </w:rPr>
                  </w:pPr>
                  <w:r w:rsidRPr="00D21C20">
                    <w:rPr>
                      <w:rFonts w:ascii="Calibri" w:hAnsi="Calibri" w:cs="Calibri"/>
                      <w:b/>
                      <w:bCs/>
                      <w:color w:val="00B050"/>
                      <w:sz w:val="20"/>
                      <w:szCs w:val="20"/>
                      <w:lang w:val="en-US"/>
                    </w:rPr>
                    <w:t>OUI</w:t>
                  </w:r>
                </w:p>
              </w:txbxContent>
            </v:textbox>
          </v:rect>
        </w:pict>
      </w:r>
      <w:r>
        <w:rPr>
          <w:noProof/>
        </w:rPr>
        <w:pict w14:anchorId="4D1F4709">
          <v:rect id="Rectangle 35" o:spid="_x0000_s2200" style="position:absolute;margin-left:346.5pt;margin-top:3.45pt;width:29.05pt;height:15.3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" stroked="f"/>
        </w:pict>
      </w:r>
    </w:p>
    <w:p w14:paraId="132C47C8" w14:textId="77777777" w:rsidR="00581665" w:rsidRDefault="00DB7C18" w:rsidP="00800940">
      <w:pPr>
        <w:rPr>
          <w:sz w:val="22"/>
        </w:rPr>
      </w:pPr>
      <w:r>
        <w:rPr>
          <w:noProof/>
        </w:rPr>
        <w:pict w14:anchorId="43F50514">
          <v:rect id="Rectangle 110" o:spid="_x0000_s2199" style="position:absolute;margin-left:336.45pt;margin-top:7.35pt;width:2.3pt;height:2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" filled="f" stroked="f">
            <v:textbox inset="0,0,0,0">
              <w:txbxContent>
                <w:p w14:paraId="40063E1E" w14:textId="77777777" w:rsidR="0014302D" w:rsidRDefault="0014302D" w:rsidP="00012405"/>
              </w:txbxContent>
            </v:textbox>
          </v:rect>
        </w:pict>
      </w:r>
      <w:r>
        <w:rPr>
          <w:noProof/>
        </w:rPr>
        <w:pict w14:anchorId="29D09DD1">
          <v:rect id="Rectangle 109" o:spid="_x0000_s2198" style="position:absolute;margin-left:334.4pt;margin-top:7.35pt;width:5.45pt;height:26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" filled="f" stroked="f">
            <v:textbox inset="0,0,0,0">
              <w:txbxContent>
                <w:p w14:paraId="2408034B" w14:textId="77777777" w:rsidR="0014302D" w:rsidRDefault="0014302D" w:rsidP="00012405"/>
              </w:txbxContent>
            </v:textbox>
          </v:rect>
        </w:pict>
      </w:r>
      <w:r>
        <w:rPr>
          <w:noProof/>
        </w:rPr>
        <w:pict w14:anchorId="434334B1">
          <v:rect id="Rectangle 108" o:spid="_x0000_s2197" style="position:absolute;margin-left:330.05pt;margin-top:7.35pt;width:4.65pt;height:26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" filled="f" stroked="f">
            <v:textbox inset="0,0,0,0">
              <w:txbxContent>
                <w:p w14:paraId="7620C628" w14:textId="77777777" w:rsidR="0014302D" w:rsidRDefault="0014302D" w:rsidP="00012405">
                  <w:r>
                    <w:rPr>
                      <w:rFonts w:ascii="Calibri" w:hAnsi="Calibri" w:cs="Calibri"/>
                      <w:color w:val="000000"/>
                      <w:szCs w:val="20"/>
                      <w:lang w:val="en-US"/>
                    </w:rPr>
                    <w:t>?</w:t>
                  </w:r>
                </w:p>
              </w:txbxContent>
            </v:textbox>
          </v:rect>
        </w:pict>
      </w:r>
      <w:r>
        <w:rPr>
          <w:noProof/>
        </w:rPr>
        <w:pict w14:anchorId="04493502">
          <v:rect id="Rectangle 107" o:spid="_x0000_s2196" style="position:absolute;margin-left:327.85pt;margin-top:7.35pt;width:2.3pt;height:2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" filled="f" stroked="f">
            <v:textbox inset="0,0,0,0">
              <w:txbxContent>
                <w:p w14:paraId="6AEF852F" w14:textId="77777777" w:rsidR="0014302D" w:rsidRDefault="0014302D" w:rsidP="00012405"/>
              </w:txbxContent>
            </v:textbox>
          </v:rect>
        </w:pict>
      </w:r>
      <w:r>
        <w:rPr>
          <w:noProof/>
        </w:rPr>
        <w:pict w14:anchorId="078344E1">
          <v:rect id="Rectangle 106" o:spid="_x0000_s2195" style="position:absolute;margin-left:297.4pt;margin-top:7.35pt;width:32.15pt;height:2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" filled="f" stroked="f">
            <v:textbox inset="0,0,0,0">
              <w:txbxContent>
                <w:p w14:paraId="6C373BAE" w14:textId="77777777" w:rsidR="0014302D" w:rsidRPr="00D21C20" w:rsidRDefault="0014302D" w:rsidP="00012405">
                  <w:pPr>
                    <w:rPr>
                      <w:sz w:val="20"/>
                    </w:rPr>
                  </w:pPr>
                  <w:r w:rsidRPr="00D21C20">
                    <w:rPr>
                      <w:rFonts w:ascii="Calibri" w:hAnsi="Calibri" w:cs="Calibri"/>
                      <w:color w:val="000000"/>
                      <w:sz w:val="20"/>
                      <w:szCs w:val="20"/>
                      <w:lang w:val="en-US"/>
                    </w:rPr>
                    <w:t>Résolue</w:t>
                  </w:r>
                </w:p>
              </w:txbxContent>
            </v:textbox>
          </v:rect>
        </w:pict>
      </w:r>
    </w:p>
    <w:p w14:paraId="24CA8B11" w14:textId="77777777" w:rsidR="00581665" w:rsidRDefault="00DB7C18" w:rsidP="00800940">
      <w:pPr>
        <w:rPr>
          <w:sz w:val="22"/>
        </w:rPr>
      </w:pPr>
      <w:r>
        <w:rPr>
          <w:noProof/>
        </w:rPr>
        <w:pict w14:anchorId="51F6133A">
          <v:line id="Line 179" o:spid="_x0000_s2194" style="position:absolute;z-index:251689984;visibility:visible" from="374.7pt,1.9pt" to="375.55pt,2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" strokecolor="#5b9bd5" strokeweight="2.6pt">
            <v:stroke joinstyle="miter"/>
          </v:line>
        </w:pict>
      </w:r>
      <w:r>
        <w:rPr>
          <w:noProof/>
        </w:rPr>
        <w:pict w14:anchorId="684C6758">
          <v:line id="Line 54" o:spid="_x0000_s2193" style="position:absolute;z-index:251641856;visibility:visible;mso-wrap-distance-top:-3e-5mm;mso-wrap-distance-bottom:-3e-5mm" from="361.5pt,1.9pt" to="374.7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" strokecolor="#5b9bd5" strokeweight="2.6pt">
            <v:stroke joinstyle="miter"/>
          </v:line>
        </w:pict>
      </w:r>
    </w:p>
    <w:p w14:paraId="0945C2A0" w14:textId="77777777" w:rsidR="00581665" w:rsidRDefault="00DB7C18" w:rsidP="00800940">
      <w:pPr>
        <w:rPr>
          <w:sz w:val="22"/>
        </w:rPr>
      </w:pPr>
      <w:r>
        <w:rPr>
          <w:noProof/>
        </w:rPr>
        <w:pict w14:anchorId="56257B8D">
          <v:shape id="Freeform 52" o:spid="_x0000_s2192" style="position:absolute;margin-left:313.65pt;margin-top:8.7pt;width:7.75pt;height:2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" path="m103,r,321l52,321,52,r51,xm155,295l77,450,,295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r>
        <w:rPr>
          <w:noProof/>
        </w:rPr>
        <w:pict w14:anchorId="7701AF3B">
          <v:rect id="Rectangle 44" o:spid="_x0000_s2191" style="position:absolute;margin-left:310.75pt;margin-top:11.7pt;width:2.3pt;height:26pt;z-index:251631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" filled="f" stroked="f">
            <v:textbox inset="0,0,0,0">
              <w:txbxContent>
                <w:p w14:paraId="05A8C0CF" w14:textId="77777777" w:rsidR="0014302D" w:rsidRDefault="0014302D" w:rsidP="00012405"/>
              </w:txbxContent>
            </v:textbox>
          </v:rect>
        </w:pict>
      </w:r>
      <w:r>
        <w:rPr>
          <w:noProof/>
        </w:rPr>
        <w:pict w14:anchorId="16AC5090">
          <v:rect id="Rectangle 43" o:spid="_x0000_s2190" style="position:absolute;margin-left:291.85pt;margin-top:11.7pt;width:19.95pt;height:26pt;z-index:251630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" filled="f" stroked="f">
            <v:textbox inset="0,0,0,0">
              <w:txbxContent>
                <w:p w14:paraId="3D8642CE" w14:textId="77777777" w:rsidR="0014302D" w:rsidRPr="00D21C20" w:rsidRDefault="0014302D" w:rsidP="00012405">
                  <w:pPr>
                    <w:rPr>
                      <w:sz w:val="18"/>
                    </w:rPr>
                  </w:pPr>
                  <w:r w:rsidRPr="00D21C20">
                    <w:rPr>
                      <w:rFonts w:ascii="Calibri" w:hAnsi="Calibri" w:cs="Calibri"/>
                      <w:b/>
                      <w:bCs/>
                      <w:color w:val="FF0000"/>
                      <w:sz w:val="18"/>
                      <w:szCs w:val="20"/>
                      <w:lang w:val="en-US"/>
                    </w:rPr>
                    <w:t>NON</w:t>
                  </w:r>
                </w:p>
              </w:txbxContent>
            </v:textbox>
          </v:rect>
        </w:pict>
      </w:r>
    </w:p>
    <w:p w14:paraId="5448377C" w14:textId="77777777" w:rsidR="00581665" w:rsidRDefault="00581665" w:rsidP="00800940">
      <w:pPr>
        <w:rPr>
          <w:sz w:val="22"/>
        </w:rPr>
      </w:pPr>
    </w:p>
    <w:p w14:paraId="71857533" w14:textId="77777777" w:rsidR="00581665" w:rsidRDefault="00DB7C18" w:rsidP="00800940">
      <w:pPr>
        <w:rPr>
          <w:sz w:val="22"/>
        </w:rPr>
      </w:pPr>
      <w:r>
        <w:rPr>
          <w:noProof/>
        </w:rPr>
        <w:pict w14:anchorId="6B9B6DF7">
          <v:group id="Group 145" o:spid="_x0000_s2164" style="position:absolute;margin-left:393.45pt;margin-top:7.5pt;width:76.8pt;height:86.2pt;z-index:251680768" coordorigin="9105,8520" coordsize="1536,1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">
            <v:rect id="Rectangle 146" o:spid="_x0000_s2165" style="position:absolute;left:9105;top:8520;width:1536;height: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bqsQA&#10;AADcAAAADwAAAGRycy9kb3ducmV2LnhtbESP3WrCQBSE7wt9h+UI3tVNgn9EVykFpaVX1TzAIXtM&#10;gtmzafaosU/fFQq9HGbmG2a9HVyrrtSHxrOBdJKAIi69bbgyUBx3L0tQQZAttp7JwJ0CbDfPT2vM&#10;rb/xF10PUqkI4ZCjgVqky7UOZU0Ow8R3xNE7+d6hRNlX2vZ4i3DX6ixJ5tphw3Ghxo7eairPh4sz&#10;sM8u381CftLio9KcSrGfHz8zY8aj4XUFSmiQ//Bf+90amM4yeJyJR0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ym6rEAAAA3AAAAA8AAAAAAAAAAAAAAAAAmAIAAGRycy9k&#10;b3ducmV2LnhtbFBLBQYAAAAABAAEAPUAAACJAwAAAAA=&#10;" fillcolor="#a8b7df" stroked="f"/>
            <v:rect id="Rectangle 147" o:spid="_x0000_s2166" style="position:absolute;left:9105;top:8600;width:1536;height:1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isYA&#10;AADcAAAADwAAAGRycy9kb3ducmV2LnhtbESPzWsCMRTE7wX/h/CE3mq29sO6GqUUhF48aP2gt8fm&#10;mSzdvCyb7Lr+90YoeBxm5jfMfNm7SnTUhNKzgudRBoK48Lpko2D3s3r6ABEissbKMym4UIDlYvAw&#10;x1z7M2+o20YjEoRDjgpsjHUuZSgsOQwjXxMn7+QbhzHJxkjd4DnBXSXHWfYuHZacFizW9GWp+Nu2&#10;TkE8yM5OV8bsT7/dZN0e9bjdr5V6HPafMxCR+ngP/7e/tYLXtxe4nU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isYAAADcAAAADwAAAAAAAAAAAAAAAACYAgAAZHJz&#10;L2Rvd25yZXYueG1sUEsFBgAAAAAEAAQA9QAAAIsDAAAAAA==&#10;" fillcolor="#a6b5de" stroked="f"/>
            <v:rect id="Rectangle 148" o:spid="_x0000_s2167" style="position:absolute;left:9105;top:8763;width:153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AOO8cA&#10;AADcAAAADwAAAGRycy9kb3ducmV2LnhtbESPS2vDMBCE74X8B7GF3Bq5IS+cKKGUNvRQAo7z6m2x&#10;tpaJtTKWmjj/vioEehxm5htmsepsLS7U+sqxgudBAoK4cLriUsEuf3+agfABWWPtmBTcyMNq2XtY&#10;YKrdlTO6bEMpIoR9igpMCE0qpS8MWfQD1xBH79u1FkOUbSl1i9cIt7UcJslEWqw4Lhhs6NVQcd7+&#10;WAVdti68+Tpln/vx8W0zvOXTySFXqv/YvcxBBOrCf/je/tAKRuMR/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wDjvHAAAA3AAAAA8AAAAAAAAAAAAAAAAAmAIAAGRy&#10;cy9kb3ducmV2LnhtbFBLBQYAAAAABAAEAPUAAACMAwAAAAA=&#10;" fillcolor="#a4b4de" stroked="f"/>
            <v:rect id="Rectangle 149" o:spid="_x0000_s2168" style="position:absolute;left:9105;top:8871;width:1536;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AJnMUA&#10;AADcAAAADwAAAGRycy9kb3ducmV2LnhtbESP3UoDMRSE74W+QziCdzartLZdmxYpFP+Qtql4fdgc&#10;N0s3J8smduPbG0HwcpiZb5jlOrlWnKkPjWcFN+MCBHHlTcO1gvfj9noOIkRkg61nUvBNAdar0cUS&#10;S+MHPtBZx1pkCIcSFdgYu1LKUFlyGMa+I87ep+8dxiz7Wpoehwx3rbwtijvpsOG8YLGjjaXqpL+c&#10;gp39ePE6vW7peT5rH4e9fksLrdTVZXq4BxEpxf/wX/vJKJhMp/B7Jh8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AmcxQAAANwAAAAPAAAAAAAAAAAAAAAAAJgCAABkcnMv&#10;ZG93bnJldi54bWxQSwUGAAAAAAQABAD1AAAAigMAAAAA&#10;" fillcolor="#a2b2dd" stroked="f"/>
            <v:rect id="Rectangle 150" o:spid="_x0000_s2169" style="position:absolute;left:9105;top:8978;width:153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zv8QA&#10;AADcAAAADwAAAGRycy9kb3ducmV2LnhtbESPS2vDMBCE74X+B7GF3ho5pXngWAltoSXXPA7JbSOt&#10;LVNrZSzZcf99VQjkOMzMN0yxGV0jBupC7VnBdJKBINbe1FwpOB6+XpYgQkQ22HgmBb8UYLN+fCgw&#10;N/7KOxr2sRIJwiFHBTbGNpcyaEsOw8S3xMkrfecwJtlV0nR4TXDXyNcsm0uHNacFiy19WtI/+94p&#10;+L6cF1wOy2GmazpNt73tP/ROqeen8X0FItIY7+Fbe2sUvM3m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87/EAAAA3AAAAA8AAAAAAAAAAAAAAAAAmAIAAGRycy9k&#10;b3ducmV2LnhtbFBLBQYAAAAABAAEAPUAAACJAwAAAAA=&#10;" fillcolor="#a0b1dc" stroked="f"/>
            <v:rect id="Rectangle 151" o:spid="_x0000_s2170" style="position:absolute;left:9105;top:9086;width:1536;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Nw6cQA&#10;AADcAAAADwAAAGRycy9kb3ducmV2LnhtbESP3WoCMRSE7wu+QzhC72rWpVZZjSJioUWo+PMAh+S4&#10;WXZzsmxS3fbpjVDo5TAz3zCLVe8acaUuVJ4VjEcZCGLtTcWlgvPp/WUGIkRkg41nUvBDAVbLwdMC&#10;C+NvfKDrMZYiQTgUqMDG2BZSBm3JYRj5ljh5F985jEl2pTQd3hLcNTLPsjfpsOK0YLGljSVdH7+d&#10;gr3NtidPv/Xsa815Pc71jj+1Us/Dfj0HEamP/+G/9odR8DqZwuNMOg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zcOnEAAAA3AAAAA8AAAAAAAAAAAAAAAAAmAIAAGRycy9k&#10;b3ducmV2LnhtbFBLBQYAAAAABAAEAPUAAACJAwAAAAA=&#10;" fillcolor="#9fafdb" stroked="f"/>
            <v:rect id="Rectangle 152" o:spid="_x0000_s2171" style="position:absolute;left:9105;top:9193;width:1536;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qgsIA&#10;AADcAAAADwAAAGRycy9kb3ducmV2LnhtbERPS2vCQBC+C/6HZYReim5sVSS6iggFPbU+DnobsmMS&#10;zM7G7FTjv+8eCh4/vvd82bpK3akJpWcDw0ECijjztuTcwPHw1Z+CCoJssfJMBp4UYLnoduaYWv/g&#10;Hd33kqsYwiFFA4VInWodsoIchoGviSN38Y1DibDJtW3wEcNdpT+SZKIdlhwbCqxpXVB23f86A+vT&#10;5fM5/P45V++jw2p7Owt6FGPeeu1qBkqolZf4372xBkbjuDaeiUd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0eqCwgAAANwAAAAPAAAAAAAAAAAAAAAAAJgCAABkcnMvZG93&#10;bnJldi54bWxQSwUGAAAAAAQABAD1AAAAhwMAAAAA&#10;" fillcolor="#9daeda" stroked="f"/>
            <v:rect id="Rectangle 153" o:spid="_x0000_s2172" style="position:absolute;left:9105;top:9300;width:153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cUA&#10;AADcAAAADwAAAGRycy9kb3ducmV2LnhtbESPQWvCQBSE7wX/w/KE3upGa8VEVxFB6TG1evD2yD6T&#10;aPZtyK5x21/fLRR6HGbmG2a5DqYRPXWutqxgPEpAEBdW11wqOH7uXuYgnEfW2FgmBV/kYL0aPC0x&#10;0/bBH9QffCkihF2GCirv20xKV1Rk0I1sSxy9i+0M+ii7UuoOHxFuGjlJkpk0WHNcqLClbUXF7XA3&#10;CuQ5v6av0z4c+yD33/s0P90uuVLPw7BZgPAU/H/4r/2uFUzfUv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nD+dxQAAANwAAAAPAAAAAAAAAAAAAAAAAJgCAABkcnMv&#10;ZG93bnJldi54bWxQSwUGAAAAAAQABAD1AAAAigMAAAAA&#10;" fillcolor="#9bacda" stroked="f"/>
            <v:rect id="Rectangle 154" o:spid="_x0000_s2173" style="position:absolute;left:9105;top:9408;width:1536;height:9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RRMMAA&#10;AADcAAAADwAAAGRycy9kb3ducmV2LnhtbERPTYvCMBC9L/gfwgh7W1NFRapRRBDEw7Jb9T42Y1Ns&#10;JrVJa/33m4Owx8f7Xm16W4mOGl86VjAeJSCIc6dLLhScT/uvBQgfkDVWjknBizxs1oOPFabaPfmX&#10;uiwUIoawT1GBCaFOpfS5IYt+5GriyN1cYzFE2BRSN/iM4baSkySZS4slxwaDNe0M5festQqka037&#10;uOrTftb9HF+XKd1N9q3U57DfLkEE6sO/+O0+aAXTeZwfz8Qj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RRMMAAAADcAAAADwAAAAAAAAAAAAAAAACYAgAAZHJzL2Rvd25y&#10;ZXYueG1sUEsFBgAAAAAEAAQA9QAAAIUDAAAAAA==&#10;" fillcolor="#99aad9" stroked="f"/>
            <v:rect id="Rectangle 155" o:spid="_x0000_s2174" style="position:absolute;left:9105;top:9507;width:1536;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gdz8QA&#10;AADcAAAADwAAAGRycy9kb3ducmV2LnhtbESPQWsCMRSE7wX/Q3iCt5q1iJTVKKKIvah19eDxkTx3&#10;FzcvSxJ1/fdNodDjMDPfMLNFZxvxIB9qxwpGwwwEsXam5lLB+bR5/wQRIrLBxjEpeFGAxbz3NsPc&#10;uCcf6VHEUiQIhxwVVDG2uZRBV2QxDF1LnLyr8xZjkr6UxuMzwW0jP7JsIi3WnBYqbGlVkb4Vd6ug&#10;3J+/D1u98/q+bfdrY4rL4VgoNeh3yymISF38D/+1v4yC8WQEv2fS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4Hc/EAAAA3AAAAA8AAAAAAAAAAAAAAAAAmAIAAGRycy9k&#10;b3ducmV2LnhtbFBLBQYAAAAABAAEAPUAAACJAwAAAAA=&#10;" fillcolor="#97a9d9" stroked="f"/>
            <v:rect id="Rectangle 156" o:spid="_x0000_s2175" style="position:absolute;left:9105;top:9579;width:153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hpMcA&#10;AADcAAAADwAAAGRycy9kb3ducmV2LnhtbESPT2vCQBTE74LfYXlCb2ajiA2pq4h/SnopbeKhvT2y&#10;zySYfRuzW02/fbdQ6HGYmd8wq81gWnGj3jWWFcyiGARxaXXDlYJTcZwmIJxH1thaJgXf5GCzHo9W&#10;mGp753e65b4SAcIuRQW1910qpStrMugi2xEH72x7gz7IvpK6x3uAm1bO43gpDTYcFmrsaFdTecm/&#10;jILcHvDl+W14LR+zpLhcPw/8sT8p9TAZtk8gPA3+P/zXzrSCxXIOv2fCE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G4aTHAAAA3AAAAA8AAAAAAAAAAAAAAAAAmAIAAGRy&#10;cy9kb3ducmV2LnhtbFBLBQYAAAAABAAEAPUAAACMAwAAAAA=&#10;" fillcolor="#95a8d9" stroked="f"/>
            <v:rect id="Rectangle 157" o:spid="_x0000_s2176" style="position:absolute;left:9105;top:9676;width:1536;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dxmMEA&#10;AADcAAAADwAAAGRycy9kb3ducmV2LnhtbESP3YrCMBSE7wXfIRxh7zSt6281isiueGv1AQ7NsS02&#10;J6WJbfftN4Lg5TAz3zDbfW8q0VLjSssK4kkEgjizuuRcwe36O16BcB5ZY2WZFPyRg/1uONhiom3H&#10;F2pTn4sAYZeggsL7OpHSZQUZdBNbEwfvbhuDPsgml7rBLsBNJadRtJAGSw4LBdZ0LCh7pE+joE2X&#10;tr6tfU8ZP7ufqT3F8fyk1NeoP2xAeOr9J/xun7WC2eIbXmfCEZC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HcZjBAAAA3AAAAA8AAAAAAAAAAAAAAAAAmAIAAGRycy9kb3du&#10;cmV2LnhtbFBLBQYAAAAABAAEAPUAAACGAwAAAAA=&#10;" fillcolor="#93a6d8" stroked="f"/>
            <v:rect id="Rectangle 158" o:spid="_x0000_s2177" style="position:absolute;left:9105;top:9784;width:1536;height: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kNT8QA&#10;AADcAAAADwAAAGRycy9kb3ducmV2LnhtbESPT2sCMRTE70K/Q3iF3jRbEbFbo8hWoQdBXEvPr5u3&#10;f+jmZUmiu357Iwgeh5n5DbNcD6YVF3K+sazgfZKAIC6sbrhS8HPajRcgfEDW2FomBVfysF69jJaY&#10;atvzkS55qESEsE9RQR1Cl0rpi5oM+ontiKNXWmcwROkqqR32EW5aOU2SuTTYcFyosaOspuI/PxsF&#10;bZltbH9w5u/rN3D2sS0W5d4r9fY6bD5BBBrCM/xof2sFs/kM7mfiEZ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DU/EAAAA3AAAAA8AAAAAAAAAAAAAAAAAmAIAAGRycy9k&#10;b3ducmV2LnhtbFBLBQYAAAAABAAEAPUAAACJAwAAAAA=&#10;" fillcolor="#91a5d8" stroked="f"/>
            <v:rect id="Rectangle 159" o:spid="_x0000_s2178" style="position:absolute;left:9105;top:9866;width:1536;height: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QZgcMA&#10;AADcAAAADwAAAGRycy9kb3ducmV2LnhtbESPzYrCQBCE7wu+w9DC3taJolGio4i64G3xB702mTYJ&#10;ZnpiZkzi2+8sLHgsquurrsWqM6VoqHaFZQXDQQSCOLW64EzB+fT9NQPhPLLG0jIpeJGD1bL3scBE&#10;25YP1Bx9JgKEXYIKcu+rREqX5mTQDWxFHLybrQ36IOtM6hrbADelHEVRLA0WHBpyrGiTU3o/Pk14&#10;46c9j+gVTS8HinePK22bqd4q9dnv1nMQnjr/Pv5P77WCcTyBvzGBAH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QZgcMAAADcAAAADwAAAAAAAAAAAAAAAACYAgAAZHJzL2Rv&#10;d25yZXYueG1sUEsFBgAAAAAEAAQA9QAAAIgDAAAAAA==&#10;" fillcolor="#8fa4d8" stroked="f"/>
            <v:rect id="Rectangle 160" o:spid="_x0000_s2179" style="position:absolute;left:9105;top:9947;width:1536;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VdIcQA&#10;AADcAAAADwAAAGRycy9kb3ducmV2LnhtbESP0YrCMBRE34X9h3CFfRFNXbRoNS3rwqIPgrvqB1ya&#10;a1tsbkoTtf69EQQfh5k5wyyzztTiSq2rLCsYjyIQxLnVFRcKjoff4QyE88gaa8uk4E4OsvSjt8RE&#10;2xv/03XvCxEg7BJUUHrfJFK6vCSDbmQb4uCdbGvQB9kWUrd4C3BTy68oiqXBisNCiQ39lJSf9xej&#10;YL4qxtKfp/pvczHuvmO3Xg22Sn32u+8FCE+df4df7Y1WMIlje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FXSHEAAAA3AAAAA8AAAAAAAAAAAAAAAAAmAIAAGRycy9k&#10;b3ducmV2LnhtbFBLBQYAAAAABAAEAPUAAACJAwAAAAA=&#10;" fillcolor="#8da2d8" stroked="f"/>
            <v:rect id="Rectangle 161" o:spid="_x0000_s2180" style="position:absolute;left:9105;top:10054;width:1536;height: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a4MQA&#10;AADcAAAADwAAAGRycy9kb3ducmV2LnhtbESPW4vCMBSE34X9D+Es+Kapq3ipRlkUQVjZxdv7oTm2&#10;xeakJFHrvzcLgo/DzHzDzBaNqcSNnC8tK+h1ExDEmdUl5wqOh3VnDMIHZI2VZVLwIA+L+Udrhqm2&#10;d97RbR9yESHsU1RQhFCnUvqsIIO+a2vi6J2tMxiidLnUDu8Rbir5lSRDabDkuFBgTcuCssv+ahSs&#10;6r9qdP4d5z/r0+7Rd8etnZhMqfZn8z0FEagJ7/CrvdEKBsMR/J+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qWuDEAAAA3AAAAA8AAAAAAAAAAAAAAAAAmAIAAGRycy9k&#10;b3ducmV2LnhtbFBLBQYAAAAABAAEAPUAAACJAwAAAAA=&#10;" fillcolor="#8ba1d7" stroked="f"/>
            <v:rect id="Rectangle 162" o:spid="_x0000_s2181" style="position:absolute;left:9105;top:10151;width:1536;height: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kisMA&#10;AADcAAAADwAAAGRycy9kb3ducmV2LnhtbERPy4rCMBTdD/gP4QpuBk0dpJRqFBWEYUbwvXB3aa5t&#10;sbkpTdTq15vFwCwP5z2ZtaYSd2pcaVnBcBCBIM6sLjlXcDys+gkI55E1VpZJwZMczKadjwmm2j54&#10;R/e9z0UIYZeigsL7OpXSZQUZdANbEwfuYhuDPsAml7rBRwg3lfyKolgaLDk0FFjTsqDsur8ZBfEm&#10;Sc7V7+LweXnJ42mzHm7XPyulet12PgbhqfX/4j/3t1YwisPacCYcA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kisMAAADcAAAADwAAAAAAAAAAAAAAAACYAgAAZHJzL2Rv&#10;d25yZXYueG1sUEsFBgAAAAAEAAQA9QAAAIgDAAAAAA==&#10;" fillcolor="#89a0d7" stroked="f"/>
            <v:rect id="Rectangle 163" o:spid="_x0000_s2182" style="position:absolute;left:9105;top:10215;width:1536;height: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6V8YA&#10;AADcAAAADwAAAGRycy9kb3ducmV2LnhtbESP3WrCQBSE7wt9h+UUelc3hhI0uoptKbRYAv6AXh6z&#10;xyQ0ezbsbjW+vSsIvRxm5htmOu9NK07kfGNZwXCQgCAurW64UrDdfL6MQPiArLG1TAou5GE+e3yY&#10;Yq7tmVd0WodKRAj7HBXUIXS5lL6syaAf2I44ekfrDIYoXSW1w3OEm1amSZJJgw3HhRo7eq+p/F3/&#10;GQUpfxeHdF8Vht6y4rD7WaYfI6fU81O/mIAI1If/8L39pRW8ZmO4nYlHQM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K6V8YAAADcAAAADwAAAAAAAAAAAAAAAACYAgAAZHJz&#10;L2Rvd25yZXYueG1sUEsFBgAAAAAEAAQA9QAAAIsDAAAAAA==&#10;" fillcolor="#879ed7" stroked="f"/>
            <v:shape id="Freeform 164" o:spid="_x0000_s2183" style="position:absolute;left:9345;top:8616;width:144;height:96;visibility:visible;mso-wrap-style:square;v-text-anchor:top" coordsize="557,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F7MIA&#10;AADcAAAADwAAAGRycy9kb3ducmV2LnhtbERPy2rCQBTdF/yH4Qru6qSmqKSOIgEhdGHxgetL5jYJ&#10;zdwJmTGZ/H1nUejycN67QzCtGKh3jWUFb8sEBHFpdcOVgvvt9LoF4TyyxtYyKZjIwWE/e9lhpu3I&#10;FxquvhIxhF2GCmrvu0xKV9Zk0C1tRxy5b9sb9BH2ldQ9jjHctHKVJGtpsOHYUGNHeU3lz/VpFBSX&#10;dG2e4TPc8nN6/pqmRj62uVKLeTh+gPAU/L/4z11oBe+b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8sXswgAAANwAAAAPAAAAAAAAAAAAAAAAAJgCAABkcnMvZG93&#10;bnJldi54bWxQSwUGAAAAAAQABAD1AAAAhwMAAAAA&#10;" path="m557,v,205,-166,371,-371,371c83,371,,288,,186,,83,83,,186,e" fillcolor="#6881ad" strokeweight="0">
              <v:path arrowok="t" o:connecttype="custom" o:connectlocs="37,0;12,25;0,12;12,0" o:connectangles="0,0,0,0"/>
            </v:shape>
            <v:shape id="Freeform 165" o:spid="_x0000_s2184" style="position:absolute;left:9105;top:10050;width:192;height:192;visibility:visible;mso-wrap-style:square;v-text-anchor:top" coordsize="742,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jkMMA&#10;AADcAAAADwAAAGRycy9kb3ducmV2LnhtbESPQWvCQBSE74X+h+UVvNWNIkaim1AKBa+mXrw9s89k&#10;2+zbdHc18d+7hUKPw8x8w+yqyfbiRj4YxwoW8wwEceO04VbB8fPjdQMiRGSNvWNScKcAVfn8tMNC&#10;u5EPdKtjKxKEQ4EKuhiHQsrQdGQxzN1AnLyL8xZjkr6V2uOY4LaXyyxbS4uG00KHA7131HzXV6tg&#10;fYpfh2Xe5H682vOPvddm3BilZi/T2xZEpCn+h//ae61glS/g90w6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tjkMMAAADcAAAADwAAAAAAAAAAAAAAAACYAgAAZHJzL2Rv&#10;d25yZXYueG1sUEsFBgAAAAAEAAQA9QAAAIgDAAAAAA==&#10;" path="m371,c166,,,166,,372,,577,166,743,371,743v205,,371,-166,371,-371l371,372v103,,186,-83,186,-186c557,83,474,,371,e" fillcolor="#6881ad" strokeweight="0">
              <v:path arrowok="t" o:connecttype="custom" o:connectlocs="25,0;0,25;25,50;50,25;25,25;37,12;25,0" o:connectangles="0,0,0,0,0,0,0"/>
            </v:shape>
            <v:shape id="Freeform 166" o:spid="_x0000_s2185" style="position:absolute;left:9105;top:8520;width:1534;height:1722;visibility:visible;mso-wrap-style:square;v-text-anchor:top" coordsize="2970,3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LdOMEA&#10;AADcAAAADwAAAGRycy9kb3ducmV2LnhtbESPzYoCMRCE78K+Q+gFb5rxB5VZo4ggenX0AXqT3sng&#10;pBMmWR3ffrMgeCyq6itqve1dK+7Uxcazgsm4AEGsvWm4VnC9HEYrEDEhG2w9k4InRdhuPgZrLI1/&#10;8JnuVapFhnAsUYFNKZRSRm3JYRz7QJy9H985TFl2tTQdPjLctXJaFAvpsOG8YDHQ3pK+Vb9OwXdY&#10;2olGvbscVua2D/PjSVYzpYaf/e4LRKI+vcOv9skomC+n8H8mHwG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i3TjBAAAA3AAAAA8AAAAAAAAAAAAAAAAAmAIAAGRycy9kb3du&#10;cmV2LnhtbFBLBQYAAAAABAAEAPUAAACGAwAAAAA=&#10;" path="m557,c454,,371,83,371,186r,2778l186,2964c83,2964,,3047,,3150v,102,83,185,186,185l2413,3335v103,,186,-83,186,-185l2599,371r186,c2887,371,2970,288,2970,186,2970,83,2887,,2785,l557,xe" filled="f" strokecolor="#4472c4" strokeweight=".45pt">
              <v:stroke endcap="round"/>
              <v:path arrowok="t" o:connecttype="custom" o:connectlocs="149,0;99,50;99,790;50,790;0,840;50,889;644,889;693,840;693,99;743,99;792,50;743,0;149,0" o:connectangles="0,0,0,0,0,0,0,0,0,0,0,0,0"/>
            </v:shape>
            <v:shape id="Freeform 167" o:spid="_x0000_s2186" style="position:absolute;left:9345;top:8520;width:144;height:192;visibility:visible;mso-wrap-style:square;v-text-anchor:top" coordsize="55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asAsUA&#10;AADcAAAADwAAAGRycy9kb3ducmV2LnhtbESP3WrCQBSE7wt9h+UI3tWNTbUSXaVI/e2ViQ9wyJ4m&#10;odmzIbua5O27QqGXw8x8w6w2vanFnVpXWVYwnUQgiHOrKy4UXLPdywKE88gaa8ukYCAHm/Xz0woT&#10;bTu+0D31hQgQdgkqKL1vEildXpJBN7ENcfC+bWvQB9kWUrfYBbip5WsUzaXBisNCiQ1tS8p/0ptR&#10;0Kdfmayup/Nw3hfxJYubw/ZzptR41H8sQXjq/X/4r33UCt7eY3ic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qwCxQAAANwAAAAPAAAAAAAAAAAAAAAAAJgCAABkcnMv&#10;ZG93bnJldi54bWxQSwUGAAAAAAQABAD1AAAAigMAAAAA&#10;" path="m186,c391,,557,166,557,371v,205,-166,371,-371,371c83,742,,659,,557,,454,83,371,186,371r371,e" filled="f" strokecolor="#4472c4" strokeweight=".45pt">
              <v:stroke endcap="round"/>
              <v:path arrowok="t" o:connecttype="custom" o:connectlocs="12,0;37,25;12,50;0,37;12,25;37,25" o:connectangles="0,0,0,0,0,0"/>
            </v:shape>
            <v:line id="Line 168" o:spid="_x0000_s2187" style="position:absolute;visibility:visible" from="9393,8712" to="10447,87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cZDMUAAADcAAAADwAAAGRycy9kb3ducmV2LnhtbESPT2vCQBTE7wW/w/KE3nRjkShpNlKF&#10;1j+0B60Xb4/sMwnNvg27q6bfvisIPQ4z8xsmX/SmFVdyvrGsYDJOQBCXVjdcKTh+v4/mIHxA1tha&#10;JgW/5GFRDJ5yzLS98Z6uh1CJCGGfoYI6hC6T0pc1GfRj2xFH72ydwRClq6R2eItw08qXJEmlwYbj&#10;Qo0drWoqfw4Xo2Drv3YOJ8v+g9afNr0cU9qedko9D/u3VxCB+vAffrQ3WsF0NoX7mXgEZP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cZDMUAAADcAAAADwAAAAAAAAAA&#10;AAAAAAChAgAAZHJzL2Rvd25yZXYueG1sUEsFBgAAAAAEAAQA+QAAAJMDAAAAAA==&#10;" strokecolor="#4472c4" strokeweight=".45pt">
              <v:stroke endcap="round"/>
            </v:line>
            <v:shape id="Freeform 169" o:spid="_x0000_s2188" style="position:absolute;left:9201;top:10050;width:96;height:192;visibility:visible;mso-wrap-style:square;v-text-anchor:top" coordsize="371,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w8j8YA&#10;AADcAAAADwAAAGRycy9kb3ducmV2LnhtbESPS2/CMBCE70j8B2uRegOHqg8UMCjiUZVDD1DgvMRL&#10;HBqvo9hA+u8xUqUeRzPzjWYya20lrtT40rGC4SABQZw7XXKhYPe96o9A+ICssXJMCn7Jw2za7Uww&#10;1e7GG7puQyEihH2KCkwIdSqlzw1Z9ANXE0fv5BqLIcqmkLrBW4TbSj4nyZu0WHJcMFjT3FD+s71Y&#10;BR/rfbU+DrNzcTqM2vki23z5pVHqqddmYxCB2vAf/mt/agUv76/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w8j8YAAADcAAAADwAAAAAAAAAAAAAAAACYAgAAZHJz&#10;L2Rvd25yZXYueG1sUEsFBgAAAAAEAAQA9QAAAIsDAAAAAA==&#10;" path="m,743v205,,371,-166,371,-371l371,e" filled="f" strokecolor="#4472c4" strokeweight=".45pt">
              <v:stroke endcap="round"/>
              <v:path arrowok="t" o:connecttype="custom" o:connectlocs="0,50;25,25;25,0" o:connectangles="0,0,0"/>
            </v:shape>
            <v:shape id="Freeform 170" o:spid="_x0000_s2189" style="position:absolute;left:9201;top:10050;width:96;height:96;visibility:visible;mso-wrap-style:square;v-text-anchor:top" coordsize="371,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4wccA&#10;AADcAAAADwAAAGRycy9kb3ducmV2LnhtbESPT2vCQBTE74LfYXlCL1I3lqpt6ir+BemtaT14e2Sf&#10;STT7NmTXJO2ndwuFHoeZ+Q0zX3amFA3VrrCsYDyKQBCnVhecKfj63D++gHAeWWNpmRR8k4Plot+b&#10;Y6xtyx/UJD4TAcIuRgW591UspUtzMuhGtiIO3tnWBn2QdSZ1jW2Am1I+RdFUGiw4LORY0San9Jrc&#10;jIJmtl/vhs1le1odJz/R+0W3u+GrUg+DbvUGwlPn/8N/7YNW8Dybwu+ZcAT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V+MHHAAAA3AAAAA8AAAAAAAAAAAAAAAAAmAIAAGRy&#10;cy9kb3ducmV2LnhtbFBLBQYAAAAABAAEAPUAAACMAwAAAAA=&#10;" path="m,c103,,186,83,186,186,186,289,103,372,,372r371,e" filled="f" strokecolor="#4472c4" strokeweight=".45pt">
              <v:stroke endcap="round"/>
              <v:path arrowok="t" o:connecttype="custom" o:connectlocs="0,0;12,12;0,25;25,25" o:connectangles="0,0,0,0"/>
            </v:shape>
          </v:group>
        </w:pict>
      </w:r>
      <w:r>
        <w:rPr>
          <w:noProof/>
        </w:rPr>
        <w:pict w14:anchorId="44D68BC6">
          <v:group id="Group 111" o:spid="_x0000_s2144" style="position:absolute;margin-left:274.7pt;margin-top:6.75pt;width:84.55pt;height:47.6pt;z-index:251669504" coordorigin="6730,8520" coordsize="16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">
            <v:rect id="Rectangle 112" o:spid="_x0000_s2145" style="position:absolute;left:6730;top:8520;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kd8UA&#10;AADcAAAADwAAAGRycy9kb3ducmV2LnhtbESPQWvCQBSE7wX/w/KE3urGVkWjq5RCS8WLWsXrI/vc&#10;RLNvQ3Y1yb/vFoQeh5n5hlmsWluKO9W+cKxgOEhAEGdOF2wUHH4+X6YgfEDWWDomBR15WC17TwtM&#10;tWt4R/d9MCJC2KeoIA+hSqX0WU4W/cBVxNE7u9piiLI2UtfYRLgt5WuSTKTFguNCjhV95JRd9zer&#10;YHPZdbfZaTJed+MmHK+VMfy1Veq5377PQQRqw3/40f7WCkZvQ/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yR3xQAAANwAAAAPAAAAAAAAAAAAAAAAAJgCAABkcnMv&#10;ZG93bnJldi54bWxQSwUGAAAAAAQABAD1AAAAigMAAAAA&#10;" fillcolor="#9b9b9b" stroked="f"/>
            <v:rect id="Rectangle 113" o:spid="_x0000_s2146" style="position:absolute;left:6730;top:8594;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fZcMA&#10;AADcAAAADwAAAGRycy9kb3ducmV2LnhtbESPQWvCQBSE7wX/w/IEb3VTW6VEV9GAYC+CUen1kX0m&#10;obtvQ3Yb4793BcHjMDPfMItVb43oqPW1YwUf4wQEceF0zaWC03H7/g3CB2SNxjEpuJGH1XLwtsBU&#10;uysfqMtDKSKEfYoKqhCaVEpfVGTRj11DHL2Lay2GKNtS6havEW6NnCTJTFqsOS5U2FBWUfGX/1sF&#10;++I83dqk25xN7twPZtnR/NZKjYb9eg4iUB9e4Wd7pxV8fU7gcSYeAb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nfZcMAAADcAAAADwAAAAAAAAAAAAAAAACYAgAAZHJzL2Rv&#10;d25yZXYueG1sUEsFBgAAAAAEAAQA9QAAAIgDAAAAAA==&#10;" fillcolor="#999" stroked="f"/>
            <v:rect id="Rectangle 114" o:spid="_x0000_s2147" style="position:absolute;left:6730;top:8654;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Mvs8IA&#10;AADcAAAADwAAAGRycy9kb3ducmV2LnhtbESP22rDMBBE3wP9B7GBvIRGzoVSnCjBFAyhb7l8wGJt&#10;bWNrZST5kr+PAoU8DjNzhjmcJtOKgZyvLStYrxIQxIXVNZcK7rf88xuED8gaW8uk4EEeTseP2QFT&#10;bUe+0HANpYgQ9ikqqELoUil9UZFBv7IdcfT+rDMYonSl1A7HCDet3CTJlzRYc1yosKOfiorm2hsF&#10;Xa9l07q6z3Kjl73djM2vzpRazKdsDyLQFN7h//ZZK9htt/A6E4+AP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oy+zwgAAANwAAAAPAAAAAAAAAAAAAAAAAJgCAABkcnMvZG93&#10;bnJldi54bWxQSwUGAAAAAAQABAD1AAAAhwMAAAAA&#10;" fillcolor="#979797" stroked="f"/>
            <v:rect id="Rectangle 115" o:spid="_x0000_s2148" style="position:absolute;left:6730;top:8728;width:169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7wVsQA&#10;AADcAAAADwAAAGRycy9kb3ducmV2LnhtbESPUWsCMRCE3wv+h7CCL6XmrFrLaTyOotCn0p7+gO1l&#10;vRxeNkcS9fz3TaHQx2F2vtnZFIPtxJV8aB0rmE0zEMS10y03Co6H/dMriBCRNXaOScGdAhTb0cMG&#10;c+1u/EXXKjYiQTjkqMDE2OdShtqQxTB1PXHyTs5bjEn6RmqPtwS3nXzOshdpseXUYLCnN0P1ubrY&#10;9EY8rT7C7rN8dG1l+uXA9G3mSk3GQ7kGEWmI/8d/6XetYDFfwO+YR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u8FbEAAAA3AAAAA8AAAAAAAAAAAAAAAAAmAIAAGRycy9k&#10;b3ducmV2LnhtbFBLBQYAAAAABAAEAPUAAACJAwAAAAA=&#10;" fillcolor="#959595" stroked="f"/>
            <v:rect id="Rectangle 116" o:spid="_x0000_s2149" style="position:absolute;left:6730;top:8803;width:1691;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aMYA&#10;AADcAAAADwAAAGRycy9kb3ducmV2LnhtbESPQWvCQBSE7wX/w/IEL0U3ahSJriIFpT2UUiOeH9ln&#10;Ejb7NmS3mvrru4VCj8PMfMNsdr1txI06XztWMJ0kIIgLp2suFZzzw3gFwgdkjY1jUvBNHnbbwdMG&#10;M+3u/Em3UyhFhLDPUEEVQptJ6YuKLPqJa4mjd3WdxRBlV0rd4T3CbSNnSbKUFmuOCxW29FJRYU5f&#10;VoF5ezaHtPx4n50Tkx7rS/4wl1yp0bDfr0EE6sN/+K/9qhWk8wX8nolH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maMYAAADcAAAADwAAAAAAAAAAAAAAAACYAgAAZHJz&#10;L2Rvd25yZXYueG1sUEsFBgAAAAAEAAQA9QAAAIsDAAAAAA==&#10;" fillcolor="#939393" stroked="f"/>
            <v:rect id="Rectangle 117" o:spid="_x0000_s2150" style="position:absolute;left:6730;top:8860;width:1691;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7KsUA&#10;AADcAAAADwAAAGRycy9kb3ducmV2LnhtbESPT2sCMRTE7wW/Q3hCbzVrqyJbo0ihsKeKfw729kie&#10;m8XNy7KJut1P3wiCx2FmfsMsVp2rxZXaUHlWMB5lIIi1NxWXCg7777c5iBCRDdaeScEfBVgtBy8L&#10;zI2/8Zauu1iKBOGQowIbY5NLGbQlh2HkG+LknXzrMCbZltK0eEtwV8v3LJtJhxWnBYsNfVnS593F&#10;Keg3U+rtPGuKi/7duF4XP/XhqNTrsFt/gojUxWf40S6MgsnHDO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sqxQAAANwAAAAPAAAAAAAAAAAAAAAAAJgCAABkcnMv&#10;ZG93bnJldi54bWxQSwUGAAAAAAQABAD1AAAAigMAAAAA&#10;" fillcolor="#919191" stroked="f"/>
            <v:rect id="Rectangle 118" o:spid="_x0000_s2151" style="position:absolute;left:6730;top:8949;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9uUMQA&#10;AADcAAAADwAAAGRycy9kb3ducmV2LnhtbESP3YrCMBSE7wXfIRzBO03VxS3VKCIICsriD3p7bI5t&#10;sTkpTdT69hthYS+HmfmGmc4bU4on1a6wrGDQj0AQp1YXnCk4HVe9GITzyBpLy6TgTQ7ms3Zriom2&#10;L97T8+AzESDsElSQe18lUro0J4Oubyvi4N1sbdAHWWdS1/gKcFPKYRSNpcGCw0KOFS1zSu+Hh1Gw&#10;GLtzfH/LZrPbnkt9/Rlc9vFKqW6nWUxAeGr8f/ivvdYKvkbf8DkTj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vblDEAAAA3AAAAA8AAAAAAAAAAAAAAAAAmAIAAGRycy9k&#10;b3ducmV2LnhtbFBLBQYAAAAABAAEAPUAAACJAwAAAAA=&#10;" fillcolor="#8f8f8f" stroked="f"/>
            <v:rect id="Rectangle 119" o:spid="_x0000_s2152" style="position:absolute;left:6730;top:9009;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TyL8MA&#10;AADcAAAADwAAAGRycy9kb3ducmV2LnhtbERPTWvCQBC9C/6HZQq96cZWaomuYoWKHoqYevA4ZKdJ&#10;2uxsmh019td3D4LHx/ueLTpXqzO1ofJsYDRMQBHn3lZcGDh8vg9eQQVBtlh7JgNXCrCY93szTK2/&#10;8J7OmRQqhnBI0UAp0qRah7wkh2HoG+LIffnWoUTYFtq2eInhrtZPSfKiHVYcG0psaFVS/pOdnIHk&#10;Y72tJr+0k9HWreT773jK3o7GPD50yykooU7u4pt7Yw2Mn+PaeCYeAT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TyL8MAAADcAAAADwAAAAAAAAAAAAAAAACYAgAAZHJzL2Rv&#10;d25yZXYueG1sUEsFBgAAAAAEAAQA9QAAAIgDAAAAAA==&#10;" fillcolor="#8d8d8d" stroked="f"/>
            <v:rect id="Rectangle 120" o:spid="_x0000_s2153" style="position:absolute;left:6730;top:9063;width:16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PEcQA&#10;AADcAAAADwAAAGRycy9kb3ducmV2LnhtbESPQWvCQBSE74L/YXlCb7qxLcVGV5GUgj1JVHp+Zp9J&#10;MPs2ZJ+a9td3hYLHYWa+YRar3jXqSl2oPRuYThJQxIW3NZcGDvvP8QxUEGSLjWcy8EMBVsvhYIGp&#10;9TfO6bqTUkUIhxQNVCJtqnUoKnIYJr4ljt7Jdw4lyq7UtsNbhLtGPyfJm3ZYc1yosKWsouK8uzgD&#10;+fclk9km30rmJJPy9HE+fv0a8zTq13NQQr08wv/tjTXw+vIO9zPxC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TDxHEAAAA3AAAAA8AAAAAAAAAAAAAAAAAmAIAAGRycy9k&#10;b3ducmV2LnhtbFBLBQYAAAAABAAEAPUAAACJAwAAAAA=&#10;" fillcolor="#8b8b8b" stroked="f"/>
            <v:rect id="Rectangle 121" o:spid="_x0000_s2154" style="position:absolute;left:6730;top:9104;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7esMA&#10;AADcAAAADwAAAGRycy9kb3ducmV2LnhtbERPTWuDQBC9F/oflin0VteGVILNJpi0gZzSRHPpbXCn&#10;Krqz4m7U/vvuIdDj432vt7PpxEiDaywreI1iEMSl1Q1XCq7F4WUFwnlkjZ1lUvBLDrabx4c1ptpO&#10;fKEx95UIIexSVFB736dSurImgy6yPXHgfuxg0Ac4VFIPOIVw08lFHCfSYMOhocae9jWVbX4zCtoZ&#10;z1lSfB+OH/ni9JYln7evXavU89OcvYPwNPt/8d191AqWyzA/nA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D7esMAAADcAAAADwAAAAAAAAAAAAAAAACYAgAAZHJzL2Rv&#10;d25yZXYueG1sUEsFBgAAAAAEAAQA9QAAAIgDAAAAAA==&#10;" fillcolor="#898989" stroked="f"/>
            <v:rect id="Rectangle 122" o:spid="_x0000_s2155" style="position:absolute;left:6730;top:9158;width:1691;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dpZsMA&#10;AADcAAAADwAAAGRycy9kb3ducmV2LnhtbESPQYvCMBSE7wv+h/AEb2uqlGWpRhGLoOCCq+L52Tzb&#10;YvNSmmjrvzeC4HGYmW+Y6bwzlbhT40rLCkbDCARxZnXJuYLjYfX9C8J5ZI2VZVLwIAfzWe9riom2&#10;Lf/Tfe9zESDsElRQeF8nUrqsIINuaGvi4F1sY9AH2eRSN9gGuKnkOIp+pMGSw0KBNS0Lyq77m1Gw&#10;PW/anUxre06PWby8dKf0+jdWatDvFhMQnjr/Cb/ba60gjkfwOhOOgJ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dpZsMAAADcAAAADwAAAAAAAAAAAAAAAACYAgAAZHJzL2Rv&#10;d25yZXYueG1sUEsFBgAAAAAEAAQA9QAAAIgDAAAAAA==&#10;" fillcolor="#878787" stroked="f"/>
            <v:rect id="Rectangle 123" o:spid="_x0000_s2156" style="position:absolute;left:6730;top:9203;width:1691;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d7Y8QA&#10;AADcAAAADwAAAGRycy9kb3ducmV2LnhtbESPT2sCMRTE74V+h/AKXkpNKlJkNYoIVaEn/xx6fGye&#10;m7Sbl2UTd9dvbwpCj8PM/IZZrAZfi47a6AJreB8rEMRlMI4rDefT59sMREzIBuvApOFGEVbL56cF&#10;Fib0fKDumCqRIRwL1GBTagopY2nJYxyHhjh7l9B6TFm2lTQt9hnuazlR6kN6dJwXLDa0sVT+Hq9e&#10;g/teV18ntd10zinuX3elvf3MtB69DOs5iERD+g8/2nujYTqdwN+Zf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Xe2PEAAAA3AAAAA8AAAAAAAAAAAAAAAAAmAIAAGRycy9k&#10;b3ducmV2LnhtbFBLBQYAAAAABAAEAPUAAACJAwAAAAA=&#10;" fillcolor="#858585" stroked="f"/>
            <v:rect id="Rectangle 124" o:spid="_x0000_s2157" style="position:absolute;left:6730;top:9243;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qXcYA&#10;AADcAAAADwAAAGRycy9kb3ducmV2LnhtbESPzWrDMBCE74W+g9hCb43cJtTBiWKcQEp7Kfk9+LZY&#10;G9vEWhlLsd23rwqFHIeZ+YZZpqNpRE+dqy0reJ1EIIgLq2suFZyO25c5COeRNTaWScEPOUhXjw9L&#10;TLQdeE/9wZciQNglqKDyvk2kdEVFBt3EtsTBu9jOoA+yK6XucAhw08i3KHqXBmsOCxW2tKmouB5u&#10;RsFxvZMf0Tn+3mRxnufr8Tb/ikmp56cxW4DwNPp7+L/9qRXMZlP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OqXcYAAADcAAAADwAAAAAAAAAAAAAAAACYAgAAZHJz&#10;L2Rvd25yZXYueG1sUEsFBgAAAAAEAAQA9QAAAIsDAAAAAA==&#10;" fillcolor="#838383" stroked="f"/>
            <v:rect id="Rectangle 125" o:spid="_x0000_s2158" style="position:absolute;left:6730;top:9282;width:169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sQMQA&#10;AADcAAAADwAAAGRycy9kb3ducmV2LnhtbESPT4vCMBTE7wt+h/CEvSyarltFqlFkaWHZi/jv/mie&#10;TbF5KU3U+u03C4LHYWZ+wyzXvW3EjTpfO1bwOU5AEJdO11wpOB6K0RyED8gaG8ek4EEe1qvB2xIz&#10;7e68o9s+VCJC2GeowITQZlL60pBFP3YtcfTOrrMYouwqqTu8R7ht5CRJZtJizXHBYEvfhsrL/moV&#10;fBlvpr9mm08/8ku9k9vikZ8Kpd6H/WYBIlAfXuFn+0crSNMU/s/E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MrEDEAAAA3AAAAA8AAAAAAAAAAAAAAAAAmAIAAGRycy9k&#10;b3ducmV2LnhtbFBLBQYAAAAABAAEAPUAAACJAwAAAAA=&#10;" fillcolor="#818181" stroked="f"/>
            <v:rect id="Rectangle 126" o:spid="_x0000_s2159" style="position:absolute;left:6730;top:9335;width:1691;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R3WcIA&#10;AADcAAAADwAAAGRycy9kb3ducmV2LnhtbESPQWvCQBSE7wX/w/IEb82uohJSVwmK4K1oS3t9ZJ/Z&#10;YPZtyK4x7a/vFgo9DjPzDbPZja4VA/Wh8axhnikQxJU3Ddca3t+OzzmIEJENtp5JwxcF2G0nTxss&#10;jH/wmYZLrEWCcChQg42xK6QMlSWHIfMdcfKuvncYk+xraXp8JLhr5UKptXTYcFqw2NHeUnW73J2G&#10;+43VOlefYWTry8bg4fWDv7WeTcfyBUSkMf6H/9ono2G5XMHvmXQE5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HdZwgAAANwAAAAPAAAAAAAAAAAAAAAAAJgCAABkcnMvZG93&#10;bnJldi54bWxQSwUGAAAAAAQABAD1AAAAhwMAAAAA&#10;" fillcolor="#7f7f7f" stroked="f"/>
            <v:rect id="Rectangle 127" o:spid="_x0000_s2160" style="position:absolute;left:6730;top:9381;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OaisMA&#10;AADcAAAADwAAAGRycy9kb3ducmV2LnhtbESPT4vCMBTE78J+h/AWvGlqEZGuUUQU3IMH/yzs8dG8&#10;bavJS0myWr+9EQSPw8z8hpktOmvElXxoHCsYDTMQxKXTDVcKTsfNYAoiRGSNxjEpuFOAxfyjN8NC&#10;uxvv6XqIlUgQDgUqqGNsCylDWZPFMHQtcfL+nLcYk/SV1B5vCW6NzLNsIi02nBZqbGlVU3k5/FsF&#10;5sfr8vL9ezZ5u/b3427rc+eU6n92yy8Qkbr4Dr/aW61gPJ7A80w6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OaisMAAADcAAAADwAAAAAAAAAAAAAAAACYAgAAZHJzL2Rv&#10;d25yZXYueG1sUEsFBgAAAAAEAAQA9QAAAIgDAAAAAA==&#10;" fillcolor="#7d7d7d" stroked="f"/>
            <v:rect id="Rectangle 128" o:spid="_x0000_s2161" style="position:absolute;left:6730;top:9420;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GvsAA&#10;AADcAAAADwAAAGRycy9kb3ducmV2LnhtbERPTYvCMBC9C/6HMIIXWVOrrlqNIuKKJ0F39Tw0Y1ts&#10;JqWJ2v335iB4fLzvxaoxpXhQ7QrLCgb9CARxanXBmYK/35+vKQjnkTWWlknBPzlYLdutBSbaPvlI&#10;j5PPRAhhl6CC3PsqkdKlORl0fVsRB+5qa4M+wDqTusZnCDeljKPoWxosODTkWNEmp/R2uhsFs+o8&#10;pO14YA+9eMjS3HcUTy5KdTvNeg7CU+M/4rd7rxWMRmFtOBOO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GvsAAAADcAAAADwAAAAAAAAAAAAAAAACYAgAAZHJzL2Rvd25y&#10;ZXYueG1sUEsFBgAAAAAEAAQA9QAAAIUDAAAAAA==&#10;" fillcolor="#7b7b7b" stroked="f"/>
            <v:rect id="Rectangle 129" o:spid="_x0000_s2162" style="position:absolute;left:6730;top:9459;width:169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kZ8YA&#10;AADcAAAADwAAAGRycy9kb3ducmV2LnhtbESP0WrCQBRE3wv+w3IF3+omRVoTs4oUpEJfGusHXLPX&#10;JJq9m2ZXE/16t1Do4zAzZ5hsNZhGXKlztWUF8TQCQVxYXXOpYP+9eZ6DcB5ZY2OZFNzIwWo5esow&#10;1bbnnK47X4oAYZeigsr7NpXSFRUZdFPbEgfvaDuDPsiulLrDPsBNI1+i6FUarDksVNjSe0XFeXcx&#10;CpL7jz9tkrx/i/fHqNzmh8vXx6dSk/GwXoDwNPj/8F97qxXMZgn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KkZ8YAAADcAAAADwAAAAAAAAAAAAAAAACYAgAAZHJz&#10;L2Rvd25yZXYueG1sUEsFBgAAAAAEAAQA9QAAAIsDAAAAAA==&#10;" fillcolor="#797979" stroked="f"/>
            <v:oval id="Oval 130" o:spid="_x0000_s2163" style="position:absolute;left:6731;top:8520;width:1689;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cawcMA&#10;AADcAAAADwAAAGRycy9kb3ducmV2LnhtbERPTWvCQBC9C/6HZQRvutFWkegqNVWoSA9V8TxmxyQ0&#10;Oxuyqyb99d2D4PHxvherxpTiTrUrLCsYDSMQxKnVBWcKTsftYAbCeWSNpWVS0JKD1bLbWWCs7YN/&#10;6H7wmQgh7GJUkHtfxVK6NCeDbmgr4sBdbW3QB1hnUtf4COGmlOMomkqDBYeGHCtKckp/Dzej4Lud&#10;mtP+svt7W49mu2bTJp/Xc6JUv9d8zEF4avxL/HR/aQXvkzA/nA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cawcMAAADcAAAADwAAAAAAAAAAAAAAAACYAgAAZHJzL2Rv&#10;d25yZXYueG1sUEsFBgAAAAAEAAQA9QAAAIgDAAAAAA==&#10;" filled="f" strokeweight=".45pt">
              <v:stroke endcap="round"/>
            </v:oval>
          </v:group>
        </w:pict>
      </w:r>
    </w:p>
    <w:p w14:paraId="27EE079C" w14:textId="77777777" w:rsidR="00581665" w:rsidRDefault="00DB7C18" w:rsidP="00800940">
      <w:pPr>
        <w:rPr>
          <w:sz w:val="22"/>
        </w:rPr>
      </w:pPr>
      <w:r>
        <w:rPr>
          <w:noProof/>
        </w:rPr>
        <w:pict w14:anchorId="75BD0C42">
          <v:rect id="Rectangle 173" o:spid="_x0000_s2143" style="position:absolute;margin-left:428.65pt;margin-top:6.2pt;width:27.3pt;height:26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" filled="f" stroked="f">
            <v:textbox inset="0,0,0,0">
              <w:txbxContent>
                <w:p w14:paraId="2398FBB8" w14:textId="77777777" w:rsidR="0014302D" w:rsidRDefault="0014302D" w:rsidP="00012405">
                  <w:r>
                    <w:rPr>
                      <w:rFonts w:ascii="Calibri" w:hAnsi="Calibri" w:cs="Calibri"/>
                      <w:b/>
                      <w:bCs/>
                      <w:color w:val="000000"/>
                      <w:sz w:val="18"/>
                      <w:szCs w:val="18"/>
                      <w:lang w:val="en-US"/>
                    </w:rPr>
                    <w:t xml:space="preserve">Back et </w:t>
                  </w:r>
                </w:p>
              </w:txbxContent>
            </v:textbox>
          </v:rect>
        </w:pict>
      </w:r>
      <w:r>
        <w:rPr>
          <w:noProof/>
        </w:rPr>
        <w:pict w14:anchorId="708C3E4E">
          <v:rect id="Rectangle 172" o:spid="_x0000_s2142" style="position:absolute;margin-left:426.05pt;margin-top:6.2pt;width:2.8pt;height:26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" filled="f" stroked="f">
            <v:textbox inset="0,0,0,0">
              <w:txbxContent>
                <w:p w14:paraId="1E92E50E" w14:textId="77777777" w:rsidR="0014302D" w:rsidRDefault="0014302D" w:rsidP="00012405">
                  <w:r>
                    <w:rPr>
                      <w:rFonts w:ascii="Calibri" w:hAnsi="Calibri" w:cs="Calibri"/>
                      <w:b/>
                      <w:bCs/>
                      <w:color w:val="000000"/>
                      <w:sz w:val="18"/>
                      <w:szCs w:val="18"/>
                      <w:lang w:val="en-US"/>
                    </w:rPr>
                    <w:t>-</w:t>
                  </w:r>
                </w:p>
              </w:txbxContent>
            </v:textbox>
          </v:rect>
        </w:pict>
      </w:r>
      <w:r>
        <w:rPr>
          <w:noProof/>
        </w:rPr>
        <w:pict w14:anchorId="4F3F19C4">
          <v:rect id="Rectangle 171" o:spid="_x0000_s2141" style="position:absolute;margin-left:408.85pt;margin-top:6.2pt;width:18.05pt;height:2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" filled="f" stroked="f">
            <v:textbox inset="0,0,0,0">
              <w:txbxContent>
                <w:p w14:paraId="74534AE6" w14:textId="77777777" w:rsidR="0014302D" w:rsidRDefault="0014302D" w:rsidP="00012405">
                  <w:r>
                    <w:rPr>
                      <w:rFonts w:ascii="Calibri" w:hAnsi="Calibri" w:cs="Calibri"/>
                      <w:b/>
                      <w:bCs/>
                      <w:color w:val="000000"/>
                      <w:sz w:val="18"/>
                      <w:szCs w:val="18"/>
                      <w:lang w:val="en-US"/>
                    </w:rPr>
                    <w:t>Feed</w:t>
                  </w:r>
                </w:p>
              </w:txbxContent>
            </v:textbox>
          </v:rect>
        </w:pict>
      </w:r>
      <w:r>
        <w:rPr>
          <w:noProof/>
        </w:rPr>
        <w:pict w14:anchorId="42CC4F8A">
          <v:rect id="Rectangle 132" o:spid="_x0000_s2140" style="position:absolute;margin-left:339.15pt;margin-top:4pt;width:2.3pt;height:26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" filled="f" stroked="f">
            <v:textbox inset="0,0,0,0">
              <w:txbxContent>
                <w:p w14:paraId="103317FD" w14:textId="77777777" w:rsidR="0014302D" w:rsidRDefault="0014302D" w:rsidP="00012405"/>
              </w:txbxContent>
            </v:textbox>
          </v:rect>
        </w:pict>
      </w:r>
      <w:r>
        <w:rPr>
          <w:noProof/>
        </w:rPr>
        <w:pict w14:anchorId="33144B15">
          <v:rect id="Rectangle 131" o:spid="_x0000_s2139" style="position:absolute;margin-left:297.1pt;margin-top:4pt;width:42.05pt;height:26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" filled="f" stroked="f">
            <v:textbox inset="0,0,0,0">
              <w:txbxContent>
                <w:p w14:paraId="19045E38" w14:textId="77777777" w:rsidR="0014302D" w:rsidRPr="00D21C20" w:rsidRDefault="0014302D" w:rsidP="00D21C20">
                  <w:pPr>
                    <w:jc w:val="center"/>
                    <w:rPr>
                      <w:sz w:val="20"/>
                    </w:rPr>
                  </w:pPr>
                  <w:r w:rsidRPr="00D21C20">
                    <w:rPr>
                      <w:rFonts w:ascii="Calibri" w:hAnsi="Calibri" w:cs="Calibri"/>
                      <w:color w:val="000000"/>
                      <w:sz w:val="20"/>
                      <w:szCs w:val="20"/>
                      <w:lang w:val="en-US"/>
                    </w:rPr>
                    <w:t xml:space="preserve">Médiation </w:t>
                  </w:r>
                  <w:r>
                    <w:rPr>
                      <w:rFonts w:ascii="Calibri" w:hAnsi="Calibri" w:cs="Calibri"/>
                      <w:color w:val="000000"/>
                      <w:sz w:val="20"/>
                      <w:szCs w:val="20"/>
                      <w:lang w:val="en-US"/>
                    </w:rPr>
                    <w:t>CCRL</w:t>
                  </w:r>
                </w:p>
              </w:txbxContent>
            </v:textbox>
          </v:rect>
        </w:pict>
      </w:r>
    </w:p>
    <w:p w14:paraId="71A6BCAB" w14:textId="77777777" w:rsidR="00581665" w:rsidRDefault="00DB7C18" w:rsidP="00800940">
      <w:pPr>
        <w:rPr>
          <w:sz w:val="22"/>
        </w:rPr>
      </w:pPr>
      <w:r>
        <w:rPr>
          <w:noProof/>
        </w:rPr>
        <w:pict w14:anchorId="2C913853">
          <v:rect id="Rectangle 174" o:spid="_x0000_s2138" style="position:absolute;margin-left:408pt;margin-top:5.65pt;width:49.85pt;height:2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" filled="f" stroked="f">
            <v:textbox inset="0,0,0,0">
              <w:txbxContent>
                <w:p w14:paraId="11F6DFC4" w14:textId="77777777" w:rsidR="0014302D" w:rsidRDefault="0014302D" w:rsidP="00012405">
                  <w:r>
                    <w:rPr>
                      <w:rFonts w:ascii="Calibri" w:hAnsi="Calibri" w:cs="Calibri"/>
                      <w:b/>
                      <w:bCs/>
                      <w:color w:val="000000"/>
                      <w:sz w:val="18"/>
                      <w:szCs w:val="18"/>
                      <w:lang w:val="en-US"/>
                    </w:rPr>
                    <w:t xml:space="preserve">fermeture du </w:t>
                  </w:r>
                </w:p>
              </w:txbxContent>
            </v:textbox>
          </v:rect>
        </w:pict>
      </w:r>
      <w:r>
        <w:rPr>
          <w:noProof/>
        </w:rPr>
        <w:pict w14:anchorId="5A2A9DDE">
          <v:rect id="Rectangle 135" o:spid="_x0000_s2137" style="position:absolute;margin-left:330.15pt;margin-top:4.8pt;width:2.3pt;height:26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" filled="f" stroked="f">
            <v:textbox inset="0,0,0,0">
              <w:txbxContent>
                <w:p w14:paraId="7A287CA0" w14:textId="77777777" w:rsidR="0014302D" w:rsidRDefault="0014302D" w:rsidP="00012405"/>
              </w:txbxContent>
            </v:textbox>
          </v:rect>
        </w:pict>
      </w:r>
      <w:r>
        <w:rPr>
          <w:noProof/>
        </w:rPr>
        <w:pict w14:anchorId="2FF7460F">
          <v:shape id="Freeform 49" o:spid="_x0000_s2136" style="position:absolute;margin-left:254.35pt;margin-top:3.3pt;width:22.75pt;height:7.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5,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" path="m,51r326,l326,103,,103,,51xm301,l455,77,301,155,301,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p>
    <w:p w14:paraId="24A0D386" w14:textId="77777777" w:rsidR="00581665" w:rsidRDefault="00DB7C18" w:rsidP="00800940">
      <w:pPr>
        <w:rPr>
          <w:sz w:val="22"/>
        </w:rPr>
      </w:pPr>
      <w:r>
        <w:rPr>
          <w:noProof/>
        </w:rPr>
        <w:pict w14:anchorId="3C478351">
          <v:rect id="Rectangle 175" o:spid="_x0000_s2135" style="position:absolute;margin-left:409.55pt;margin-top:5.05pt;width:46.55pt;height:26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" filled="f" stroked="f">
            <v:textbox inset="0,0,0,0">
              <w:txbxContent>
                <w:p w14:paraId="445E88AE" w14:textId="77777777" w:rsidR="0014302D" w:rsidRDefault="0014302D" w:rsidP="00012405">
                  <w:r>
                    <w:rPr>
                      <w:rFonts w:ascii="Calibri" w:hAnsi="Calibri" w:cs="Calibri"/>
                      <w:b/>
                      <w:bCs/>
                      <w:color w:val="000000"/>
                      <w:sz w:val="18"/>
                      <w:szCs w:val="18"/>
                      <w:lang w:val="en-US"/>
                    </w:rPr>
                    <w:t xml:space="preserve">dossier dans </w:t>
                  </w:r>
                </w:p>
              </w:txbxContent>
            </v:textbox>
          </v:rect>
        </w:pict>
      </w:r>
      <w:r>
        <w:rPr>
          <w:noProof/>
        </w:rPr>
        <w:pict w14:anchorId="1E859A69">
          <v:shape id="Freeform 55" o:spid="_x0000_s2134" style="position:absolute;margin-left:374.4pt;margin-top:6.75pt;width:29.8pt;height: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9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" path="m,51r467,l467,103,,103,,51xm441,l596,77,441,155,441,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p>
    <w:p w14:paraId="48DF88A1" w14:textId="77777777" w:rsidR="00581665" w:rsidRDefault="00DB7C18" w:rsidP="00800940">
      <w:pPr>
        <w:rPr>
          <w:sz w:val="22"/>
        </w:rPr>
      </w:pPr>
      <w:r>
        <w:rPr>
          <w:noProof/>
        </w:rPr>
        <w:pict w14:anchorId="06817BC6">
          <v:rect id="Rectangle 176" o:spid="_x0000_s2133" style="position:absolute;margin-left:413.8pt;margin-top:4.5pt;width:37.7pt;height:2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" filled="f" stroked="f">
            <v:textbox inset="0,0,0,0">
              <w:txbxContent>
                <w:p w14:paraId="32070E1E" w14:textId="77777777" w:rsidR="0014302D" w:rsidRDefault="0014302D" w:rsidP="00012405">
                  <w:r>
                    <w:rPr>
                      <w:rFonts w:ascii="Calibri" w:hAnsi="Calibri" w:cs="Calibri"/>
                      <w:b/>
                      <w:bCs/>
                      <w:color w:val="000000"/>
                      <w:sz w:val="18"/>
                      <w:szCs w:val="18"/>
                      <w:lang w:val="en-US"/>
                    </w:rPr>
                    <w:t xml:space="preserve">la Base de </w:t>
                  </w:r>
                </w:p>
              </w:txbxContent>
            </v:textbox>
          </v:rect>
        </w:pict>
      </w:r>
      <w:r>
        <w:rPr>
          <w:noProof/>
        </w:rPr>
        <w:pict w14:anchorId="3076154D">
          <v:shape id="Freeform 53" o:spid="_x0000_s2132" style="position:absolute;margin-left:313.6pt;margin-top:4.4pt;width:7.75pt;height:2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" path="m103,r,321l52,321,52,r51,xm155,295l78,450,,295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p>
    <w:p w14:paraId="4289773C" w14:textId="77777777" w:rsidR="00581665" w:rsidRDefault="00DB7C18" w:rsidP="00800940">
      <w:pPr>
        <w:rPr>
          <w:sz w:val="22"/>
        </w:rPr>
      </w:pPr>
      <w:r>
        <w:rPr>
          <w:noProof/>
        </w:rPr>
        <w:pict w14:anchorId="3D1BF18E">
          <v:rect id="Rectangle 178" o:spid="_x0000_s2131" style="position:absolute;margin-left:447.55pt;margin-top:4.05pt;width:5.45pt;height:26pt;z-index:25168896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" filled="f" stroked="f">
            <v:textbox inset="0,0,0,0">
              <w:txbxContent>
                <w:p w14:paraId="706C3117" w14:textId="77777777" w:rsidR="0014302D" w:rsidRDefault="0014302D" w:rsidP="00012405"/>
              </w:txbxContent>
            </v:textbox>
          </v:rect>
        </w:pict>
      </w:r>
      <w:r>
        <w:rPr>
          <w:noProof/>
        </w:rPr>
        <w:pict w14:anchorId="740EB278">
          <v:rect id="Rectangle 177" o:spid="_x0000_s2130" style="position:absolute;margin-left:416.15pt;margin-top:4.05pt;width:32.85pt;height:26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" filled="f" stroked="f">
            <v:textbox inset="0,0,0,0">
              <w:txbxContent>
                <w:p w14:paraId="148BE9AF" w14:textId="77777777" w:rsidR="0014302D" w:rsidRDefault="0014302D" w:rsidP="00012405">
                  <w:r>
                    <w:rPr>
                      <w:rFonts w:ascii="Calibri" w:hAnsi="Calibri" w:cs="Calibri"/>
                      <w:b/>
                      <w:bCs/>
                      <w:color w:val="000000"/>
                      <w:sz w:val="18"/>
                      <w:szCs w:val="18"/>
                      <w:lang w:val="en-US"/>
                    </w:rPr>
                    <w:t>Données</w:t>
                  </w:r>
                </w:p>
              </w:txbxContent>
            </v:textbox>
          </v:rect>
        </w:pict>
      </w:r>
      <w:r>
        <w:rPr>
          <w:noProof/>
        </w:rPr>
        <w:pict w14:anchorId="72E19648">
          <v:rect id="Rectangle 42" o:spid="_x0000_s2129" style="position:absolute;margin-left:367.3pt;margin-top:12.45pt;width:2.3pt;height:26pt;z-index:251629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tXDrwIAAKo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" filled="f" stroked="f">
            <v:textbox inset="0,0,0,0">
              <w:txbxContent>
                <w:p w14:paraId="0314BBD7" w14:textId="77777777" w:rsidR="0014302D" w:rsidRDefault="0014302D" w:rsidP="00012405"/>
              </w:txbxContent>
            </v:textbox>
          </v:rect>
        </w:pict>
      </w:r>
    </w:p>
    <w:p w14:paraId="2EAFFE1B" w14:textId="77777777" w:rsidR="00581665" w:rsidRDefault="00DB7C18" w:rsidP="00800940">
      <w:pPr>
        <w:rPr>
          <w:sz w:val="22"/>
        </w:rPr>
      </w:pPr>
      <w:r>
        <w:rPr>
          <w:noProof/>
        </w:rPr>
        <w:pict w14:anchorId="534F4F8D">
          <v:group id="Group 136" o:spid="_x0000_s2126" style="position:absolute;margin-left:271.55pt;margin-top:2.45pt;width:90.05pt;height:37.8pt;z-index:251673600" coordorigin="6667,9936" coordsize="18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">
            <v:shape id="Freeform 137" o:spid="_x0000_s2127" style="position:absolute;left:6667;top:9936;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RQosUA&#10;AADcAAAADwAAAGRycy9kb3ducmV2LnhtbESPT2vCQBTE74LfYXlCb7rxD9JGVynVQm9FU+r1mX1m&#10;g9m3Mbs18dt3BcHjMDO/YZbrzlbiSo0vHSsYjxIQxLnTJRcKfrLP4SsIH5A1Vo5JwY08rFf93hJT&#10;7Vre0XUfChEh7FNUYEKoUyl9bsiiH7maOHon11gMUTaF1A22EW4rOUmSubRYclwwWNOHofy8/7MK&#10;yos8fJ83tWmPx+0hv7xlv9V2o9TLoHtfgAjUhWf40f7SCmbjKd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CixQAAANwAAAAPAAAAAAAAAAAAAAAAAJgCAABkcnMv&#10;ZG93bnJldi54bWxQSwUGAAAAAAQABAD1AAAAigMAAAAA&#10;" path="m901,l,378,901,756,1801,378,901,xe" stroked="f">
              <v:path arrowok="t" o:connecttype="custom" o:connectlocs="901,0;0,378;901,756;1801,378;901,0" o:connectangles="0,0,0,0,0"/>
            </v:shape>
            <v:shape id="Freeform 138" o:spid="_x0000_s2128" style="position:absolute;left:6667;top:9936;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5/cUA&#10;AADcAAAADwAAAGRycy9kb3ducmV2LnhtbESP3WrCQBSE7wu+w3IEb0rdRKQtaTYiQqFaKFRFbw/Z&#10;kx+aPRuyG13f3i0UejnMzDdMvgqmExcaXGtZQTpPQBCXVrdcKzge3p9eQTiPrLGzTApu5GBVTB5y&#10;zLS98jdd9r4WEcIuQwWN930mpSsbMujmtieOXmUHgz7KoZZ6wGuEm04ukuRZGmw5LjTY06ah8mc/&#10;GgWPJ6zObjsGy7tKbz+7Xfh6QaVm07B+A+Ep+P/wX/tDK1imS/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7n9xQAAANwAAAAPAAAAAAAAAAAAAAAAAJgCAABkcnMv&#10;ZG93bnJldi54bWxQSwUGAAAAAAQABAD1AAAAigMAAAAA&#10;" path="m901,l,378,901,756,1801,378,901,xe" filled="f" strokecolor="#70ad47" strokeweight=".9pt">
              <v:stroke joinstyle="miter" endcap="round"/>
              <v:path arrowok="t" o:connecttype="custom" o:connectlocs="901,0;0,378;901,756;1801,378;901,0" o:connectangles="0,0,0,0,0"/>
            </v:shape>
          </v:group>
        </w:pict>
      </w:r>
      <w:r>
        <w:rPr>
          <w:noProof/>
        </w:rPr>
        <w:pict w14:anchorId="24ABB6C1">
          <v:rect id="Rectangle 41" o:spid="_x0000_s2125" style="position:absolute;margin-left:352.25pt;margin-top:.6pt;width:16pt;height:26pt;z-index:251628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" filled="f" stroked="f">
            <v:textbox inset="0,0,0,0">
              <w:txbxContent>
                <w:p w14:paraId="639278F7" w14:textId="77777777" w:rsidR="0014302D" w:rsidRPr="00D21C20" w:rsidRDefault="0014302D" w:rsidP="00012405">
                  <w:pPr>
                    <w:rPr>
                      <w:sz w:val="20"/>
                    </w:rPr>
                  </w:pPr>
                  <w:r w:rsidRPr="00D21C20">
                    <w:rPr>
                      <w:rFonts w:ascii="Calibri" w:hAnsi="Calibri" w:cs="Calibri"/>
                      <w:b/>
                      <w:bCs/>
                      <w:color w:val="00B050"/>
                      <w:sz w:val="20"/>
                      <w:szCs w:val="20"/>
                      <w:lang w:val="en-US"/>
                    </w:rPr>
                    <w:t>OUI</w:t>
                  </w:r>
                </w:p>
              </w:txbxContent>
            </v:textbox>
          </v:rect>
        </w:pict>
      </w:r>
    </w:p>
    <w:p w14:paraId="30B42C53" w14:textId="77777777" w:rsidR="00581665" w:rsidRDefault="00DB7C18" w:rsidP="00800940">
      <w:pPr>
        <w:rPr>
          <w:sz w:val="22"/>
        </w:rPr>
      </w:pPr>
      <w:r>
        <w:rPr>
          <w:noProof/>
        </w:rPr>
        <w:pict w14:anchorId="6A8EDE7B">
          <v:rect id="Rectangle 143" o:spid="_x0000_s2124" style="position:absolute;margin-left:336.45pt;margin-top:.95pt;width:2.3pt;height:26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" filled="f" stroked="f">
            <v:textbox inset="0,0,0,0">
              <w:txbxContent>
                <w:p w14:paraId="3ED68EFC" w14:textId="77777777" w:rsidR="0014302D" w:rsidRDefault="0014302D" w:rsidP="00012405"/>
              </w:txbxContent>
            </v:textbox>
          </v:rect>
        </w:pict>
      </w:r>
      <w:r>
        <w:rPr>
          <w:noProof/>
        </w:rPr>
        <w:pict w14:anchorId="05FA02C2">
          <v:rect id="Rectangle 142" o:spid="_x0000_s2123" style="position:absolute;margin-left:334.4pt;margin-top:.95pt;width:5.45pt;height:26pt;z-index:25167769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" filled="f" stroked="f">
            <v:textbox inset="0,0,0,0">
              <w:txbxContent>
                <w:p w14:paraId="2C1B910A" w14:textId="77777777" w:rsidR="0014302D" w:rsidRDefault="0014302D" w:rsidP="00012405"/>
              </w:txbxContent>
            </v:textbox>
          </v:rect>
        </w:pict>
      </w:r>
      <w:r>
        <w:rPr>
          <w:noProof/>
        </w:rPr>
        <w:pict w14:anchorId="6348796F">
          <v:rect id="Rectangle 141" o:spid="_x0000_s2122" style="position:absolute;margin-left:330.05pt;margin-top:.95pt;width:4.65pt;height:26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" filled="f" stroked="f">
            <v:textbox inset="0,0,0,0">
              <w:txbxContent>
                <w:p w14:paraId="38B93E99" w14:textId="77777777" w:rsidR="0014302D" w:rsidRDefault="0014302D" w:rsidP="00012405">
                  <w:r>
                    <w:rPr>
                      <w:rFonts w:ascii="Calibri" w:hAnsi="Calibri" w:cs="Calibri"/>
                      <w:color w:val="000000"/>
                      <w:szCs w:val="20"/>
                      <w:lang w:val="en-US"/>
                    </w:rPr>
                    <w:t>?</w:t>
                  </w:r>
                </w:p>
              </w:txbxContent>
            </v:textbox>
          </v:rect>
        </w:pict>
      </w:r>
      <w:r>
        <w:rPr>
          <w:noProof/>
        </w:rPr>
        <w:pict w14:anchorId="6E677090">
          <v:rect id="Rectangle 140" o:spid="_x0000_s2121" style="position:absolute;margin-left:327.85pt;margin-top:.95pt;width:2.3pt;height:26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" filled="f" stroked="f">
            <v:textbox inset="0,0,0,0">
              <w:txbxContent>
                <w:p w14:paraId="5528B68B" w14:textId="77777777" w:rsidR="0014302D" w:rsidRDefault="0014302D" w:rsidP="00012405"/>
              </w:txbxContent>
            </v:textbox>
          </v:rect>
        </w:pict>
      </w:r>
      <w:r>
        <w:rPr>
          <w:noProof/>
        </w:rPr>
        <w:pict w14:anchorId="11562AF8">
          <v:rect id="Rectangle 139" o:spid="_x0000_s2120" style="position:absolute;margin-left:297.4pt;margin-top:.95pt;width:32.15pt;height:26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" filled="f" stroked="f">
            <v:textbox inset="0,0,0,0">
              <w:txbxContent>
                <w:p w14:paraId="2C9E43FC" w14:textId="77777777" w:rsidR="0014302D" w:rsidRPr="00D21C20" w:rsidRDefault="0014302D" w:rsidP="00012405">
                  <w:pPr>
                    <w:rPr>
                      <w:sz w:val="18"/>
                    </w:rPr>
                  </w:pPr>
                  <w:r w:rsidRPr="00D21C20">
                    <w:rPr>
                      <w:rFonts w:ascii="Calibri" w:hAnsi="Calibri" w:cs="Calibri"/>
                      <w:color w:val="000000"/>
                      <w:sz w:val="18"/>
                      <w:szCs w:val="20"/>
                      <w:lang w:val="en-US"/>
                    </w:rPr>
                    <w:t>Résolue</w:t>
                  </w:r>
                </w:p>
              </w:txbxContent>
            </v:textbox>
          </v:rect>
        </w:pict>
      </w:r>
      <w:r>
        <w:rPr>
          <w:noProof/>
        </w:rPr>
        <w:pict w14:anchorId="31BB19E0">
          <v:group id="Group 6" o:spid="_x0000_s2118" style="position:absolute;margin-left:360.85pt;margin-top:12.25pt;width:14.55pt;height:.05pt;z-index:251621376" coordorigin="8433,10430" coordsize="2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">
            <v:line id="Line 7" o:spid="_x0000_s2119" style="position:absolute;visibility:visible" from="8433,10430" to="8724,10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y+GcQAAADcAAAADwAAAGRycy9kb3ducmV2LnhtbESPQWvCQBSE74X+h+UVvBTdKFUkdRUp&#10;CJYerLYgvT2yr0lI9m3Yt2r6711B6HGYmW+Yxap3rTpTkNqzgfEoA0VceFtzaeD7azOcg5KIbLH1&#10;TAb+SGC1fHxYYG79hfd0PsRSJQhLjgaqGLtcaykqcigj3xEn79cHhzHJUGob8JLgrtWTLJtphzWn&#10;hQo7equoaA4nZ2BNTZSP5x1NQ/l+pOZzLj+dGDN46tevoCL18T98b2+tgZdsCrcz6Qjo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L4ZxAAAANwAAAAPAAAAAAAAAAAA&#10;AAAAAKECAABkcnMvZG93bnJldi54bWxQSwUGAAAAAAQABAD5AAAAkgMAAAAA&#10;" strokecolor="#5b9bd5" strokeweight="2.6pt">
              <v:stroke joinstyle="miter"/>
            </v:line>
          </v:group>
        </w:pict>
      </w:r>
    </w:p>
    <w:p w14:paraId="0B152FD1" w14:textId="77777777" w:rsidR="00581665" w:rsidRPr="00B373A7" w:rsidRDefault="00DB7C18" w:rsidP="00800940">
      <w:pPr>
        <w:rPr>
          <w:sz w:val="22"/>
        </w:rPr>
      </w:pPr>
      <w:r>
        <w:rPr>
          <w:noProof/>
        </w:rPr>
        <w:pict w14:anchorId="71DC7F89">
          <v:rect id="Rectangle 183" o:spid="_x0000_s2117" style="position:absolute;margin-left:289.2pt;margin-top:10.6pt;width:19.95pt;height:14.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" filled="f" stroked="f">
            <v:textbox inset="0,0,0,0">
              <w:txbxContent>
                <w:p w14:paraId="5830BD8E" w14:textId="77777777" w:rsidR="0014302D" w:rsidRPr="00D21C20" w:rsidRDefault="0014302D" w:rsidP="00012405">
                  <w:pPr>
                    <w:rPr>
                      <w:sz w:val="18"/>
                    </w:rPr>
                  </w:pPr>
                  <w:r w:rsidRPr="00D21C20">
                    <w:rPr>
                      <w:rFonts w:ascii="Calibri" w:hAnsi="Calibri" w:cs="Calibri"/>
                      <w:b/>
                      <w:bCs/>
                      <w:color w:val="FF0000"/>
                      <w:sz w:val="18"/>
                      <w:szCs w:val="20"/>
                      <w:lang w:val="en-US"/>
                    </w:rPr>
                    <w:t>NON</w:t>
                  </w:r>
                </w:p>
              </w:txbxContent>
            </v:textbox>
          </v:rect>
        </w:pict>
      </w:r>
      <w:r>
        <w:rPr>
          <w:noProof/>
        </w:rPr>
        <w:pict w14:anchorId="3315B0D1">
          <v:group id="Group 38" o:spid="_x0000_s2114" style="position:absolute;margin-left:345.75pt;margin-top:6.55pt;width:28.95pt;height:15.3pt;z-index:251627520" coordorigin="8151,9819" coordsize="57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">
            <v:rect id="Rectangle 39" o:spid="_x0000_s2115" style="position:absolute;left:8151;top:9819;width:57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qmL8UA&#10;AADcAAAADwAAAGRycy9kb3ducmV2LnhtbESPQWvCQBSE70L/w/IKvemurYYa3YRSEArWQ7XQ6yP7&#10;TEKzb9PsmsR/3xUEj8PMfMNs8tE2oqfO1441zGcKBHHhTM2lhu/jdvoKwgdkg41j0nAhD3n2MNlg&#10;atzAX9QfQikihH2KGqoQ2lRKX1Rk0c9cSxy9k+sshii7UpoOhwi3jXxWKpEWa44LFbb0XlHxezhb&#10;DZgszN/+9PJ53J0TXJWj2i5/lNZPj+PbGkSgMdzDt/aH0bBQc7iei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KqYvxQAAANwAAAAPAAAAAAAAAAAAAAAAAJgCAABkcnMv&#10;ZG93bnJldi54bWxQSwUGAAAAAAQABAD1AAAAigMAAAAA&#10;" stroked="f"/>
            <v:rect id="Rectangle 40" o:spid="_x0000_s2116" style="position:absolute;left:8151;top:9819;width:579;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xffsQA&#10;AADcAAAADwAAAGRycy9kb3ducmV2LnhtbESPX2vCQBDE3wt+h2MF3+olIlajp0j/QBFaqIrPS25N&#10;grm9kNtq8u09odDHYWZ+w6w2navVldpQeTaQjhNQxLm3FRcGjoeP5zmoIMgWa89koKcAm/XgaYWZ&#10;9Tf+oeteChUhHDI0UIo0mdYhL8lhGPuGOHpn3zqUKNtC2xZvEe5qPUmSmXZYcVwosaHXkvLL/tcZ&#10;WHy97E7nur+8fS/E9odjquU9NWY07LZLUEKd/If/2p/WwDSZwONMPAJ6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X37EAAAA3AAAAA8AAAAAAAAAAAAAAAAAmAIAAGRycy9k&#10;b3ducmV2LnhtbFBLBQYAAAAABAAEAPUAAACJAwAAAAA=&#10;" filled="f" strokecolor="white" strokeweight=".45pt">
              <v:stroke endcap="round"/>
            </v:rect>
          </v:group>
        </w:pict>
      </w:r>
    </w:p>
    <w:p w14:paraId="46D8193A" w14:textId="77777777" w:rsidR="00800940" w:rsidRPr="00B373A7" w:rsidRDefault="00DB7C18" w:rsidP="00800940">
      <w:pPr>
        <w:rPr>
          <w:sz w:val="22"/>
        </w:rPr>
      </w:pPr>
      <w:r>
        <w:rPr>
          <w:noProof/>
        </w:rPr>
        <w:pict w14:anchorId="622D1A1D">
          <v:rect id="Rectangle 184" o:spid="_x0000_s2113" style="position:absolute;margin-left:311.15pt;margin-top:6.2pt;width:2.3pt;height:26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" filled="f" stroked="f">
            <v:textbox inset="0,0,0,0">
              <w:txbxContent>
                <w:p w14:paraId="46D16B44" w14:textId="77777777" w:rsidR="0014302D" w:rsidRDefault="0014302D" w:rsidP="00012405"/>
              </w:txbxContent>
            </v:textbox>
          </v:rect>
        </w:pict>
      </w:r>
      <w:r>
        <w:rPr>
          <w:noProof/>
        </w:rPr>
        <w:pict w14:anchorId="774FC2B8">
          <v:shape id="Freeform 33" o:spid="_x0000_s2112" style="position:absolute;margin-left:316.05pt;margin-top:1.5pt;width:7.75pt;height:2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" path="m104,r,321l52,321,52,r52,xm155,295l78,450,,295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p>
    <w:p w14:paraId="6B4C97AA" w14:textId="77777777" w:rsidR="00800940" w:rsidRPr="00B373A7" w:rsidRDefault="00DB7C18" w:rsidP="00800940">
      <w:pPr>
        <w:rPr>
          <w:sz w:val="22"/>
        </w:rPr>
      </w:pPr>
      <w:r>
        <w:rPr>
          <w:noProof/>
        </w:rPr>
        <w:pict w14:anchorId="49EDF42B">
          <v:rect id="Rectangle 218" o:spid="_x0000_s2111" style="position:absolute;margin-left:301.25pt;margin-top:12.3pt;width:42.05pt;height:26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" filled="f" stroked="f">
            <v:textbox inset="0,0,0,0">
              <w:txbxContent>
                <w:p w14:paraId="69CA06C5" w14:textId="77777777" w:rsidR="0014302D" w:rsidRPr="00D21C20" w:rsidRDefault="0014302D" w:rsidP="00D21C20">
                  <w:pPr>
                    <w:jc w:val="center"/>
                    <w:rPr>
                      <w:sz w:val="20"/>
                    </w:rPr>
                  </w:pPr>
                  <w:r w:rsidRPr="00D21C20">
                    <w:rPr>
                      <w:rFonts w:ascii="Calibri" w:hAnsi="Calibri" w:cs="Calibri"/>
                      <w:color w:val="000000"/>
                      <w:sz w:val="20"/>
                      <w:szCs w:val="20"/>
                      <w:lang w:val="en-US"/>
                    </w:rPr>
                    <w:t xml:space="preserve">Médiation </w:t>
                  </w:r>
                  <w:r>
                    <w:rPr>
                      <w:rFonts w:ascii="Calibri" w:hAnsi="Calibri" w:cs="Calibri"/>
                      <w:color w:val="000000"/>
                      <w:sz w:val="20"/>
                      <w:szCs w:val="20"/>
                      <w:lang w:val="en-US"/>
                    </w:rPr>
                    <w:t>CRRL</w:t>
                  </w:r>
                </w:p>
              </w:txbxContent>
            </v:textbox>
          </v:rect>
        </w:pict>
      </w:r>
      <w:r>
        <w:rPr>
          <w:noProof/>
        </w:rPr>
        <w:pict w14:anchorId="48BD020B">
          <v:group id="Group 185" o:spid="_x0000_s2091" style="position:absolute;margin-left:278.1pt;margin-top:1.9pt;width:84.55pt;height:47.6pt;z-index:251696128" coordorigin="6730,8520" coordsize="16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">
            <v:rect id="Rectangle 186" o:spid="_x0000_s2092" style="position:absolute;left:6730;top:8520;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tfcAA&#10;AADbAAAADwAAAGRycy9kb3ducmV2LnhtbERPy4rCMBTdD/gP4QqzG1OFyliNIoLDDG7GF24vzTWt&#10;Njelibb9e7MYmOXhvBerzlbiSY0vHSsYjxIQxLnTJRsFp+P24xOED8gaK8ekoCcPq+XgbYGZdi3v&#10;6XkIRsQQ9hkqKEKoMyl9XpBFP3I1ceSurrEYImyM1A22MdxWcpIkU2mx5NhQYE2bgvL74WEV7G77&#10;/jG7TNOfPm3D+V4bw1+/Sr0Pu/UcRKAu/Iv/3N9aQRrHxi/xB8jl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HtfcAAAADbAAAADwAAAAAAAAAAAAAAAACYAgAAZHJzL2Rvd25y&#10;ZXYueG1sUEsFBgAAAAAEAAQA9QAAAIUDAAAAAA==&#10;" fillcolor="#9b9b9b" stroked="f"/>
            <v:rect id="Rectangle 187" o:spid="_x0000_s2093" style="position:absolute;left:6730;top:8594;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wBM8MA&#10;AADbAAAADwAAAGRycy9kb3ducmV2LnhtbESPwWrDMBBE74X8g9hCbo3cQErjRgmJwZBeCrVjcl2s&#10;rW0irYyl2O7fV4VCj8PMvGF2h9kaMdLgO8cKnlcJCOLa6Y4bBZcyf3oF4QOyRuOYFHyTh8N+8bDD&#10;VLuJP2ksQiMihH2KCtoQ+lRKX7dk0a9cTxy9LzdYDFEOjdQDThFujVwnyYu02HFcaLGnrKX6Vtyt&#10;go+62uQ2GU+VKZx7xywrzbVTavk4H99ABJrDf/ivfdYKNlv4/R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wBM8MAAADbAAAADwAAAAAAAAAAAAAAAACYAgAAZHJzL2Rv&#10;d25yZXYueG1sUEsFBgAAAAAEAAQA9QAAAIgDAAAAAA==&#10;" fillcolor="#999" stroked="f"/>
            <v:rect id="Rectangle 188" o:spid="_x0000_s2094" style="position:absolute;left:6730;top:8654;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V9LsA&#10;AADbAAAADwAAAGRycy9kb3ducmV2LnhtbERPSwrCMBDdC94hjOBGNNWFSG2UIgjizs8BhmZsS5tJ&#10;SVJbb28WgsvH+2fH0bTiTc7XlhWsVwkI4sLqmksFz8d5uQPhA7LG1jIp+JCH42E6yTDVduAbve+h&#10;FDGEfYoKqhC6VEpfVGTQr2xHHLmXdQZDhK6U2uEQw00rN0mylQZrjg0VdnSqqGjuvVHQ9Vo2rav7&#10;/Gz0orebobnqXKn5bMz3IAKN4S/+uS9awTauj1/iD5CH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R4lfS7AAAA2wAAAA8AAAAAAAAAAAAAAAAAmAIAAGRycy9kb3ducmV2Lnht&#10;bFBLBQYAAAAABAAEAPUAAACAAwAAAAA=&#10;" fillcolor="#979797" stroked="f"/>
            <v:rect id="Rectangle 189" o:spid="_x0000_s2095" style="position:absolute;left:6730;top:8728;width:169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4TMMA&#10;AADbAAAADwAAAGRycy9kb3ducmV2LnhtbESPwWrDMBBE74H+g9hCLyGR3RKnuFGMKS30FBInH7C1&#10;NpaptTKW6jh/HwUKPQ6z82ZnU0y2EyMNvnWsIF0mIIhrp1tuFJyOn4tXED4ga+wck4IreSi2D7MN&#10;5tpd+EBjFRoRIexzVGBC6HMpfW3Iol+6njh6ZzdYDFEOjdQDXiLcdvI5STJpseXYYLCnd0P1T/Vr&#10;4xvhvN75j305d21l+tXE9G1elHp6nMo3EIGm8H/8l/7SCrIU7lsiA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k4TMMAAADbAAAADwAAAAAAAAAAAAAAAACYAgAAZHJzL2Rv&#10;d25yZXYueG1sUEsFBgAAAAAEAAQA9QAAAIgDAAAAAA==&#10;" fillcolor="#959595" stroked="f"/>
            <v:rect id="Rectangle 190" o:spid="_x0000_s2096" style="position:absolute;left:6730;top:8803;width:1691;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q+wsQA&#10;AADbAAAADwAAAGRycy9kb3ducmV2LnhtbESPQWvCQBSE7wX/w/IEL0U3BhGJriKCxR5EasTzI/tM&#10;wmbfhuxW0/76riD0OMzMN8xq09tG3KnztWMF00kCgrhwuuZSwSXfjxcgfEDW2DgmBT/kYbMevK0w&#10;0+7BX3Q/h1JECPsMFVQhtJmUvqjIop+4ljh6N9dZDFF2pdQdPiLcNjJNkrm0WHNcqLClXUWFOX9b&#10;Bebz3exn5emYXhIz+6iv+a+55kqNhv12CSJQH/7Dr/ZBK5in8PwSf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KvsLEAAAA2wAAAA8AAAAAAAAAAAAAAAAAmAIAAGRycy9k&#10;b3ducmV2LnhtbFBLBQYAAAAABAAEAPUAAACJAwAAAAA=&#10;" fillcolor="#939393" stroked="f"/>
            <v:rect id="Rectangle 191" o:spid="_x0000_s2097" style="position:absolute;left:6730;top:8860;width:1691;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3dL8QA&#10;AADbAAAADwAAAGRycy9kb3ducmV2LnhtbESPQWvCQBSE7wX/w/KE3uqmlopE11AKhZyUWg96e+y+&#10;ZkOzb0N2ozG/3hWEHoeZ+YZZF4NrxJm6UHtW8DrLQBBrb2quFBx+vl6WIEJENth4JgVXClBsJk9r&#10;zI2/8Ded97ESCcIhRwU2xjaXMmhLDsPMt8TJ+/Wdw5hkV0nT4SXBXSPnWbaQDmtOCxZb+rSk//a9&#10;UzDu3mm0y6wte33auVGX2+ZwVOp5OnysQEQa4n/40S6NgsUb3L+k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N3S/EAAAA2wAAAA8AAAAAAAAAAAAAAAAAmAIAAGRycy9k&#10;b3ducmV2LnhtbFBLBQYAAAAABAAEAPUAAACJAwAAAAA=&#10;" fillcolor="#919191" stroked="f"/>
            <v:rect id="Rectangle 192" o:spid="_x0000_s2098" style="position:absolute;left:6730;top:8949;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j0pcYA&#10;AADcAAAADwAAAGRycy9kb3ducmV2LnhtbESPzWrDMBCE74W+g9hCb7WctATjRDEhYGihpeQH57qx&#10;NraxtTKW6jhvXxUKOQ4z8w2zyibTiZEG11hWMItiEMSl1Q1XCo6H/CUB4Tyyxs4yKbiRg2z9+LDC&#10;VNsr72jc+0oECLsUFdTe96mUrqzJoItsTxy8ix0M+iCHSuoBrwFuOjmP44U02HBYqLGnbU1lu/8x&#10;CjYLVyTtTU4fX59Fp8/fs9MuyZV6fpo2SxCeJn8P/7fftYLX5A3+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j0pcYAAADcAAAADwAAAAAAAAAAAAAAAACYAgAAZHJz&#10;L2Rvd25yZXYueG1sUEsFBgAAAAAEAAQA9QAAAIsDAAAAAA==&#10;" fillcolor="#8f8f8f" stroked="f"/>
            <v:rect id="Rectangle 193" o:spid="_x0000_s2099" style="position:absolute;left:6730;top:9009;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ZM8YA&#10;AADcAAAADwAAAGRycy9kb3ducmV2LnhtbESPQWvCQBSE74X+h+UVvNWNFqukrqJCRQ9FTHvw+Mi+&#10;Jmmzb2P2qdFf3y0Uehxm5htmOu9crc7UhsqzgUE/AUWce1txYeDj/fVxAioIssXaMxm4UoD57P5u&#10;iqn1F97TOZNCRQiHFA2UIk2qdchLchj6viGO3qdvHUqUbaFti5cId7UeJsmzdlhxXCixoVVJ+Xd2&#10;cgaSt/W2Gh9pJ4OtW8nX7XDKlgdjeg/d4gWUUCf/4b/2xhp4mozg90w8An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BZM8YAAADcAAAADwAAAAAAAAAAAAAAAACYAgAAZHJz&#10;L2Rvd25yZXYueG1sUEsFBgAAAAAEAAQA9QAAAIsDAAAAAA==&#10;" fillcolor="#8d8d8d" stroked="f"/>
            <v:rect id="Rectangle 194" o:spid="_x0000_s2100" style="position:absolute;left:6730;top:9063;width:16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f4cMA&#10;AADcAAAADwAAAGRycy9kb3ducmV2LnhtbESPQWvCQBSE74L/YXmCN920goToKiUi2FOJLT0/s88k&#10;mH0bsk9N++u7gtDjMDPfMOvt4Fp1oz40ng28zBNQxKW3DVcGvj73sxRUEGSLrWcy8EMBtpvxaI2Z&#10;9Xcu6HaUSkUIhwwN1CJdpnUoa3IY5r4jjt7Z9w4lyr7Stsd7hLtWvybJUjtsOC7U2FFeU3k5Xp2B&#10;4vuaS3ooPiR3kkt13l1O77/GTCfD2wqU0CD/4Wf7YA0s0iU8zsQj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mf4cMAAADcAAAADwAAAAAAAAAAAAAAAACYAgAAZHJzL2Rv&#10;d25yZXYueG1sUEsFBgAAAAAEAAQA9QAAAIgDAAAAAA==&#10;" fillcolor="#8b8b8b" stroked="f"/>
            <v:rect id="Rectangle 195" o:spid="_x0000_s2101" style="position:absolute;left:6730;top:9104;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oU8cUA&#10;AADcAAAADwAAAGRycy9kb3ducmV2LnhtbESPT2vCQBTE74LfYXmF3uqmFqNEV4n/wFPV2Etvj+wz&#10;Ccm+DdlV02/fLRQ8DjPzG2ax6k0j7tS5yrKC91EEgji3uuJCwddl/zYD4TyyxsYyKfghB6vlcLDA&#10;RNsHn+me+UIECLsEFZTet4mULi/JoBvZljh4V9sZ9EF2hdQdPgLcNHIcRbE0WHFYKLGlTUl5nd2M&#10;grrHUxpfvveHbTb+nKTx7nZc10q9vvTpHISn3j/D/+2DVvAxm8L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hTxxQAAANwAAAAPAAAAAAAAAAAAAAAAAJgCAABkcnMv&#10;ZG93bnJldi54bWxQSwUGAAAAAAQABAD1AAAAigMAAAAA&#10;" fillcolor="#898989" stroked="f"/>
            <v:rect id="Rectangle 196" o:spid="_x0000_s2102" style="position:absolute;left:6730;top:9158;width:1691;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3BMIA&#10;AADcAAAADwAAAGRycy9kb3ducmV2LnhtbERPTWvCQBC9F/oflhG8NRtjKRJdRRIKFSpUG3oes2MS&#10;zM6G7NbEf+8eBI+P973ajKYVV+pdY1nBLIpBEJdWN1wpKH4/3xYgnEfW2FomBTdysFm/vqww1Xbg&#10;A12PvhIhhF2KCmrvu1RKV9Zk0EW2Iw7c2fYGfYB9JXWPQwg3rUzi+EMabDg01NhRVlN5Of4bBd+n&#10;3fAj886e8qJ8z87jX37ZJ0pNJ+N2CcLT6J/ih/tLK5gvwtpwJhw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rcEwgAAANwAAAAPAAAAAAAAAAAAAAAAAJgCAABkcnMvZG93&#10;bnJldi54bWxQSwUGAAAAAAQABAD1AAAAhwMAAAAA&#10;" fillcolor="#878787" stroked="f"/>
            <v:rect id="Rectangle 197" o:spid="_x0000_s2103" style="position:absolute;left:6730;top:9203;width:1691;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7cUA&#10;AADcAAAADwAAAGRycy9kb3ducmV2LnhtbESPT2sCMRTE74V+h/AKvRRN2kJZV6OI0D/gqdpDj4/N&#10;cxPdvCybdHf99o0geBxm5jfMYjX6RvTURRdYw/NUgSCugnFca/jZv08KEDEhG2wCk4YzRVgt7+8W&#10;WJow8Df1u1SLDOFYogabUltKGStLHuM0tMTZO4TOY8qyq6XpcMhw38gXpd6kR8d5wWJLG0vVaffn&#10;Nbjfdb3dq49N75zi4emzsudjofXjw7ieg0g0plv42v4yGl6LGVzO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7txQAAANwAAAAPAAAAAAAAAAAAAAAAAJgCAABkcnMv&#10;ZG93bnJldi54bWxQSwUGAAAAAAQABAD1AAAAigMAAAAA&#10;" fillcolor="#858585" stroked="f"/>
            <v:rect id="Rectangle 198" o:spid="_x0000_s2104" style="position:absolute;left:6730;top:9243;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VCMIA&#10;AADcAAAADwAAAGRycy9kb3ducmV2LnhtbERPy4rCMBTdC/5DuIK7MVXBOh2jqKDoZvAxs+ju0lzb&#10;YnNTmqj1781CcHk479miNZW4U+NKywqGgwgEcWZ1ybmCv/PmawrCeWSNlWVS8CQHi3m3M8NE2wcf&#10;6X7yuQgh7BJUUHhfJ1K6rCCDbmBr4sBdbGPQB9jkUjf4COGmkqMomkiDJYeGAmtaF5RdTzej4Lw6&#10;yG30H/+ul3Gapqv2Nt3HpFS/1y5/QHhq/Uf8du+0gvF3mB/OhCM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W9UIwgAAANwAAAAPAAAAAAAAAAAAAAAAAJgCAABkcnMvZG93&#10;bnJldi54bWxQSwUGAAAAAAQABAD1AAAAhwMAAAAA&#10;" fillcolor="#838383" stroked="f"/>
            <v:rect id="Rectangle 199" o:spid="_x0000_s2105" style="position:absolute;left:6730;top:9282;width:169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Hu+sQA&#10;AADcAAAADwAAAGRycy9kb3ducmV2LnhtbESPzWrDMBCE74W8g9hAL6WR3ZLQulFMCDaUXkx+el+s&#10;rWVirYylJvbbV4VAjsPMN8Os89F24kKDbx0rSBcJCOLa6ZYbBadj+fwGwgdkjZ1jUjCRh3wze1hj&#10;pt2V93Q5hEbEEvYZKjAh9JmUvjZk0S9cTxy9HzdYDFEOjdQDXmO57eRLkqykxZbjgsGedobq8+HX&#10;Kng13iy/TFUsn4pzu5dVORXfpVKP83H7ASLQGO7hG/2pI/eewv+ZeAT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x7vrEAAAA3AAAAA8AAAAAAAAAAAAAAAAAmAIAAGRycy9k&#10;b3ducmV2LnhtbFBLBQYAAAAABAAEAPUAAACJAwAAAAA=&#10;" fillcolor="#818181" stroked="f"/>
            <v:rect id="Rectangle 200" o:spid="_x0000_s2106" style="position:absolute;left:6730;top:9335;width:1691;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OD8MA&#10;AADcAAAADwAAAGRycy9kb3ducmV2LnhtbESPwWrDMBBE74X+g9hCbrXUBEzqWgmhIZBbaFra62Jt&#10;LWNrZSwldvL1VSDQ4zAzb5hyPblOnGkIjWcNL5kCQVx503Ct4etz97wEESKywc4zabhQgPXq8aHE&#10;wviRP+h8jLVIEA4FarAx9oWUobLkMGS+J07erx8cxiSHWpoBxwR3nZwrlUuHDacFiz29W6ra48lp&#10;OLWs8qX6CRNbv2kMbg/ffNV69jRt3kBEmuJ/+N7eGw2L1znczq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cOD8MAAADcAAAADwAAAAAAAAAAAAAAAACYAgAAZHJzL2Rv&#10;d25yZXYueG1sUEsFBgAAAAAEAAQA9QAAAIgDAAAAAA==&#10;" fillcolor="#7f7f7f" stroked="f"/>
            <v:rect id="Rectangle 201" o:spid="_x0000_s2107" style="position:absolute;left:6730;top:9381;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7YMMUA&#10;AADcAAAADwAAAGRycy9kb3ducmV2LnhtbESPQWvCQBSE74X+h+UVvNVNIxRN3YQiFvTgoUahx0f2&#10;NUndfRt2txr/vVsoeBxm5htmWY3WiDP50DtW8DLNQBA3TvfcKjjUH89zECEiazSOScGVAlTl48MS&#10;C+0u/EnnfWxFgnAoUEEX41BIGZqOLIapG4iT9+28xZikb6X2eElwa2SeZa/SYs9pocOBVh01p/2v&#10;VWCOXjen7dePyYe1v9a7jc+dU2ryNL6/gYg0xnv4v73RCmaLGfydSUdAl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ftgwxQAAANwAAAAPAAAAAAAAAAAAAAAAAJgCAABkcnMv&#10;ZG93bnJldi54bWxQSwUGAAAAAAQABAD1AAAAigMAAAAA&#10;" fillcolor="#7d7d7d" stroked="f"/>
            <v:rect id="Rectangle 202" o:spid="_x0000_s2108" style="position:absolute;left:6730;top:9420;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tmcQA&#10;AADcAAAADwAAAGRycy9kb3ducmV2LnhtbESPT2vCQBTE74V+h+UVvEjd/FGraVaRUosnQVs9P7LP&#10;JDT7NmRXjd++Kwg9DjPzGyZf9qYRF+pcbVlBPIpAEBdW11wq+Plev85AOI+ssbFMCm7kYLl4fsox&#10;0/bKO7rsfSkChF2GCirv20xKV1Rk0I1sSxy8k+0M+iC7UuoOrwFuGplE0VQarDksVNjSR0XF7/5s&#10;FMzbQ0qfk9huh0nK0py/KHk7KjV46VfvIDz1/j/8aG+0gnQ+hvu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YbZnEAAAA3AAAAA8AAAAAAAAAAAAAAAAAmAIAAGRycy9k&#10;b3ducmV2LnhtbFBLBQYAAAAABAAEAPUAAACJAwAAAAA=&#10;" fillcolor="#7b7b7b" stroked="f"/>
            <v:rect id="Rectangle 203" o:spid="_x0000_s2109" style="position:absolute;left:6730;top:9459;width:169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VPQMYA&#10;AADcAAAADwAAAGRycy9kb3ducmV2LnhtbESP3WrCQBSE74W+w3IKvdONlVoTs0oRpEJvjPUBjtmT&#10;H5s9m2ZXk/bpXaHQy2FmvmHS9WAacaXO1ZYVTCcRCOLc6ppLBcfP7XgBwnlkjY1lUvBDDtarh1GK&#10;ibY9Z3Q9+FIECLsEFVTet4mULq/IoJvYljh4he0M+iC7UuoO+wA3jXyOork0WHNYqLClTUX51+Fi&#10;FMS/3/68jbP+dXosonKXnS779w+lnh6HtyUIT4P/D/+1d1rBLH6B+5lw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VPQMYAAADcAAAADwAAAAAAAAAAAAAAAACYAgAAZHJz&#10;L2Rvd25yZXYueG1sUEsFBgAAAAAEAAQA9QAAAIsDAAAAAA==&#10;" fillcolor="#797979" stroked="f"/>
            <v:oval id="Oval 204" o:spid="_x0000_s2110" style="position:absolute;left:6731;top:8520;width:1689;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Q0cYA&#10;AADcAAAADwAAAGRycy9kb3ducmV2LnhtbESPT2vCQBTE74V+h+UVeqsbFYJGV6nRQkU8+AfPz+wz&#10;Cc2+DdmtJn56Vyj0OMzMb5jpvDWVuFLjSssK+r0IBHFmdcm5guPh62MEwnlkjZVlUtCRg/ns9WWK&#10;ibY33tF173MRIOwSVFB4XydSuqwgg65na+LgXWxj0AfZ5FI3eAtwU8lBFMXSYMlhocCa0oKyn/2v&#10;UbDtYnPcnNf34aI/WrerLl1eTqlS72/t5wSEp9b/h//a31rBcBzD8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FQ0cYAAADcAAAADwAAAAAAAAAAAAAAAACYAgAAZHJz&#10;L2Rvd25yZXYueG1sUEsFBgAAAAAEAAQA9QAAAIsDAAAAAA==&#10;" filled="f" strokeweight=".45pt">
              <v:stroke endcap="round"/>
            </v:oval>
          </v:group>
        </w:pict>
      </w:r>
    </w:p>
    <w:p w14:paraId="74634D8A" w14:textId="77777777" w:rsidR="00800940" w:rsidRPr="00B373A7" w:rsidRDefault="00800940" w:rsidP="00800940">
      <w:pPr>
        <w:rPr>
          <w:sz w:val="22"/>
        </w:rPr>
      </w:pPr>
    </w:p>
    <w:p w14:paraId="20A29FD8" w14:textId="77777777" w:rsidR="00800940" w:rsidRPr="00B373A7" w:rsidRDefault="00DB7C18" w:rsidP="00800940">
      <w:pPr>
        <w:rPr>
          <w:sz w:val="22"/>
        </w:rPr>
      </w:pPr>
      <w:r>
        <w:rPr>
          <w:noProof/>
        </w:rPr>
        <w:pict w14:anchorId="16043378">
          <v:shape id="Freeform 50" o:spid="_x0000_s2090" style="position:absolute;margin-left:254.35pt;margin-top:6.05pt;width:19.45pt;height: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" path="m,51r260,l260,103,,103,,51xm235,l389,77,235,155,235,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r>
        <w:rPr>
          <w:noProof/>
        </w:rPr>
        <w:pict w14:anchorId="3A374368">
          <v:rect id="Rectangle 45" o:spid="_x0000_s2089" style="position:absolute;margin-left:332.1pt;margin-top:10.2pt;width:2.3pt;height:26pt;z-index:251632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" filled="f" stroked="f">
            <v:textbox inset="0,0,0,0">
              <w:txbxContent>
                <w:p w14:paraId="75960A35" w14:textId="77777777" w:rsidR="0014302D" w:rsidRDefault="0014302D" w:rsidP="00012405"/>
              </w:txbxContent>
            </v:textbox>
          </v:rect>
        </w:pict>
      </w:r>
    </w:p>
    <w:p w14:paraId="19DAECED" w14:textId="77777777" w:rsidR="00800940" w:rsidRPr="00B373A7" w:rsidRDefault="00DB7C18" w:rsidP="00800940">
      <w:pPr>
        <w:rPr>
          <w:sz w:val="22"/>
        </w:rPr>
      </w:pPr>
      <w:r>
        <w:rPr>
          <w:noProof/>
        </w:rPr>
        <w:pict w14:anchorId="7521CB30">
          <v:line id="Line 216" o:spid="_x0000_s2088" style="position:absolute;flip:x;z-index:251706368;visibility:visible" from="255.35pt,6.55pt" to="255.4pt,10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" strokecolor="#5b9bd5" strokeweight="2.6pt">
            <v:stroke joinstyle="miter"/>
          </v:line>
        </w:pict>
      </w:r>
      <w:r>
        <w:rPr>
          <w:noProof/>
        </w:rPr>
        <w:pict w14:anchorId="2C7CEB8C">
          <v:line id="Line 212" o:spid="_x0000_s2087" style="position:absolute;flip:x;z-index:251702272;visibility:visible" from="375.15pt,.55pt" to="375.2pt,10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" strokecolor="#5b9bd5" strokeweight="2.6pt">
            <v:stroke joinstyle="miter"/>
          </v:line>
        </w:pict>
      </w:r>
      <w:r>
        <w:rPr>
          <w:noProof/>
        </w:rPr>
        <w:pict w14:anchorId="4F651E1E">
          <v:shape id="Freeform 210" o:spid="_x0000_s2086" style="position:absolute;margin-left:317.05pt;margin-top:12.25pt;width:7.75pt;height:20.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" path="m103,r,321l52,321,52,r51,xm155,295l78,450,,295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p>
    <w:p w14:paraId="7EBFF033" w14:textId="77777777" w:rsidR="00800940" w:rsidRPr="00B373A7" w:rsidRDefault="00800940" w:rsidP="00800940">
      <w:pPr>
        <w:rPr>
          <w:sz w:val="22"/>
        </w:rPr>
      </w:pPr>
    </w:p>
    <w:p w14:paraId="246EC5E5" w14:textId="77777777" w:rsidR="00800940" w:rsidRPr="00B373A7" w:rsidRDefault="00DB7C18" w:rsidP="00800940">
      <w:pPr>
        <w:rPr>
          <w:sz w:val="22"/>
        </w:rPr>
      </w:pPr>
      <w:r>
        <w:rPr>
          <w:noProof/>
        </w:rPr>
        <w:pict w14:anchorId="754150F1">
          <v:rect id="Rectangle 215" o:spid="_x0000_s2085" style="position:absolute;margin-left:354.75pt;margin-top:9.75pt;width:16pt;height:26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" filled="f" stroked="f">
            <v:textbox inset="0,0,0,0">
              <w:txbxContent>
                <w:p w14:paraId="18E12196" w14:textId="77777777" w:rsidR="0014302D" w:rsidRPr="00D21C20" w:rsidRDefault="0014302D" w:rsidP="00012405">
                  <w:pPr>
                    <w:rPr>
                      <w:sz w:val="20"/>
                    </w:rPr>
                  </w:pPr>
                  <w:r w:rsidRPr="00D21C20">
                    <w:rPr>
                      <w:rFonts w:ascii="Calibri" w:hAnsi="Calibri" w:cs="Calibri"/>
                      <w:b/>
                      <w:bCs/>
                      <w:color w:val="00B050"/>
                      <w:sz w:val="20"/>
                      <w:szCs w:val="20"/>
                      <w:lang w:val="en-US"/>
                    </w:rPr>
                    <w:t>OUI</w:t>
                  </w:r>
                </w:p>
              </w:txbxContent>
            </v:textbox>
          </v:rect>
        </w:pict>
      </w:r>
      <w:r>
        <w:rPr>
          <w:noProof/>
        </w:rPr>
        <w:pict w14:anchorId="65CB2AE7">
          <v:group id="Group 205" o:spid="_x0000_s2082" style="position:absolute;margin-left:274.05pt;margin-top:7.3pt;width:90.05pt;height:37.8pt;z-index:251697152" coordorigin="6667,9936" coordsize="180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">
            <v:shape id="Freeform 206" o:spid="_x0000_s2083" style="position:absolute;left:6667;top:9936;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Xm8QA&#10;AADbAAAADwAAAGRycy9kb3ducmV2LnhtbESPQWvCQBSE7wX/w/IEb83GUkqNriLGgrdSLXp9yT6z&#10;wezbJLs16b/vFgo9DjPzDbPajLYRd+p97VjBPElBEJdO11wp+Dy9Pb6C8AFZY+OYFHyTh8168rDC&#10;TLuBP+h+DJWIEPYZKjAhtJmUvjRk0SeuJY7e1fUWQ5R9JXWPQ4TbRj6l6Yu0WHNcMNjSzlB5O35Z&#10;BXUnL++3vDVDUewvZbc4nZt9rtRsOm6XIAKN4T/81z5oBc8L+P0Sf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15vEAAAA2wAAAA8AAAAAAAAAAAAAAAAAmAIAAGRycy9k&#10;b3ducmV2LnhtbFBLBQYAAAAABAAEAPUAAACJAwAAAAA=&#10;" path="m901,l,378,901,756,1801,378,901,xe" stroked="f">
              <v:path arrowok="t" o:connecttype="custom" o:connectlocs="901,0;0,378;901,756;1801,378;901,0" o:connectangles="0,0,0,0,0"/>
            </v:shape>
            <v:shape id="Freeform 207" o:spid="_x0000_s2084" style="position:absolute;left:6667;top:9936;width:1801;height:756;visibility:visible;mso-wrap-style:square;v-text-anchor:top" coordsize="180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x4Hr8A&#10;AADbAAAADwAAAGRycy9kb3ducmV2LnhtbERPyYoCMRC9D/gPoYS5DJp2wIXWKCIMjAqCC3otOtUL&#10;dipNJ2r8e3MQPD7ePlsEU4s7ta6yrGDQT0AQZ1ZXXCg4Hf96ExDOI2usLZOCJzlYzDtfM0y1ffCe&#10;7gdfiBjCLkUFpfdNKqXLSjLo+rYhjlxuW4M+wraQusVHDDe1/E2SkTRYcWwosaFVSdn1cDMKfs6Y&#10;X9z6Fixvcr3e1puwG6NS392wnILwFPxH/Hb/awXDuD5+iT9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XHgevwAAANsAAAAPAAAAAAAAAAAAAAAAAJgCAABkcnMvZG93bnJl&#10;di54bWxQSwUGAAAAAAQABAD1AAAAhAMAAAAA&#10;" path="m901,l,378,901,756,1801,378,901,xe" filled="f" strokecolor="#70ad47" strokeweight=".9pt">
              <v:stroke joinstyle="miter" endcap="round"/>
              <v:path arrowok="t" o:connecttype="custom" o:connectlocs="901,0;0,378;901,756;1801,378;901,0" o:connectangles="0,0,0,0,0"/>
            </v:shape>
          </v:group>
        </w:pict>
      </w:r>
    </w:p>
    <w:p w14:paraId="48AAB549" w14:textId="77777777" w:rsidR="00800940" w:rsidRPr="00B373A7" w:rsidRDefault="00DB7C18" w:rsidP="00800940">
      <w:pPr>
        <w:rPr>
          <w:sz w:val="22"/>
        </w:rPr>
      </w:pPr>
      <w:r>
        <w:rPr>
          <w:noProof/>
        </w:rPr>
        <w:pict w14:anchorId="3E39DBC6">
          <v:line id="Line 214" o:spid="_x0000_s2081" style="position:absolute;flip:y;z-index:251704320;visibility:visible" from="361.55pt,12.85pt" to="377.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" strokecolor="#5b9bd5" strokeweight="2.6pt">
            <v:stroke joinstyle="miter"/>
          </v:line>
        </w:pict>
      </w:r>
      <w:r>
        <w:rPr>
          <w:noProof/>
        </w:rPr>
        <w:pict w14:anchorId="4CB11E6F">
          <v:rect id="Rectangle 208" o:spid="_x0000_s2080" style="position:absolute;margin-left:299.35pt;margin-top:7.1pt;width:43.1pt;height:25.3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" filled="f" stroked="f">
            <v:textbox inset="0,0,0,0">
              <w:txbxContent>
                <w:p w14:paraId="0CEC9C16" w14:textId="77777777" w:rsidR="0014302D" w:rsidRPr="00D21C20" w:rsidRDefault="0014302D" w:rsidP="00012405">
                  <w:pPr>
                    <w:rPr>
                      <w:sz w:val="18"/>
                    </w:rPr>
                  </w:pPr>
                  <w:r w:rsidRPr="00D21C20">
                    <w:rPr>
                      <w:rFonts w:ascii="Calibri" w:hAnsi="Calibri" w:cs="Calibri"/>
                      <w:color w:val="000000"/>
                      <w:sz w:val="18"/>
                      <w:szCs w:val="20"/>
                      <w:lang w:val="en-US"/>
                    </w:rPr>
                    <w:t>Résolue?</w:t>
                  </w:r>
                </w:p>
              </w:txbxContent>
            </v:textbox>
          </v:rect>
        </w:pict>
      </w:r>
    </w:p>
    <w:p w14:paraId="57F99C37" w14:textId="77777777" w:rsidR="00800940" w:rsidRPr="00B373A7" w:rsidRDefault="00800940" w:rsidP="00800940">
      <w:pPr>
        <w:rPr>
          <w:sz w:val="22"/>
        </w:rPr>
      </w:pPr>
    </w:p>
    <w:p w14:paraId="1DEADCFF" w14:textId="77777777" w:rsidR="00800940" w:rsidRPr="00B373A7" w:rsidRDefault="00DB7C18" w:rsidP="00800940">
      <w:pPr>
        <w:rPr>
          <w:sz w:val="22"/>
        </w:rPr>
      </w:pPr>
      <w:r>
        <w:rPr>
          <w:noProof/>
        </w:rPr>
        <w:pict w14:anchorId="41E96A8E">
          <v:shape id="Freeform 211" o:spid="_x0000_s2079" style="position:absolute;margin-left:315.85pt;margin-top:7.15pt;width:7.75pt;height:1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" path="m104,r,321l52,321,52,r52,xm155,295l78,450,,295r155,xe" fillcolor="#5b9bd5" strokecolor="#5b9bd5" strokeweight=".1pt">
            <v:stroke joinstyle="bevel"/>
            <v:path arrowok="t" o:connecttype="custom" o:connectlocs="2147483647,0;2147483647,2147483647;2147483647,2147483647;2147483647,0;2147483647,0;2147483647,2147483647;2147483647,2147483647;0,2147483647;2147483647,2147483647" o:connectangles="0,0,0,0,0,0,0,0,0"/>
            <o:lock v:ext="edit" verticies="t"/>
          </v:shape>
        </w:pict>
      </w:r>
      <w:r>
        <w:rPr>
          <w:noProof/>
        </w:rPr>
        <w:pict w14:anchorId="32A9A872">
          <v:rect id="Rectangle 209" o:spid="_x0000_s2078" style="position:absolute;margin-left:291.7pt;margin-top:4.05pt;width:19.95pt;height:12.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" filled="f" stroked="f">
            <v:textbox inset="0,0,0,0">
              <w:txbxContent>
                <w:p w14:paraId="0C21E515" w14:textId="77777777" w:rsidR="0014302D" w:rsidRPr="00D21C20" w:rsidRDefault="0014302D" w:rsidP="00012405">
                  <w:pPr>
                    <w:rPr>
                      <w:sz w:val="20"/>
                    </w:rPr>
                  </w:pPr>
                  <w:r w:rsidRPr="00D21C20">
                    <w:rPr>
                      <w:rFonts w:ascii="Calibri" w:hAnsi="Calibri" w:cs="Calibri"/>
                      <w:b/>
                      <w:bCs/>
                      <w:color w:val="FF0000"/>
                      <w:sz w:val="20"/>
                      <w:szCs w:val="20"/>
                      <w:lang w:val="en-US"/>
                    </w:rPr>
                    <w:t>NON</w:t>
                  </w:r>
                </w:p>
              </w:txbxContent>
            </v:textbox>
          </v:rect>
        </w:pict>
      </w:r>
    </w:p>
    <w:p w14:paraId="562CF582" w14:textId="77777777" w:rsidR="00800940" w:rsidRPr="00B373A7" w:rsidRDefault="00DB7C18" w:rsidP="00800940">
      <w:pPr>
        <w:rPr>
          <w:sz w:val="22"/>
        </w:rPr>
      </w:pPr>
      <w:r>
        <w:rPr>
          <w:noProof/>
        </w:rPr>
        <w:pict w14:anchorId="31AFF59B">
          <v:rect id="Rectangle 27" o:spid="_x0000_s2077" style="position:absolute;margin-left:287.95pt;margin-top:12.75pt;width:64.3pt;height:2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" filled="f" stroked="f">
            <v:textbox inset="0,0,0,0">
              <w:txbxContent>
                <w:p w14:paraId="34402241" w14:textId="77777777" w:rsidR="0014302D" w:rsidRPr="00D21C20" w:rsidRDefault="0014302D" w:rsidP="00D21C20">
                  <w:pPr>
                    <w:jc w:val="center"/>
                    <w:rPr>
                      <w:sz w:val="20"/>
                    </w:rPr>
                  </w:pPr>
                  <w:r>
                    <w:rPr>
                      <w:rFonts w:ascii="Calibri" w:hAnsi="Calibri" w:cs="Calibri"/>
                      <w:color w:val="000000"/>
                      <w:sz w:val="20"/>
                      <w:szCs w:val="20"/>
                      <w:lang w:val="en-US"/>
                    </w:rPr>
                    <w:t>Recours au tribunal</w:t>
                  </w:r>
                </w:p>
              </w:txbxContent>
            </v:textbox>
          </v:rect>
        </w:pict>
      </w:r>
      <w:r>
        <w:rPr>
          <w:noProof/>
        </w:rPr>
        <w:pict w14:anchorId="466E0D21">
          <v:group id="Group 7" o:spid="_x0000_s2057" style="position:absolute;margin-left:276.3pt;margin-top:2.6pt;width:84.55pt;height:47.6pt;z-index:251709440" coordorigin="6730,8520" coordsize="1691,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">
            <v:rect id="Rectangle 186" o:spid="_x0000_s2058" style="position:absolute;left:6730;top:8520;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hQMQA&#10;AADbAAAADwAAAGRycy9kb3ducmV2LnhtbESPQWvCQBSE74X+h+UVvNWNiqLRVUpBUbxUW/H6yL5u&#10;UrNvQ3Y1yb93hYLHYWa+YRar1pbiRrUvHCsY9BMQxJnTBRsFP9/r9ykIH5A1lo5JQUceVsvXlwWm&#10;2jV8oNsxGBEh7FNUkIdQpVL6LCeLvu8q4uj9utpiiLI2UtfYRLgt5TBJJtJiwXEhx4o+c8oux6tV&#10;sP87dNfZeTLedeMmnC6VMbz5Uqr31n7MQQRqwzP8395qBaMBPL7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UoUDEAAAA2wAAAA8AAAAAAAAAAAAAAAAAmAIAAGRycy9k&#10;b3ducmV2LnhtbFBLBQYAAAAABAAEAPUAAACJAwAAAAA=&#10;" fillcolor="#9b9b9b" stroked="f"/>
            <v:rect id="Rectangle 187" o:spid="_x0000_s2059" style="position:absolute;left:6730;top:8594;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24sMA&#10;AADbAAAADwAAAGRycy9kb3ducmV2LnhtbESPwWrDMBBE74X8g9hCbo1ch5bgRgmJwdBcCrVjcl2s&#10;rW0irYylOs7fV4VCj8PMvGG2+9kaMdHoe8cKnlcJCOLG6Z5bBeeqeNqA8AFZo3FMCu7kYb9bPGwx&#10;0+7GnzSVoRURwj5DBV0IQyalbzqy6FduII7elxsthijHVuoRbxFujUyT5FVa7DkudDhQ3lFzLb+t&#10;go+mfilsMh1rUzp3wjyvzKVXavk4H95ABJrDf/iv/a4VrFP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24sMAAADbAAAADwAAAAAAAAAAAAAAAACYAgAAZHJzL2Rv&#10;d25yZXYueG1sUEsFBgAAAAAEAAQA9QAAAIgDAAAAAA==&#10;" fillcolor="#999" stroked="f"/>
            <v:rect id="Rectangle 188" o:spid="_x0000_s2060" style="position:absolute;left:6730;top:8654;width:1691;height: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knsAA&#10;AADbAAAADwAAAGRycy9kb3ducmV2LnhtbESP3YrCMBSE74V9h3AWvBGbqiDSNUoRBPHOnwc4NGfb&#10;0uakJKmtb28EwcthZr5htvvRtOJBzteWFSySFARxYXXNpYL77TjfgPABWWNrmRQ8ycN+9zPZYqbt&#10;wBd6XEMpIoR9hgqqELpMSl9UZNAntiOO3r91BkOUrpTa4RDhppXLNF1LgzXHhQo7OlRUNNfeKOh6&#10;LZvW1X1+NHrW2+XQnHWu1PR3zP9ABBrDN/xpn7SC1QreX+IPkL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xkknsAAAADbAAAADwAAAAAAAAAAAAAAAACYAgAAZHJzL2Rvd25y&#10;ZXYueG1sUEsFBgAAAAAEAAQA9QAAAIUDAAAAAA==&#10;" fillcolor="#979797" stroked="f"/>
            <v:rect id="Rectangle 189" o:spid="_x0000_s2061" style="position:absolute;left:6730;top:8728;width:1691;height: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0ycMA&#10;AADbAAAADwAAAGRycy9kb3ducmV2LnhtbESPUWvCQBCE3wX/w7GFvhS9WGtb0lxEigWfRFN/wDa3&#10;5kJzeyF3TeK/7wmCj8PsfLOTrUfbiJ46XztWsJgnIIhLp2uuFJy+v2bvIHxA1tg4JgUX8rDOp5MM&#10;U+0GPlJfhEpECPsUFZgQ2lRKXxqy6OeuJY7e2XUWQ5RdJXWHQ4TbRj4nyau0WHNsMNjSp6Hyt/iz&#10;8Y1wftv77WHz5OrCtKuR6ccslXp8GDcfIAKN4X58S++0guULXLdEAM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0ycMAAADbAAAADwAAAAAAAAAAAAAAAACYAgAAZHJzL2Rv&#10;d25yZXYueG1sUEsFBgAAAAAEAAQA9QAAAIgDAAAAAA==&#10;" fillcolor="#959595" stroked="f"/>
            <v:rect id="Rectangle 190" o:spid="_x0000_s2062" style="position:absolute;left:6730;top:8803;width:1691;height: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Jq8UA&#10;AADbAAAADwAAAGRycy9kb3ducmV2LnhtbESPQWvCQBSE74X+h+UVehHdVG2R6CpFsOhBSo14fmSf&#10;Sdjs25BdNfrrXUHocZiZb5jZorO1OFPrK8cKPgYJCOLc6YoLBfts1Z+A8AFZY+2YFFzJw2L++jLD&#10;VLsL/9F5FwoRIexTVFCG0KRS+rwki37gGuLoHV1rMUTZFlK3eIlwW8thknxJixXHhRIbWpaUm93J&#10;KjCbnlmNi9/tcJ+Y8U91yG7mkCn1/tZ9T0EE6sJ/+NleawWjT3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mrxQAAANsAAAAPAAAAAAAAAAAAAAAAAJgCAABkcnMv&#10;ZG93bnJldi54bWxQSwUGAAAAAAQABAD1AAAAigMAAAAA&#10;" fillcolor="#939393" stroked="f"/>
            <v:rect id="Rectangle 191" o:spid="_x0000_s2063" style="position:absolute;left:6730;top:8860;width:1691;height: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RqsQA&#10;AADbAAAADwAAAGRycy9kb3ducmV2LnhtbESPQWvCQBSE7wX/w/KE3uqmlopE11AKhZyUWg96e+y+&#10;ZkOzb0N2ozG/3hWEHoeZ+YZZF4NrxJm6UHtW8DrLQBBrb2quFBx+vl6WIEJENth4JgVXClBsJk9r&#10;zI2/8Ded97ESCcIhRwU2xjaXMmhLDsPMt8TJ+/Wdw5hkV0nT4SXBXSPnWbaQDmtOCxZb+rSk//a9&#10;UzDu3mm0y6wte33auVGX2+ZwVOp5OnysQEQa4n/40S6NgrcF3L+kHy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JUarEAAAA2wAAAA8AAAAAAAAAAAAAAAAAmAIAAGRycy9k&#10;b3ducmV2LnhtbFBLBQYAAAAABAAEAPUAAACJAwAAAAA=&#10;" fillcolor="#919191" stroked="f"/>
            <v:rect id="Rectangle 192" o:spid="_x0000_s2064" style="position:absolute;left:6730;top:8949;width:1691;height: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8D8QA&#10;AADbAAAADwAAAGRycy9kb3ducmV2LnhtbESP3YrCMBSE7xd8h3AE79ZUBbdUYxFBUHBZ/EFvj82x&#10;LW1OShO1vv1mYcHLYWa+YeZpZ2rxoNaVlhWMhhEI4szqknMFp+P6MwbhPLLG2jIpeJGDdNH7mGOi&#10;7ZP39Dj4XAQIuwQVFN43iZQuK8igG9qGOHg32xr0Qba51C0+A9zUchxFU2mw5LBQYEOrgrLqcDcK&#10;llN3jquX7Lbfu3Otrz+jyz5eKzXod8sZCE+df4f/2xutYPIFf1/C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A/EAAAA2wAAAA8AAAAAAAAAAAAAAAAAmAIAAGRycy9k&#10;b3ducmV2LnhtbFBLBQYAAAAABAAEAPUAAACJAwAAAAA=&#10;" fillcolor="#8f8f8f" stroked="f"/>
            <v:rect id="Rectangle 193" o:spid="_x0000_s2065" style="position:absolute;left:6730;top:9009;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ZmGMIA&#10;AADbAAAADwAAAGRycy9kb3ducmV2LnhtbERPTWvCQBC9C/0PyxR6MxtbqCW6Siso9VCkaQ8eh+yY&#10;RLOzaXbU6K/vHgSPj/c9nfeuUSfqQu3ZwChJQREX3tZcGvj9WQ7fQAVBtth4JgMXCjCfPQymmFl/&#10;5m865VKqGMIhQwOVSJtpHYqKHIbEt8SR2/nOoUTYldp2eI7hrtHPafqqHdYcGypsaVFRcciPzkD6&#10;tVrX4z/ayGjtFrK/bo/5x9aYp8f+fQJKqJe7+Ob+tAZe4tj4Jf4APf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JmYYwgAAANsAAAAPAAAAAAAAAAAAAAAAAJgCAABkcnMvZG93&#10;bnJldi54bWxQSwUGAAAAAAQABAD1AAAAhwMAAAAA&#10;" fillcolor="#8d8d8d" stroked="f"/>
            <v:rect id="Rectangle 194" o:spid="_x0000_s2066" style="position:absolute;left:6730;top:9063;width:1691;height: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90cIA&#10;AADbAAAADwAAAGRycy9kb3ducmV2LnhtbESPQWvCQBSE7wX/w/KE3urGCkWjq0iKoKcSWzw/s88k&#10;mH0bsk9N/fXdguBxmJlvmMWqd426UhdqzwbGowQUceFtzaWBn+/N2xRUEGSLjWcy8EsBVsvBywJT&#10;62+c03UvpYoQDikaqETaVOtQVOQwjHxLHL2T7xxKlF2pbYe3CHeNfk+SD+2w5rhQYUtZRcV5f3EG&#10;8sMlk+k2/5LMSSbl6fN83N2NeR326zkooV6e4Ud7aw1MZvD/Jf4A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f3RwgAAANsAAAAPAAAAAAAAAAAAAAAAAJgCAABkcnMvZG93&#10;bnJldi54bWxQSwUGAAAAAAQABAD1AAAAhwMAAAAA&#10;" fillcolor="#8b8b8b" stroked="f"/>
            <v:rect id="Rectangle 195" o:spid="_x0000_s2067" style="position:absolute;left:6730;top:9104;width:1691;height: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cgocEA&#10;AADbAAAADwAAAGRycy9kb3ducmV2LnhtbERPy4rCMBTdC/5DuMLsNFW0SMco9QWuRq2zmd2ludOW&#10;Njelidr5e7MYcHk479WmN414UOcqywqmkwgEcW51xYWC79txvAThPLLGxjIp+CMHm/VwsMJE2ydf&#10;6ZH5QoQQdgkqKL1vEyldXpJBN7EtceB+bWfQB9gVUnf4DOGmkbMoiqXBikNDiS3tSsrr7G4U1D1e&#10;0vj2czzts9nXIo0P9/O2Vupj1KefIDz1/i3+d5+0gnlYH76EH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XIKHBAAAA2wAAAA8AAAAAAAAAAAAAAAAAmAIAAGRycy9kb3du&#10;cmV2LnhtbFBLBQYAAAAABAAEAPUAAACGAwAAAAA=&#10;" fillcolor="#898989" stroked="f"/>
            <v:rect id="Rectangle 196" o:spid="_x0000_s2068" style="position:absolute;left:6730;top:9158;width:1691;height: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wtBcQA&#10;AADbAAAADwAAAGRycy9kb3ducmV2LnhtbESPQWvCQBSE7wX/w/IEb3WTIFKiq0iCYEHBWun5mX0m&#10;Idm3Ibs16b/vCoUeh5n5hllvR9OKB/WutqwgnkcgiAuray4VXD/3r28gnEfW2FomBT/kYLuZvKwx&#10;1XbgD3pcfCkChF2KCirvu1RKV1Rk0M1tRxy8u+0N+iD7UuoehwA3rUyiaCkN1hwWKuwoq6hoLt9G&#10;wfH2Ppxl3tlbfi0W2X38yptTotRsOu5WIDyN/j/81z5oBYsYnl/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MLQXEAAAA2wAAAA8AAAAAAAAAAAAAAAAAmAIAAGRycy9k&#10;b3ducmV2LnhtbFBLBQYAAAAABAAEAPUAAACJAwAAAAA=&#10;" fillcolor="#878787" stroked="f"/>
            <v:rect id="Rectangle 197" o:spid="_x0000_s2069" style="position:absolute;left:6730;top:9203;width:1691;height: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cMA&#10;AADbAAAADwAAAGRycy9kb3ducmV2LnhtbESPQWsCMRSE7wX/Q3hCL0WTSimyGkUEteCp2kOPj81z&#10;E928LJt0d/33plDocZiZb5jlevC16KiNLrCG16kCQVwG47jS8HXeTeYgYkI2WAcmDXeKsF6NnpZY&#10;mNDzJ3WnVIkM4VigBptSU0gZS0se4zQ0xNm7hNZjyrKtpGmxz3Bfy5lS79Kj47xgsaGtpfJ2+vEa&#10;3PemOp7Vfts5p7h/OZT2fp1r/TweNgsQiYb0H/5rfxgNbzP4/ZJ/gF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xG+cMAAADbAAAADwAAAAAAAAAAAAAAAACYAgAAZHJzL2Rv&#10;d25yZXYueG1sUEsFBgAAAAAEAAQA9QAAAIgDAAAAAA==&#10;" fillcolor="#858585" stroked="f"/>
            <v:rect id="Rectangle 198" o:spid="_x0000_s2070" style="position:absolute;left:6730;top:9243;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GABcMA&#10;AADcAAAADwAAAGRycy9kb3ducmV2LnhtbERPS2vCQBC+F/oflin0VjfNodHoKiq01IvU1yG3ITsm&#10;wexsyG4e/nu3UOhtPr7nLFajqUVPrassK3ifRCCIc6srLhScT59vUxDOI2usLZOCOzlYLZ+fFphq&#10;O/CB+qMvRAhhl6KC0vsmldLlJRl0E9sQB+5qW4M+wLaQusUhhJtaxlH0IQ1WHBpKbGhbUn47dkbB&#10;afMjv6JLst+ukyzLNmM33SWk1OvLuJ6D8DT6f/Gf+1uH+bMYfp8JF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GABcMAAADcAAAADwAAAAAAAAAAAAAAAACYAgAAZHJzL2Rv&#10;d25yZXYueG1sUEsFBgAAAAAEAAQA9QAAAIgDAAAAAA==&#10;" fillcolor="#838383" stroked="f"/>
            <v:rect id="Rectangle 199" o:spid="_x0000_s2071" style="position:absolute;left:6730;top:9282;width:1691;height: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u798IA&#10;AADcAAAADwAAAGRycy9kb3ducmV2LnhtbERPS2vCQBC+F/oflin0UnTTimKjayiSQOlFtO19yI7Z&#10;YHY2ZNc8/n23IHibj+8522y0jeip87VjBa/zBARx6XTNlYKf72K2BuEDssbGMSmYyEO2e3zYYqrd&#10;wEfqT6ESMYR9igpMCG0qpS8NWfRz1xJH7uw6iyHCrpK6wyGG20a+JclKWqw5NhhsaW+ovJyuVsHC&#10;eLP8Mod8+ZJf6qM8FFP+Wyj1/DR+bEAEGsNdfHN/6jj/fQH/z8QL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q7v3wgAAANwAAAAPAAAAAAAAAAAAAAAAAJgCAABkcnMvZG93&#10;bnJldi54bWxQSwUGAAAAAAQABAD1AAAAhwMAAAAA&#10;" fillcolor="#818181" stroked="f"/>
            <v:rect id="Rectangle 200" o:spid="_x0000_s2072" style="position:absolute;left:6730;top:9335;width:1691;height: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ZdAcAA&#10;AADcAAAADwAAAGRycy9kb3ducmV2LnhtbERP32vCMBB+F/Y/hBvsTRNlFO0aRRRhb2NV3OvRnE1p&#10;cylN1G5//TIY+HYf388rNqPrxI2G0HjWMJ8pEMSVNw3XGk7Hw3QJIkRkg51n0vBNATbrp0mBufF3&#10;/qRbGWuRQjjkqMHG2OdShsqSwzDzPXHiLn5wGBMcamkGvKdw18mFUpl02HBqsNjTzlLVllen4dqy&#10;ypbqK4xs/bYxuP8484/WL8/j9g1EpDE+xP/ud5Pmr17h75l0g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zZdAcAAAADcAAAADwAAAAAAAAAAAAAAAACYAgAAZHJzL2Rvd25y&#10;ZXYueG1sUEsFBgAAAAAEAAQA9QAAAIUDAAAAAA==&#10;" fillcolor="#7f7f7f" stroked="f"/>
            <v:rect id="Rectangle 201" o:spid="_x0000_s2073" style="position:absolute;left:6730;top:9381;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PsIA&#10;AADcAAAADwAAAGRycy9kb3ducmV2LnhtbERPTWvCQBC9C/0PyxR6000DFY1uQikK9tBDjYUeh+yY&#10;pO7Oht2txn/fFQre5vE+Z12N1ogz+dA7VvA8y0AQN0733Co41NvpAkSIyBqNY1JwpQBV+TBZY6Hd&#10;hT/pvI+tSCEcClTQxTgUUoamI4th5gbixB2dtxgT9K3UHi8p3BqZZ9lcWuw5NXQ40FtHzWn/axWY&#10;L6+b0/v3j8mHjb/WHzufO6fU0+P4ugIRaYx38b97p9P85QvcnkkX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4s+wgAAANwAAAAPAAAAAAAAAAAAAAAAAJgCAABkcnMvZG93&#10;bnJldi54bWxQSwUGAAAAAAQABAD1AAAAhwMAAAAA&#10;" fillcolor="#7d7d7d" stroked="f"/>
            <v:rect id="Rectangle 202" o:spid="_x0000_s2074" style="position:absolute;left:6730;top:9420;width:1691;height: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I4lMEA&#10;AADcAAAADwAAAGRycy9kb3ducmV2LnhtbERPTYvCMBC9C/sfwgheRFMrVq1GWWR38SSsq56HZmyL&#10;zaQ0Ueu/NwuCt3m8z1muW1OJGzWutKxgNIxAEGdWl5wrOPx9D2YgnEfWWFkmBQ9ysF59dJaYanvn&#10;X7rtfS5CCLsUFRTe16mULivIoBvamjhwZ9sY9AE2udQN3kO4qWQcRYk0WHJoKLCmTUHZZX81Cub1&#10;cUxfk5Hd9eMxS3P9oXh6UqrXbT8XIDy1/i1+ubc6zJ8n8P9Mu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COJTBAAAA3AAAAA8AAAAAAAAAAAAAAAAAmAIAAGRycy9kb3du&#10;cmV2LnhtbFBLBQYAAAAABAAEAPUAAACGAwAAAAA=&#10;" fillcolor="#7b7b7b" stroked="f"/>
            <v:rect id="Rectangle 203" o:spid="_x0000_s2075" style="position:absolute;left:6730;top:9459;width:1691;height: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8aTcQA&#10;AADcAAAADwAAAGRycy9kb3ducmV2LnhtbERPzWrCQBC+F/oOyxS81U16MCZ1lVIIDfTSqA8wZsck&#10;bXY2za4m7dO7guBtPr7fWW0m04kzDa61rCCeRyCIK6tbrhXsd/nzEoTzyBo7y6Tgjxxs1o8PK8y0&#10;Hbmk89bXIoSwy1BB432fSemqhgy6ue2JA3e0g0Ef4FBLPeAYwk0nX6JoIQ22HBoa7Om9oepnezIK&#10;0v9f/52n5ZjE+2NUF+Xh9PXxqdTsaXp7BeFp8nfxzV3oMD9N4P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PGk3EAAAA3AAAAA8AAAAAAAAAAAAAAAAAmAIAAGRycy9k&#10;b3ducmV2LnhtbFBLBQYAAAAABAAEAPUAAACJAwAAAAA=&#10;" fillcolor="#797979" stroked="f"/>
            <v:oval id="Oval 204" o:spid="_x0000_s2076" style="position:absolute;left:6731;top:8520;width:1689;height:9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P2ccA&#10;AADcAAAADwAAAGRycy9kb3ducmV2LnhtbESPQWvCQBCF74X+h2UK3urGCqLRVdq0QkU8aKXnMTsm&#10;odnZkF016a93DoXeZnhv3vtmsepcra7UhsqzgdEwAUWce1txYeD4tX6eggoR2WLtmQz0FGC1fHxY&#10;YGr9jfd0PcRCSQiHFA2UMTap1iEvyWEY+oZYtLNvHUZZ20LbFm8S7mr9kiQT7bBiaSixoayk/Odw&#10;cQZ2/cQdt6fN7/htNN10H332fv7OjBk8da9zUJG6+G/+u/60gj8TWnlGJt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2D9nHAAAA3AAAAA8AAAAAAAAAAAAAAAAAmAIAAGRy&#10;cy9kb3ducmV2LnhtbFBLBQYAAAAABAAEAPUAAACMAwAAAAA=&#10;" filled="f" strokeweight=".45pt">
              <v:stroke endcap="round"/>
            </v:oval>
          </v:group>
        </w:pict>
      </w:r>
    </w:p>
    <w:p w14:paraId="15D35206" w14:textId="77777777" w:rsidR="00800940" w:rsidRPr="00B373A7" w:rsidRDefault="00800940" w:rsidP="00800940">
      <w:pPr>
        <w:rPr>
          <w:sz w:val="22"/>
        </w:rPr>
      </w:pPr>
    </w:p>
    <w:p w14:paraId="66FE62D4" w14:textId="77777777" w:rsidR="00800940" w:rsidRPr="00B373A7" w:rsidRDefault="00DB7C18" w:rsidP="00800940">
      <w:pPr>
        <w:rPr>
          <w:sz w:val="22"/>
        </w:rPr>
      </w:pPr>
      <w:r>
        <w:rPr>
          <w:noProof/>
        </w:rPr>
        <w:pict w14:anchorId="06FA9251">
          <v:shape id="Freeform 217" o:spid="_x0000_s2056" style="position:absolute;margin-left:254.25pt;margin-top:1.55pt;width:25.45pt;height:6.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9,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" path="m,51r260,l260,103,,103,,51xm235,l389,77,235,155,235,xe" fillcolor="#5b9bd5" strokecolor="#5b9bd5" strokeweight=".1pt">
            <v:stroke joinstyle="bevel"/>
            <v:path arrowok="t" o:connecttype="custom" o:connectlocs="0,2147483647;2147483647,2147483647;2147483647,2147483647;0,2147483647;0,2147483647;2147483647,0;2147483647,2147483647;2147483647,2147483647;2147483647,0" o:connectangles="0,0,0,0,0,0,0,0,0"/>
            <o:lock v:ext="edit" verticies="t"/>
          </v:shape>
        </w:pict>
      </w:r>
      <w:r>
        <w:rPr>
          <w:noProof/>
        </w:rPr>
        <w:pict w14:anchorId="55CBF368">
          <v:line id="Line 213" o:spid="_x0000_s2055" style="position:absolute;flip:y;z-index:251703296;visibility:visible" from="366.05pt,3.6pt" to="376.5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" strokecolor="#5b9bd5" strokeweight="2.6pt">
            <v:stroke joinstyle="miter"/>
          </v:line>
        </w:pict>
      </w:r>
    </w:p>
    <w:p w14:paraId="48225720" w14:textId="77777777" w:rsidR="00800940" w:rsidRPr="00B373A7" w:rsidRDefault="00DB7C18" w:rsidP="00800940">
      <w:pPr>
        <w:rPr>
          <w:sz w:val="22"/>
        </w:rPr>
      </w:pPr>
      <w:r>
        <w:rPr>
          <w:noProof/>
        </w:rPr>
        <w:pict w14:anchorId="0C45CFA6">
          <v:shape id="Freeform 56" o:spid="_x0000_s2054" style="position:absolute;margin-left:313.05pt;margin-top:9.6pt;width:7.75pt;height:14.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" path="m52,468r,-339l103,129r,339l52,468xm,155l78,r77,155l,155xe" fillcolor="#5b9bd5" strokecolor="#5b9bd5" strokeweight=".1pt">
            <v:stroke joinstyle="bevel"/>
            <v:path arrowok="t" o:connecttype="custom" o:connectlocs="2147483647,2147483647;2147483647,2147483647;2147483647,2147483647;2147483647,2147483647;2147483647,2147483647;0,2147483647;2147483647,0;2147483647,2147483647;0,2147483647" o:connectangles="0,0,0,0,0,0,0,0,0"/>
            <o:lock v:ext="edit" verticies="t"/>
          </v:shape>
        </w:pict>
      </w:r>
    </w:p>
    <w:p w14:paraId="687546FB" w14:textId="77777777" w:rsidR="00012405" w:rsidRDefault="00DB7C18" w:rsidP="00D21C20">
      <w:pPr>
        <w:pStyle w:val="Caption"/>
        <w:rPr>
          <w:rFonts w:ascii="Cambria" w:hAnsi="Cambria"/>
          <w:color w:val="auto"/>
          <w:sz w:val="20"/>
          <w:szCs w:val="20"/>
        </w:rPr>
      </w:pPr>
      <w:r>
        <w:rPr>
          <w:noProof/>
        </w:rPr>
        <w:pict w14:anchorId="6D3BD83C">
          <v:line id="Line 34" o:spid="_x0000_s2053" style="position:absolute;flip:x y;z-index:251623424;visibility:visible" from="34.95pt,9.1pt" to="318.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" strokecolor="#5b9bd5" strokeweight="2.6pt">
            <v:stroke joinstyle="miter"/>
          </v:line>
        </w:pict>
      </w:r>
    </w:p>
    <w:p w14:paraId="7630FBA6" w14:textId="77777777" w:rsidR="00800940" w:rsidRPr="00B373A7" w:rsidRDefault="00800940" w:rsidP="00800940">
      <w:pPr>
        <w:pStyle w:val="Caption"/>
        <w:jc w:val="center"/>
        <w:rPr>
          <w:rFonts w:ascii="Cambria" w:hAnsi="Cambria"/>
          <w:color w:val="auto"/>
          <w:sz w:val="20"/>
          <w:szCs w:val="20"/>
        </w:rPr>
      </w:pPr>
      <w:r w:rsidRPr="00B373A7">
        <w:rPr>
          <w:rFonts w:ascii="Cambria" w:hAnsi="Cambria"/>
          <w:color w:val="auto"/>
          <w:sz w:val="20"/>
          <w:szCs w:val="20"/>
        </w:rPr>
        <w:t xml:space="preserve">Figure </w:t>
      </w:r>
      <w:r w:rsidR="00F34F62" w:rsidRPr="00B373A7">
        <w:rPr>
          <w:rFonts w:ascii="Cambria" w:hAnsi="Cambria"/>
          <w:color w:val="auto"/>
          <w:sz w:val="20"/>
          <w:szCs w:val="20"/>
        </w:rPr>
        <w:fldChar w:fldCharType="begin"/>
      </w:r>
      <w:r w:rsidR="00076CBE">
        <w:rPr>
          <w:rFonts w:ascii="Cambria" w:hAnsi="Cambria"/>
          <w:color w:val="auto"/>
          <w:sz w:val="20"/>
          <w:szCs w:val="20"/>
        </w:rPr>
        <w:instrText>SEQ</w:instrText>
      </w:r>
      <w:r w:rsidRPr="00B373A7">
        <w:rPr>
          <w:rFonts w:ascii="Cambria" w:hAnsi="Cambria"/>
          <w:color w:val="auto"/>
          <w:sz w:val="20"/>
          <w:szCs w:val="20"/>
        </w:rPr>
        <w:instrText xml:space="preserve"> Figure \* ARABIC </w:instrText>
      </w:r>
      <w:r w:rsidR="00F34F62" w:rsidRPr="00B373A7">
        <w:rPr>
          <w:rFonts w:ascii="Cambria" w:hAnsi="Cambria"/>
          <w:color w:val="auto"/>
          <w:sz w:val="20"/>
          <w:szCs w:val="20"/>
        </w:rPr>
        <w:fldChar w:fldCharType="separate"/>
      </w:r>
      <w:r w:rsidR="001418A4" w:rsidRPr="00B373A7">
        <w:rPr>
          <w:rFonts w:ascii="Cambria" w:hAnsi="Cambria"/>
          <w:noProof/>
          <w:color w:val="auto"/>
          <w:sz w:val="20"/>
          <w:szCs w:val="20"/>
        </w:rPr>
        <w:t>1</w:t>
      </w:r>
      <w:r w:rsidR="00F34F62" w:rsidRPr="00B373A7">
        <w:rPr>
          <w:rFonts w:ascii="Cambria" w:hAnsi="Cambria"/>
          <w:color w:val="auto"/>
          <w:sz w:val="20"/>
          <w:szCs w:val="20"/>
        </w:rPr>
        <w:fldChar w:fldCharType="end"/>
      </w:r>
      <w:r w:rsidRPr="00B373A7">
        <w:rPr>
          <w:rFonts w:ascii="Cambria" w:hAnsi="Cambria"/>
          <w:color w:val="auto"/>
          <w:sz w:val="20"/>
          <w:szCs w:val="20"/>
        </w:rPr>
        <w:t>. Processus de traitement de</w:t>
      </w:r>
      <w:r w:rsidR="000908C0" w:rsidRPr="00B373A7">
        <w:rPr>
          <w:rFonts w:ascii="Cambria" w:hAnsi="Cambria"/>
          <w:color w:val="auto"/>
          <w:sz w:val="20"/>
          <w:szCs w:val="20"/>
        </w:rPr>
        <w:t>s</w:t>
      </w:r>
      <w:r w:rsidRPr="00B373A7">
        <w:rPr>
          <w:rFonts w:ascii="Cambria" w:hAnsi="Cambria"/>
          <w:color w:val="auto"/>
          <w:sz w:val="20"/>
          <w:szCs w:val="20"/>
        </w:rPr>
        <w:t xml:space="preserve"> plainte</w:t>
      </w:r>
      <w:r w:rsidR="00232822" w:rsidRPr="00B373A7">
        <w:rPr>
          <w:rFonts w:ascii="Cambria" w:hAnsi="Cambria"/>
          <w:color w:val="auto"/>
          <w:sz w:val="20"/>
          <w:szCs w:val="20"/>
        </w:rPr>
        <w:t>s</w:t>
      </w:r>
    </w:p>
    <w:p w14:paraId="503301CB" w14:textId="77777777" w:rsidR="001871B6" w:rsidRPr="00421832" w:rsidRDefault="001871B6" w:rsidP="001871B6">
      <w:pPr>
        <w:jc w:val="both"/>
        <w:rPr>
          <w:rFonts w:ascii="Cambria" w:hAnsi="Cambria" w:cs="Arial"/>
          <w:sz w:val="22"/>
          <w:szCs w:val="22"/>
        </w:rPr>
      </w:pPr>
      <w:bookmarkStart w:id="2242" w:name="_Toc50638621"/>
      <w:bookmarkStart w:id="2243" w:name="_Toc50638626"/>
      <w:bookmarkStart w:id="2244" w:name="_Toc50638627"/>
      <w:bookmarkStart w:id="2245" w:name="_Toc50638633"/>
      <w:bookmarkStart w:id="2246" w:name="_Toc50638634"/>
      <w:bookmarkStart w:id="2247" w:name="_Toc50638636"/>
      <w:bookmarkStart w:id="2248" w:name="_Toc50638637"/>
      <w:bookmarkStart w:id="2249" w:name="_Toc50638638"/>
      <w:bookmarkStart w:id="2250" w:name="_Toc50638659"/>
      <w:bookmarkStart w:id="2251" w:name="_Toc50638660"/>
      <w:bookmarkStart w:id="2252" w:name="_Toc50638662"/>
      <w:bookmarkStart w:id="2253" w:name="_Toc50638664"/>
      <w:bookmarkStart w:id="2254" w:name="_Toc50638666"/>
      <w:bookmarkStart w:id="2255" w:name="_Toc50638668"/>
      <w:bookmarkStart w:id="2256" w:name="_Toc50638679"/>
      <w:bookmarkStart w:id="2257" w:name="_Toc50638680"/>
      <w:bookmarkStart w:id="2258" w:name="_Toc50638681"/>
      <w:bookmarkStart w:id="2259" w:name="_Toc50638682"/>
      <w:bookmarkStart w:id="2260" w:name="_Toc50638686"/>
      <w:bookmarkStart w:id="2261" w:name="_Toc50638687"/>
      <w:bookmarkStart w:id="2262" w:name="_Toc50638689"/>
      <w:bookmarkStart w:id="2263" w:name="_Toc5063872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r w:rsidRPr="00421832">
        <w:rPr>
          <w:rFonts w:ascii="Cambria" w:hAnsi="Cambria" w:cs="Arial"/>
          <w:sz w:val="22"/>
          <w:szCs w:val="22"/>
        </w:rPr>
        <w:t>Un registre des doléances doit être mis à la disposition de la populatio</w:t>
      </w:r>
      <w:r w:rsidR="00105219" w:rsidRPr="00421832">
        <w:rPr>
          <w:rFonts w:ascii="Cambria" w:hAnsi="Cambria" w:cs="Arial"/>
          <w:sz w:val="22"/>
          <w:szCs w:val="22"/>
        </w:rPr>
        <w:t xml:space="preserve">n au niveau de chaque Fokontany, </w:t>
      </w:r>
      <w:r w:rsidRPr="00421832">
        <w:rPr>
          <w:rFonts w:ascii="Cambria" w:hAnsi="Cambria" w:cs="Arial"/>
          <w:sz w:val="22"/>
          <w:szCs w:val="22"/>
        </w:rPr>
        <w:t>des communes</w:t>
      </w:r>
      <w:r w:rsidR="00105219" w:rsidRPr="00421832">
        <w:rPr>
          <w:rFonts w:ascii="Cambria" w:hAnsi="Cambria" w:cs="Arial"/>
          <w:sz w:val="22"/>
          <w:szCs w:val="22"/>
        </w:rPr>
        <w:t xml:space="preserve"> </w:t>
      </w:r>
      <w:r w:rsidR="00FA66D9" w:rsidRPr="00421832">
        <w:rPr>
          <w:rFonts w:ascii="Cambria" w:hAnsi="Cambria" w:cs="Arial"/>
          <w:sz w:val="22"/>
          <w:szCs w:val="22"/>
        </w:rPr>
        <w:t>concerné</w:t>
      </w:r>
      <w:r w:rsidR="007346D1">
        <w:rPr>
          <w:rFonts w:ascii="Cambria" w:hAnsi="Cambria" w:cs="Arial"/>
          <w:sz w:val="22"/>
          <w:szCs w:val="22"/>
        </w:rPr>
        <w:t>e</w:t>
      </w:r>
      <w:r w:rsidR="00FA66D9" w:rsidRPr="00421832">
        <w:rPr>
          <w:rFonts w:ascii="Cambria" w:hAnsi="Cambria" w:cs="Arial"/>
          <w:sz w:val="22"/>
          <w:szCs w:val="22"/>
        </w:rPr>
        <w:t>s par le Projet</w:t>
      </w:r>
      <w:r w:rsidRPr="00421832">
        <w:rPr>
          <w:rFonts w:ascii="Cambria" w:hAnsi="Cambria" w:cs="Arial"/>
          <w:sz w:val="22"/>
          <w:szCs w:val="22"/>
        </w:rPr>
        <w:t>. De ce fait, toute doléance écrite ou verbale reçue par le Projet émanant des PAP doit être enregistrée dans ce registre. Toutefois, une doléance écrite sur main libre est également recevable mais elle devra êtr</w:t>
      </w:r>
      <w:r w:rsidR="000207B2" w:rsidRPr="00421832">
        <w:rPr>
          <w:rFonts w:ascii="Cambria" w:hAnsi="Cambria" w:cs="Arial"/>
          <w:sz w:val="22"/>
          <w:szCs w:val="22"/>
        </w:rPr>
        <w:t>e transcrite</w:t>
      </w:r>
      <w:r w:rsidRPr="00421832">
        <w:rPr>
          <w:rFonts w:ascii="Cambria" w:hAnsi="Cambria" w:cs="Arial"/>
          <w:sz w:val="22"/>
          <w:szCs w:val="22"/>
        </w:rPr>
        <w:t xml:space="preserve"> dans le registre.</w:t>
      </w:r>
    </w:p>
    <w:p w14:paraId="4FD8B790" w14:textId="77777777" w:rsidR="00A717A2" w:rsidRPr="00421832" w:rsidRDefault="00A717A2" w:rsidP="00A717A2">
      <w:pPr>
        <w:rPr>
          <w:sz w:val="22"/>
        </w:rPr>
      </w:pPr>
    </w:p>
    <w:p w14:paraId="480701F4" w14:textId="77777777" w:rsidR="00611760" w:rsidRPr="00D21C20" w:rsidRDefault="00712B45" w:rsidP="00D21C20">
      <w:pPr>
        <w:jc w:val="both"/>
        <w:rPr>
          <w:rFonts w:ascii="Cambria" w:hAnsi="Cambria" w:cs="Arial"/>
          <w:sz w:val="22"/>
          <w:szCs w:val="22"/>
        </w:rPr>
      </w:pPr>
      <w:r w:rsidRPr="00D21C20">
        <w:rPr>
          <w:rFonts w:ascii="Cambria" w:hAnsi="Cambria" w:cs="Arial"/>
          <w:sz w:val="22"/>
          <w:szCs w:val="22"/>
        </w:rPr>
        <w:t>Les plaintes seront trié</w:t>
      </w:r>
      <w:r w:rsidR="00EC7C01">
        <w:rPr>
          <w:rFonts w:ascii="Cambria" w:hAnsi="Cambria" w:cs="Arial"/>
          <w:sz w:val="22"/>
          <w:szCs w:val="22"/>
        </w:rPr>
        <w:t>e</w:t>
      </w:r>
      <w:r w:rsidRPr="00D21C20">
        <w:rPr>
          <w:rFonts w:ascii="Cambria" w:hAnsi="Cambria" w:cs="Arial"/>
          <w:sz w:val="22"/>
          <w:szCs w:val="22"/>
        </w:rPr>
        <w:t>s suivant leur nature puis classifiées selon leur degré de gravité : les plaintes déposées par une personne vulnérable ; les plaintes sur l’identification et l’évaluation des biens impactés ; les plaintes par rapport au conflit sur la propriété d’un bien ; les plaintes de cas d’harcèlement sexuel, de violence basée sur le genre et abus sexuel sur les enfants (VBG/</w:t>
      </w:r>
      <w:r w:rsidR="002E36E7">
        <w:rPr>
          <w:rFonts w:ascii="Cambria" w:hAnsi="Cambria" w:cs="Arial"/>
          <w:sz w:val="22"/>
          <w:szCs w:val="22"/>
        </w:rPr>
        <w:t>EAS</w:t>
      </w:r>
      <w:r w:rsidRPr="00D21C20">
        <w:rPr>
          <w:rFonts w:ascii="Cambria" w:hAnsi="Cambria" w:cs="Arial"/>
          <w:sz w:val="22"/>
          <w:szCs w:val="22"/>
        </w:rPr>
        <w:t>) ; les plaintes présentant un degré de gravité plus élevé ou à caractère sensible qui feront l’objet d’une enquête plus approfondie, qu’elle soit confidentielle ou non, et ce selon les cas.</w:t>
      </w:r>
    </w:p>
    <w:p w14:paraId="4FE2C408" w14:textId="77777777" w:rsidR="00DF0B70" w:rsidRDefault="00DF0B70" w:rsidP="00FA66D9">
      <w:pPr>
        <w:jc w:val="both"/>
        <w:rPr>
          <w:rFonts w:ascii="Cambria" w:hAnsi="Cambria" w:cs="Arial"/>
          <w:sz w:val="22"/>
          <w:szCs w:val="22"/>
        </w:rPr>
      </w:pPr>
    </w:p>
    <w:p w14:paraId="4987514E" w14:textId="77777777" w:rsidR="00A717A2" w:rsidRPr="00421832" w:rsidRDefault="001871B6" w:rsidP="00FA66D9">
      <w:pPr>
        <w:jc w:val="both"/>
        <w:rPr>
          <w:rFonts w:ascii="Cambria" w:hAnsi="Cambria" w:cs="Arial"/>
          <w:sz w:val="22"/>
          <w:szCs w:val="22"/>
        </w:rPr>
      </w:pPr>
      <w:r w:rsidRPr="00421832">
        <w:rPr>
          <w:rFonts w:ascii="Cambria" w:hAnsi="Cambria" w:cs="Arial"/>
          <w:sz w:val="22"/>
          <w:szCs w:val="22"/>
        </w:rPr>
        <w:lastRenderedPageBreak/>
        <w:t>Le processus de traitement des plaintes et/ou doléances</w:t>
      </w:r>
      <w:r w:rsidR="000207B2" w:rsidRPr="00421832">
        <w:rPr>
          <w:rFonts w:ascii="Cambria" w:hAnsi="Cambria" w:cs="Arial"/>
          <w:sz w:val="22"/>
          <w:szCs w:val="22"/>
        </w:rPr>
        <w:t xml:space="preserve"> avec la durée de traitement pour chaque étape </w:t>
      </w:r>
      <w:r w:rsidRPr="00421832">
        <w:rPr>
          <w:rFonts w:ascii="Cambria" w:hAnsi="Cambria" w:cs="Arial"/>
          <w:sz w:val="22"/>
          <w:szCs w:val="22"/>
        </w:rPr>
        <w:t>est indiqué dans le tableau suivant</w:t>
      </w:r>
      <w:r w:rsidR="000207B2" w:rsidRPr="00421832">
        <w:rPr>
          <w:rFonts w:ascii="Cambria" w:hAnsi="Cambria" w:cs="Arial"/>
          <w:sz w:val="22"/>
          <w:szCs w:val="22"/>
        </w:rPr>
        <w:t> :</w:t>
      </w:r>
    </w:p>
    <w:p w14:paraId="6746F47A" w14:textId="77777777" w:rsidR="00FA66D9" w:rsidRPr="00B373A7" w:rsidRDefault="00FA66D9" w:rsidP="00A717A2">
      <w:pPr>
        <w:rPr>
          <w:sz w:val="22"/>
        </w:rPr>
      </w:pPr>
    </w:p>
    <w:p w14:paraId="281DCFAD" w14:textId="77777777" w:rsidR="00F345D7" w:rsidRPr="00B373A7" w:rsidRDefault="000207B2" w:rsidP="000207B2">
      <w:pPr>
        <w:pStyle w:val="Tableau"/>
      </w:pPr>
      <w:bookmarkStart w:id="2264" w:name="_Toc124845763"/>
      <w:r w:rsidRPr="00B373A7">
        <w:t xml:space="preserve">Tableau </w:t>
      </w:r>
      <w:r w:rsidR="00F34F62" w:rsidRPr="00B373A7">
        <w:fldChar w:fldCharType="begin"/>
      </w:r>
      <w:r w:rsidR="00076CBE">
        <w:instrText>SEQ</w:instrText>
      </w:r>
      <w:r w:rsidRPr="00B373A7">
        <w:instrText xml:space="preserve"> Tableau \* ARABIC </w:instrText>
      </w:r>
      <w:r w:rsidR="00F34F62" w:rsidRPr="00B373A7">
        <w:fldChar w:fldCharType="separate"/>
      </w:r>
      <w:r w:rsidR="00290071">
        <w:rPr>
          <w:noProof/>
        </w:rPr>
        <w:t>14</w:t>
      </w:r>
      <w:r w:rsidR="00F34F62" w:rsidRPr="00B373A7">
        <w:fldChar w:fldCharType="end"/>
      </w:r>
      <w:r w:rsidRPr="00B373A7">
        <w:t>. Etapes du processus de traitement des plaintes et /ou doléances</w:t>
      </w:r>
      <w:bookmarkEnd w:id="2264"/>
    </w:p>
    <w:tbl>
      <w:tblPr>
        <w:tblW w:w="9605"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1101"/>
        <w:gridCol w:w="1984"/>
        <w:gridCol w:w="2694"/>
        <w:gridCol w:w="2551"/>
        <w:gridCol w:w="1275"/>
      </w:tblGrid>
      <w:tr w:rsidR="00105219" w:rsidRPr="00EA3809" w14:paraId="765505DD" w14:textId="77777777" w:rsidTr="004766E7">
        <w:tc>
          <w:tcPr>
            <w:tcW w:w="1101" w:type="dxa"/>
            <w:shd w:val="clear" w:color="auto" w:fill="F79646"/>
          </w:tcPr>
          <w:p w14:paraId="1AB4F425" w14:textId="77777777" w:rsidR="00105219" w:rsidRPr="00EA3809" w:rsidRDefault="007C1900" w:rsidP="004766E7">
            <w:pPr>
              <w:pStyle w:val="Default"/>
              <w:jc w:val="center"/>
              <w:rPr>
                <w:rFonts w:ascii="Cambria" w:hAnsi="Cambria"/>
                <w:b/>
                <w:bCs/>
                <w:color w:val="FFFFFF"/>
                <w:sz w:val="20"/>
                <w:szCs w:val="22"/>
                <w:lang w:val="fr-ML"/>
              </w:rPr>
            </w:pPr>
            <w:r w:rsidRPr="00EA3809">
              <w:rPr>
                <w:rFonts w:ascii="Cambria" w:hAnsi="Cambria"/>
                <w:b/>
                <w:color w:val="FFFFFF"/>
                <w:sz w:val="20"/>
                <w:szCs w:val="22"/>
                <w:lang w:val="fr-ML"/>
              </w:rPr>
              <w:t>Etapes</w:t>
            </w:r>
          </w:p>
        </w:tc>
        <w:tc>
          <w:tcPr>
            <w:tcW w:w="1984" w:type="dxa"/>
            <w:shd w:val="clear" w:color="auto" w:fill="F79646"/>
          </w:tcPr>
          <w:p w14:paraId="2B06F02E" w14:textId="77777777" w:rsidR="00105219" w:rsidRPr="00EA3809" w:rsidRDefault="007C1900" w:rsidP="004766E7">
            <w:pPr>
              <w:pStyle w:val="Default"/>
              <w:jc w:val="center"/>
              <w:rPr>
                <w:rFonts w:ascii="Cambria" w:hAnsi="Cambria"/>
                <w:b/>
                <w:bCs/>
                <w:color w:val="FFFFFF"/>
                <w:sz w:val="20"/>
                <w:szCs w:val="22"/>
                <w:lang w:val="fr-ML"/>
              </w:rPr>
            </w:pPr>
            <w:r w:rsidRPr="00EA3809">
              <w:rPr>
                <w:rFonts w:ascii="Cambria" w:hAnsi="Cambria"/>
                <w:b/>
                <w:color w:val="FFFFFF"/>
                <w:sz w:val="20"/>
                <w:szCs w:val="22"/>
                <w:lang w:val="fr-ML"/>
              </w:rPr>
              <w:t>Activités</w:t>
            </w:r>
          </w:p>
        </w:tc>
        <w:tc>
          <w:tcPr>
            <w:tcW w:w="2694" w:type="dxa"/>
            <w:shd w:val="clear" w:color="auto" w:fill="F79646"/>
          </w:tcPr>
          <w:p w14:paraId="4438EC27" w14:textId="77777777" w:rsidR="00105219" w:rsidRPr="00EA3809" w:rsidRDefault="007C1900" w:rsidP="004766E7">
            <w:pPr>
              <w:pStyle w:val="Default"/>
              <w:jc w:val="center"/>
              <w:rPr>
                <w:rFonts w:ascii="Cambria" w:hAnsi="Cambria"/>
                <w:b/>
                <w:bCs/>
                <w:color w:val="FFFFFF"/>
                <w:sz w:val="20"/>
                <w:szCs w:val="22"/>
                <w:lang w:val="fr-ML"/>
              </w:rPr>
            </w:pPr>
            <w:r w:rsidRPr="00EA3809">
              <w:rPr>
                <w:rFonts w:ascii="Cambria" w:hAnsi="Cambria"/>
                <w:b/>
                <w:color w:val="FFFFFF"/>
                <w:sz w:val="20"/>
                <w:szCs w:val="22"/>
                <w:lang w:val="fr-ML"/>
              </w:rPr>
              <w:t>Personnes responsables</w:t>
            </w:r>
          </w:p>
        </w:tc>
        <w:tc>
          <w:tcPr>
            <w:tcW w:w="2551" w:type="dxa"/>
            <w:shd w:val="clear" w:color="auto" w:fill="F79646"/>
          </w:tcPr>
          <w:p w14:paraId="56C86D08" w14:textId="77777777" w:rsidR="00105219" w:rsidRPr="00EA3809" w:rsidRDefault="007C1900" w:rsidP="004766E7">
            <w:pPr>
              <w:pStyle w:val="Default"/>
              <w:jc w:val="center"/>
              <w:rPr>
                <w:rFonts w:ascii="Cambria" w:hAnsi="Cambria"/>
                <w:b/>
                <w:bCs/>
                <w:color w:val="FFFFFF"/>
                <w:sz w:val="20"/>
                <w:szCs w:val="22"/>
                <w:lang w:val="fr-ML"/>
              </w:rPr>
            </w:pPr>
            <w:r w:rsidRPr="00EA3809">
              <w:rPr>
                <w:rFonts w:ascii="Cambria" w:hAnsi="Cambria"/>
                <w:b/>
                <w:color w:val="FFFFFF"/>
                <w:sz w:val="20"/>
                <w:szCs w:val="22"/>
                <w:lang w:val="fr-ML"/>
              </w:rPr>
              <w:t>Pièces justificatives</w:t>
            </w:r>
          </w:p>
        </w:tc>
        <w:tc>
          <w:tcPr>
            <w:tcW w:w="1275" w:type="dxa"/>
            <w:shd w:val="clear" w:color="auto" w:fill="F79646"/>
          </w:tcPr>
          <w:p w14:paraId="620BB614" w14:textId="77777777" w:rsidR="00105219" w:rsidRPr="00EA3809" w:rsidRDefault="007C1900" w:rsidP="004766E7">
            <w:pPr>
              <w:pStyle w:val="Default"/>
              <w:jc w:val="center"/>
              <w:rPr>
                <w:rFonts w:ascii="Cambria" w:hAnsi="Cambria"/>
                <w:b/>
                <w:bCs/>
                <w:color w:val="FFFFFF"/>
                <w:sz w:val="20"/>
                <w:szCs w:val="22"/>
                <w:lang w:val="fr-ML"/>
              </w:rPr>
            </w:pPr>
            <w:r w:rsidRPr="00EA3809">
              <w:rPr>
                <w:rFonts w:ascii="Cambria" w:hAnsi="Cambria"/>
                <w:b/>
                <w:color w:val="FFFFFF"/>
                <w:sz w:val="20"/>
                <w:szCs w:val="22"/>
                <w:lang w:val="fr-ML"/>
              </w:rPr>
              <w:t>Durée de traitement</w:t>
            </w:r>
          </w:p>
        </w:tc>
      </w:tr>
      <w:tr w:rsidR="00F345D7" w:rsidRPr="00EA3809" w14:paraId="21696624" w14:textId="77777777" w:rsidTr="004766E7">
        <w:tc>
          <w:tcPr>
            <w:tcW w:w="1101" w:type="dxa"/>
            <w:tcBorders>
              <w:top w:val="single" w:sz="8" w:space="0" w:color="F79646"/>
              <w:left w:val="single" w:sz="8" w:space="0" w:color="F79646"/>
              <w:bottom w:val="single" w:sz="8" w:space="0" w:color="F79646"/>
            </w:tcBorders>
          </w:tcPr>
          <w:p w14:paraId="36CEDF01" w14:textId="77777777" w:rsidR="00F345D7" w:rsidRPr="00EA3809" w:rsidRDefault="007C1900" w:rsidP="00F345D7">
            <w:pPr>
              <w:pStyle w:val="Default"/>
              <w:rPr>
                <w:rFonts w:ascii="Cambria" w:hAnsi="Cambria"/>
                <w:b/>
                <w:bCs/>
                <w:color w:val="auto"/>
                <w:sz w:val="20"/>
                <w:szCs w:val="22"/>
                <w:lang w:val="fr-ML"/>
              </w:rPr>
            </w:pPr>
            <w:r w:rsidRPr="00EA3809">
              <w:rPr>
                <w:rFonts w:ascii="Cambria" w:hAnsi="Cambria"/>
                <w:sz w:val="20"/>
                <w:szCs w:val="22"/>
              </w:rPr>
              <w:t>1</w:t>
            </w:r>
          </w:p>
        </w:tc>
        <w:tc>
          <w:tcPr>
            <w:tcW w:w="1984" w:type="dxa"/>
            <w:tcBorders>
              <w:top w:val="single" w:sz="8" w:space="0" w:color="F79646"/>
              <w:bottom w:val="single" w:sz="8" w:space="0" w:color="F79646"/>
            </w:tcBorders>
          </w:tcPr>
          <w:p w14:paraId="394DFC9C" w14:textId="77777777" w:rsidR="00F345D7" w:rsidRPr="00EA3809" w:rsidRDefault="007C1900" w:rsidP="00023174">
            <w:pPr>
              <w:pStyle w:val="Default"/>
              <w:rPr>
                <w:rFonts w:ascii="Cambria" w:hAnsi="Cambria"/>
                <w:color w:val="auto"/>
                <w:sz w:val="20"/>
                <w:szCs w:val="22"/>
                <w:lang w:val="fr-ML"/>
              </w:rPr>
            </w:pPr>
            <w:r w:rsidRPr="00EA3809">
              <w:rPr>
                <w:rFonts w:ascii="Cambria" w:hAnsi="Cambria"/>
                <w:sz w:val="20"/>
                <w:szCs w:val="22"/>
              </w:rPr>
              <w:t>Médiation par le Fokontany</w:t>
            </w:r>
          </w:p>
        </w:tc>
        <w:tc>
          <w:tcPr>
            <w:tcW w:w="2694" w:type="dxa"/>
            <w:tcBorders>
              <w:top w:val="single" w:sz="8" w:space="0" w:color="F79646"/>
              <w:bottom w:val="single" w:sz="8" w:space="0" w:color="F79646"/>
            </w:tcBorders>
          </w:tcPr>
          <w:p w14:paraId="7FE0BEF1" w14:textId="77777777" w:rsidR="00F345D7" w:rsidRDefault="007C1900" w:rsidP="00F345D7">
            <w:pPr>
              <w:pStyle w:val="Default"/>
              <w:rPr>
                <w:rFonts w:ascii="Cambria" w:hAnsi="Cambria"/>
                <w:sz w:val="20"/>
                <w:szCs w:val="22"/>
              </w:rPr>
            </w:pPr>
            <w:r w:rsidRPr="00EA3809">
              <w:rPr>
                <w:rFonts w:ascii="Cambria" w:hAnsi="Cambria"/>
                <w:sz w:val="20"/>
                <w:szCs w:val="22"/>
              </w:rPr>
              <w:t>Chef Fokontany</w:t>
            </w:r>
          </w:p>
          <w:p w14:paraId="6C0A0E52" w14:textId="77777777" w:rsidR="00C735CC" w:rsidRPr="00C735CC" w:rsidRDefault="00C735CC" w:rsidP="00F345D7">
            <w:pPr>
              <w:pStyle w:val="Default"/>
              <w:rPr>
                <w:rFonts w:ascii="Cambria" w:hAnsi="Cambria"/>
                <w:color w:val="auto"/>
                <w:sz w:val="20"/>
                <w:szCs w:val="20"/>
                <w:lang w:val="fr-ML"/>
              </w:rPr>
            </w:pPr>
            <w:r w:rsidRPr="00101273">
              <w:rPr>
                <w:rFonts w:ascii="Cambria" w:hAnsi="Cambria"/>
                <w:color w:val="auto"/>
                <w:sz w:val="20"/>
                <w:szCs w:val="20"/>
                <w:lang w:val="fr-ML"/>
              </w:rPr>
              <w:t>Représentant de l’entité chargé de la mise en œuvre</w:t>
            </w:r>
            <w:r>
              <w:rPr>
                <w:rFonts w:ascii="Cambria" w:hAnsi="Cambria"/>
                <w:color w:val="auto"/>
                <w:sz w:val="20"/>
                <w:szCs w:val="20"/>
                <w:lang w:val="fr-ML"/>
              </w:rPr>
              <w:t xml:space="preserve"> </w:t>
            </w:r>
            <w:r w:rsidRPr="00101273">
              <w:rPr>
                <w:rFonts w:ascii="Cambria" w:hAnsi="Cambria"/>
                <w:color w:val="auto"/>
                <w:sz w:val="20"/>
                <w:szCs w:val="20"/>
                <w:lang w:val="fr-ML"/>
              </w:rPr>
              <w:t xml:space="preserve">du PR </w:t>
            </w:r>
          </w:p>
        </w:tc>
        <w:tc>
          <w:tcPr>
            <w:tcW w:w="2551" w:type="dxa"/>
            <w:tcBorders>
              <w:top w:val="single" w:sz="8" w:space="0" w:color="F79646"/>
              <w:bottom w:val="single" w:sz="8" w:space="0" w:color="F79646"/>
            </w:tcBorders>
          </w:tcPr>
          <w:p w14:paraId="58D459D9" w14:textId="77777777" w:rsidR="00F345D7" w:rsidRPr="00EA3809" w:rsidRDefault="007C1900" w:rsidP="00023174">
            <w:pPr>
              <w:pStyle w:val="Default"/>
              <w:rPr>
                <w:rFonts w:ascii="Cambria" w:hAnsi="Cambria"/>
                <w:color w:val="auto"/>
                <w:sz w:val="20"/>
                <w:szCs w:val="22"/>
                <w:lang w:val="fr-ML"/>
              </w:rPr>
            </w:pPr>
            <w:r w:rsidRPr="00EA3809">
              <w:rPr>
                <w:rFonts w:ascii="Cambria" w:hAnsi="Cambria"/>
                <w:sz w:val="20"/>
                <w:szCs w:val="22"/>
              </w:rPr>
              <w:t xml:space="preserve">PV de médiation établi par le Fokontany </w:t>
            </w:r>
          </w:p>
        </w:tc>
        <w:tc>
          <w:tcPr>
            <w:tcW w:w="1275" w:type="dxa"/>
            <w:tcBorders>
              <w:top w:val="single" w:sz="8" w:space="0" w:color="F79646"/>
              <w:bottom w:val="single" w:sz="8" w:space="0" w:color="F79646"/>
              <w:right w:val="single" w:sz="8" w:space="0" w:color="F79646"/>
            </w:tcBorders>
          </w:tcPr>
          <w:p w14:paraId="6587AF9F" w14:textId="77777777" w:rsidR="00F345D7" w:rsidRPr="00EA3809" w:rsidRDefault="007C1900" w:rsidP="00F345D7">
            <w:pPr>
              <w:autoSpaceDE w:val="0"/>
              <w:autoSpaceDN w:val="0"/>
              <w:adjustRightInd w:val="0"/>
              <w:rPr>
                <w:rFonts w:ascii="Cambria" w:hAnsi="Cambria" w:cs="Arial"/>
                <w:sz w:val="20"/>
                <w:szCs w:val="22"/>
                <w:lang w:val="fr-ML"/>
              </w:rPr>
            </w:pPr>
            <w:r w:rsidRPr="00EA3809">
              <w:rPr>
                <w:rFonts w:ascii="Cambria" w:hAnsi="Cambria"/>
                <w:sz w:val="20"/>
                <w:szCs w:val="22"/>
              </w:rPr>
              <w:t>1 jour à 1 semaine</w:t>
            </w:r>
          </w:p>
        </w:tc>
      </w:tr>
      <w:tr w:rsidR="00F345D7" w:rsidRPr="00EA3809" w14:paraId="6F2F6A83" w14:textId="77777777" w:rsidTr="004766E7">
        <w:tc>
          <w:tcPr>
            <w:tcW w:w="1101" w:type="dxa"/>
          </w:tcPr>
          <w:p w14:paraId="638044D3" w14:textId="77777777" w:rsidR="00F345D7" w:rsidRPr="00EA3809" w:rsidRDefault="007C1900" w:rsidP="00F345D7">
            <w:pPr>
              <w:pStyle w:val="Default"/>
              <w:rPr>
                <w:rFonts w:ascii="Cambria" w:hAnsi="Cambria"/>
                <w:b/>
                <w:bCs/>
                <w:color w:val="auto"/>
                <w:sz w:val="20"/>
                <w:szCs w:val="22"/>
                <w:lang w:val="fr-ML"/>
              </w:rPr>
            </w:pPr>
            <w:r w:rsidRPr="00EA3809">
              <w:rPr>
                <w:rFonts w:ascii="Cambria" w:hAnsi="Cambria"/>
                <w:sz w:val="20"/>
                <w:szCs w:val="22"/>
              </w:rPr>
              <w:t>2</w:t>
            </w:r>
          </w:p>
        </w:tc>
        <w:tc>
          <w:tcPr>
            <w:tcW w:w="1984" w:type="dxa"/>
          </w:tcPr>
          <w:p w14:paraId="4ADD3303" w14:textId="77777777" w:rsidR="00F345D7" w:rsidRPr="00EA3809" w:rsidRDefault="007C1900" w:rsidP="00EA3809">
            <w:pPr>
              <w:pStyle w:val="Default"/>
              <w:rPr>
                <w:rFonts w:ascii="Cambria" w:hAnsi="Cambria"/>
                <w:color w:val="auto"/>
                <w:sz w:val="20"/>
                <w:szCs w:val="22"/>
                <w:lang w:val="fr-ML"/>
              </w:rPr>
            </w:pPr>
            <w:r w:rsidRPr="00EA3809">
              <w:rPr>
                <w:rFonts w:ascii="Cambria" w:hAnsi="Cambria"/>
                <w:sz w:val="20"/>
                <w:szCs w:val="22"/>
              </w:rPr>
              <w:t xml:space="preserve">Médiation au niveau de la commune </w:t>
            </w:r>
            <w:r w:rsidR="00EA3809">
              <w:rPr>
                <w:rFonts w:ascii="Cambria" w:hAnsi="Cambria"/>
                <w:sz w:val="20"/>
                <w:szCs w:val="22"/>
              </w:rPr>
              <w:t xml:space="preserve">(CCRL) </w:t>
            </w:r>
          </w:p>
        </w:tc>
        <w:tc>
          <w:tcPr>
            <w:tcW w:w="2694" w:type="dxa"/>
          </w:tcPr>
          <w:p w14:paraId="22FAC432" w14:textId="77777777" w:rsidR="00F345D7" w:rsidRDefault="007C1900" w:rsidP="00F345D7">
            <w:pPr>
              <w:pStyle w:val="Default"/>
              <w:rPr>
                <w:rFonts w:ascii="Cambria" w:hAnsi="Cambria"/>
                <w:sz w:val="20"/>
                <w:szCs w:val="22"/>
              </w:rPr>
            </w:pPr>
            <w:r w:rsidRPr="00EA3809">
              <w:rPr>
                <w:rFonts w:ascii="Cambria" w:hAnsi="Cambria"/>
                <w:sz w:val="20"/>
                <w:szCs w:val="22"/>
              </w:rPr>
              <w:t>Maire</w:t>
            </w:r>
          </w:p>
          <w:p w14:paraId="09457E4B" w14:textId="77777777" w:rsidR="00C735CC" w:rsidRPr="00C735CC" w:rsidRDefault="00C735CC" w:rsidP="00F345D7">
            <w:pPr>
              <w:pStyle w:val="Default"/>
              <w:rPr>
                <w:rFonts w:ascii="Cambria" w:hAnsi="Cambria"/>
                <w:color w:val="auto"/>
                <w:sz w:val="20"/>
                <w:szCs w:val="20"/>
                <w:lang w:val="fr-ML"/>
              </w:rPr>
            </w:pPr>
            <w:r w:rsidRPr="00101273">
              <w:rPr>
                <w:rFonts w:ascii="Cambria" w:hAnsi="Cambria"/>
                <w:color w:val="auto"/>
                <w:sz w:val="20"/>
                <w:szCs w:val="20"/>
                <w:lang w:val="fr-ML"/>
              </w:rPr>
              <w:t>Représentant de l’entité chargé de la mise en œuvre</w:t>
            </w:r>
            <w:r>
              <w:rPr>
                <w:rFonts w:ascii="Cambria" w:hAnsi="Cambria"/>
                <w:color w:val="auto"/>
                <w:sz w:val="20"/>
                <w:szCs w:val="20"/>
                <w:lang w:val="fr-ML"/>
              </w:rPr>
              <w:t xml:space="preserve"> </w:t>
            </w:r>
            <w:r w:rsidRPr="00101273">
              <w:rPr>
                <w:rFonts w:ascii="Cambria" w:hAnsi="Cambria"/>
                <w:color w:val="auto"/>
                <w:sz w:val="20"/>
                <w:szCs w:val="20"/>
                <w:lang w:val="fr-ML"/>
              </w:rPr>
              <w:t xml:space="preserve">du PR </w:t>
            </w:r>
          </w:p>
        </w:tc>
        <w:tc>
          <w:tcPr>
            <w:tcW w:w="2551" w:type="dxa"/>
          </w:tcPr>
          <w:p w14:paraId="4A0ACBB4" w14:textId="77777777" w:rsidR="00F345D7" w:rsidRPr="00EA3809" w:rsidRDefault="007C1900" w:rsidP="00EA3809">
            <w:pPr>
              <w:pStyle w:val="Default"/>
              <w:rPr>
                <w:rFonts w:ascii="Cambria" w:hAnsi="Cambria"/>
                <w:color w:val="auto"/>
                <w:sz w:val="20"/>
                <w:szCs w:val="22"/>
                <w:lang w:val="fr-ML"/>
              </w:rPr>
            </w:pPr>
            <w:r w:rsidRPr="00EA3809">
              <w:rPr>
                <w:rFonts w:ascii="Cambria" w:hAnsi="Cambria"/>
                <w:sz w:val="20"/>
                <w:szCs w:val="22"/>
              </w:rPr>
              <w:t xml:space="preserve">PV de médiation établi par la commune </w:t>
            </w:r>
          </w:p>
        </w:tc>
        <w:tc>
          <w:tcPr>
            <w:tcW w:w="1275" w:type="dxa"/>
          </w:tcPr>
          <w:p w14:paraId="1B3584AC" w14:textId="77777777" w:rsidR="00F345D7" w:rsidRPr="00EA3809" w:rsidRDefault="007C1900" w:rsidP="00F345D7">
            <w:pPr>
              <w:autoSpaceDE w:val="0"/>
              <w:autoSpaceDN w:val="0"/>
              <w:adjustRightInd w:val="0"/>
              <w:rPr>
                <w:rFonts w:ascii="Cambria" w:hAnsi="Cambria" w:cs="Arial"/>
                <w:sz w:val="20"/>
                <w:szCs w:val="22"/>
                <w:lang w:val="fr-ML"/>
              </w:rPr>
            </w:pPr>
            <w:r w:rsidRPr="00EA3809">
              <w:rPr>
                <w:rFonts w:ascii="Cambria" w:hAnsi="Cambria"/>
                <w:sz w:val="20"/>
                <w:szCs w:val="22"/>
              </w:rPr>
              <w:t>2 jours à 2 semaines</w:t>
            </w:r>
          </w:p>
        </w:tc>
      </w:tr>
      <w:tr w:rsidR="00F345D7" w:rsidRPr="00EA3809" w14:paraId="7FF20A1F" w14:textId="77777777" w:rsidTr="004766E7">
        <w:tc>
          <w:tcPr>
            <w:tcW w:w="1101" w:type="dxa"/>
            <w:tcBorders>
              <w:top w:val="single" w:sz="8" w:space="0" w:color="F79646"/>
              <w:left w:val="single" w:sz="8" w:space="0" w:color="F79646"/>
              <w:bottom w:val="single" w:sz="8" w:space="0" w:color="F79646"/>
            </w:tcBorders>
          </w:tcPr>
          <w:p w14:paraId="09160DFE" w14:textId="77777777" w:rsidR="00F345D7" w:rsidRPr="00EA3809" w:rsidRDefault="007C1900" w:rsidP="00F345D7">
            <w:pPr>
              <w:pStyle w:val="Default"/>
              <w:rPr>
                <w:rFonts w:ascii="Cambria" w:hAnsi="Cambria"/>
                <w:b/>
                <w:bCs/>
                <w:color w:val="auto"/>
                <w:sz w:val="20"/>
                <w:szCs w:val="22"/>
                <w:lang w:val="fr-ML"/>
              </w:rPr>
            </w:pPr>
            <w:r w:rsidRPr="00EA3809">
              <w:rPr>
                <w:rFonts w:ascii="Cambria" w:hAnsi="Cambria"/>
                <w:sz w:val="20"/>
                <w:szCs w:val="22"/>
              </w:rPr>
              <w:t>3</w:t>
            </w:r>
          </w:p>
        </w:tc>
        <w:tc>
          <w:tcPr>
            <w:tcW w:w="1984" w:type="dxa"/>
            <w:tcBorders>
              <w:top w:val="single" w:sz="8" w:space="0" w:color="F79646"/>
              <w:bottom w:val="single" w:sz="8" w:space="0" w:color="F79646"/>
            </w:tcBorders>
          </w:tcPr>
          <w:p w14:paraId="2E237A0E" w14:textId="77777777" w:rsidR="00F345D7" w:rsidRPr="00EA3809" w:rsidRDefault="007C1900" w:rsidP="00EA3809">
            <w:pPr>
              <w:pStyle w:val="Default"/>
              <w:rPr>
                <w:rFonts w:ascii="Cambria" w:hAnsi="Cambria"/>
                <w:color w:val="auto"/>
                <w:sz w:val="20"/>
                <w:szCs w:val="22"/>
                <w:lang w:val="fr-ML"/>
              </w:rPr>
            </w:pPr>
            <w:r w:rsidRPr="00EA3809">
              <w:rPr>
                <w:rFonts w:ascii="Cambria" w:hAnsi="Cambria"/>
                <w:sz w:val="20"/>
                <w:szCs w:val="22"/>
              </w:rPr>
              <w:t xml:space="preserve">Arbitrage </w:t>
            </w:r>
            <w:r w:rsidR="00EA3809">
              <w:rPr>
                <w:rFonts w:ascii="Cambria" w:hAnsi="Cambria"/>
                <w:sz w:val="20"/>
                <w:szCs w:val="22"/>
              </w:rPr>
              <w:t xml:space="preserve">au niveau de la Région </w:t>
            </w:r>
            <w:r w:rsidRPr="00EA3809">
              <w:rPr>
                <w:rFonts w:ascii="Cambria" w:hAnsi="Cambria"/>
                <w:sz w:val="20"/>
                <w:szCs w:val="22"/>
              </w:rPr>
              <w:t xml:space="preserve"> </w:t>
            </w:r>
            <w:r w:rsidR="00EA3809">
              <w:rPr>
                <w:rFonts w:ascii="Cambria" w:hAnsi="Cambria"/>
                <w:sz w:val="20"/>
                <w:szCs w:val="22"/>
              </w:rPr>
              <w:t>(</w:t>
            </w:r>
            <w:r w:rsidR="00EA3809" w:rsidRPr="00EA3809">
              <w:rPr>
                <w:rFonts w:ascii="Cambria" w:hAnsi="Cambria"/>
                <w:sz w:val="20"/>
                <w:szCs w:val="22"/>
              </w:rPr>
              <w:t>C</w:t>
            </w:r>
            <w:r w:rsidR="00EA3809">
              <w:rPr>
                <w:rFonts w:ascii="Cambria" w:hAnsi="Cambria"/>
                <w:sz w:val="20"/>
                <w:szCs w:val="22"/>
              </w:rPr>
              <w:t>RRL)</w:t>
            </w:r>
            <w:r w:rsidRPr="00EA3809">
              <w:rPr>
                <w:rFonts w:ascii="Cambria" w:hAnsi="Cambria"/>
                <w:sz w:val="20"/>
                <w:szCs w:val="22"/>
              </w:rPr>
              <w:t xml:space="preserve"> </w:t>
            </w:r>
          </w:p>
        </w:tc>
        <w:tc>
          <w:tcPr>
            <w:tcW w:w="2694" w:type="dxa"/>
            <w:tcBorders>
              <w:top w:val="single" w:sz="8" w:space="0" w:color="F79646"/>
              <w:bottom w:val="single" w:sz="8" w:space="0" w:color="F79646"/>
            </w:tcBorders>
          </w:tcPr>
          <w:p w14:paraId="220E2814" w14:textId="77777777" w:rsidR="00F345D7" w:rsidRDefault="007C1900" w:rsidP="00EA3809">
            <w:pPr>
              <w:pStyle w:val="Default"/>
              <w:rPr>
                <w:rFonts w:ascii="Cambria" w:hAnsi="Cambria"/>
                <w:sz w:val="20"/>
                <w:szCs w:val="22"/>
              </w:rPr>
            </w:pPr>
            <w:r w:rsidRPr="00EA3809">
              <w:rPr>
                <w:rFonts w:ascii="Cambria" w:hAnsi="Cambria"/>
                <w:sz w:val="20"/>
                <w:szCs w:val="22"/>
              </w:rPr>
              <w:t xml:space="preserve">Président du </w:t>
            </w:r>
            <w:r w:rsidR="00EA3809">
              <w:rPr>
                <w:rFonts w:ascii="Cambria" w:hAnsi="Cambria"/>
                <w:sz w:val="20"/>
                <w:szCs w:val="22"/>
              </w:rPr>
              <w:t>CRRL</w:t>
            </w:r>
          </w:p>
          <w:p w14:paraId="14245B90" w14:textId="77777777" w:rsidR="00C735CC" w:rsidRPr="00C735CC" w:rsidRDefault="00C735CC" w:rsidP="00EA3809">
            <w:pPr>
              <w:pStyle w:val="Default"/>
              <w:rPr>
                <w:rFonts w:ascii="Cambria" w:hAnsi="Cambria"/>
                <w:color w:val="auto"/>
                <w:sz w:val="20"/>
                <w:szCs w:val="20"/>
                <w:lang w:val="fr-ML"/>
              </w:rPr>
            </w:pPr>
            <w:r w:rsidRPr="00101273">
              <w:rPr>
                <w:rFonts w:ascii="Cambria" w:hAnsi="Cambria"/>
                <w:color w:val="auto"/>
                <w:sz w:val="20"/>
                <w:szCs w:val="20"/>
                <w:lang w:val="fr-ML"/>
              </w:rPr>
              <w:t>Représentant de l’entité chargé de la mise en œuvre</w:t>
            </w:r>
            <w:r>
              <w:rPr>
                <w:rFonts w:ascii="Cambria" w:hAnsi="Cambria"/>
                <w:color w:val="auto"/>
                <w:sz w:val="20"/>
                <w:szCs w:val="20"/>
                <w:lang w:val="fr-ML"/>
              </w:rPr>
              <w:t xml:space="preserve"> </w:t>
            </w:r>
            <w:r w:rsidRPr="00101273">
              <w:rPr>
                <w:rFonts w:ascii="Cambria" w:hAnsi="Cambria"/>
                <w:color w:val="auto"/>
                <w:sz w:val="20"/>
                <w:szCs w:val="20"/>
                <w:lang w:val="fr-ML"/>
              </w:rPr>
              <w:t xml:space="preserve">du PR </w:t>
            </w:r>
          </w:p>
        </w:tc>
        <w:tc>
          <w:tcPr>
            <w:tcW w:w="2551" w:type="dxa"/>
            <w:tcBorders>
              <w:top w:val="single" w:sz="8" w:space="0" w:color="F79646"/>
              <w:bottom w:val="single" w:sz="8" w:space="0" w:color="F79646"/>
            </w:tcBorders>
          </w:tcPr>
          <w:p w14:paraId="51D9640D" w14:textId="77777777" w:rsidR="00F345D7" w:rsidRPr="00EA3809" w:rsidRDefault="007C1900" w:rsidP="00EA3809">
            <w:pPr>
              <w:pStyle w:val="Default"/>
              <w:rPr>
                <w:rFonts w:ascii="Cambria" w:hAnsi="Cambria"/>
                <w:color w:val="auto"/>
                <w:sz w:val="20"/>
                <w:szCs w:val="22"/>
                <w:lang w:val="fr-ML"/>
              </w:rPr>
            </w:pPr>
            <w:r w:rsidRPr="00EA3809">
              <w:rPr>
                <w:rFonts w:ascii="Cambria" w:hAnsi="Cambria"/>
                <w:sz w:val="20"/>
                <w:szCs w:val="22"/>
              </w:rPr>
              <w:t xml:space="preserve">PV d’arbitrage établi par le </w:t>
            </w:r>
            <w:r w:rsidR="00EA3809">
              <w:rPr>
                <w:rFonts w:ascii="Cambria" w:hAnsi="Cambria"/>
                <w:sz w:val="20"/>
                <w:szCs w:val="22"/>
              </w:rPr>
              <w:t>CRRL</w:t>
            </w:r>
            <w:r w:rsidRPr="00EA3809">
              <w:rPr>
                <w:rFonts w:ascii="Cambria" w:hAnsi="Cambria"/>
                <w:sz w:val="20"/>
                <w:szCs w:val="22"/>
              </w:rPr>
              <w:t xml:space="preserve"> </w:t>
            </w:r>
          </w:p>
        </w:tc>
        <w:tc>
          <w:tcPr>
            <w:tcW w:w="1275" w:type="dxa"/>
            <w:tcBorders>
              <w:top w:val="single" w:sz="8" w:space="0" w:color="F79646"/>
              <w:bottom w:val="single" w:sz="8" w:space="0" w:color="F79646"/>
              <w:right w:val="single" w:sz="8" w:space="0" w:color="F79646"/>
            </w:tcBorders>
          </w:tcPr>
          <w:p w14:paraId="1BE01E2B" w14:textId="77777777" w:rsidR="00F345D7" w:rsidRPr="00EA3809" w:rsidRDefault="007C1900" w:rsidP="00F345D7">
            <w:pPr>
              <w:autoSpaceDE w:val="0"/>
              <w:autoSpaceDN w:val="0"/>
              <w:adjustRightInd w:val="0"/>
              <w:rPr>
                <w:rFonts w:ascii="Cambria" w:hAnsi="Cambria" w:cs="Arial"/>
                <w:sz w:val="20"/>
                <w:szCs w:val="22"/>
                <w:lang w:val="fr-ML"/>
              </w:rPr>
            </w:pPr>
            <w:r w:rsidRPr="00EA3809">
              <w:rPr>
                <w:rFonts w:ascii="Cambria" w:hAnsi="Cambria"/>
                <w:sz w:val="20"/>
                <w:szCs w:val="22"/>
              </w:rPr>
              <w:t>3 jours à 3 semaines</w:t>
            </w:r>
          </w:p>
        </w:tc>
      </w:tr>
      <w:tr w:rsidR="00F345D7" w:rsidRPr="00D21C20" w14:paraId="4A0A830C" w14:textId="77777777" w:rsidTr="00D21C20">
        <w:tc>
          <w:tcPr>
            <w:tcW w:w="1101" w:type="dxa"/>
            <w:tcBorders>
              <w:top w:val="single" w:sz="8" w:space="0" w:color="F79646"/>
              <w:left w:val="single" w:sz="8" w:space="0" w:color="F79646"/>
              <w:bottom w:val="single" w:sz="8" w:space="0" w:color="F79646"/>
            </w:tcBorders>
          </w:tcPr>
          <w:p w14:paraId="037B3170" w14:textId="77777777" w:rsidR="00F345D7" w:rsidRPr="00EA3809" w:rsidRDefault="007C1900" w:rsidP="00F345D7">
            <w:pPr>
              <w:pStyle w:val="Default"/>
              <w:rPr>
                <w:rFonts w:ascii="Cambria" w:hAnsi="Cambria"/>
                <w:color w:val="auto"/>
                <w:sz w:val="20"/>
                <w:szCs w:val="22"/>
                <w:lang w:val="fr-ML"/>
              </w:rPr>
            </w:pPr>
            <w:r w:rsidRPr="00EA3809">
              <w:rPr>
                <w:rFonts w:ascii="Cambria" w:hAnsi="Cambria"/>
                <w:sz w:val="20"/>
                <w:szCs w:val="22"/>
              </w:rPr>
              <w:t>4</w:t>
            </w:r>
          </w:p>
        </w:tc>
        <w:tc>
          <w:tcPr>
            <w:tcW w:w="1984" w:type="dxa"/>
            <w:tcBorders>
              <w:top w:val="single" w:sz="8" w:space="0" w:color="F79646"/>
              <w:bottom w:val="single" w:sz="8" w:space="0" w:color="F79646"/>
            </w:tcBorders>
          </w:tcPr>
          <w:p w14:paraId="28245800" w14:textId="77777777" w:rsidR="00F345D7" w:rsidRPr="00EA3809" w:rsidRDefault="007C1900" w:rsidP="00F345D7">
            <w:pPr>
              <w:pStyle w:val="Default"/>
              <w:rPr>
                <w:rFonts w:ascii="Cambria" w:hAnsi="Cambria"/>
                <w:color w:val="auto"/>
                <w:sz w:val="20"/>
                <w:szCs w:val="22"/>
                <w:lang w:val="fr-ML"/>
              </w:rPr>
            </w:pPr>
            <w:r w:rsidRPr="00EA3809">
              <w:rPr>
                <w:rFonts w:ascii="Cambria" w:hAnsi="Cambria"/>
                <w:sz w:val="20"/>
                <w:szCs w:val="22"/>
              </w:rPr>
              <w:t>Recours au tribunal de première instance</w:t>
            </w:r>
          </w:p>
        </w:tc>
        <w:tc>
          <w:tcPr>
            <w:tcW w:w="2694" w:type="dxa"/>
            <w:tcBorders>
              <w:top w:val="single" w:sz="8" w:space="0" w:color="F79646"/>
              <w:bottom w:val="single" w:sz="8" w:space="0" w:color="F79646"/>
            </w:tcBorders>
          </w:tcPr>
          <w:p w14:paraId="1550C853" w14:textId="77777777" w:rsidR="00F345D7" w:rsidRPr="00EA3809" w:rsidRDefault="007C1900" w:rsidP="00F345D7">
            <w:pPr>
              <w:pStyle w:val="Default"/>
              <w:rPr>
                <w:rFonts w:ascii="Cambria" w:hAnsi="Cambria"/>
                <w:color w:val="auto"/>
                <w:sz w:val="20"/>
                <w:szCs w:val="22"/>
                <w:lang w:val="fr-ML"/>
              </w:rPr>
            </w:pPr>
            <w:r w:rsidRPr="00EA3809">
              <w:rPr>
                <w:rFonts w:ascii="Cambria" w:hAnsi="Cambria"/>
                <w:sz w:val="20"/>
                <w:szCs w:val="22"/>
              </w:rPr>
              <w:t>Juge</w:t>
            </w:r>
          </w:p>
        </w:tc>
        <w:tc>
          <w:tcPr>
            <w:tcW w:w="2551" w:type="dxa"/>
            <w:tcBorders>
              <w:top w:val="single" w:sz="8" w:space="0" w:color="F79646"/>
              <w:bottom w:val="single" w:sz="8" w:space="0" w:color="F79646"/>
            </w:tcBorders>
          </w:tcPr>
          <w:p w14:paraId="5721E733" w14:textId="77777777" w:rsidR="00F345D7" w:rsidRPr="00EA3809" w:rsidRDefault="007C1900" w:rsidP="00F345D7">
            <w:pPr>
              <w:pStyle w:val="Default"/>
              <w:rPr>
                <w:rFonts w:ascii="Cambria" w:hAnsi="Cambria"/>
                <w:color w:val="auto"/>
                <w:sz w:val="20"/>
                <w:szCs w:val="22"/>
                <w:lang w:val="fr-ML"/>
              </w:rPr>
            </w:pPr>
            <w:r w:rsidRPr="00EA3809">
              <w:rPr>
                <w:rFonts w:ascii="Cambria" w:hAnsi="Cambria"/>
                <w:sz w:val="20"/>
                <w:szCs w:val="22"/>
              </w:rPr>
              <w:t>PV établi par le greffier du tribunal</w:t>
            </w:r>
          </w:p>
        </w:tc>
        <w:tc>
          <w:tcPr>
            <w:tcW w:w="1275" w:type="dxa"/>
            <w:tcBorders>
              <w:top w:val="single" w:sz="8" w:space="0" w:color="F79646"/>
              <w:bottom w:val="single" w:sz="8" w:space="0" w:color="F79646"/>
              <w:right w:val="single" w:sz="8" w:space="0" w:color="F79646"/>
            </w:tcBorders>
          </w:tcPr>
          <w:p w14:paraId="4AAF8191" w14:textId="77777777" w:rsidR="00F345D7" w:rsidRPr="00023174" w:rsidRDefault="007C1900" w:rsidP="00F345D7">
            <w:pPr>
              <w:autoSpaceDE w:val="0"/>
              <w:autoSpaceDN w:val="0"/>
              <w:adjustRightInd w:val="0"/>
              <w:rPr>
                <w:rFonts w:ascii="Cambria" w:hAnsi="Cambria" w:cs="Arial"/>
                <w:sz w:val="20"/>
                <w:szCs w:val="22"/>
                <w:lang w:val="fr-ML"/>
              </w:rPr>
            </w:pPr>
            <w:r w:rsidRPr="00EA3809">
              <w:rPr>
                <w:rFonts w:ascii="Cambria" w:hAnsi="Cambria"/>
                <w:sz w:val="20"/>
                <w:szCs w:val="22"/>
              </w:rPr>
              <w:t>Au prorata</w:t>
            </w:r>
          </w:p>
        </w:tc>
      </w:tr>
    </w:tbl>
    <w:p w14:paraId="1052485E" w14:textId="77777777" w:rsidR="000207B2" w:rsidRPr="00B373A7" w:rsidRDefault="000207B2" w:rsidP="00A717A2">
      <w:pPr>
        <w:rPr>
          <w:sz w:val="22"/>
        </w:rPr>
      </w:pPr>
    </w:p>
    <w:p w14:paraId="3FAEEBEE" w14:textId="77777777" w:rsidR="000207B2" w:rsidRPr="00DA2D2C" w:rsidRDefault="000207B2" w:rsidP="00CB7BCE">
      <w:pPr>
        <w:pStyle w:val="BodyText"/>
        <w:spacing w:before="116" w:after="240"/>
        <w:jc w:val="both"/>
        <w:rPr>
          <w:rFonts w:ascii="Cambria" w:hAnsi="Cambria"/>
          <w:sz w:val="22"/>
          <w:szCs w:val="22"/>
          <w:lang w:val="fr-FR"/>
        </w:rPr>
      </w:pPr>
      <w:r w:rsidRPr="00D964C4">
        <w:rPr>
          <w:rFonts w:ascii="Cambria" w:hAnsi="Cambria"/>
          <w:sz w:val="22"/>
          <w:szCs w:val="22"/>
          <w:lang w:val="fr-FR"/>
        </w:rPr>
        <w:t>La durée totale de traitement à l’amiable</w:t>
      </w:r>
      <w:r w:rsidRPr="00DA2D2C">
        <w:rPr>
          <w:rFonts w:ascii="Cambria" w:hAnsi="Cambria"/>
          <w:sz w:val="22"/>
          <w:szCs w:val="22"/>
          <w:lang w:val="fr-FR"/>
        </w:rPr>
        <w:t xml:space="preserve"> d’une plainte ne devrait pas excéder 30 jours calendaires.</w:t>
      </w:r>
    </w:p>
    <w:p w14:paraId="349DE2A0" w14:textId="77777777" w:rsidR="00124CAB" w:rsidRDefault="00124CAB" w:rsidP="00CB7BCE">
      <w:pPr>
        <w:pStyle w:val="BodyText"/>
        <w:spacing w:before="116" w:after="240"/>
        <w:jc w:val="both"/>
        <w:rPr>
          <w:rFonts w:ascii="Cambria" w:hAnsi="Cambria"/>
          <w:sz w:val="22"/>
          <w:szCs w:val="22"/>
          <w:lang w:val="fr-FR"/>
        </w:rPr>
      </w:pPr>
      <w:r w:rsidRPr="00DA2D2C">
        <w:rPr>
          <w:rFonts w:ascii="Cambria" w:hAnsi="Cambria"/>
          <w:sz w:val="22"/>
          <w:szCs w:val="22"/>
          <w:lang w:val="fr-FR"/>
        </w:rPr>
        <w:t xml:space="preserve">Le Projet développera aussi d’autres canaux tels </w:t>
      </w:r>
      <w:r w:rsidR="00A45FB6">
        <w:rPr>
          <w:rFonts w:ascii="Cambria" w:hAnsi="Cambria"/>
          <w:sz w:val="22"/>
          <w:szCs w:val="22"/>
          <w:lang w:val="fr-FR"/>
        </w:rPr>
        <w:t xml:space="preserve">que les </w:t>
      </w:r>
      <w:r w:rsidRPr="00DA2D2C">
        <w:rPr>
          <w:rFonts w:ascii="Cambria" w:hAnsi="Cambria"/>
          <w:sz w:val="22"/>
          <w:szCs w:val="22"/>
          <w:lang w:val="fr-FR"/>
        </w:rPr>
        <w:t>numéros verts (dont les détails seront développés pendant la phase de préparation), plateforme web et réseaux sociaux, collaboration avec les organisations de la société civile, etc.</w:t>
      </w:r>
    </w:p>
    <w:p w14:paraId="280BF3CF" w14:textId="77777777" w:rsidR="00E82F2E" w:rsidRDefault="00E82F2E" w:rsidP="00E82F2E">
      <w:pPr>
        <w:pStyle w:val="TITRE10"/>
        <w:ind w:hanging="229"/>
      </w:pPr>
      <w:bookmarkStart w:id="2265" w:name="_Toc46903563"/>
      <w:bookmarkStart w:id="2266" w:name="_Toc92308168"/>
      <w:bookmarkStart w:id="2267" w:name="_Toc124845679"/>
      <w:r>
        <w:t xml:space="preserve">Traitement de plaintes au niveau des autres acteurs du </w:t>
      </w:r>
      <w:bookmarkEnd w:id="2265"/>
      <w:r>
        <w:t>Projet</w:t>
      </w:r>
      <w:bookmarkEnd w:id="2266"/>
      <w:bookmarkEnd w:id="2267"/>
    </w:p>
    <w:p w14:paraId="6D952450" w14:textId="77777777" w:rsidR="00E82F2E" w:rsidRPr="00E82F2E" w:rsidRDefault="00E82F2E" w:rsidP="00E82F2E">
      <w:pPr>
        <w:spacing w:before="100" w:beforeAutospacing="1" w:after="100" w:afterAutospacing="1" w:line="276" w:lineRule="auto"/>
        <w:jc w:val="both"/>
        <w:rPr>
          <w:rFonts w:ascii="Cambria" w:hAnsi="Cambria"/>
          <w:sz w:val="22"/>
          <w:szCs w:val="22"/>
        </w:rPr>
      </w:pPr>
      <w:r w:rsidRPr="00E82F2E">
        <w:rPr>
          <w:rFonts w:ascii="Cambria" w:hAnsi="Cambria"/>
          <w:sz w:val="22"/>
          <w:szCs w:val="22"/>
        </w:rPr>
        <w:t>Les plaintes et doléances collectées et enregistrées directement par d’autres acteurs du Projet (Ministères, STD, CTD, PTF, Communes, OSC, agences d’exécution, secteur privé, …) qui les concernent sont directement traitées par ces acteurs à leur niveau suivant les principes ci-dessus.</w:t>
      </w:r>
    </w:p>
    <w:p w14:paraId="0D9F0248" w14:textId="77777777" w:rsidR="00E82F2E" w:rsidRPr="00E82F2E" w:rsidRDefault="00E82F2E" w:rsidP="00E82F2E">
      <w:pPr>
        <w:spacing w:before="100" w:beforeAutospacing="1" w:after="100" w:afterAutospacing="1" w:line="276" w:lineRule="auto"/>
        <w:jc w:val="both"/>
        <w:rPr>
          <w:rFonts w:ascii="Cambria" w:hAnsi="Cambria"/>
          <w:sz w:val="22"/>
          <w:szCs w:val="22"/>
        </w:rPr>
      </w:pPr>
      <w:r w:rsidRPr="00E82F2E">
        <w:rPr>
          <w:rFonts w:ascii="Cambria" w:hAnsi="Cambria"/>
          <w:sz w:val="22"/>
          <w:szCs w:val="22"/>
        </w:rPr>
        <w:t>Les plaintes et doléances collectées et enregistrées directement par d’autres acteurs du projet (Ministères, STD, CTD, PTF, Communes, OSC, agences d’exécution, secteur privé, …) mais qui ne les concernent pas seront référées par ces récepteurs aux responsables du traitement de l’institution concernée via l’UCP. Tous les transferts de documents ou d’information devraient être enregistrés dans un registre spécial de traitement de plaintes développé par le Projet.</w:t>
      </w:r>
    </w:p>
    <w:p w14:paraId="28274951" w14:textId="77777777" w:rsidR="00611760" w:rsidRDefault="00712B45" w:rsidP="00D21C20">
      <w:pPr>
        <w:pStyle w:val="TITRE10"/>
        <w:ind w:hanging="229"/>
        <w:rPr>
          <w:sz w:val="22"/>
          <w:szCs w:val="22"/>
        </w:rPr>
      </w:pPr>
      <w:bookmarkStart w:id="2268" w:name="_Toc124845680"/>
      <w:bookmarkStart w:id="2269" w:name="_Toc124845681"/>
      <w:bookmarkStart w:id="2270" w:name="_Toc119067179"/>
      <w:bookmarkStart w:id="2271" w:name="_Toc119137941"/>
      <w:bookmarkStart w:id="2272" w:name="_Toc119241742"/>
      <w:bookmarkStart w:id="2273" w:name="_Toc119250254"/>
      <w:bookmarkStart w:id="2274" w:name="_Toc119307900"/>
      <w:bookmarkStart w:id="2275" w:name="_Toc119337546"/>
      <w:bookmarkStart w:id="2276" w:name="_Toc124845682"/>
      <w:bookmarkEnd w:id="2268"/>
      <w:bookmarkEnd w:id="2269"/>
      <w:bookmarkEnd w:id="2270"/>
      <w:bookmarkEnd w:id="2271"/>
      <w:bookmarkEnd w:id="2272"/>
      <w:bookmarkEnd w:id="2273"/>
      <w:bookmarkEnd w:id="2274"/>
      <w:bookmarkEnd w:id="2275"/>
      <w:r w:rsidRPr="00D21C20">
        <w:t>Traitement des plaintes déposées directement à la Banque Mondiale</w:t>
      </w:r>
      <w:bookmarkEnd w:id="2276"/>
    </w:p>
    <w:p w14:paraId="06347502" w14:textId="77777777" w:rsidR="00DF0B70" w:rsidRDefault="00DF0B70" w:rsidP="00DF0B70">
      <w:pPr>
        <w:jc w:val="both"/>
        <w:rPr>
          <w:rFonts w:ascii="Cambria" w:hAnsi="Cambria" w:cs="Cambria"/>
        </w:rPr>
      </w:pPr>
    </w:p>
    <w:p w14:paraId="25797345" w14:textId="77777777" w:rsidR="00DF0B70" w:rsidRPr="00D21C20" w:rsidRDefault="00DF0B70" w:rsidP="00CB7BCE">
      <w:pPr>
        <w:jc w:val="both"/>
        <w:rPr>
          <w:rFonts w:ascii="Cambria" w:hAnsi="Cambria" w:cs="Cambria"/>
          <w:sz w:val="22"/>
        </w:rPr>
      </w:pPr>
      <w:r w:rsidRPr="00D21C20">
        <w:rPr>
          <w:rFonts w:ascii="Cambria" w:hAnsi="Cambria" w:cs="Cambria"/>
          <w:sz w:val="22"/>
        </w:rPr>
        <w:t xml:space="preserve">Toute personne ou communautés qui ont des doléances ou plaintes par rapport au projet sous financement de la Banque Mondiale peut ou peuvent déposer des plaintes directement au niveau de cette institution à travers le site web du </w:t>
      </w:r>
      <w:r w:rsidRPr="00D21C20">
        <w:rPr>
          <w:rFonts w:ascii="Cambria" w:hAnsi="Cambria"/>
          <w:sz w:val="22"/>
        </w:rPr>
        <w:t>GRS (</w:t>
      </w:r>
      <w:hyperlink r:id="rId35" w:history="1">
        <w:r w:rsidRPr="00D21C20">
          <w:rPr>
            <w:rStyle w:val="Hyperlink"/>
            <w:rFonts w:ascii="Cambria" w:eastAsia="Arial" w:hAnsi="Cambria"/>
            <w:sz w:val="22"/>
          </w:rPr>
          <w:t>www.worldbank.org/grs</w:t>
        </w:r>
      </w:hyperlink>
      <w:r w:rsidRPr="00D21C20">
        <w:rPr>
          <w:rFonts w:ascii="Cambria" w:hAnsi="Cambria"/>
          <w:sz w:val="22"/>
        </w:rPr>
        <w:t>)</w:t>
      </w:r>
      <w:r w:rsidRPr="00D21C20">
        <w:rPr>
          <w:rFonts w:ascii="Cambria" w:hAnsi="Cambria" w:cs="Cambria"/>
          <w:sz w:val="22"/>
        </w:rPr>
        <w:t xml:space="preserve">, ou par courriel à l’adresse </w:t>
      </w:r>
      <w:hyperlink r:id="rId36" w:history="1">
        <w:r w:rsidRPr="00D21C20">
          <w:rPr>
            <w:rStyle w:val="Hyperlink"/>
            <w:rFonts w:ascii="Cambria" w:eastAsia="Arial" w:hAnsi="Cambria"/>
            <w:sz w:val="22"/>
          </w:rPr>
          <w:t>grievances@worldbank.org</w:t>
        </w:r>
      </w:hyperlink>
      <w:r w:rsidRPr="00D21C20">
        <w:rPr>
          <w:rFonts w:ascii="Cambria" w:hAnsi="Cambria"/>
          <w:sz w:val="22"/>
        </w:rPr>
        <w:t xml:space="preserve">, ou par lettre transmise ou remise en mains propres au bureau de la Banque Mondiale. </w:t>
      </w:r>
    </w:p>
    <w:p w14:paraId="3F47D19E" w14:textId="77777777" w:rsidR="00DF0B70" w:rsidRPr="00421832" w:rsidRDefault="00DF0B70" w:rsidP="000207B2">
      <w:pPr>
        <w:pStyle w:val="BodyText"/>
        <w:spacing w:before="116"/>
        <w:jc w:val="both"/>
        <w:rPr>
          <w:rFonts w:ascii="Cambria" w:hAnsi="Cambria"/>
          <w:sz w:val="22"/>
          <w:szCs w:val="22"/>
          <w:lang w:val="fr-FR"/>
        </w:rPr>
      </w:pPr>
    </w:p>
    <w:p w14:paraId="4141730A" w14:textId="77777777" w:rsidR="0098367B" w:rsidRPr="00421832" w:rsidRDefault="0098367B" w:rsidP="00D93D59">
      <w:pPr>
        <w:pStyle w:val="TITRE10"/>
        <w:ind w:hanging="229"/>
      </w:pPr>
      <w:bookmarkStart w:id="2277" w:name="_Toc124845683"/>
      <w:r w:rsidRPr="00421832">
        <w:t>Information et sensibilisation des PAP sur le Mécanisme de Gestion des Plaintes</w:t>
      </w:r>
      <w:bookmarkEnd w:id="2277"/>
    </w:p>
    <w:p w14:paraId="06E71BE8" w14:textId="77777777" w:rsidR="00A93CCC" w:rsidRDefault="00A93CCC" w:rsidP="006F4D68">
      <w:pPr>
        <w:jc w:val="both"/>
        <w:rPr>
          <w:rFonts w:ascii="Cambria" w:hAnsi="Cambria"/>
          <w:sz w:val="22"/>
          <w:szCs w:val="22"/>
        </w:rPr>
      </w:pPr>
    </w:p>
    <w:p w14:paraId="6B263B84" w14:textId="77777777" w:rsidR="006F4D68" w:rsidRPr="00421832" w:rsidRDefault="006F4D68" w:rsidP="006F4D68">
      <w:pPr>
        <w:jc w:val="both"/>
        <w:rPr>
          <w:rFonts w:ascii="Cambria" w:hAnsi="Cambria"/>
          <w:sz w:val="22"/>
          <w:szCs w:val="22"/>
        </w:rPr>
      </w:pPr>
      <w:r w:rsidRPr="00421832">
        <w:rPr>
          <w:rFonts w:ascii="Cambria" w:hAnsi="Cambria"/>
          <w:sz w:val="22"/>
          <w:szCs w:val="22"/>
        </w:rPr>
        <w:t>L’équipe du Projet procédera à l’information et à la sensibilisation des PAP sur l’existence du présent MGP avant la mise en œuvre proprement dite du Projet. Le prestataire de mise en œuvre, une f</w:t>
      </w:r>
      <w:r w:rsidR="00576446" w:rsidRPr="00421832">
        <w:rPr>
          <w:rFonts w:ascii="Cambria" w:hAnsi="Cambria"/>
          <w:sz w:val="22"/>
          <w:szCs w:val="22"/>
        </w:rPr>
        <w:t xml:space="preserve">ois recruté, prendra le relais </w:t>
      </w:r>
      <w:r w:rsidRPr="00421832">
        <w:rPr>
          <w:rFonts w:ascii="Cambria" w:hAnsi="Cambria"/>
          <w:sz w:val="22"/>
          <w:szCs w:val="22"/>
        </w:rPr>
        <w:t>pendant toute la durée du Projet</w:t>
      </w:r>
      <w:r w:rsidR="00A717A2" w:rsidRPr="00421832">
        <w:rPr>
          <w:rFonts w:ascii="Cambria" w:hAnsi="Cambria"/>
          <w:sz w:val="22"/>
          <w:szCs w:val="22"/>
        </w:rPr>
        <w:t xml:space="preserve"> afin que</w:t>
      </w:r>
      <w:r w:rsidR="009D7C4B">
        <w:rPr>
          <w:rFonts w:ascii="Cambria" w:hAnsi="Cambria"/>
          <w:sz w:val="22"/>
          <w:szCs w:val="22"/>
        </w:rPr>
        <w:t xml:space="preserve"> </w:t>
      </w:r>
      <w:r w:rsidR="00A717A2" w:rsidRPr="00421832">
        <w:rPr>
          <w:rFonts w:ascii="Cambria" w:hAnsi="Cambria"/>
          <w:sz w:val="22"/>
          <w:szCs w:val="22"/>
        </w:rPr>
        <w:t>toutes les PAP soient informées et sensibilisées en permanence de l’existence et de l’opérationnalisation du MGP</w:t>
      </w:r>
      <w:r w:rsidRPr="00421832">
        <w:rPr>
          <w:rFonts w:ascii="Cambria" w:hAnsi="Cambria"/>
          <w:sz w:val="22"/>
          <w:szCs w:val="22"/>
        </w:rPr>
        <w:t xml:space="preserve">. Il mobilisera dans ce cas tous les moyens et canaux disponibles d’information et de communication (affiches, média écrit, audio-visuel, </w:t>
      </w:r>
      <w:r w:rsidR="00A45FB6">
        <w:rPr>
          <w:rFonts w:ascii="Cambria" w:hAnsi="Cambria"/>
          <w:sz w:val="22"/>
          <w:szCs w:val="22"/>
        </w:rPr>
        <w:t>I</w:t>
      </w:r>
      <w:r w:rsidRPr="00421832">
        <w:rPr>
          <w:rFonts w:ascii="Cambria" w:hAnsi="Cambria"/>
          <w:sz w:val="22"/>
          <w:szCs w:val="22"/>
        </w:rPr>
        <w:t xml:space="preserve">nternet, réseaux sociaux, réunions publiques, porte à porte …). Une approche individuelle </w:t>
      </w:r>
      <w:r w:rsidR="00576446" w:rsidRPr="00421832">
        <w:rPr>
          <w:rFonts w:ascii="Cambria" w:hAnsi="Cambria"/>
          <w:sz w:val="22"/>
          <w:szCs w:val="22"/>
        </w:rPr>
        <w:t>peut s’avérer</w:t>
      </w:r>
      <w:r w:rsidRPr="00421832">
        <w:rPr>
          <w:rFonts w:ascii="Cambria" w:hAnsi="Cambria"/>
          <w:sz w:val="22"/>
          <w:szCs w:val="22"/>
        </w:rPr>
        <w:t xml:space="preserve"> nécessaire pour les PAP vulnérables. </w:t>
      </w:r>
    </w:p>
    <w:p w14:paraId="34C6258C" w14:textId="77777777" w:rsidR="000A2B96" w:rsidRPr="00421832" w:rsidRDefault="000A2B96" w:rsidP="006F4D68">
      <w:pPr>
        <w:jc w:val="both"/>
        <w:rPr>
          <w:rFonts w:ascii="Cambria" w:hAnsi="Cambria"/>
          <w:sz w:val="22"/>
          <w:szCs w:val="22"/>
        </w:rPr>
      </w:pPr>
    </w:p>
    <w:p w14:paraId="309B4999" w14:textId="77777777" w:rsidR="000A2B96" w:rsidRPr="00421832" w:rsidRDefault="000A2B96" w:rsidP="006F4D68">
      <w:pPr>
        <w:jc w:val="both"/>
        <w:rPr>
          <w:rFonts w:ascii="Cambria" w:hAnsi="Cambria"/>
          <w:sz w:val="22"/>
          <w:szCs w:val="22"/>
        </w:rPr>
      </w:pPr>
      <w:r w:rsidRPr="00421832">
        <w:rPr>
          <w:rFonts w:ascii="Cambria" w:hAnsi="Cambria"/>
          <w:sz w:val="22"/>
          <w:szCs w:val="22"/>
        </w:rPr>
        <w:t>En outre, les PAP devront être informées de la procédure de recue</w:t>
      </w:r>
      <w:r w:rsidR="00A717A2" w:rsidRPr="00421832">
        <w:rPr>
          <w:rFonts w:ascii="Cambria" w:hAnsi="Cambria"/>
          <w:sz w:val="22"/>
          <w:szCs w:val="22"/>
        </w:rPr>
        <w:t>il et de traitements</w:t>
      </w:r>
      <w:r w:rsidRPr="00421832">
        <w:rPr>
          <w:rFonts w:ascii="Cambria" w:hAnsi="Cambria"/>
          <w:sz w:val="22"/>
          <w:szCs w:val="22"/>
        </w:rPr>
        <w:t xml:space="preserve"> des plaintes</w:t>
      </w:r>
      <w:r w:rsidR="00576446" w:rsidRPr="00421832">
        <w:rPr>
          <w:rFonts w:ascii="Cambria" w:hAnsi="Cambria"/>
          <w:sz w:val="22"/>
          <w:szCs w:val="22"/>
        </w:rPr>
        <w:t>, ainsi que d</w:t>
      </w:r>
      <w:r w:rsidR="00A717A2" w:rsidRPr="00421832">
        <w:rPr>
          <w:rFonts w:ascii="Cambria" w:hAnsi="Cambria"/>
          <w:sz w:val="22"/>
          <w:szCs w:val="22"/>
        </w:rPr>
        <w:t xml:space="preserve">es différents niveaux de traitement. Elles devront être informées de la manière à suivre pour déposer une plainte. </w:t>
      </w:r>
    </w:p>
    <w:p w14:paraId="50632EF9" w14:textId="77777777" w:rsidR="006F4D68" w:rsidRPr="00B373A7" w:rsidRDefault="006F4D68" w:rsidP="00A223D8">
      <w:pPr>
        <w:jc w:val="both"/>
        <w:rPr>
          <w:rFonts w:ascii="Cambria" w:hAnsi="Cambria"/>
          <w:sz w:val="22"/>
          <w:szCs w:val="22"/>
        </w:rPr>
      </w:pPr>
    </w:p>
    <w:p w14:paraId="080DEFBC" w14:textId="77777777" w:rsidR="00520B86" w:rsidRPr="00421832" w:rsidRDefault="00520B86" w:rsidP="00A223D8">
      <w:pPr>
        <w:pStyle w:val="TITRE10"/>
        <w:ind w:hanging="229"/>
      </w:pPr>
      <w:bookmarkStart w:id="2278" w:name="_Toc50638722"/>
      <w:bookmarkStart w:id="2279" w:name="_Toc50638724"/>
      <w:bookmarkStart w:id="2280" w:name="_Toc50638725"/>
      <w:bookmarkStart w:id="2281" w:name="_Toc50638726"/>
      <w:bookmarkStart w:id="2282" w:name="_Toc50638728"/>
      <w:bookmarkStart w:id="2283" w:name="_Toc50638733"/>
      <w:bookmarkStart w:id="2284" w:name="_Toc50638734"/>
      <w:bookmarkStart w:id="2285" w:name="_Toc50638735"/>
      <w:bookmarkStart w:id="2286" w:name="_Toc50638737"/>
      <w:bookmarkStart w:id="2287" w:name="_Toc50638739"/>
      <w:bookmarkStart w:id="2288" w:name="_Toc50638740"/>
      <w:bookmarkStart w:id="2289" w:name="_Toc50638741"/>
      <w:bookmarkStart w:id="2290" w:name="_Toc124845684"/>
      <w:bookmarkEnd w:id="2278"/>
      <w:bookmarkEnd w:id="2279"/>
      <w:bookmarkEnd w:id="2280"/>
      <w:bookmarkEnd w:id="2281"/>
      <w:bookmarkEnd w:id="2282"/>
      <w:bookmarkEnd w:id="2283"/>
      <w:bookmarkEnd w:id="2284"/>
      <w:bookmarkEnd w:id="2285"/>
      <w:bookmarkEnd w:id="2286"/>
      <w:bookmarkEnd w:id="2287"/>
      <w:bookmarkEnd w:id="2288"/>
      <w:bookmarkEnd w:id="2289"/>
      <w:r w:rsidRPr="00421832">
        <w:t>La clôture d’un cas (feedback loopclosure) :</w:t>
      </w:r>
      <w:bookmarkEnd w:id="2290"/>
    </w:p>
    <w:p w14:paraId="19B2BAA5" w14:textId="77777777" w:rsidR="00A223D8" w:rsidRDefault="00A223D8" w:rsidP="00A223D8">
      <w:pPr>
        <w:autoSpaceDE w:val="0"/>
        <w:autoSpaceDN w:val="0"/>
        <w:adjustRightInd w:val="0"/>
        <w:jc w:val="both"/>
        <w:rPr>
          <w:rFonts w:ascii="Cambria" w:hAnsi="Cambria" w:cs="Cambria"/>
          <w:sz w:val="22"/>
          <w:szCs w:val="22"/>
        </w:rPr>
      </w:pPr>
    </w:p>
    <w:p w14:paraId="78AEFA05" w14:textId="77777777" w:rsidR="00520B86" w:rsidRPr="00421832" w:rsidRDefault="00520B86" w:rsidP="00CB7BCE">
      <w:pPr>
        <w:autoSpaceDE w:val="0"/>
        <w:autoSpaceDN w:val="0"/>
        <w:adjustRightInd w:val="0"/>
        <w:spacing w:after="120"/>
        <w:jc w:val="both"/>
        <w:rPr>
          <w:rFonts w:ascii="Cambria" w:hAnsi="Cambria" w:cs="Cambria"/>
          <w:sz w:val="22"/>
          <w:szCs w:val="22"/>
        </w:rPr>
      </w:pPr>
      <w:r w:rsidRPr="00421832">
        <w:rPr>
          <w:rFonts w:ascii="Cambria" w:hAnsi="Cambria" w:cs="Cambria"/>
          <w:sz w:val="22"/>
          <w:szCs w:val="22"/>
        </w:rPr>
        <w:t xml:space="preserve">Un cas est classé comme clos </w:t>
      </w:r>
      <w:r w:rsidR="00A903AC" w:rsidRPr="00421832">
        <w:rPr>
          <w:rFonts w:ascii="Cambria" w:hAnsi="Cambria" w:cs="Cambria"/>
          <w:sz w:val="22"/>
          <w:szCs w:val="22"/>
        </w:rPr>
        <w:t>selon</w:t>
      </w:r>
      <w:r w:rsidRPr="00421832">
        <w:rPr>
          <w:rFonts w:ascii="Cambria" w:hAnsi="Cambria" w:cs="Cambria"/>
          <w:sz w:val="22"/>
          <w:szCs w:val="22"/>
        </w:rPr>
        <w:t xml:space="preserve"> ce mécanisme de gestion des plaintes selon les cas suivants :</w:t>
      </w:r>
    </w:p>
    <w:p w14:paraId="6BBA86DA" w14:textId="77777777" w:rsidR="00520B86" w:rsidRPr="00C735CC" w:rsidRDefault="00520B86" w:rsidP="00CB7BCE">
      <w:pPr>
        <w:numPr>
          <w:ilvl w:val="0"/>
          <w:numId w:val="56"/>
        </w:numPr>
        <w:spacing w:after="120"/>
        <w:jc w:val="both"/>
        <w:rPr>
          <w:rFonts w:ascii="Cambria" w:hAnsi="Cambria"/>
          <w:sz w:val="22"/>
          <w:szCs w:val="22"/>
        </w:rPr>
      </w:pPr>
      <w:r w:rsidRPr="00421832">
        <w:rPr>
          <w:rFonts w:ascii="Cambria" w:hAnsi="Cambria"/>
          <w:i/>
          <w:sz w:val="22"/>
          <w:szCs w:val="22"/>
        </w:rPr>
        <w:t>Une décision ‘’finale’’</w:t>
      </w:r>
      <w:r w:rsidRPr="00421832">
        <w:rPr>
          <w:rFonts w:ascii="Cambria" w:hAnsi="Cambria"/>
          <w:sz w:val="22"/>
          <w:szCs w:val="22"/>
        </w:rPr>
        <w:t xml:space="preserve"> a été prise par </w:t>
      </w:r>
      <w:r w:rsidRPr="00421832">
        <w:rPr>
          <w:rFonts w:ascii="Cambria" w:hAnsi="Cambria"/>
          <w:b/>
          <w:bCs/>
          <w:i/>
          <w:iCs/>
          <w:sz w:val="22"/>
          <w:szCs w:val="22"/>
        </w:rPr>
        <w:t>l</w:t>
      </w:r>
      <w:r w:rsidR="00346458" w:rsidRPr="00421832">
        <w:rPr>
          <w:rFonts w:ascii="Cambria" w:hAnsi="Cambria"/>
          <w:b/>
          <w:bCs/>
          <w:i/>
          <w:iCs/>
          <w:sz w:val="22"/>
          <w:szCs w:val="22"/>
        </w:rPr>
        <w:t>’</w:t>
      </w:r>
      <w:r w:rsidR="00175AB7" w:rsidRPr="00421832">
        <w:rPr>
          <w:rFonts w:ascii="Cambria" w:hAnsi="Cambria"/>
          <w:b/>
          <w:bCs/>
          <w:i/>
          <w:iCs/>
          <w:sz w:val="22"/>
          <w:szCs w:val="22"/>
        </w:rPr>
        <w:t>E</w:t>
      </w:r>
      <w:r w:rsidR="00346458" w:rsidRPr="00421832">
        <w:rPr>
          <w:rFonts w:ascii="Cambria" w:hAnsi="Cambria"/>
          <w:b/>
          <w:bCs/>
          <w:i/>
          <w:iCs/>
          <w:sz w:val="22"/>
          <w:szCs w:val="22"/>
        </w:rPr>
        <w:t>ntité à charge du traitement de la plainte</w:t>
      </w:r>
      <w:r w:rsidR="00175AB7" w:rsidRPr="00421832">
        <w:rPr>
          <w:rFonts w:ascii="Cambria" w:hAnsi="Cambria"/>
          <w:b/>
          <w:bCs/>
          <w:i/>
          <w:iCs/>
          <w:sz w:val="22"/>
          <w:szCs w:val="22"/>
        </w:rPr>
        <w:t>, ou l’</w:t>
      </w:r>
      <w:r w:rsidR="00346458" w:rsidRPr="00421832">
        <w:rPr>
          <w:rFonts w:ascii="Cambria" w:hAnsi="Cambria"/>
          <w:b/>
          <w:bCs/>
          <w:i/>
          <w:iCs/>
          <w:sz w:val="22"/>
          <w:szCs w:val="22"/>
        </w:rPr>
        <w:t>U</w:t>
      </w:r>
      <w:r w:rsidR="00C0115C">
        <w:rPr>
          <w:rFonts w:ascii="Cambria" w:hAnsi="Cambria"/>
          <w:b/>
          <w:bCs/>
          <w:i/>
          <w:iCs/>
          <w:sz w:val="22"/>
          <w:szCs w:val="22"/>
        </w:rPr>
        <w:t>C</w:t>
      </w:r>
      <w:r w:rsidR="005469C4" w:rsidRPr="00421832">
        <w:rPr>
          <w:rFonts w:ascii="Cambria" w:hAnsi="Cambria"/>
          <w:b/>
          <w:bCs/>
          <w:i/>
          <w:iCs/>
          <w:sz w:val="22"/>
          <w:szCs w:val="22"/>
        </w:rPr>
        <w:t>P</w:t>
      </w:r>
      <w:r w:rsidRPr="00421832">
        <w:rPr>
          <w:rFonts w:ascii="Cambria" w:hAnsi="Cambria"/>
          <w:sz w:val="22"/>
          <w:szCs w:val="22"/>
        </w:rPr>
        <w:t xml:space="preserve"> sans besoin de mesures correctives et </w:t>
      </w:r>
      <w:r w:rsidRPr="00421832">
        <w:rPr>
          <w:rFonts w:ascii="Cambria" w:hAnsi="Cambria" w:cs="Arial"/>
          <w:sz w:val="22"/>
          <w:szCs w:val="22"/>
        </w:rPr>
        <w:t>une</w:t>
      </w:r>
      <w:r w:rsidRPr="00421832">
        <w:rPr>
          <w:rFonts w:ascii="Cambria" w:hAnsi="Cambria"/>
          <w:sz w:val="22"/>
          <w:szCs w:val="22"/>
        </w:rPr>
        <w:t xml:space="preserve"> réponse officielle </w:t>
      </w:r>
      <w:r w:rsidRPr="00C735CC">
        <w:rPr>
          <w:rFonts w:ascii="Cambria" w:hAnsi="Cambria"/>
          <w:sz w:val="22"/>
          <w:szCs w:val="22"/>
        </w:rPr>
        <w:t>(</w:t>
      </w:r>
      <w:r w:rsidR="00B9260C" w:rsidRPr="00C735CC">
        <w:rPr>
          <w:rFonts w:ascii="Cambria" w:hAnsi="Cambria"/>
          <w:i/>
          <w:sz w:val="22"/>
          <w:szCs w:val="22"/>
        </w:rPr>
        <w:t>Cf</w:t>
      </w:r>
      <w:r w:rsidR="00B9260C" w:rsidRPr="00C735CC">
        <w:rPr>
          <w:rFonts w:ascii="Cambria" w:hAnsi="Cambria"/>
          <w:sz w:val="22"/>
          <w:szCs w:val="22"/>
        </w:rPr>
        <w:t xml:space="preserve">. </w:t>
      </w:r>
      <w:r w:rsidR="007C1900" w:rsidRPr="00C735CC">
        <w:rPr>
          <w:rFonts w:ascii="Cambria" w:hAnsi="Cambria"/>
          <w:sz w:val="22"/>
          <w:szCs w:val="22"/>
        </w:rPr>
        <w:t>Le modèle mis en annexe 4</w:t>
      </w:r>
      <w:r w:rsidRPr="00C735CC">
        <w:rPr>
          <w:rFonts w:ascii="Cambria" w:hAnsi="Cambria"/>
          <w:sz w:val="22"/>
          <w:szCs w:val="22"/>
        </w:rPr>
        <w:t xml:space="preserve">) est transmise au plaignant ; </w:t>
      </w:r>
    </w:p>
    <w:p w14:paraId="6DD44EE8" w14:textId="77777777" w:rsidR="00520B86" w:rsidRPr="00421832" w:rsidRDefault="00520B86" w:rsidP="00625F90">
      <w:pPr>
        <w:numPr>
          <w:ilvl w:val="0"/>
          <w:numId w:val="56"/>
        </w:numPr>
        <w:spacing w:after="120"/>
        <w:jc w:val="both"/>
        <w:rPr>
          <w:rFonts w:ascii="Cambria" w:hAnsi="Cambria"/>
          <w:sz w:val="22"/>
          <w:szCs w:val="22"/>
        </w:rPr>
      </w:pPr>
      <w:r w:rsidRPr="00421832">
        <w:rPr>
          <w:rFonts w:ascii="Cambria" w:hAnsi="Cambria"/>
          <w:i/>
          <w:sz w:val="22"/>
          <w:szCs w:val="22"/>
        </w:rPr>
        <w:t>Une décision ‘’finale’’</w:t>
      </w:r>
      <w:r w:rsidRPr="00421832">
        <w:rPr>
          <w:rFonts w:ascii="Cambria" w:hAnsi="Cambria"/>
          <w:sz w:val="22"/>
          <w:szCs w:val="22"/>
        </w:rPr>
        <w:t xml:space="preserve"> a été prise par </w:t>
      </w:r>
      <w:r w:rsidR="00175AB7" w:rsidRPr="00421832">
        <w:rPr>
          <w:rFonts w:ascii="Cambria" w:hAnsi="Cambria"/>
          <w:b/>
          <w:bCs/>
          <w:i/>
          <w:iCs/>
          <w:sz w:val="22"/>
          <w:szCs w:val="22"/>
        </w:rPr>
        <w:t>l’Entité à charge du traitement de la plainte, ou l’U</w:t>
      </w:r>
      <w:r w:rsidR="00C0115C">
        <w:rPr>
          <w:rFonts w:ascii="Cambria" w:hAnsi="Cambria"/>
          <w:b/>
          <w:bCs/>
          <w:i/>
          <w:iCs/>
          <w:sz w:val="22"/>
          <w:szCs w:val="22"/>
        </w:rPr>
        <w:t>C</w:t>
      </w:r>
      <w:r w:rsidR="005469C4" w:rsidRPr="00421832">
        <w:rPr>
          <w:rFonts w:ascii="Cambria" w:hAnsi="Cambria"/>
          <w:b/>
          <w:bCs/>
          <w:i/>
          <w:iCs/>
          <w:sz w:val="22"/>
          <w:szCs w:val="22"/>
        </w:rPr>
        <w:t>P</w:t>
      </w:r>
      <w:r w:rsidRPr="00421832">
        <w:rPr>
          <w:rFonts w:ascii="Cambria" w:hAnsi="Cambria"/>
          <w:sz w:val="22"/>
          <w:szCs w:val="22"/>
        </w:rPr>
        <w:t xml:space="preserve"> et les ‘</w:t>
      </w:r>
      <w:r w:rsidRPr="00421832">
        <w:rPr>
          <w:rFonts w:ascii="Cambria" w:hAnsi="Cambria"/>
          <w:i/>
          <w:sz w:val="22"/>
          <w:szCs w:val="22"/>
        </w:rPr>
        <w:t>’mesures décrites</w:t>
      </w:r>
      <w:r w:rsidRPr="00421832">
        <w:rPr>
          <w:rFonts w:ascii="Cambria" w:hAnsi="Cambria"/>
          <w:sz w:val="22"/>
          <w:szCs w:val="22"/>
        </w:rPr>
        <w:t xml:space="preserve">’’ dans la décision ont été effectuées par le responsable </w:t>
      </w:r>
      <w:r w:rsidR="00A903AC" w:rsidRPr="00421832">
        <w:rPr>
          <w:rFonts w:ascii="Cambria" w:hAnsi="Cambria"/>
          <w:sz w:val="22"/>
          <w:szCs w:val="22"/>
        </w:rPr>
        <w:t xml:space="preserve">y </w:t>
      </w:r>
      <w:r w:rsidRPr="00421832">
        <w:rPr>
          <w:rFonts w:ascii="Cambria" w:hAnsi="Cambria"/>
          <w:sz w:val="22"/>
          <w:szCs w:val="22"/>
        </w:rPr>
        <w:t>dédié ;</w:t>
      </w:r>
    </w:p>
    <w:p w14:paraId="04E401E9" w14:textId="77777777" w:rsidR="00520B86" w:rsidRDefault="00520B86" w:rsidP="00625F90">
      <w:pPr>
        <w:numPr>
          <w:ilvl w:val="0"/>
          <w:numId w:val="56"/>
        </w:numPr>
        <w:spacing w:after="120"/>
        <w:jc w:val="both"/>
        <w:rPr>
          <w:rFonts w:ascii="Cambria" w:hAnsi="Cambria"/>
          <w:sz w:val="22"/>
          <w:szCs w:val="22"/>
        </w:rPr>
      </w:pPr>
      <w:r w:rsidRPr="00421832">
        <w:rPr>
          <w:rFonts w:ascii="Cambria" w:hAnsi="Cambria"/>
          <w:sz w:val="22"/>
          <w:szCs w:val="22"/>
        </w:rPr>
        <w:t>Pour les plaintes anonymes, un rapport global de traitement de cas servira de réponse officielle.</w:t>
      </w:r>
    </w:p>
    <w:p w14:paraId="3A2A0337" w14:textId="77777777" w:rsidR="00611760" w:rsidRDefault="00DF0B70" w:rsidP="00D21C20">
      <w:pPr>
        <w:spacing w:after="120"/>
        <w:jc w:val="both"/>
        <w:rPr>
          <w:rFonts w:ascii="Cambria" w:hAnsi="Cambria"/>
        </w:rPr>
      </w:pPr>
      <w:r w:rsidRPr="00CB7BCE">
        <w:rPr>
          <w:rFonts w:ascii="Cambria" w:hAnsi="Cambria"/>
          <w:sz w:val="22"/>
          <w:szCs w:val="22"/>
        </w:rPr>
        <w:t>Lorsque la décision finale est acceptée par toutes les parties notamment le plaignant et mise en œuvre, la plainte est clôturée.</w:t>
      </w:r>
    </w:p>
    <w:p w14:paraId="78CA17F7" w14:textId="77777777" w:rsidR="00DF0B70" w:rsidRPr="00D21C20" w:rsidRDefault="00712B45" w:rsidP="00D21C20">
      <w:pPr>
        <w:pStyle w:val="TITRE10"/>
        <w:ind w:hanging="229"/>
        <w:rPr>
          <w:b w:val="0"/>
        </w:rPr>
      </w:pPr>
      <w:bookmarkStart w:id="2291" w:name="_Toc124845685"/>
      <w:r w:rsidRPr="00D21C20">
        <w:t xml:space="preserve">Archivage </w:t>
      </w:r>
      <w:r w:rsidR="003E30FB">
        <w:t>et suivi</w:t>
      </w:r>
      <w:bookmarkEnd w:id="2291"/>
    </w:p>
    <w:p w14:paraId="7C064767" w14:textId="77777777" w:rsidR="00267140" w:rsidRDefault="00267140" w:rsidP="00CB7BCE">
      <w:pPr>
        <w:jc w:val="both"/>
      </w:pPr>
    </w:p>
    <w:p w14:paraId="17EE312F" w14:textId="77777777" w:rsidR="00611760" w:rsidRDefault="00DF0B70" w:rsidP="00D21C20">
      <w:pPr>
        <w:pStyle w:val="Figures"/>
        <w:jc w:val="both"/>
        <w:rPr>
          <w:b w:val="0"/>
        </w:rPr>
      </w:pPr>
      <w:r>
        <w:rPr>
          <w:b w:val="0"/>
        </w:rPr>
        <w:t>Le Projet</w:t>
      </w:r>
      <w:r w:rsidRPr="005F7BA5">
        <w:rPr>
          <w:b w:val="0"/>
        </w:rPr>
        <w:t xml:space="preserve"> ainsi que les parties prenantes </w:t>
      </w:r>
      <w:r w:rsidR="00A45FB6" w:rsidRPr="005F7BA5">
        <w:rPr>
          <w:b w:val="0"/>
        </w:rPr>
        <w:t>mettr</w:t>
      </w:r>
      <w:r w:rsidR="00A45FB6">
        <w:rPr>
          <w:b w:val="0"/>
        </w:rPr>
        <w:t>ont</w:t>
      </w:r>
      <w:r w:rsidR="009D7C4B">
        <w:rPr>
          <w:b w:val="0"/>
        </w:rPr>
        <w:t xml:space="preserve"> </w:t>
      </w:r>
      <w:r w:rsidRPr="005F7BA5">
        <w:rPr>
          <w:b w:val="0"/>
        </w:rPr>
        <w:t>en place un système d’archivage physique et électronique pour le classement des plaintes reçues et traitées</w:t>
      </w:r>
      <w:r w:rsidR="008F264D">
        <w:rPr>
          <w:b w:val="0"/>
        </w:rPr>
        <w:t xml:space="preserve"> sous forme de base de données</w:t>
      </w:r>
      <w:r w:rsidRPr="005F7BA5">
        <w:rPr>
          <w:b w:val="0"/>
        </w:rPr>
        <w:t xml:space="preserve">. </w:t>
      </w:r>
    </w:p>
    <w:p w14:paraId="27E187CE" w14:textId="77777777" w:rsidR="00DA2D2C" w:rsidRPr="00421832" w:rsidRDefault="00DA2D2C" w:rsidP="00DA2D2C">
      <w:pPr>
        <w:jc w:val="both"/>
        <w:rPr>
          <w:rFonts w:ascii="Cambria" w:hAnsi="Cambria"/>
          <w:sz w:val="22"/>
          <w:szCs w:val="22"/>
        </w:rPr>
      </w:pPr>
      <w:r>
        <w:rPr>
          <w:rFonts w:ascii="Cambria" w:hAnsi="Cambria"/>
          <w:sz w:val="22"/>
          <w:szCs w:val="22"/>
        </w:rPr>
        <w:t>Ladite base de données</w:t>
      </w:r>
      <w:r w:rsidRPr="00421832">
        <w:rPr>
          <w:rFonts w:ascii="Cambria" w:hAnsi="Cambria"/>
          <w:sz w:val="22"/>
          <w:szCs w:val="22"/>
        </w:rPr>
        <w:t xml:space="preserve"> a pour objectif de </w:t>
      </w:r>
      <w:r w:rsidR="00A45FB6">
        <w:rPr>
          <w:rFonts w:ascii="Cambria" w:hAnsi="Cambria"/>
          <w:sz w:val="22"/>
          <w:szCs w:val="22"/>
        </w:rPr>
        <w:t>garder</w:t>
      </w:r>
      <w:r w:rsidR="009D7C4B">
        <w:rPr>
          <w:rFonts w:ascii="Cambria" w:hAnsi="Cambria"/>
          <w:sz w:val="22"/>
          <w:szCs w:val="22"/>
        </w:rPr>
        <w:t xml:space="preserve"> </w:t>
      </w:r>
      <w:r w:rsidRPr="00421832">
        <w:rPr>
          <w:rFonts w:ascii="Cambria" w:hAnsi="Cambria"/>
          <w:sz w:val="22"/>
          <w:szCs w:val="22"/>
        </w:rPr>
        <w:t xml:space="preserve">la traçabilité des plaintes reçue et de capitaliser le mode </w:t>
      </w:r>
      <w:r w:rsidR="00A45FB6">
        <w:rPr>
          <w:rFonts w:ascii="Cambria" w:hAnsi="Cambria"/>
          <w:sz w:val="22"/>
          <w:szCs w:val="22"/>
        </w:rPr>
        <w:t xml:space="preserve">de </w:t>
      </w:r>
      <w:r w:rsidRPr="00421832">
        <w:rPr>
          <w:rFonts w:ascii="Cambria" w:hAnsi="Cambria"/>
          <w:sz w:val="22"/>
          <w:szCs w:val="22"/>
        </w:rPr>
        <w:t xml:space="preserve">résolution de conflit effectué. La gestion de la base de données sera donc sous la responsabilité de l’Unité de </w:t>
      </w:r>
      <w:r w:rsidR="00EA3809">
        <w:rPr>
          <w:rFonts w:ascii="Cambria" w:hAnsi="Cambria"/>
          <w:sz w:val="22"/>
          <w:szCs w:val="22"/>
        </w:rPr>
        <w:t>Coordination</w:t>
      </w:r>
      <w:r w:rsidR="00EA3809" w:rsidRPr="00421832">
        <w:rPr>
          <w:rFonts w:ascii="Cambria" w:hAnsi="Cambria"/>
          <w:sz w:val="22"/>
          <w:szCs w:val="22"/>
        </w:rPr>
        <w:t xml:space="preserve"> </w:t>
      </w:r>
      <w:r w:rsidRPr="00421832">
        <w:rPr>
          <w:rFonts w:ascii="Cambria" w:hAnsi="Cambria"/>
          <w:sz w:val="22"/>
          <w:szCs w:val="22"/>
        </w:rPr>
        <w:t xml:space="preserve">du Projet. </w:t>
      </w:r>
    </w:p>
    <w:p w14:paraId="1223B85D" w14:textId="77777777" w:rsidR="00DA2D2C" w:rsidRPr="00421832" w:rsidRDefault="00DA2D2C" w:rsidP="00DA2D2C">
      <w:pPr>
        <w:jc w:val="both"/>
        <w:rPr>
          <w:rFonts w:ascii="Cambria" w:hAnsi="Cambria"/>
          <w:sz w:val="22"/>
          <w:szCs w:val="22"/>
        </w:rPr>
      </w:pPr>
    </w:p>
    <w:p w14:paraId="7F64890B" w14:textId="77777777" w:rsidR="00DA2D2C" w:rsidRPr="00421832" w:rsidRDefault="00DA2D2C" w:rsidP="00DA2D2C">
      <w:pPr>
        <w:jc w:val="both"/>
        <w:rPr>
          <w:rFonts w:ascii="Cambria" w:hAnsi="Cambria"/>
          <w:sz w:val="22"/>
          <w:szCs w:val="22"/>
        </w:rPr>
      </w:pPr>
      <w:r w:rsidRPr="00421832">
        <w:rPr>
          <w:rFonts w:ascii="Cambria" w:hAnsi="Cambria"/>
          <w:sz w:val="22"/>
          <w:szCs w:val="22"/>
        </w:rPr>
        <w:t>Par contre, chaque entité responsable d’activité ou de composante particuli</w:t>
      </w:r>
      <w:r w:rsidR="00216CC2">
        <w:rPr>
          <w:rFonts w:ascii="Cambria" w:hAnsi="Cambria"/>
          <w:sz w:val="22"/>
          <w:szCs w:val="22"/>
        </w:rPr>
        <w:t>èr</w:t>
      </w:r>
      <w:r w:rsidRPr="00421832">
        <w:rPr>
          <w:rFonts w:ascii="Cambria" w:hAnsi="Cambria"/>
          <w:sz w:val="22"/>
          <w:szCs w:val="22"/>
        </w:rPr>
        <w:t xml:space="preserve">e désignera un responsable attitré pour la capitalisation des données à leur niveau suivant les grandes lignes définies en commun par le Projet. Ces informations seront communiquées périodiquement </w:t>
      </w:r>
      <w:r>
        <w:rPr>
          <w:rFonts w:ascii="Cambria" w:hAnsi="Cambria"/>
          <w:sz w:val="22"/>
          <w:szCs w:val="22"/>
        </w:rPr>
        <w:t xml:space="preserve">à </w:t>
      </w:r>
      <w:r w:rsidR="007C1900" w:rsidRPr="00EA3809">
        <w:rPr>
          <w:rFonts w:ascii="Cambria" w:hAnsi="Cambria"/>
          <w:sz w:val="22"/>
          <w:szCs w:val="22"/>
        </w:rPr>
        <w:t>l’U</w:t>
      </w:r>
      <w:r w:rsidR="00EA3809" w:rsidRPr="00EA3809">
        <w:rPr>
          <w:rFonts w:ascii="Cambria" w:hAnsi="Cambria"/>
          <w:sz w:val="22"/>
          <w:szCs w:val="22"/>
        </w:rPr>
        <w:t>C</w:t>
      </w:r>
      <w:r w:rsidR="007C1900" w:rsidRPr="00EA3809">
        <w:rPr>
          <w:rFonts w:ascii="Cambria" w:hAnsi="Cambria"/>
          <w:sz w:val="22"/>
          <w:szCs w:val="22"/>
        </w:rPr>
        <w:t>P</w:t>
      </w:r>
      <w:r w:rsidRPr="00EA3809">
        <w:rPr>
          <w:rFonts w:ascii="Cambria" w:hAnsi="Cambria"/>
          <w:sz w:val="22"/>
          <w:szCs w:val="22"/>
        </w:rPr>
        <w:t>.</w:t>
      </w:r>
      <w:r w:rsidRPr="00421832">
        <w:rPr>
          <w:rFonts w:ascii="Cambria" w:hAnsi="Cambria"/>
          <w:sz w:val="22"/>
          <w:szCs w:val="22"/>
        </w:rPr>
        <w:t xml:space="preserve"> </w:t>
      </w:r>
    </w:p>
    <w:p w14:paraId="4EEA7337" w14:textId="77777777" w:rsidR="00DA2D2C" w:rsidRPr="00421832" w:rsidRDefault="00DA2D2C" w:rsidP="00DA2D2C">
      <w:pPr>
        <w:jc w:val="both"/>
        <w:rPr>
          <w:rFonts w:ascii="Cambria" w:hAnsi="Cambria"/>
          <w:sz w:val="22"/>
          <w:szCs w:val="22"/>
        </w:rPr>
      </w:pPr>
    </w:p>
    <w:p w14:paraId="1352E784" w14:textId="77777777" w:rsidR="00DA2D2C" w:rsidRPr="00421832" w:rsidRDefault="00DA2D2C" w:rsidP="00DA2D2C">
      <w:pPr>
        <w:jc w:val="both"/>
        <w:rPr>
          <w:rFonts w:ascii="Cambria" w:hAnsi="Cambria"/>
          <w:sz w:val="22"/>
          <w:szCs w:val="22"/>
        </w:rPr>
      </w:pPr>
      <w:r w:rsidRPr="00421832">
        <w:rPr>
          <w:rFonts w:ascii="Cambria" w:hAnsi="Cambria"/>
          <w:sz w:val="22"/>
          <w:szCs w:val="22"/>
        </w:rPr>
        <w:t>L’U</w:t>
      </w:r>
      <w:r w:rsidR="00EA3809">
        <w:rPr>
          <w:rFonts w:ascii="Cambria" w:hAnsi="Cambria"/>
          <w:sz w:val="22"/>
          <w:szCs w:val="22"/>
        </w:rPr>
        <w:t>C</w:t>
      </w:r>
      <w:r w:rsidRPr="00421832">
        <w:rPr>
          <w:rFonts w:ascii="Cambria" w:hAnsi="Cambria"/>
          <w:sz w:val="22"/>
          <w:szCs w:val="22"/>
        </w:rPr>
        <w:t>P</w:t>
      </w:r>
      <w:r w:rsidR="00321EFF">
        <w:rPr>
          <w:rFonts w:ascii="Cambria" w:hAnsi="Cambria"/>
          <w:sz w:val="22"/>
          <w:szCs w:val="22"/>
        </w:rPr>
        <w:t xml:space="preserve"> </w:t>
      </w:r>
      <w:r w:rsidRPr="00421832">
        <w:rPr>
          <w:rFonts w:ascii="Cambria" w:hAnsi="Cambria"/>
          <w:sz w:val="22"/>
          <w:szCs w:val="22"/>
        </w:rPr>
        <w:t>établira des rapports périodiques sur la situation des plaintes relatives au Projet</w:t>
      </w:r>
      <w:r w:rsidR="00321EFF">
        <w:rPr>
          <w:rFonts w:ascii="Cambria" w:hAnsi="Cambria"/>
          <w:sz w:val="22"/>
          <w:szCs w:val="22"/>
        </w:rPr>
        <w:t xml:space="preserve"> </w:t>
      </w:r>
      <w:r w:rsidRPr="00421832">
        <w:rPr>
          <w:rFonts w:ascii="Cambria" w:hAnsi="Cambria"/>
          <w:sz w:val="22"/>
          <w:szCs w:val="22"/>
        </w:rPr>
        <w:t xml:space="preserve">(nombre de plaintes reçues, catégories de plaintes, cas résolus, retours d’information vis-à-vis des plaignants, </w:t>
      </w:r>
      <w:r>
        <w:rPr>
          <w:rFonts w:ascii="Cambria" w:hAnsi="Cambria"/>
          <w:sz w:val="22"/>
          <w:szCs w:val="22"/>
        </w:rPr>
        <w:t>pourcentage de plaintes traitées</w:t>
      </w:r>
      <w:r w:rsidRPr="00421832">
        <w:rPr>
          <w:rFonts w:ascii="Cambria" w:hAnsi="Cambria"/>
          <w:sz w:val="22"/>
          <w:szCs w:val="22"/>
        </w:rPr>
        <w:t>…).</w:t>
      </w:r>
      <w:r w:rsidR="008F264D">
        <w:rPr>
          <w:rFonts w:ascii="Cambria" w:hAnsi="Cambria"/>
          <w:sz w:val="22"/>
          <w:szCs w:val="22"/>
        </w:rPr>
        <w:t xml:space="preserve"> Elle transmettra systématiquement la base de données </w:t>
      </w:r>
      <w:r w:rsidR="0039462F">
        <w:rPr>
          <w:rFonts w:ascii="Cambria" w:hAnsi="Cambria"/>
          <w:sz w:val="22"/>
          <w:szCs w:val="22"/>
        </w:rPr>
        <w:t xml:space="preserve">sur le MGP </w:t>
      </w:r>
      <w:r w:rsidR="008F264D">
        <w:rPr>
          <w:rFonts w:ascii="Cambria" w:hAnsi="Cambria"/>
          <w:sz w:val="22"/>
          <w:szCs w:val="22"/>
        </w:rPr>
        <w:t>aux parties prenantes.</w:t>
      </w:r>
    </w:p>
    <w:p w14:paraId="6E8860F5" w14:textId="77777777" w:rsidR="00DA2D2C" w:rsidRDefault="00DA2D2C" w:rsidP="00D21C20">
      <w:pPr>
        <w:pStyle w:val="Figures"/>
        <w:jc w:val="both"/>
      </w:pPr>
    </w:p>
    <w:p w14:paraId="00FC8514" w14:textId="77777777" w:rsidR="00F22277" w:rsidRPr="00421832" w:rsidRDefault="00F22277" w:rsidP="00AB35F0">
      <w:pPr>
        <w:pStyle w:val="TITRE10"/>
        <w:ind w:hanging="229"/>
      </w:pPr>
      <w:bookmarkStart w:id="2292" w:name="_Toc124845686"/>
      <w:r w:rsidRPr="00421832">
        <w:lastRenderedPageBreak/>
        <w:t>Plaintes par rapport aux cas de VBG</w:t>
      </w:r>
      <w:r w:rsidR="003679B4">
        <w:t>/EAS-HS</w:t>
      </w:r>
      <w:bookmarkEnd w:id="2292"/>
    </w:p>
    <w:p w14:paraId="7289FD4B" w14:textId="77777777" w:rsidR="00AB35F0" w:rsidRPr="00421832" w:rsidRDefault="00AB35F0" w:rsidP="00AB35F0">
      <w:pPr>
        <w:jc w:val="both"/>
        <w:rPr>
          <w:rFonts w:ascii="Cambria" w:hAnsi="Cambria"/>
          <w:sz w:val="22"/>
          <w:szCs w:val="22"/>
        </w:rPr>
      </w:pPr>
    </w:p>
    <w:p w14:paraId="32C72CD2" w14:textId="77777777" w:rsidR="00AB35F0" w:rsidRPr="00421832" w:rsidRDefault="00087852" w:rsidP="00AB35F0">
      <w:pPr>
        <w:jc w:val="both"/>
        <w:rPr>
          <w:rFonts w:ascii="Cambria" w:hAnsi="Cambria"/>
          <w:sz w:val="22"/>
          <w:szCs w:val="22"/>
        </w:rPr>
      </w:pPr>
      <w:r w:rsidRPr="00421832">
        <w:rPr>
          <w:rFonts w:ascii="Cambria" w:hAnsi="Cambria"/>
          <w:sz w:val="22"/>
          <w:szCs w:val="22"/>
        </w:rPr>
        <w:t>Pour le traitement des plaintes et/ou doléances relatives au cas de VBG, le Projet devra établir un protocole de collaboration avec les organismes spécialisés pour la prise en charge des cas de VBG/EAS-HS.</w:t>
      </w:r>
      <w:r w:rsidR="008F264D">
        <w:rPr>
          <w:rFonts w:ascii="Cambria" w:hAnsi="Cambria"/>
          <w:sz w:val="22"/>
          <w:szCs w:val="22"/>
        </w:rPr>
        <w:t xml:space="preserve"> Ceci est valable pour l’ensemble du Projet. </w:t>
      </w:r>
    </w:p>
    <w:p w14:paraId="1E0F3BFF" w14:textId="77777777" w:rsidR="00AB35F0" w:rsidRPr="00421832" w:rsidRDefault="00AB35F0" w:rsidP="00AB35F0">
      <w:pPr>
        <w:jc w:val="both"/>
        <w:rPr>
          <w:rFonts w:ascii="Cambria" w:hAnsi="Cambria"/>
          <w:sz w:val="22"/>
          <w:szCs w:val="22"/>
        </w:rPr>
      </w:pPr>
    </w:p>
    <w:p w14:paraId="497D78F5" w14:textId="77777777" w:rsidR="00087852" w:rsidRPr="00421832" w:rsidRDefault="00087852" w:rsidP="00AB35F0">
      <w:pPr>
        <w:jc w:val="both"/>
        <w:rPr>
          <w:rFonts w:ascii="Cambria" w:hAnsi="Cambria" w:cs="Calibri"/>
          <w:sz w:val="22"/>
          <w:szCs w:val="22"/>
        </w:rPr>
      </w:pPr>
      <w:r w:rsidRPr="00A0539D">
        <w:rPr>
          <w:rFonts w:ascii="Cambria" w:hAnsi="Cambria"/>
          <w:sz w:val="22"/>
          <w:szCs w:val="22"/>
        </w:rPr>
        <w:t xml:space="preserve">En outre, </w:t>
      </w:r>
      <w:r w:rsidRPr="00A0539D">
        <w:rPr>
          <w:rFonts w:ascii="Cambria" w:hAnsi="Cambria" w:cs="Calibri"/>
          <w:sz w:val="22"/>
          <w:szCs w:val="22"/>
        </w:rPr>
        <w:t>le document Plan d’action de lutte contre le VBG/EAS</w:t>
      </w:r>
      <w:r w:rsidR="003679B4" w:rsidRPr="00A0539D">
        <w:rPr>
          <w:rFonts w:ascii="Cambria" w:hAnsi="Cambria" w:cs="Calibri"/>
          <w:sz w:val="22"/>
          <w:szCs w:val="22"/>
        </w:rPr>
        <w:t>-HS</w:t>
      </w:r>
      <w:r w:rsidRPr="00A0539D">
        <w:rPr>
          <w:rFonts w:ascii="Cambria" w:hAnsi="Cambria" w:cs="Calibri"/>
          <w:sz w:val="22"/>
          <w:szCs w:val="22"/>
        </w:rPr>
        <w:t xml:space="preserve"> intégré dans le document CGES traite la th</w:t>
      </w:r>
      <w:r w:rsidR="00EC730D" w:rsidRPr="00A0539D">
        <w:rPr>
          <w:rFonts w:ascii="Cambria" w:hAnsi="Cambria" w:cs="Calibri"/>
          <w:sz w:val="22"/>
          <w:szCs w:val="22"/>
        </w:rPr>
        <w:t xml:space="preserve">ématique relative au cas de VBG et </w:t>
      </w:r>
      <w:r w:rsidR="00EC730D" w:rsidRPr="00A0539D">
        <w:rPr>
          <w:rFonts w:ascii="Cambria" w:hAnsi="Cambria" w:cs="Arial"/>
          <w:color w:val="222222"/>
          <w:sz w:val="20"/>
          <w:szCs w:val="20"/>
          <w:shd w:val="clear" w:color="auto" w:fill="FFFFFF"/>
          <w:lang w:val="fr-CA"/>
        </w:rPr>
        <w:t>c’est le MGP sur les VBG/HS du projet tel que présenté dans ce CGES qui sera appliqué.</w:t>
      </w:r>
    </w:p>
    <w:p w14:paraId="6D96283E" w14:textId="77777777" w:rsidR="00AB35F0" w:rsidRPr="00421832" w:rsidRDefault="00AB35F0" w:rsidP="00AB35F0">
      <w:pPr>
        <w:jc w:val="both"/>
        <w:rPr>
          <w:rFonts w:ascii="Cambria" w:hAnsi="Cambria" w:cs="Calibri"/>
          <w:sz w:val="22"/>
          <w:szCs w:val="22"/>
        </w:rPr>
      </w:pPr>
    </w:p>
    <w:p w14:paraId="3492B92D" w14:textId="77777777" w:rsidR="00EC730D" w:rsidRDefault="00087852" w:rsidP="00F11AE9">
      <w:pPr>
        <w:pStyle w:val="MediumGrid1-Accent21"/>
        <w:ind w:left="0"/>
        <w:jc w:val="both"/>
        <w:rPr>
          <w:rFonts w:ascii="Cambria" w:hAnsi="Cambria" w:cs="Calibri"/>
          <w:sz w:val="22"/>
          <w:szCs w:val="22"/>
          <w:lang w:val="fr-FR"/>
        </w:rPr>
      </w:pPr>
      <w:r w:rsidRPr="00421832">
        <w:rPr>
          <w:rFonts w:ascii="Cambria" w:hAnsi="Cambria" w:cs="Calibri"/>
          <w:sz w:val="22"/>
          <w:szCs w:val="22"/>
        </w:rPr>
        <w:t>Il est à noter que lors de la mise en œuvre du PR, il faudra expliquer aux PAP les mesures à prendre en cas de VBG/E</w:t>
      </w:r>
      <w:r w:rsidR="00D41534" w:rsidRPr="00B74D23">
        <w:rPr>
          <w:rFonts w:ascii="Cambria" w:hAnsi="Cambria" w:cs="Calibri"/>
          <w:sz w:val="22"/>
          <w:szCs w:val="22"/>
          <w:lang w:val="fr-FR"/>
        </w:rPr>
        <w:t>A</w:t>
      </w:r>
      <w:r w:rsidRPr="00421832">
        <w:rPr>
          <w:rFonts w:ascii="Cambria" w:hAnsi="Cambria" w:cs="Calibri"/>
          <w:sz w:val="22"/>
          <w:szCs w:val="22"/>
        </w:rPr>
        <w:t>S-HS. En effet, les PAP seront informées de l’existence des différents organismes spécialisés pour la prise en charge des cas de VBG. Il sera également expliqué les étapes à suivre en cas de VBG/E</w:t>
      </w:r>
      <w:r w:rsidR="00D41534" w:rsidRPr="00B74D23">
        <w:rPr>
          <w:rFonts w:ascii="Cambria" w:hAnsi="Cambria" w:cs="Calibri"/>
          <w:sz w:val="22"/>
          <w:szCs w:val="22"/>
          <w:lang w:val="fr-FR"/>
        </w:rPr>
        <w:t>A</w:t>
      </w:r>
      <w:r w:rsidRPr="00421832">
        <w:rPr>
          <w:rFonts w:ascii="Cambria" w:hAnsi="Cambria" w:cs="Calibri"/>
          <w:sz w:val="22"/>
          <w:szCs w:val="22"/>
        </w:rPr>
        <w:t>S-HS.</w:t>
      </w:r>
    </w:p>
    <w:p w14:paraId="7BD6C77D" w14:textId="77777777" w:rsidR="005E5887" w:rsidRPr="00B373A7" w:rsidRDefault="00087852" w:rsidP="00F11AE9">
      <w:pPr>
        <w:pStyle w:val="MediumGrid1-Accent21"/>
        <w:ind w:left="0"/>
        <w:jc w:val="both"/>
      </w:pPr>
      <w:r w:rsidRPr="00421832">
        <w:rPr>
          <w:rFonts w:ascii="Cambria" w:hAnsi="Cambria" w:cs="Calibri"/>
          <w:sz w:val="22"/>
          <w:szCs w:val="22"/>
        </w:rPr>
        <w:t xml:space="preserve">  </w:t>
      </w:r>
      <w:r w:rsidR="00D54ED2" w:rsidRPr="00B373A7">
        <w:rPr>
          <w:sz w:val="22"/>
        </w:rPr>
        <w:br w:type="page"/>
      </w:r>
    </w:p>
    <w:p w14:paraId="79B005EF" w14:textId="77777777" w:rsidR="005E5887" w:rsidRPr="00B373A7" w:rsidRDefault="005E5887" w:rsidP="00572E1B">
      <w:pPr>
        <w:pStyle w:val="TITRE"/>
        <w:pBdr>
          <w:bottom w:val="single" w:sz="12" w:space="1" w:color="auto"/>
        </w:pBdr>
      </w:pPr>
      <w:bookmarkStart w:id="2293" w:name="_Toc124845687"/>
      <w:r w:rsidRPr="00B373A7">
        <w:t>RESPONSABILITES INSTITUTIONNELLES DE LA REINSTALLATION</w:t>
      </w:r>
      <w:bookmarkEnd w:id="2293"/>
    </w:p>
    <w:p w14:paraId="70E0A805" w14:textId="77777777" w:rsidR="005E5887" w:rsidRPr="00B373A7" w:rsidRDefault="005E5887" w:rsidP="00DE6623">
      <w:pPr>
        <w:rPr>
          <w:rFonts w:ascii="Cambria" w:hAnsi="Cambria"/>
        </w:rPr>
      </w:pPr>
    </w:p>
    <w:p w14:paraId="759AADF1" w14:textId="77777777" w:rsidR="000E495C" w:rsidRPr="00421832" w:rsidRDefault="000E495C" w:rsidP="000E495C">
      <w:pPr>
        <w:jc w:val="both"/>
        <w:rPr>
          <w:rFonts w:ascii="Cambria" w:hAnsi="Cambria"/>
          <w:sz w:val="22"/>
          <w:szCs w:val="22"/>
        </w:rPr>
      </w:pPr>
      <w:r w:rsidRPr="00421832">
        <w:rPr>
          <w:rFonts w:ascii="Cambria" w:hAnsi="Cambria"/>
          <w:sz w:val="22"/>
          <w:szCs w:val="22"/>
        </w:rPr>
        <w:t>Dans le principe de la participation des différent</w:t>
      </w:r>
      <w:r w:rsidR="00247DD3" w:rsidRPr="00421832">
        <w:rPr>
          <w:rFonts w:ascii="Cambria" w:hAnsi="Cambria"/>
          <w:sz w:val="22"/>
          <w:szCs w:val="22"/>
        </w:rPr>
        <w:t>es parties prenantes dans le pr</w:t>
      </w:r>
      <w:r w:rsidRPr="00421832">
        <w:rPr>
          <w:rFonts w:ascii="Cambria" w:hAnsi="Cambria"/>
          <w:sz w:val="22"/>
          <w:szCs w:val="22"/>
        </w:rPr>
        <w:t xml:space="preserve">ocessus de réinstallation, les responsabilités des différentes entités concernées devront être claires. Ainsi, au fur et à mesure de l’avancement du Projet </w:t>
      </w:r>
      <w:r w:rsidR="00FF3480">
        <w:rPr>
          <w:rFonts w:ascii="Cambria" w:hAnsi="Cambria"/>
          <w:sz w:val="22"/>
          <w:szCs w:val="22"/>
        </w:rPr>
        <w:t>DECIM</w:t>
      </w:r>
      <w:r w:rsidRPr="00421832">
        <w:rPr>
          <w:rFonts w:ascii="Cambria" w:hAnsi="Cambria"/>
          <w:sz w:val="22"/>
          <w:szCs w:val="22"/>
        </w:rPr>
        <w:t xml:space="preserve">, d’autres détails sur les rôles et responsabilités des différentes entités seront précisés. </w:t>
      </w:r>
    </w:p>
    <w:p w14:paraId="4A0FE691" w14:textId="77777777" w:rsidR="000E495C" w:rsidRPr="00421832" w:rsidRDefault="000E495C" w:rsidP="00DE6623">
      <w:pPr>
        <w:rPr>
          <w:rFonts w:ascii="Cambria" w:hAnsi="Cambria"/>
        </w:rPr>
      </w:pPr>
    </w:p>
    <w:p w14:paraId="5F0D37CB" w14:textId="77777777" w:rsidR="0099029F" w:rsidRPr="00421832" w:rsidRDefault="0099029F" w:rsidP="0099029F">
      <w:pPr>
        <w:pStyle w:val="TITRE10"/>
        <w:ind w:hanging="229"/>
      </w:pPr>
      <w:bookmarkStart w:id="2294" w:name="_Toc124845688"/>
      <w:r w:rsidRPr="00421832">
        <w:t>Organisation institutionnelle</w:t>
      </w:r>
      <w:bookmarkEnd w:id="2294"/>
    </w:p>
    <w:p w14:paraId="19224EE6" w14:textId="77777777" w:rsidR="0099029F" w:rsidRPr="00421832" w:rsidRDefault="0099029F" w:rsidP="00C23FA3">
      <w:pPr>
        <w:jc w:val="both"/>
        <w:rPr>
          <w:rFonts w:ascii="Cambria" w:hAnsi="Cambria"/>
          <w:sz w:val="22"/>
          <w:szCs w:val="22"/>
        </w:rPr>
      </w:pPr>
    </w:p>
    <w:p w14:paraId="54399376" w14:textId="77777777" w:rsidR="004812B0" w:rsidRPr="00421832" w:rsidRDefault="005F478B" w:rsidP="00C23FA3">
      <w:pPr>
        <w:jc w:val="both"/>
        <w:rPr>
          <w:rFonts w:ascii="Cambria" w:hAnsi="Cambria"/>
          <w:sz w:val="22"/>
          <w:szCs w:val="22"/>
        </w:rPr>
      </w:pPr>
      <w:r>
        <w:rPr>
          <w:rFonts w:ascii="Cambria" w:hAnsi="Cambria"/>
          <w:sz w:val="22"/>
          <w:szCs w:val="22"/>
        </w:rPr>
        <w:t>Les orientations stratégiques relatives</w:t>
      </w:r>
      <w:r w:rsidR="00B06B18">
        <w:rPr>
          <w:rFonts w:ascii="Cambria" w:hAnsi="Cambria"/>
          <w:sz w:val="22"/>
          <w:szCs w:val="22"/>
        </w:rPr>
        <w:t xml:space="preserve"> </w:t>
      </w:r>
      <w:r>
        <w:rPr>
          <w:rFonts w:ascii="Cambria" w:hAnsi="Cambria"/>
          <w:sz w:val="22"/>
          <w:szCs w:val="22"/>
        </w:rPr>
        <w:t>au</w:t>
      </w:r>
      <w:r w:rsidR="00B06B18">
        <w:rPr>
          <w:rFonts w:ascii="Cambria" w:hAnsi="Cambria"/>
          <w:sz w:val="22"/>
          <w:szCs w:val="22"/>
        </w:rPr>
        <w:t xml:space="preserve"> </w:t>
      </w:r>
      <w:r w:rsidR="004812B0" w:rsidRPr="00421832">
        <w:rPr>
          <w:rFonts w:ascii="Cambria" w:hAnsi="Cambria"/>
          <w:sz w:val="22"/>
          <w:szCs w:val="22"/>
        </w:rPr>
        <w:t>processus de réinstallation ser</w:t>
      </w:r>
      <w:r w:rsidR="001C3E89">
        <w:rPr>
          <w:rFonts w:ascii="Cambria" w:hAnsi="Cambria"/>
          <w:sz w:val="22"/>
          <w:szCs w:val="22"/>
        </w:rPr>
        <w:t>ont</w:t>
      </w:r>
      <w:r w:rsidR="00B06B18">
        <w:rPr>
          <w:rFonts w:ascii="Cambria" w:hAnsi="Cambria"/>
          <w:sz w:val="22"/>
          <w:szCs w:val="22"/>
        </w:rPr>
        <w:t xml:space="preserve"> </w:t>
      </w:r>
      <w:r>
        <w:rPr>
          <w:rFonts w:ascii="Cambria" w:hAnsi="Cambria"/>
          <w:sz w:val="22"/>
          <w:szCs w:val="22"/>
        </w:rPr>
        <w:t>définie</w:t>
      </w:r>
      <w:r w:rsidR="001C3E89">
        <w:rPr>
          <w:rFonts w:ascii="Cambria" w:hAnsi="Cambria"/>
          <w:sz w:val="22"/>
          <w:szCs w:val="22"/>
        </w:rPr>
        <w:t>s</w:t>
      </w:r>
      <w:r w:rsidR="00B06B18">
        <w:rPr>
          <w:rFonts w:ascii="Cambria" w:hAnsi="Cambria"/>
          <w:sz w:val="22"/>
          <w:szCs w:val="22"/>
        </w:rPr>
        <w:t xml:space="preserve"> </w:t>
      </w:r>
      <w:r w:rsidR="00A45FB6">
        <w:rPr>
          <w:rFonts w:ascii="Cambria" w:hAnsi="Cambria"/>
          <w:sz w:val="22"/>
          <w:szCs w:val="22"/>
        </w:rPr>
        <w:t xml:space="preserve">par </w:t>
      </w:r>
      <w:r w:rsidR="0052672F">
        <w:rPr>
          <w:rFonts w:ascii="Cambria" w:hAnsi="Cambria"/>
          <w:sz w:val="22"/>
          <w:szCs w:val="22"/>
        </w:rPr>
        <w:t>le</w:t>
      </w:r>
      <w:r w:rsidR="006F074D" w:rsidRPr="00421832">
        <w:rPr>
          <w:rFonts w:ascii="Cambria" w:hAnsi="Cambria"/>
          <w:sz w:val="22"/>
          <w:szCs w:val="22"/>
        </w:rPr>
        <w:t xml:space="preserve"> C</w:t>
      </w:r>
      <w:r w:rsidR="002C47BA" w:rsidRPr="00421832">
        <w:rPr>
          <w:rFonts w:ascii="Cambria" w:hAnsi="Cambria"/>
          <w:sz w:val="22"/>
          <w:szCs w:val="22"/>
        </w:rPr>
        <w:t>OPIL</w:t>
      </w:r>
      <w:r w:rsidR="003D06B9" w:rsidRPr="00421832">
        <w:rPr>
          <w:rFonts w:ascii="Cambria" w:hAnsi="Cambria"/>
          <w:sz w:val="22"/>
          <w:szCs w:val="22"/>
        </w:rPr>
        <w:t xml:space="preserve"> ou Comité de Pilotage</w:t>
      </w:r>
      <w:r w:rsidR="00E772B2" w:rsidRPr="00421832">
        <w:rPr>
          <w:rFonts w:ascii="Cambria" w:hAnsi="Cambria"/>
          <w:sz w:val="22"/>
          <w:szCs w:val="22"/>
        </w:rPr>
        <w:t xml:space="preserve"> du </w:t>
      </w:r>
      <w:r w:rsidR="00714D6A">
        <w:rPr>
          <w:rFonts w:ascii="Cambria" w:hAnsi="Cambria"/>
          <w:sz w:val="22"/>
          <w:szCs w:val="22"/>
        </w:rPr>
        <w:t>Projet</w:t>
      </w:r>
      <w:r w:rsidR="0052672F">
        <w:rPr>
          <w:rFonts w:ascii="Cambria" w:hAnsi="Cambria"/>
          <w:sz w:val="22"/>
          <w:szCs w:val="22"/>
        </w:rPr>
        <w:t xml:space="preserve">. </w:t>
      </w:r>
      <w:r w:rsidR="00A45FB6">
        <w:rPr>
          <w:rFonts w:ascii="Cambria" w:hAnsi="Cambria"/>
          <w:sz w:val="22"/>
          <w:szCs w:val="22"/>
        </w:rPr>
        <w:t>P</w:t>
      </w:r>
      <w:r w:rsidR="009826D4">
        <w:rPr>
          <w:rFonts w:ascii="Cambria" w:hAnsi="Cambria"/>
          <w:sz w:val="22"/>
          <w:szCs w:val="22"/>
        </w:rPr>
        <w:t>a</w:t>
      </w:r>
      <w:r w:rsidR="00A45FB6">
        <w:rPr>
          <w:rFonts w:ascii="Cambria" w:hAnsi="Cambria"/>
          <w:sz w:val="22"/>
          <w:szCs w:val="22"/>
        </w:rPr>
        <w:t>r contre,</w:t>
      </w:r>
      <w:r w:rsidR="0052672F">
        <w:rPr>
          <w:rFonts w:ascii="Cambria" w:hAnsi="Cambria"/>
          <w:sz w:val="22"/>
          <w:szCs w:val="22"/>
        </w:rPr>
        <w:t xml:space="preserve"> les orientations opérationnelles seront déterminées par</w:t>
      </w:r>
      <w:r w:rsidR="003F674A">
        <w:rPr>
          <w:rFonts w:ascii="Cambria" w:hAnsi="Cambria"/>
          <w:sz w:val="22"/>
          <w:szCs w:val="22"/>
        </w:rPr>
        <w:t xml:space="preserve"> </w:t>
      </w:r>
      <w:r w:rsidR="004812B0" w:rsidRPr="00421832">
        <w:rPr>
          <w:rFonts w:ascii="Cambria" w:hAnsi="Cambria"/>
          <w:sz w:val="22"/>
          <w:szCs w:val="22"/>
        </w:rPr>
        <w:t xml:space="preserve">l’Unité </w:t>
      </w:r>
      <w:r w:rsidR="00495532" w:rsidRPr="00421832">
        <w:rPr>
          <w:rFonts w:ascii="Cambria" w:hAnsi="Cambria"/>
          <w:sz w:val="22"/>
          <w:szCs w:val="22"/>
        </w:rPr>
        <w:t xml:space="preserve">de </w:t>
      </w:r>
      <w:r w:rsidR="00714D6A">
        <w:rPr>
          <w:rFonts w:ascii="Cambria" w:hAnsi="Cambria"/>
          <w:sz w:val="22"/>
          <w:szCs w:val="22"/>
        </w:rPr>
        <w:t>Coordination</w:t>
      </w:r>
      <w:r w:rsidR="00714D6A" w:rsidRPr="00421832">
        <w:rPr>
          <w:rFonts w:ascii="Cambria" w:hAnsi="Cambria"/>
          <w:sz w:val="22"/>
          <w:szCs w:val="22"/>
        </w:rPr>
        <w:t xml:space="preserve"> </w:t>
      </w:r>
      <w:r w:rsidR="003D06B9" w:rsidRPr="00421832">
        <w:rPr>
          <w:rFonts w:ascii="Cambria" w:hAnsi="Cambria"/>
          <w:sz w:val="22"/>
          <w:szCs w:val="22"/>
        </w:rPr>
        <w:t>du Projet</w:t>
      </w:r>
      <w:r w:rsidR="00E772B2" w:rsidRPr="00421832">
        <w:rPr>
          <w:rFonts w:ascii="Cambria" w:hAnsi="Cambria"/>
          <w:sz w:val="22"/>
          <w:szCs w:val="22"/>
        </w:rPr>
        <w:t>.</w:t>
      </w:r>
    </w:p>
    <w:p w14:paraId="3FDB01C4" w14:textId="77777777" w:rsidR="004812B0" w:rsidRPr="00421832" w:rsidRDefault="004812B0" w:rsidP="00C23FA3">
      <w:pPr>
        <w:jc w:val="both"/>
        <w:rPr>
          <w:rFonts w:ascii="Cambria" w:hAnsi="Cambria"/>
          <w:sz w:val="22"/>
          <w:szCs w:val="22"/>
        </w:rPr>
      </w:pPr>
    </w:p>
    <w:p w14:paraId="4FDF8542" w14:textId="77777777" w:rsidR="00C23FA3" w:rsidRPr="00421832" w:rsidRDefault="00B57407" w:rsidP="00ED267D">
      <w:pPr>
        <w:pStyle w:val="Grillemoyenne1-Accent21"/>
        <w:numPr>
          <w:ilvl w:val="0"/>
          <w:numId w:val="47"/>
        </w:numPr>
        <w:rPr>
          <w:rFonts w:ascii="Cambria" w:hAnsi="Cambria"/>
          <w:b/>
          <w:sz w:val="22"/>
          <w:szCs w:val="22"/>
        </w:rPr>
      </w:pPr>
      <w:r w:rsidRPr="00421832">
        <w:rPr>
          <w:rFonts w:ascii="Cambria" w:hAnsi="Cambria"/>
          <w:b/>
          <w:sz w:val="22"/>
          <w:szCs w:val="22"/>
        </w:rPr>
        <w:t xml:space="preserve">Le Comité de pilotage </w:t>
      </w:r>
      <w:r w:rsidR="00714D6A">
        <w:rPr>
          <w:rFonts w:ascii="Cambria" w:hAnsi="Cambria"/>
          <w:b/>
          <w:sz w:val="22"/>
          <w:szCs w:val="22"/>
        </w:rPr>
        <w:t>du Projet</w:t>
      </w:r>
    </w:p>
    <w:p w14:paraId="4D0812A3" w14:textId="77777777" w:rsidR="00C23FA3" w:rsidRPr="00421832" w:rsidRDefault="00C23FA3" w:rsidP="00C23FA3">
      <w:pPr>
        <w:jc w:val="both"/>
        <w:rPr>
          <w:rFonts w:ascii="Cambria" w:hAnsi="Cambria"/>
          <w:sz w:val="22"/>
          <w:szCs w:val="22"/>
        </w:rPr>
      </w:pPr>
    </w:p>
    <w:p w14:paraId="49BFD300" w14:textId="77777777" w:rsidR="00C23FA3" w:rsidRPr="00B63775" w:rsidRDefault="00C23FA3" w:rsidP="00C23FA3">
      <w:pPr>
        <w:jc w:val="both"/>
        <w:rPr>
          <w:rFonts w:ascii="Cambria" w:hAnsi="Cambria"/>
          <w:sz w:val="22"/>
          <w:szCs w:val="22"/>
        </w:rPr>
      </w:pPr>
      <w:r w:rsidRPr="00B63775">
        <w:rPr>
          <w:rFonts w:ascii="Cambria" w:hAnsi="Cambria"/>
          <w:sz w:val="22"/>
          <w:szCs w:val="22"/>
        </w:rPr>
        <w:t>Le Comité de Pilotage du Pro</w:t>
      </w:r>
      <w:r w:rsidR="007A6F41" w:rsidRPr="00B63775">
        <w:rPr>
          <w:rFonts w:ascii="Cambria" w:hAnsi="Cambria"/>
          <w:sz w:val="22"/>
          <w:szCs w:val="22"/>
        </w:rPr>
        <w:t>jet</w:t>
      </w:r>
      <w:r w:rsidR="003F674A">
        <w:rPr>
          <w:rFonts w:ascii="Cambria" w:hAnsi="Cambria"/>
          <w:sz w:val="22"/>
          <w:szCs w:val="22"/>
        </w:rPr>
        <w:t xml:space="preserve"> </w:t>
      </w:r>
      <w:r w:rsidRPr="00B63775">
        <w:rPr>
          <w:rFonts w:ascii="Cambria" w:hAnsi="Cambria"/>
          <w:sz w:val="22"/>
          <w:szCs w:val="22"/>
        </w:rPr>
        <w:t>sera chargé de l’orientation et des décisions stratégiques</w:t>
      </w:r>
      <w:r w:rsidR="00FE2EE9" w:rsidRPr="00B63775">
        <w:rPr>
          <w:rFonts w:ascii="Cambria" w:hAnsi="Cambria"/>
          <w:sz w:val="22"/>
          <w:szCs w:val="22"/>
        </w:rPr>
        <w:t xml:space="preserve"> concernant </w:t>
      </w:r>
      <w:r w:rsidR="00714D6A">
        <w:rPr>
          <w:rFonts w:ascii="Cambria" w:hAnsi="Cambria"/>
          <w:sz w:val="22"/>
          <w:szCs w:val="22"/>
        </w:rPr>
        <w:t>les activités du Projet</w:t>
      </w:r>
      <w:r w:rsidRPr="00B63775">
        <w:rPr>
          <w:rFonts w:ascii="Cambria" w:hAnsi="Cambria"/>
          <w:sz w:val="22"/>
          <w:szCs w:val="22"/>
        </w:rPr>
        <w:t xml:space="preserve">. Il veillera à ce que les rôles et responsabilités des différents acteurs dans la prise en compte des questions sociales et environnementales soient clairement définis et précisés et que la dimension sociale </w:t>
      </w:r>
      <w:r w:rsidR="00A45FB6">
        <w:rPr>
          <w:rFonts w:ascii="Cambria" w:hAnsi="Cambria"/>
          <w:sz w:val="22"/>
          <w:szCs w:val="22"/>
        </w:rPr>
        <w:t>soit</w:t>
      </w:r>
      <w:r w:rsidR="00633A8E">
        <w:rPr>
          <w:rFonts w:ascii="Cambria" w:hAnsi="Cambria"/>
          <w:sz w:val="22"/>
          <w:szCs w:val="22"/>
        </w:rPr>
        <w:t xml:space="preserve"> </w:t>
      </w:r>
      <w:r w:rsidRPr="00B63775">
        <w:rPr>
          <w:rFonts w:ascii="Cambria" w:hAnsi="Cambria"/>
          <w:sz w:val="22"/>
          <w:szCs w:val="22"/>
        </w:rPr>
        <w:t xml:space="preserve">bien prise en compte dans la mise en œuvre du </w:t>
      </w:r>
      <w:r w:rsidR="00580008" w:rsidRPr="00B63775">
        <w:rPr>
          <w:rFonts w:ascii="Cambria" w:hAnsi="Cambria"/>
          <w:sz w:val="22"/>
          <w:szCs w:val="22"/>
        </w:rPr>
        <w:t>Pro</w:t>
      </w:r>
      <w:r w:rsidR="00C05984" w:rsidRPr="00B63775">
        <w:rPr>
          <w:rFonts w:ascii="Cambria" w:hAnsi="Cambria"/>
          <w:sz w:val="22"/>
          <w:szCs w:val="22"/>
        </w:rPr>
        <w:t>jet</w:t>
      </w:r>
      <w:r w:rsidRPr="00B63775">
        <w:rPr>
          <w:rFonts w:ascii="Cambria" w:hAnsi="Cambria"/>
          <w:sz w:val="22"/>
          <w:szCs w:val="22"/>
        </w:rPr>
        <w:t>. Il s’assurera que les questions de réinstallation so</w:t>
      </w:r>
      <w:r w:rsidR="00A45FB6">
        <w:rPr>
          <w:rFonts w:ascii="Cambria" w:hAnsi="Cambria"/>
          <w:sz w:val="22"/>
          <w:szCs w:val="22"/>
        </w:rPr>
        <w:t>ie</w:t>
      </w:r>
      <w:r w:rsidRPr="00B63775">
        <w:rPr>
          <w:rFonts w:ascii="Cambria" w:hAnsi="Cambria"/>
          <w:sz w:val="22"/>
          <w:szCs w:val="22"/>
        </w:rPr>
        <w:t xml:space="preserve">nt traitées de façon satisfaisante, conformément aux documents de </w:t>
      </w:r>
      <w:r w:rsidR="00882368">
        <w:rPr>
          <w:rFonts w:ascii="Cambria" w:hAnsi="Cambria"/>
          <w:sz w:val="22"/>
          <w:szCs w:val="22"/>
        </w:rPr>
        <w:t>gestion de risques</w:t>
      </w:r>
      <w:r w:rsidR="00B16AE7">
        <w:rPr>
          <w:rFonts w:ascii="Cambria" w:hAnsi="Cambria"/>
          <w:sz w:val="22"/>
          <w:szCs w:val="22"/>
        </w:rPr>
        <w:t xml:space="preserve"> </w:t>
      </w:r>
      <w:r w:rsidRPr="00B63775">
        <w:rPr>
          <w:rFonts w:ascii="Cambria" w:hAnsi="Cambria"/>
          <w:sz w:val="22"/>
          <w:szCs w:val="22"/>
        </w:rPr>
        <w:t>socia</w:t>
      </w:r>
      <w:r w:rsidR="00E729CF">
        <w:rPr>
          <w:rFonts w:ascii="Cambria" w:hAnsi="Cambria"/>
          <w:sz w:val="22"/>
          <w:szCs w:val="22"/>
        </w:rPr>
        <w:t>ux</w:t>
      </w:r>
      <w:r w:rsidRPr="00B63775">
        <w:rPr>
          <w:rFonts w:ascii="Cambria" w:hAnsi="Cambria"/>
          <w:sz w:val="22"/>
          <w:szCs w:val="22"/>
        </w:rPr>
        <w:t xml:space="preserve"> et environnementa</w:t>
      </w:r>
      <w:r w:rsidR="00E729CF">
        <w:rPr>
          <w:rFonts w:ascii="Cambria" w:hAnsi="Cambria"/>
          <w:sz w:val="22"/>
          <w:szCs w:val="22"/>
        </w:rPr>
        <w:t>ux</w:t>
      </w:r>
      <w:r w:rsidRPr="00B63775">
        <w:rPr>
          <w:rFonts w:ascii="Cambria" w:hAnsi="Cambria"/>
          <w:sz w:val="22"/>
          <w:szCs w:val="22"/>
        </w:rPr>
        <w:t>.</w:t>
      </w:r>
    </w:p>
    <w:p w14:paraId="5F0E9465" w14:textId="77777777" w:rsidR="00134059" w:rsidRPr="00B63775" w:rsidRDefault="00134059" w:rsidP="00C23FA3">
      <w:pPr>
        <w:jc w:val="both"/>
        <w:rPr>
          <w:rFonts w:ascii="Cambria" w:hAnsi="Cambria"/>
          <w:color w:val="4F81BD"/>
          <w:sz w:val="22"/>
          <w:szCs w:val="22"/>
        </w:rPr>
      </w:pPr>
    </w:p>
    <w:p w14:paraId="4D5FC806" w14:textId="77777777" w:rsidR="00134059" w:rsidRPr="00B63775" w:rsidRDefault="00134059" w:rsidP="00134059">
      <w:pPr>
        <w:contextualSpacing/>
        <w:jc w:val="both"/>
        <w:rPr>
          <w:rFonts w:ascii="Cambria" w:hAnsi="Cambria" w:cs="Calibri"/>
          <w:sz w:val="22"/>
          <w:szCs w:val="22"/>
        </w:rPr>
      </w:pPr>
      <w:r w:rsidRPr="00B63775">
        <w:rPr>
          <w:rFonts w:ascii="Cambria" w:hAnsi="Cambria" w:cs="Calibri"/>
          <w:sz w:val="22"/>
          <w:szCs w:val="22"/>
        </w:rPr>
        <w:t>A titre nominatif, les entités suivantes y siègeront :</w:t>
      </w:r>
    </w:p>
    <w:p w14:paraId="6E896625" w14:textId="77777777" w:rsidR="00134059" w:rsidRPr="00B63775" w:rsidRDefault="00134059" w:rsidP="00134059">
      <w:pPr>
        <w:contextualSpacing/>
        <w:jc w:val="both"/>
        <w:rPr>
          <w:rFonts w:ascii="Cambria" w:hAnsi="Cambria" w:cs="Calibri"/>
          <w:sz w:val="22"/>
          <w:szCs w:val="22"/>
        </w:rPr>
      </w:pPr>
    </w:p>
    <w:p w14:paraId="28207CB9" w14:textId="77777777" w:rsidR="008F264D"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 Ministère de l’Energie et des Hydrocarbures</w:t>
      </w:r>
    </w:p>
    <w:p w14:paraId="015D929D" w14:textId="77777777" w:rsidR="00B16AE7"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 xml:space="preserve">Le Ministère du </w:t>
      </w:r>
      <w:r w:rsidR="005C3CE2">
        <w:rPr>
          <w:rFonts w:ascii="Cambria" w:hAnsi="Cambria" w:cs="Arial"/>
          <w:sz w:val="22"/>
          <w:lang w:val="fr-FR"/>
        </w:rPr>
        <w:t>D</w:t>
      </w:r>
      <w:r w:rsidRPr="00392AD8">
        <w:rPr>
          <w:rFonts w:ascii="Cambria" w:hAnsi="Cambria" w:cs="Arial"/>
          <w:sz w:val="22"/>
        </w:rPr>
        <w:t>éveloppement Numérique, de la transformation Digitale, des Postes et des Télécommunications</w:t>
      </w:r>
    </w:p>
    <w:p w14:paraId="7DCE367F"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 Ministère des Travaux Publics</w:t>
      </w:r>
    </w:p>
    <w:p w14:paraId="6B0D9F72"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 Ministère de l’Economie et des Finances</w:t>
      </w:r>
    </w:p>
    <w:p w14:paraId="04AAC0CB"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 Ministère de la Santé Publique</w:t>
      </w:r>
    </w:p>
    <w:p w14:paraId="25B2E046"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 Ministère de l’Education Nationale</w:t>
      </w:r>
    </w:p>
    <w:p w14:paraId="5A529D91"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 xml:space="preserve">Le Ministère de l’Aménagement du Territoire et </w:t>
      </w:r>
      <w:r w:rsidR="00714D6A">
        <w:rPr>
          <w:rFonts w:ascii="Cambria" w:hAnsi="Cambria" w:cs="Arial"/>
          <w:sz w:val="22"/>
        </w:rPr>
        <w:t>des Services fonciers</w:t>
      </w:r>
    </w:p>
    <w:p w14:paraId="2E73B019" w14:textId="77777777" w:rsidR="009F2CDA"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L’ADER (Agence de Développement de l’Electrification Rurale)</w:t>
      </w:r>
    </w:p>
    <w:p w14:paraId="2737828E" w14:textId="77777777" w:rsidR="009666C5"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L’ARELEC (Autorité de Régulation de l’Electricité)</w:t>
      </w:r>
    </w:p>
    <w:p w14:paraId="17984267" w14:textId="77777777" w:rsidR="009666C5"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La JIRAMA</w:t>
      </w:r>
    </w:p>
    <w:p w14:paraId="47382177" w14:textId="77777777" w:rsidR="009666C5" w:rsidRPr="009666C5" w:rsidRDefault="00392AD8" w:rsidP="008F264D">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Les Gouverneurs des Régions concer</w:t>
      </w:r>
      <w:r w:rsidR="009666C5">
        <w:rPr>
          <w:rFonts w:ascii="Cambria" w:hAnsi="Cambria" w:cs="Arial"/>
          <w:sz w:val="22"/>
        </w:rPr>
        <w:t>n</w:t>
      </w:r>
      <w:r w:rsidRPr="00392AD8">
        <w:rPr>
          <w:rFonts w:ascii="Cambria" w:hAnsi="Cambria" w:cs="Arial"/>
          <w:sz w:val="22"/>
        </w:rPr>
        <w:t>ées</w:t>
      </w:r>
    </w:p>
    <w:p w14:paraId="4F68A6F9" w14:textId="77777777" w:rsidR="00134059" w:rsidRPr="00421832" w:rsidRDefault="00134059" w:rsidP="00C23FA3">
      <w:pPr>
        <w:jc w:val="both"/>
        <w:rPr>
          <w:rFonts w:ascii="Cambria" w:hAnsi="Cambria"/>
          <w:sz w:val="22"/>
          <w:szCs w:val="22"/>
        </w:rPr>
      </w:pPr>
    </w:p>
    <w:p w14:paraId="7CDA8900" w14:textId="77777777" w:rsidR="00257EF6" w:rsidRPr="00D21C20" w:rsidRDefault="00AD538B" w:rsidP="00CB7BCE">
      <w:pPr>
        <w:jc w:val="both"/>
        <w:rPr>
          <w:rFonts w:ascii="Cambria" w:hAnsi="Cambria" w:cs="Calibri"/>
          <w:sz w:val="22"/>
        </w:rPr>
      </w:pPr>
      <w:r>
        <w:rPr>
          <w:rFonts w:ascii="Cambria" w:hAnsi="Cambria" w:cs="Calibri"/>
          <w:sz w:val="22"/>
          <w:szCs w:val="22"/>
        </w:rPr>
        <w:t xml:space="preserve">Le Comité de pilotage sera co-présidé par le MEH et le MNDPT. </w:t>
      </w:r>
      <w:r w:rsidR="003B116C" w:rsidRPr="00421832">
        <w:rPr>
          <w:rFonts w:ascii="Cambria" w:hAnsi="Cambria" w:cs="Calibri"/>
          <w:sz w:val="22"/>
          <w:szCs w:val="22"/>
        </w:rPr>
        <w:t xml:space="preserve">Les membres du Comité de pilotage du PR seront nommés par </w:t>
      </w:r>
      <w:r w:rsidR="009768B4">
        <w:rPr>
          <w:rFonts w:ascii="Cambria" w:hAnsi="Cambria" w:cs="Calibri"/>
          <w:sz w:val="22"/>
          <w:szCs w:val="22"/>
        </w:rPr>
        <w:t>d</w:t>
      </w:r>
      <w:r w:rsidR="003B116C" w:rsidRPr="00421832">
        <w:rPr>
          <w:rFonts w:ascii="Cambria" w:hAnsi="Cambria" w:cs="Calibri"/>
          <w:sz w:val="22"/>
          <w:szCs w:val="22"/>
        </w:rPr>
        <w:t xml:space="preserve">écision </w:t>
      </w:r>
      <w:r w:rsidR="009666C5">
        <w:rPr>
          <w:rFonts w:ascii="Cambria" w:hAnsi="Cambria" w:cs="Calibri"/>
          <w:sz w:val="22"/>
          <w:szCs w:val="22"/>
        </w:rPr>
        <w:t xml:space="preserve">interministérielle </w:t>
      </w:r>
      <w:r w:rsidR="003B116C" w:rsidRPr="00421832">
        <w:rPr>
          <w:rFonts w:ascii="Cambria" w:hAnsi="Cambria" w:cs="Calibri"/>
          <w:sz w:val="22"/>
          <w:szCs w:val="22"/>
        </w:rPr>
        <w:t>d</w:t>
      </w:r>
      <w:r w:rsidR="009666C5">
        <w:rPr>
          <w:rFonts w:ascii="Cambria" w:hAnsi="Cambria" w:cs="Calibri"/>
          <w:sz w:val="22"/>
          <w:szCs w:val="22"/>
        </w:rPr>
        <w:t>es deux</w:t>
      </w:r>
      <w:r w:rsidR="003B116C" w:rsidRPr="00421832">
        <w:rPr>
          <w:rFonts w:ascii="Cambria" w:hAnsi="Cambria" w:cs="Calibri"/>
          <w:sz w:val="22"/>
          <w:szCs w:val="22"/>
        </w:rPr>
        <w:t xml:space="preserve"> M</w:t>
      </w:r>
      <w:r w:rsidR="00B63775">
        <w:rPr>
          <w:rFonts w:ascii="Cambria" w:hAnsi="Cambria" w:cs="Calibri"/>
          <w:sz w:val="22"/>
          <w:szCs w:val="22"/>
        </w:rPr>
        <w:t>inistère</w:t>
      </w:r>
      <w:r w:rsidR="009666C5">
        <w:rPr>
          <w:rFonts w:ascii="Cambria" w:hAnsi="Cambria" w:cs="Calibri"/>
          <w:sz w:val="22"/>
          <w:szCs w:val="22"/>
        </w:rPr>
        <w:t>s</w:t>
      </w:r>
      <w:r w:rsidR="00B63775">
        <w:rPr>
          <w:rFonts w:ascii="Cambria" w:hAnsi="Cambria" w:cs="Calibri"/>
          <w:sz w:val="22"/>
          <w:szCs w:val="22"/>
        </w:rPr>
        <w:t xml:space="preserve"> de tutelle</w:t>
      </w:r>
      <w:r w:rsidR="003B116C" w:rsidRPr="00421832">
        <w:rPr>
          <w:rFonts w:ascii="Cambria" w:hAnsi="Cambria" w:cs="Calibri"/>
          <w:sz w:val="22"/>
          <w:szCs w:val="22"/>
        </w:rPr>
        <w:t xml:space="preserve">. Ce comité devra être mis en place dans les meilleurs délais au plus tard avant la date de mise en vigueur du projet. </w:t>
      </w:r>
      <w:r w:rsidR="00257EF6" w:rsidRPr="00D21C20">
        <w:rPr>
          <w:rFonts w:ascii="Cambria" w:hAnsi="Cambria" w:cs="Calibri"/>
          <w:sz w:val="22"/>
        </w:rPr>
        <w:t xml:space="preserve">Le Comité de pilotage se réunit autant de fois que c’est nécessaire, sur convocation </w:t>
      </w:r>
      <w:r w:rsidR="00BE39E7">
        <w:rPr>
          <w:rFonts w:ascii="Cambria" w:hAnsi="Cambria" w:cs="Calibri"/>
          <w:sz w:val="22"/>
        </w:rPr>
        <w:t>des Co-Présidents (MEH et MNDPT)</w:t>
      </w:r>
      <w:r w:rsidR="00257EF6" w:rsidRPr="00D21C20">
        <w:rPr>
          <w:rFonts w:ascii="Cambria" w:hAnsi="Cambria" w:cs="Calibri"/>
          <w:sz w:val="22"/>
        </w:rPr>
        <w:t xml:space="preserve"> et selon un ordre du jour établi à l’avance. Un procès-verbal sera produit à l’issue de chaque réunion mentionnant les membres présents et absents, les enjeux discutés, les décisions prises et les activités prévues. </w:t>
      </w:r>
    </w:p>
    <w:p w14:paraId="66C6D071" w14:textId="77777777" w:rsidR="00257EF6" w:rsidRPr="00421832" w:rsidRDefault="00257EF6" w:rsidP="003B116C">
      <w:pPr>
        <w:jc w:val="both"/>
        <w:rPr>
          <w:rFonts w:ascii="Cambria" w:hAnsi="Cambria" w:cs="Calibri"/>
          <w:sz w:val="22"/>
          <w:szCs w:val="22"/>
        </w:rPr>
      </w:pPr>
    </w:p>
    <w:p w14:paraId="74375A3C" w14:textId="77777777" w:rsidR="003B116C" w:rsidRPr="00D21C20" w:rsidRDefault="00257EF6" w:rsidP="00DE6623">
      <w:pPr>
        <w:rPr>
          <w:rFonts w:ascii="Cambria" w:hAnsi="Cambria"/>
          <w:sz w:val="22"/>
        </w:rPr>
      </w:pPr>
      <w:r w:rsidRPr="00D21C20">
        <w:rPr>
          <w:rFonts w:ascii="Cambria" w:hAnsi="Cambria"/>
          <w:sz w:val="22"/>
        </w:rPr>
        <w:t xml:space="preserve">Un budget alloué par le projet sera mis en provision pour assurer le fonctionnement du comité. </w:t>
      </w:r>
    </w:p>
    <w:p w14:paraId="0A8DB22D" w14:textId="77777777" w:rsidR="00257EF6" w:rsidRPr="00421832" w:rsidRDefault="00257EF6" w:rsidP="00DE6623">
      <w:pPr>
        <w:rPr>
          <w:rFonts w:ascii="Cambria" w:hAnsi="Cambria"/>
        </w:rPr>
      </w:pPr>
    </w:p>
    <w:p w14:paraId="78F91DEB" w14:textId="77777777" w:rsidR="003F330A" w:rsidRPr="00C85CD3" w:rsidRDefault="003F330A" w:rsidP="003F330A">
      <w:pPr>
        <w:pStyle w:val="Grillemoyenne1-Accent21"/>
        <w:numPr>
          <w:ilvl w:val="0"/>
          <w:numId w:val="47"/>
        </w:numPr>
        <w:rPr>
          <w:rFonts w:ascii="Cambria" w:hAnsi="Cambria"/>
          <w:b/>
          <w:sz w:val="22"/>
          <w:szCs w:val="22"/>
        </w:rPr>
      </w:pPr>
      <w:r w:rsidRPr="00C85CD3">
        <w:rPr>
          <w:rFonts w:ascii="Cambria" w:hAnsi="Cambria"/>
          <w:b/>
          <w:sz w:val="22"/>
          <w:szCs w:val="22"/>
        </w:rPr>
        <w:t>Le</w:t>
      </w:r>
      <w:r w:rsidR="00392AD8" w:rsidRPr="00392AD8">
        <w:rPr>
          <w:rFonts w:ascii="Cambria" w:hAnsi="Cambria"/>
          <w:b/>
          <w:sz w:val="22"/>
          <w:szCs w:val="22"/>
        </w:rPr>
        <w:t>s</w:t>
      </w:r>
      <w:r w:rsidRPr="00C85CD3">
        <w:rPr>
          <w:rFonts w:ascii="Cambria" w:hAnsi="Cambria"/>
          <w:b/>
          <w:sz w:val="22"/>
          <w:szCs w:val="22"/>
        </w:rPr>
        <w:t xml:space="preserve"> </w:t>
      </w:r>
      <w:r w:rsidR="009B1D21" w:rsidRPr="00C85CD3">
        <w:rPr>
          <w:rFonts w:ascii="Cambria" w:hAnsi="Cambria"/>
          <w:b/>
          <w:sz w:val="22"/>
          <w:szCs w:val="22"/>
        </w:rPr>
        <w:t>Ministère</w:t>
      </w:r>
      <w:r w:rsidR="00392AD8" w:rsidRPr="00392AD8">
        <w:rPr>
          <w:rFonts w:ascii="Cambria" w:hAnsi="Cambria"/>
          <w:b/>
          <w:sz w:val="22"/>
          <w:szCs w:val="22"/>
        </w:rPr>
        <w:t>s</w:t>
      </w:r>
      <w:r w:rsidR="009B1D21" w:rsidRPr="00C85CD3">
        <w:rPr>
          <w:rFonts w:ascii="Cambria" w:hAnsi="Cambria"/>
          <w:b/>
          <w:sz w:val="22"/>
          <w:szCs w:val="22"/>
        </w:rPr>
        <w:t xml:space="preserve"> de </w:t>
      </w:r>
      <w:r w:rsidR="00392AD8" w:rsidRPr="00392AD8">
        <w:rPr>
          <w:rFonts w:ascii="Cambria" w:hAnsi="Cambria"/>
          <w:b/>
          <w:sz w:val="22"/>
          <w:szCs w:val="22"/>
        </w:rPr>
        <w:t xml:space="preserve">tutelle du Projet </w:t>
      </w:r>
      <w:r w:rsidR="00C85CD3">
        <w:rPr>
          <w:rFonts w:ascii="Cambria" w:hAnsi="Cambria"/>
          <w:b/>
          <w:sz w:val="22"/>
          <w:szCs w:val="22"/>
        </w:rPr>
        <w:t>(</w:t>
      </w:r>
      <w:r w:rsidR="00392AD8" w:rsidRPr="00392AD8">
        <w:rPr>
          <w:rFonts w:ascii="Cambria" w:hAnsi="Cambria"/>
          <w:b/>
          <w:sz w:val="22"/>
          <w:szCs w:val="22"/>
        </w:rPr>
        <w:t xml:space="preserve">MEH et MNDPT) </w:t>
      </w:r>
    </w:p>
    <w:p w14:paraId="07FDBBB5" w14:textId="77777777" w:rsidR="003F330A" w:rsidRPr="00C85CD3" w:rsidRDefault="003F330A" w:rsidP="003F330A">
      <w:pPr>
        <w:contextualSpacing/>
        <w:jc w:val="both"/>
        <w:rPr>
          <w:rFonts w:ascii="Cambria" w:hAnsi="Cambria" w:cs="Calibri"/>
          <w:sz w:val="22"/>
          <w:szCs w:val="22"/>
        </w:rPr>
      </w:pPr>
    </w:p>
    <w:p w14:paraId="2C16C1A2" w14:textId="77777777" w:rsidR="007A05FA" w:rsidRPr="00C85CD3" w:rsidRDefault="007A05FA" w:rsidP="003F330A">
      <w:pPr>
        <w:contextualSpacing/>
        <w:jc w:val="both"/>
        <w:rPr>
          <w:rFonts w:ascii="Cambria" w:hAnsi="Cambria" w:cs="Calibri"/>
          <w:sz w:val="22"/>
          <w:szCs w:val="22"/>
        </w:rPr>
      </w:pPr>
      <w:r w:rsidRPr="00C85CD3">
        <w:rPr>
          <w:rFonts w:ascii="Cambria" w:hAnsi="Cambria" w:cs="Calibri"/>
          <w:sz w:val="22"/>
          <w:szCs w:val="22"/>
        </w:rPr>
        <w:t>Le</w:t>
      </w:r>
      <w:r w:rsidR="00714D6A">
        <w:rPr>
          <w:rFonts w:ascii="Cambria" w:hAnsi="Cambria" w:cs="Calibri"/>
          <w:sz w:val="22"/>
          <w:szCs w:val="22"/>
        </w:rPr>
        <w:t xml:space="preserve">s </w:t>
      </w:r>
      <w:r w:rsidRPr="00C85CD3">
        <w:rPr>
          <w:rFonts w:ascii="Cambria" w:hAnsi="Cambria" w:cs="Calibri"/>
          <w:sz w:val="22"/>
          <w:szCs w:val="22"/>
        </w:rPr>
        <w:t xml:space="preserve"> </w:t>
      </w:r>
      <w:r w:rsidR="00714D6A">
        <w:rPr>
          <w:rFonts w:ascii="Cambria" w:hAnsi="Cambria" w:cs="Calibri"/>
          <w:sz w:val="22"/>
          <w:szCs w:val="22"/>
        </w:rPr>
        <w:t>MEH et MNDPT sont</w:t>
      </w:r>
      <w:r w:rsidRPr="00C85CD3">
        <w:rPr>
          <w:rFonts w:ascii="Cambria" w:hAnsi="Cambria" w:cs="Calibri"/>
          <w:sz w:val="22"/>
          <w:szCs w:val="22"/>
        </w:rPr>
        <w:t xml:space="preserve"> responsable</w:t>
      </w:r>
      <w:r w:rsidR="00714D6A">
        <w:rPr>
          <w:rFonts w:ascii="Cambria" w:hAnsi="Cambria" w:cs="Calibri"/>
          <w:sz w:val="22"/>
          <w:szCs w:val="22"/>
        </w:rPr>
        <w:t>s</w:t>
      </w:r>
      <w:r w:rsidRPr="00C85CD3">
        <w:rPr>
          <w:rFonts w:ascii="Cambria" w:hAnsi="Cambria" w:cs="Calibri"/>
          <w:sz w:val="22"/>
          <w:szCs w:val="22"/>
        </w:rPr>
        <w:t xml:space="preserve"> de la :</w:t>
      </w:r>
    </w:p>
    <w:p w14:paraId="000F2425" w14:textId="77777777" w:rsidR="003F330A" w:rsidRPr="00C85CD3" w:rsidRDefault="003F330A" w:rsidP="003F330A">
      <w:pPr>
        <w:pStyle w:val="Grillemoyenne1-Accent21"/>
        <w:numPr>
          <w:ilvl w:val="0"/>
          <w:numId w:val="54"/>
        </w:numPr>
        <w:autoSpaceDE w:val="0"/>
        <w:autoSpaceDN w:val="0"/>
        <w:adjustRightInd w:val="0"/>
        <w:jc w:val="both"/>
        <w:rPr>
          <w:rFonts w:ascii="Cambria" w:hAnsi="Cambria" w:cs="Arial"/>
          <w:sz w:val="22"/>
        </w:rPr>
      </w:pPr>
      <w:r w:rsidRPr="00C85CD3">
        <w:rPr>
          <w:rFonts w:ascii="Cambria" w:hAnsi="Cambria" w:cs="Arial"/>
          <w:sz w:val="22"/>
        </w:rPr>
        <w:t>Supervision et de coordination</w:t>
      </w:r>
    </w:p>
    <w:p w14:paraId="5FEA4D12" w14:textId="77777777" w:rsidR="003F330A" w:rsidRPr="00C85CD3" w:rsidRDefault="003F330A" w:rsidP="003F330A">
      <w:pPr>
        <w:pStyle w:val="Grillemoyenne1-Accent21"/>
        <w:numPr>
          <w:ilvl w:val="0"/>
          <w:numId w:val="54"/>
        </w:numPr>
        <w:autoSpaceDE w:val="0"/>
        <w:autoSpaceDN w:val="0"/>
        <w:adjustRightInd w:val="0"/>
        <w:jc w:val="both"/>
        <w:rPr>
          <w:rFonts w:ascii="Cambria" w:hAnsi="Cambria" w:cs="Arial"/>
          <w:sz w:val="22"/>
        </w:rPr>
      </w:pPr>
      <w:r w:rsidRPr="00C85CD3">
        <w:rPr>
          <w:rFonts w:ascii="Cambria" w:hAnsi="Cambria" w:cs="Arial"/>
          <w:sz w:val="22"/>
        </w:rPr>
        <w:lastRenderedPageBreak/>
        <w:t xml:space="preserve">Nomination de la Commission </w:t>
      </w:r>
      <w:r w:rsidR="009768B4" w:rsidRPr="00C85CD3">
        <w:rPr>
          <w:rFonts w:ascii="Cambria" w:hAnsi="Cambria" w:cs="Arial"/>
          <w:sz w:val="22"/>
        </w:rPr>
        <w:t xml:space="preserve">administrative </w:t>
      </w:r>
      <w:r w:rsidRPr="00C85CD3">
        <w:rPr>
          <w:rFonts w:ascii="Cambria" w:hAnsi="Cambria" w:cs="Arial"/>
          <w:sz w:val="22"/>
        </w:rPr>
        <w:t xml:space="preserve">d’évaluation (en cas de déclenchement du DUP) qui a pour principale mission d’évaluer les biens et les indemnités d’expropriation </w:t>
      </w:r>
    </w:p>
    <w:p w14:paraId="3A9B9D22" w14:textId="77777777" w:rsidR="003F330A" w:rsidRPr="00C85CD3" w:rsidRDefault="00714D6A" w:rsidP="00D964C4">
      <w:pPr>
        <w:pStyle w:val="Grillemoyenne1-Accent21"/>
        <w:numPr>
          <w:ilvl w:val="0"/>
          <w:numId w:val="54"/>
        </w:numPr>
        <w:autoSpaceDE w:val="0"/>
        <w:autoSpaceDN w:val="0"/>
        <w:adjustRightInd w:val="0"/>
        <w:jc w:val="both"/>
        <w:rPr>
          <w:rFonts w:ascii="Cambria" w:hAnsi="Cambria" w:cs="Arial"/>
          <w:sz w:val="22"/>
        </w:rPr>
      </w:pPr>
      <w:r>
        <w:rPr>
          <w:rFonts w:ascii="Cambria" w:hAnsi="Cambria" w:cs="Arial"/>
          <w:sz w:val="22"/>
        </w:rPr>
        <w:t>Visa</w:t>
      </w:r>
      <w:r w:rsidRPr="00C85CD3">
        <w:rPr>
          <w:rFonts w:ascii="Cambria" w:hAnsi="Cambria" w:cs="Arial"/>
          <w:sz w:val="22"/>
        </w:rPr>
        <w:t xml:space="preserve"> </w:t>
      </w:r>
      <w:r w:rsidR="003F330A" w:rsidRPr="00C85CD3">
        <w:rPr>
          <w:rFonts w:ascii="Cambria" w:hAnsi="Cambria" w:cs="Arial"/>
          <w:sz w:val="22"/>
        </w:rPr>
        <w:t>des montants d’indemnisation établis par la CAE</w:t>
      </w:r>
      <w:r w:rsidR="000950F2" w:rsidRPr="00C85CD3">
        <w:rPr>
          <w:rFonts w:ascii="Cambria" w:hAnsi="Cambria" w:cs="Arial"/>
          <w:sz w:val="22"/>
        </w:rPr>
        <w:t xml:space="preserve">, en tant que ministère expropriant pour les infrastructures </w:t>
      </w:r>
      <w:r>
        <w:rPr>
          <w:rFonts w:ascii="Cambria" w:hAnsi="Cambria" w:cs="Arial"/>
          <w:sz w:val="22"/>
        </w:rPr>
        <w:t>énergétiques et numériques</w:t>
      </w:r>
      <w:r w:rsidRPr="00392AD8">
        <w:rPr>
          <w:rFonts w:ascii="Cambria" w:hAnsi="Cambria" w:cs="Arial"/>
          <w:sz w:val="22"/>
        </w:rPr>
        <w:t xml:space="preserve"> </w:t>
      </w:r>
      <w:r w:rsidR="00392AD8" w:rsidRPr="00392AD8">
        <w:rPr>
          <w:rFonts w:ascii="Cambria" w:hAnsi="Cambria" w:cs="Arial"/>
          <w:sz w:val="22"/>
        </w:rPr>
        <w:t>(en cas de déclenchement de DUP)</w:t>
      </w:r>
    </w:p>
    <w:p w14:paraId="7EE7F08C" w14:textId="77777777" w:rsidR="003F330A" w:rsidRPr="00C85CD3" w:rsidRDefault="00392AD8" w:rsidP="003F330A">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 xml:space="preserve">Sécurisation juridique de la procédure d’expropriation (DUP, </w:t>
      </w:r>
      <w:r w:rsidR="00714D6A">
        <w:rPr>
          <w:rFonts w:ascii="Cambria" w:hAnsi="Cambria" w:cs="Arial"/>
          <w:sz w:val="22"/>
        </w:rPr>
        <w:t>Projet d’A</w:t>
      </w:r>
      <w:r w:rsidRPr="00392AD8">
        <w:rPr>
          <w:rFonts w:ascii="Cambria" w:hAnsi="Cambria" w:cs="Arial"/>
          <w:sz w:val="22"/>
        </w:rPr>
        <w:t xml:space="preserve">rrêté de cessibilité, </w:t>
      </w:r>
      <w:r w:rsidR="00714D6A">
        <w:rPr>
          <w:rFonts w:ascii="Cambria" w:hAnsi="Cambria" w:cs="Arial"/>
          <w:sz w:val="22"/>
        </w:rPr>
        <w:t>demande d’O</w:t>
      </w:r>
      <w:r w:rsidRPr="00392AD8">
        <w:rPr>
          <w:rFonts w:ascii="Cambria" w:hAnsi="Cambria" w:cs="Arial"/>
          <w:sz w:val="22"/>
        </w:rPr>
        <w:t>rdonnance d’expropriation…)</w:t>
      </w:r>
    </w:p>
    <w:p w14:paraId="23042AD7" w14:textId="77777777" w:rsidR="003F330A" w:rsidRPr="00C85CD3" w:rsidRDefault="00392AD8" w:rsidP="003F330A">
      <w:pPr>
        <w:pStyle w:val="Grillemoyenne1-Accent21"/>
        <w:numPr>
          <w:ilvl w:val="0"/>
          <w:numId w:val="54"/>
        </w:numPr>
        <w:autoSpaceDE w:val="0"/>
        <w:autoSpaceDN w:val="0"/>
        <w:adjustRightInd w:val="0"/>
        <w:jc w:val="both"/>
        <w:rPr>
          <w:rFonts w:ascii="Cambria" w:hAnsi="Cambria" w:cs="Arial"/>
          <w:sz w:val="22"/>
        </w:rPr>
      </w:pPr>
      <w:r w:rsidRPr="00392AD8">
        <w:rPr>
          <w:rFonts w:ascii="Cambria" w:hAnsi="Cambria" w:cs="Arial"/>
          <w:sz w:val="22"/>
        </w:rPr>
        <w:t>Supervision du paiement des indemnisations</w:t>
      </w:r>
    </w:p>
    <w:p w14:paraId="71EC36DF" w14:textId="77777777" w:rsidR="003F330A" w:rsidRPr="003F674A" w:rsidRDefault="003F330A" w:rsidP="00DE6623">
      <w:pPr>
        <w:rPr>
          <w:rFonts w:ascii="Cambria" w:hAnsi="Cambria"/>
          <w:highlight w:val="yellow"/>
        </w:rPr>
      </w:pPr>
    </w:p>
    <w:p w14:paraId="0E01EEC5" w14:textId="77777777" w:rsidR="003F330A" w:rsidRPr="00BE39E7" w:rsidRDefault="003F330A" w:rsidP="003F330A">
      <w:pPr>
        <w:pStyle w:val="Grillemoyenne1-Accent21"/>
        <w:numPr>
          <w:ilvl w:val="0"/>
          <w:numId w:val="47"/>
        </w:numPr>
        <w:rPr>
          <w:rFonts w:ascii="Cambria" w:hAnsi="Cambria"/>
          <w:b/>
          <w:sz w:val="22"/>
          <w:szCs w:val="22"/>
        </w:rPr>
      </w:pPr>
      <w:r w:rsidRPr="00BE39E7">
        <w:rPr>
          <w:rFonts w:ascii="Cambria" w:hAnsi="Cambria"/>
          <w:b/>
          <w:sz w:val="22"/>
          <w:szCs w:val="22"/>
        </w:rPr>
        <w:t xml:space="preserve">Le Ministère </w:t>
      </w:r>
      <w:r w:rsidR="00F810C3" w:rsidRPr="00BE39E7">
        <w:rPr>
          <w:rFonts w:ascii="Cambria" w:hAnsi="Cambria"/>
          <w:b/>
          <w:sz w:val="22"/>
          <w:szCs w:val="22"/>
        </w:rPr>
        <w:t>en charge</w:t>
      </w:r>
      <w:r w:rsidRPr="00BE39E7">
        <w:rPr>
          <w:rFonts w:ascii="Cambria" w:hAnsi="Cambria"/>
          <w:b/>
          <w:sz w:val="22"/>
          <w:szCs w:val="22"/>
        </w:rPr>
        <w:t xml:space="preserve"> des Finances (MEF)</w:t>
      </w:r>
    </w:p>
    <w:p w14:paraId="7B31A273" w14:textId="77777777" w:rsidR="003F330A" w:rsidRPr="00BE39E7" w:rsidRDefault="003F330A" w:rsidP="003F330A">
      <w:pPr>
        <w:jc w:val="both"/>
        <w:rPr>
          <w:rFonts w:ascii="Cambria" w:hAnsi="Cambria" w:cs="Calibri"/>
          <w:sz w:val="22"/>
          <w:szCs w:val="22"/>
        </w:rPr>
      </w:pPr>
    </w:p>
    <w:p w14:paraId="3A322065" w14:textId="77777777" w:rsidR="003F330A" w:rsidRPr="00BE39E7" w:rsidRDefault="003F330A" w:rsidP="003F330A">
      <w:pPr>
        <w:jc w:val="both"/>
        <w:rPr>
          <w:rFonts w:ascii="Cambria" w:hAnsi="Cambria" w:cs="Calibri"/>
          <w:sz w:val="22"/>
          <w:szCs w:val="22"/>
        </w:rPr>
      </w:pPr>
      <w:r w:rsidRPr="00BE39E7">
        <w:rPr>
          <w:rFonts w:ascii="Cambria" w:hAnsi="Cambria" w:cs="Calibri"/>
          <w:sz w:val="22"/>
          <w:szCs w:val="22"/>
        </w:rPr>
        <w:t xml:space="preserve">Le Ministère </w:t>
      </w:r>
      <w:r w:rsidR="00F810C3" w:rsidRPr="00BE39E7">
        <w:rPr>
          <w:rFonts w:ascii="Cambria" w:hAnsi="Cambria" w:cs="Calibri"/>
          <w:sz w:val="22"/>
          <w:szCs w:val="22"/>
        </w:rPr>
        <w:t>en charge</w:t>
      </w:r>
      <w:r w:rsidRPr="00BE39E7">
        <w:rPr>
          <w:rFonts w:ascii="Cambria" w:hAnsi="Cambria" w:cs="Calibri"/>
          <w:sz w:val="22"/>
          <w:szCs w:val="22"/>
        </w:rPr>
        <w:t xml:space="preserve"> des Finances</w:t>
      </w:r>
      <w:r w:rsidR="007A05FA" w:rsidRPr="00BE39E7">
        <w:rPr>
          <w:rFonts w:ascii="Cambria" w:hAnsi="Cambria" w:cs="Calibri"/>
          <w:sz w:val="22"/>
          <w:szCs w:val="22"/>
        </w:rPr>
        <w:t xml:space="preserve"> représenté par le RGA</w:t>
      </w:r>
      <w:r w:rsidRPr="00BE39E7">
        <w:rPr>
          <w:rFonts w:ascii="Cambria" w:hAnsi="Cambria" w:cs="Calibri"/>
          <w:sz w:val="22"/>
          <w:szCs w:val="22"/>
        </w:rPr>
        <w:t xml:space="preserve"> aura pour responsabilités : </w:t>
      </w:r>
    </w:p>
    <w:p w14:paraId="30119E08" w14:textId="77777777" w:rsidR="003F330A" w:rsidRPr="00BE39E7" w:rsidRDefault="00F810C3" w:rsidP="003F330A">
      <w:pPr>
        <w:pStyle w:val="Grillemoyenne1-Accent21"/>
        <w:numPr>
          <w:ilvl w:val="0"/>
          <w:numId w:val="54"/>
        </w:numPr>
        <w:autoSpaceDE w:val="0"/>
        <w:autoSpaceDN w:val="0"/>
        <w:adjustRightInd w:val="0"/>
        <w:jc w:val="both"/>
        <w:rPr>
          <w:rFonts w:ascii="Cambria" w:hAnsi="Cambria" w:cs="Arial"/>
          <w:sz w:val="22"/>
        </w:rPr>
      </w:pPr>
      <w:r w:rsidRPr="00BE39E7">
        <w:rPr>
          <w:rFonts w:ascii="Cambria" w:hAnsi="Cambria" w:cs="Arial"/>
          <w:sz w:val="22"/>
        </w:rPr>
        <w:t>Le v</w:t>
      </w:r>
      <w:r w:rsidR="003F330A" w:rsidRPr="00BE39E7">
        <w:rPr>
          <w:rFonts w:ascii="Cambria" w:hAnsi="Cambria" w:cs="Arial"/>
          <w:sz w:val="22"/>
        </w:rPr>
        <w:t>ersement des indemnités au Trésor public</w:t>
      </w:r>
    </w:p>
    <w:p w14:paraId="2EE85C7E" w14:textId="77777777" w:rsidR="003F330A" w:rsidRPr="00BE39E7" w:rsidRDefault="003F330A" w:rsidP="003F330A">
      <w:pPr>
        <w:pStyle w:val="Grillemoyenne1-Accent21"/>
        <w:numPr>
          <w:ilvl w:val="0"/>
          <w:numId w:val="54"/>
        </w:numPr>
        <w:autoSpaceDE w:val="0"/>
        <w:autoSpaceDN w:val="0"/>
        <w:adjustRightInd w:val="0"/>
        <w:jc w:val="both"/>
        <w:rPr>
          <w:rFonts w:ascii="Cambria" w:hAnsi="Cambria" w:cs="Arial"/>
          <w:sz w:val="22"/>
        </w:rPr>
      </w:pPr>
      <w:r w:rsidRPr="00BE39E7">
        <w:rPr>
          <w:rFonts w:ascii="Cambria" w:hAnsi="Cambria" w:cs="Arial"/>
          <w:sz w:val="22"/>
        </w:rPr>
        <w:t>L’approbation des montants d’indemnisation établis par la CAE à partir du document PR pour les cas d’acquisition avec DUP</w:t>
      </w:r>
    </w:p>
    <w:p w14:paraId="23312178" w14:textId="77777777" w:rsidR="003F330A" w:rsidRPr="003F674A" w:rsidRDefault="003F330A" w:rsidP="00DE6623">
      <w:pPr>
        <w:rPr>
          <w:rFonts w:ascii="Cambria" w:hAnsi="Cambria"/>
          <w:highlight w:val="yellow"/>
        </w:rPr>
      </w:pPr>
    </w:p>
    <w:p w14:paraId="2EDDCE50" w14:textId="77777777" w:rsidR="00580008" w:rsidRPr="00BE39E7" w:rsidRDefault="00B57407" w:rsidP="00ED267D">
      <w:pPr>
        <w:pStyle w:val="Grillemoyenne1-Accent21"/>
        <w:numPr>
          <w:ilvl w:val="0"/>
          <w:numId w:val="47"/>
        </w:numPr>
        <w:rPr>
          <w:rFonts w:ascii="Cambria" w:hAnsi="Cambria"/>
          <w:b/>
          <w:sz w:val="22"/>
          <w:szCs w:val="22"/>
        </w:rPr>
      </w:pPr>
      <w:r w:rsidRPr="00BE39E7">
        <w:rPr>
          <w:rFonts w:ascii="Cambria" w:hAnsi="Cambria"/>
          <w:b/>
          <w:sz w:val="22"/>
          <w:szCs w:val="22"/>
        </w:rPr>
        <w:t xml:space="preserve">L’unité de </w:t>
      </w:r>
      <w:r w:rsidR="00392AD8" w:rsidRPr="00392AD8">
        <w:rPr>
          <w:rFonts w:ascii="Cambria" w:hAnsi="Cambria"/>
          <w:b/>
          <w:sz w:val="22"/>
          <w:szCs w:val="22"/>
        </w:rPr>
        <w:t>Coordination</w:t>
      </w:r>
      <w:r w:rsidR="00BE39E7" w:rsidRPr="00BE39E7">
        <w:rPr>
          <w:rFonts w:ascii="Cambria" w:hAnsi="Cambria"/>
          <w:b/>
          <w:sz w:val="22"/>
          <w:szCs w:val="22"/>
        </w:rPr>
        <w:t xml:space="preserve"> </w:t>
      </w:r>
      <w:r w:rsidRPr="00BE39E7">
        <w:rPr>
          <w:rFonts w:ascii="Cambria" w:hAnsi="Cambria"/>
          <w:b/>
          <w:sz w:val="22"/>
          <w:szCs w:val="22"/>
        </w:rPr>
        <w:t xml:space="preserve">du Projet </w:t>
      </w:r>
      <w:r w:rsidR="002A3D6E" w:rsidRPr="00BE39E7">
        <w:rPr>
          <w:rFonts w:ascii="Cambria" w:hAnsi="Cambria"/>
          <w:b/>
          <w:sz w:val="22"/>
          <w:szCs w:val="22"/>
        </w:rPr>
        <w:t>(U</w:t>
      </w:r>
      <w:r w:rsidR="00392AD8" w:rsidRPr="00392AD8">
        <w:rPr>
          <w:rFonts w:ascii="Cambria" w:hAnsi="Cambria"/>
          <w:b/>
          <w:sz w:val="22"/>
          <w:szCs w:val="22"/>
        </w:rPr>
        <w:t>C</w:t>
      </w:r>
      <w:r w:rsidR="002A3D6E" w:rsidRPr="00BE39E7">
        <w:rPr>
          <w:rFonts w:ascii="Cambria" w:hAnsi="Cambria"/>
          <w:b/>
          <w:sz w:val="22"/>
          <w:szCs w:val="22"/>
        </w:rPr>
        <w:t>P)</w:t>
      </w:r>
    </w:p>
    <w:p w14:paraId="0E40A51D" w14:textId="77777777" w:rsidR="00580008" w:rsidRPr="00BE39E7" w:rsidRDefault="00580008" w:rsidP="00580008">
      <w:pPr>
        <w:pStyle w:val="BodyText"/>
        <w:spacing w:before="11"/>
        <w:rPr>
          <w:rFonts w:ascii="Cambria" w:hAnsi="Cambria"/>
          <w:b/>
          <w:sz w:val="22"/>
          <w:szCs w:val="22"/>
          <w:lang w:val="fr-FR"/>
        </w:rPr>
      </w:pPr>
    </w:p>
    <w:p w14:paraId="610AF90A" w14:textId="77777777" w:rsidR="00580008" w:rsidRPr="00BE39E7" w:rsidRDefault="00207896" w:rsidP="00580008">
      <w:pPr>
        <w:pStyle w:val="BodyText"/>
        <w:ind w:left="115" w:right="147"/>
        <w:jc w:val="both"/>
        <w:rPr>
          <w:rFonts w:ascii="Cambria" w:hAnsi="Cambria"/>
          <w:sz w:val="22"/>
          <w:szCs w:val="22"/>
          <w:lang w:val="fr-FR"/>
        </w:rPr>
      </w:pPr>
      <w:r w:rsidRPr="00BE39E7">
        <w:rPr>
          <w:rFonts w:ascii="Cambria" w:hAnsi="Cambria"/>
          <w:sz w:val="22"/>
          <w:szCs w:val="22"/>
          <w:lang w:val="fr-FR"/>
        </w:rPr>
        <w:t xml:space="preserve">L’Unité </w:t>
      </w:r>
      <w:r w:rsidR="00A36323" w:rsidRPr="00BE39E7">
        <w:rPr>
          <w:rFonts w:ascii="Cambria" w:hAnsi="Cambria"/>
          <w:sz w:val="22"/>
          <w:szCs w:val="22"/>
          <w:lang w:val="fr-FR"/>
        </w:rPr>
        <w:t xml:space="preserve">de </w:t>
      </w:r>
      <w:r w:rsidR="00392AD8" w:rsidRPr="00392AD8">
        <w:rPr>
          <w:rFonts w:ascii="Cambria" w:hAnsi="Cambria"/>
          <w:sz w:val="22"/>
          <w:szCs w:val="22"/>
          <w:lang w:val="fr-FR"/>
        </w:rPr>
        <w:t>coordination</w:t>
      </w:r>
      <w:r w:rsidR="00BE39E7" w:rsidRPr="00BE39E7">
        <w:rPr>
          <w:rFonts w:ascii="Cambria" w:hAnsi="Cambria"/>
          <w:sz w:val="22"/>
          <w:szCs w:val="22"/>
          <w:lang w:val="fr-FR"/>
        </w:rPr>
        <w:t xml:space="preserve"> </w:t>
      </w:r>
      <w:r w:rsidRPr="00BE39E7">
        <w:rPr>
          <w:rFonts w:ascii="Cambria" w:hAnsi="Cambria"/>
          <w:sz w:val="22"/>
          <w:szCs w:val="22"/>
          <w:lang w:val="fr-FR"/>
        </w:rPr>
        <w:t xml:space="preserve">du Projet </w:t>
      </w:r>
      <w:r w:rsidR="003E0CC7" w:rsidRPr="00BE39E7">
        <w:rPr>
          <w:rFonts w:ascii="Cambria" w:hAnsi="Cambria"/>
          <w:sz w:val="22"/>
          <w:szCs w:val="22"/>
          <w:lang w:val="fr-FR"/>
        </w:rPr>
        <w:t>(U</w:t>
      </w:r>
      <w:r w:rsidR="00392AD8" w:rsidRPr="00392AD8">
        <w:rPr>
          <w:rFonts w:ascii="Cambria" w:hAnsi="Cambria"/>
          <w:sz w:val="22"/>
          <w:szCs w:val="22"/>
          <w:lang w:val="fr-FR"/>
        </w:rPr>
        <w:t>C</w:t>
      </w:r>
      <w:r w:rsidR="003E0CC7" w:rsidRPr="00BE39E7">
        <w:rPr>
          <w:rFonts w:ascii="Cambria" w:hAnsi="Cambria"/>
          <w:sz w:val="22"/>
          <w:szCs w:val="22"/>
          <w:lang w:val="fr-FR"/>
        </w:rPr>
        <w:t xml:space="preserve">P) </w:t>
      </w:r>
      <w:r w:rsidR="00257EF6" w:rsidRPr="00BE39E7">
        <w:rPr>
          <w:rFonts w:ascii="Cambria" w:hAnsi="Cambria"/>
          <w:sz w:val="22"/>
          <w:szCs w:val="22"/>
          <w:lang w:val="fr-FR"/>
        </w:rPr>
        <w:t xml:space="preserve">sera constituée par </w:t>
      </w:r>
      <w:r w:rsidR="00C76120" w:rsidRPr="00BE39E7">
        <w:rPr>
          <w:rFonts w:ascii="Cambria" w:hAnsi="Cambria"/>
          <w:sz w:val="22"/>
          <w:szCs w:val="22"/>
          <w:lang w:val="fr-FR"/>
        </w:rPr>
        <w:t>l</w:t>
      </w:r>
      <w:r w:rsidR="00392AD8" w:rsidRPr="00392AD8">
        <w:rPr>
          <w:rFonts w:ascii="Cambria" w:hAnsi="Cambria"/>
          <w:sz w:val="22"/>
          <w:szCs w:val="22"/>
          <w:lang w:val="fr-FR"/>
        </w:rPr>
        <w:t>e</w:t>
      </w:r>
      <w:r w:rsidR="00C76120" w:rsidRPr="00BE39E7">
        <w:rPr>
          <w:rFonts w:ascii="Cambria" w:hAnsi="Cambria"/>
          <w:sz w:val="22"/>
          <w:szCs w:val="22"/>
          <w:lang w:val="fr-FR"/>
        </w:rPr>
        <w:t xml:space="preserve"> </w:t>
      </w:r>
      <w:r w:rsidR="00BE39E7" w:rsidRPr="00BE39E7">
        <w:rPr>
          <w:rFonts w:ascii="Cambria" w:hAnsi="Cambria"/>
          <w:sz w:val="22"/>
          <w:szCs w:val="22"/>
          <w:lang w:val="fr-FR"/>
        </w:rPr>
        <w:t>Coord</w:t>
      </w:r>
      <w:r w:rsidR="00392AD8" w:rsidRPr="00392AD8">
        <w:rPr>
          <w:rFonts w:ascii="Cambria" w:hAnsi="Cambria"/>
          <w:sz w:val="22"/>
          <w:szCs w:val="22"/>
          <w:lang w:val="fr-FR"/>
        </w:rPr>
        <w:t>onnateur Général</w:t>
      </w:r>
      <w:r w:rsidR="00BE39E7" w:rsidRPr="00BE39E7">
        <w:rPr>
          <w:rFonts w:ascii="Cambria" w:hAnsi="Cambria"/>
          <w:sz w:val="22"/>
          <w:szCs w:val="22"/>
          <w:lang w:val="fr-FR"/>
        </w:rPr>
        <w:t xml:space="preserve"> </w:t>
      </w:r>
      <w:r w:rsidR="00C76120" w:rsidRPr="00BE39E7">
        <w:rPr>
          <w:rFonts w:ascii="Cambria" w:hAnsi="Cambria"/>
          <w:sz w:val="22"/>
          <w:szCs w:val="22"/>
          <w:lang w:val="fr-FR"/>
        </w:rPr>
        <w:t xml:space="preserve">du Projet </w:t>
      </w:r>
      <w:r w:rsidR="00392AD8" w:rsidRPr="00392AD8">
        <w:rPr>
          <w:rFonts w:ascii="Cambria" w:hAnsi="Cambria"/>
          <w:sz w:val="22"/>
          <w:szCs w:val="22"/>
          <w:lang w:val="fr-FR"/>
        </w:rPr>
        <w:t>DECIM, le Coordonnateur adjoint du secteur Energie, le Coordonnateur adjoint du secteur Numérique</w:t>
      </w:r>
      <w:r w:rsidR="00C76120" w:rsidRPr="00BE39E7">
        <w:rPr>
          <w:rFonts w:ascii="Cambria" w:hAnsi="Cambria"/>
          <w:sz w:val="22"/>
          <w:szCs w:val="22"/>
          <w:lang w:val="fr-FR"/>
        </w:rPr>
        <w:t xml:space="preserve"> qui </w:t>
      </w:r>
      <w:r w:rsidR="00580008" w:rsidRPr="00BE39E7">
        <w:rPr>
          <w:rFonts w:ascii="Cambria" w:hAnsi="Cambria"/>
          <w:sz w:val="22"/>
          <w:szCs w:val="22"/>
          <w:lang w:val="fr-FR"/>
        </w:rPr>
        <w:t>aur</w:t>
      </w:r>
      <w:r w:rsidR="00392AD8" w:rsidRPr="00392AD8">
        <w:rPr>
          <w:rFonts w:ascii="Cambria" w:hAnsi="Cambria"/>
          <w:sz w:val="22"/>
          <w:szCs w:val="22"/>
          <w:lang w:val="fr-FR"/>
        </w:rPr>
        <w:t>ont</w:t>
      </w:r>
      <w:r w:rsidR="00580008" w:rsidRPr="00BE39E7">
        <w:rPr>
          <w:rFonts w:ascii="Cambria" w:hAnsi="Cambria"/>
          <w:sz w:val="22"/>
          <w:szCs w:val="22"/>
          <w:lang w:val="fr-FR"/>
        </w:rPr>
        <w:t xml:space="preserve"> la responsabilité de coordination de l’ensemble des actions de réinstallation</w:t>
      </w:r>
      <w:r w:rsidR="00C76120" w:rsidRPr="00BE39E7">
        <w:rPr>
          <w:rFonts w:ascii="Cambria" w:hAnsi="Cambria"/>
          <w:sz w:val="22"/>
          <w:szCs w:val="22"/>
          <w:lang w:val="fr-FR"/>
        </w:rPr>
        <w:t xml:space="preserve">, le Responsable </w:t>
      </w:r>
      <w:r w:rsidR="00F810C3" w:rsidRPr="00BE39E7">
        <w:rPr>
          <w:rFonts w:ascii="Cambria" w:hAnsi="Cambria"/>
          <w:sz w:val="22"/>
          <w:szCs w:val="22"/>
          <w:lang w:val="fr-FR"/>
        </w:rPr>
        <w:t xml:space="preserve">de gestion </w:t>
      </w:r>
      <w:r w:rsidR="00C76120" w:rsidRPr="00BE39E7">
        <w:rPr>
          <w:rFonts w:ascii="Cambria" w:hAnsi="Cambria"/>
          <w:sz w:val="22"/>
          <w:szCs w:val="22"/>
          <w:lang w:val="fr-FR"/>
        </w:rPr>
        <w:t>des risques Socia</w:t>
      </w:r>
      <w:r w:rsidR="00F810C3" w:rsidRPr="00BE39E7">
        <w:rPr>
          <w:rFonts w:ascii="Cambria" w:hAnsi="Cambria"/>
          <w:sz w:val="22"/>
          <w:szCs w:val="22"/>
          <w:lang w:val="fr-FR"/>
        </w:rPr>
        <w:t>ux</w:t>
      </w:r>
      <w:r w:rsidR="00392AD8" w:rsidRPr="00392AD8">
        <w:rPr>
          <w:rFonts w:ascii="Cambria" w:hAnsi="Cambria"/>
          <w:sz w:val="22"/>
          <w:szCs w:val="22"/>
          <w:lang w:val="fr-FR"/>
        </w:rPr>
        <w:t>,</w:t>
      </w:r>
      <w:r w:rsidR="00C76120" w:rsidRPr="00BE39E7">
        <w:rPr>
          <w:rFonts w:ascii="Cambria" w:hAnsi="Cambria"/>
          <w:sz w:val="22"/>
          <w:szCs w:val="22"/>
          <w:lang w:val="fr-FR"/>
        </w:rPr>
        <w:t xml:space="preserve"> le Responsable </w:t>
      </w:r>
      <w:r w:rsidR="00F810C3" w:rsidRPr="00BE39E7">
        <w:rPr>
          <w:rFonts w:ascii="Cambria" w:hAnsi="Cambria"/>
          <w:sz w:val="22"/>
          <w:szCs w:val="22"/>
          <w:lang w:val="fr-FR"/>
        </w:rPr>
        <w:t xml:space="preserve">de gestion </w:t>
      </w:r>
      <w:r w:rsidR="00C76120" w:rsidRPr="00BE39E7">
        <w:rPr>
          <w:rFonts w:ascii="Cambria" w:hAnsi="Cambria"/>
          <w:sz w:val="22"/>
          <w:szCs w:val="22"/>
          <w:lang w:val="fr-FR"/>
        </w:rPr>
        <w:t>des risques Environnementa</w:t>
      </w:r>
      <w:r w:rsidR="00F810C3" w:rsidRPr="00BE39E7">
        <w:rPr>
          <w:rFonts w:ascii="Cambria" w:hAnsi="Cambria"/>
          <w:sz w:val="22"/>
          <w:szCs w:val="22"/>
          <w:lang w:val="fr-FR"/>
        </w:rPr>
        <w:t>ux</w:t>
      </w:r>
      <w:r w:rsidR="00392AD8" w:rsidRPr="00392AD8">
        <w:rPr>
          <w:rFonts w:ascii="Cambria" w:hAnsi="Cambria"/>
          <w:sz w:val="22"/>
          <w:szCs w:val="22"/>
          <w:lang w:val="fr-FR"/>
        </w:rPr>
        <w:t>, le Responsable VBG, le Spécialiste en Energie, le Spécialiste en Numérique, le Spécialiste en Communication, etc</w:t>
      </w:r>
      <w:r w:rsidR="00580008" w:rsidRPr="00BE39E7">
        <w:rPr>
          <w:rFonts w:ascii="Cambria" w:hAnsi="Cambria"/>
          <w:sz w:val="22"/>
          <w:szCs w:val="22"/>
          <w:lang w:val="fr-FR"/>
        </w:rPr>
        <w:t xml:space="preserve">. </w:t>
      </w:r>
      <w:r w:rsidR="0055660B" w:rsidRPr="00BE39E7">
        <w:rPr>
          <w:rFonts w:ascii="Cambria" w:hAnsi="Cambria"/>
          <w:sz w:val="22"/>
          <w:szCs w:val="22"/>
          <w:lang w:val="fr-FR"/>
        </w:rPr>
        <w:t xml:space="preserve">Les activités de réinstallation seront assurées par le Responsable de </w:t>
      </w:r>
      <w:r w:rsidR="000950F2" w:rsidRPr="00BE39E7">
        <w:rPr>
          <w:rFonts w:ascii="Cambria" w:hAnsi="Cambria"/>
          <w:sz w:val="22"/>
          <w:szCs w:val="22"/>
          <w:lang w:val="fr-FR"/>
        </w:rPr>
        <w:t>gestion des risques</w:t>
      </w:r>
      <w:r w:rsidR="00392AD8" w:rsidRPr="00392AD8">
        <w:rPr>
          <w:rFonts w:ascii="Cambria" w:hAnsi="Cambria"/>
          <w:sz w:val="22"/>
          <w:szCs w:val="22"/>
          <w:lang w:val="fr-FR"/>
        </w:rPr>
        <w:t xml:space="preserve"> </w:t>
      </w:r>
      <w:r w:rsidR="0055660B" w:rsidRPr="00BE39E7">
        <w:rPr>
          <w:rFonts w:ascii="Cambria" w:hAnsi="Cambria"/>
          <w:sz w:val="22"/>
          <w:szCs w:val="22"/>
          <w:lang w:val="fr-FR"/>
        </w:rPr>
        <w:t>socia</w:t>
      </w:r>
      <w:r w:rsidR="000950F2" w:rsidRPr="00BE39E7">
        <w:rPr>
          <w:rFonts w:ascii="Cambria" w:hAnsi="Cambria"/>
          <w:sz w:val="22"/>
          <w:szCs w:val="22"/>
          <w:lang w:val="fr-FR"/>
        </w:rPr>
        <w:t>ux</w:t>
      </w:r>
      <w:r w:rsidR="0055660B" w:rsidRPr="00BE39E7">
        <w:rPr>
          <w:rFonts w:ascii="Cambria" w:hAnsi="Cambria"/>
          <w:sz w:val="22"/>
          <w:szCs w:val="22"/>
          <w:lang w:val="fr-FR"/>
        </w:rPr>
        <w:t xml:space="preserve"> du Projet</w:t>
      </w:r>
      <w:r w:rsidR="00E772B2" w:rsidRPr="00BE39E7">
        <w:rPr>
          <w:rFonts w:ascii="Cambria" w:hAnsi="Cambria"/>
          <w:sz w:val="22"/>
          <w:szCs w:val="22"/>
          <w:lang w:val="fr-FR"/>
        </w:rPr>
        <w:t>.</w:t>
      </w:r>
      <w:r w:rsidR="00392AD8" w:rsidRPr="00392AD8">
        <w:rPr>
          <w:rFonts w:ascii="Cambria" w:hAnsi="Cambria"/>
          <w:sz w:val="22"/>
          <w:szCs w:val="22"/>
          <w:lang w:val="fr-FR"/>
        </w:rPr>
        <w:t xml:space="preserve"> </w:t>
      </w:r>
      <w:r w:rsidR="00580008" w:rsidRPr="00BE39E7">
        <w:rPr>
          <w:rFonts w:ascii="Cambria" w:hAnsi="Cambria"/>
          <w:sz w:val="22"/>
          <w:szCs w:val="22"/>
          <w:lang w:val="fr-FR"/>
        </w:rPr>
        <w:t xml:space="preserve">Pratiquement, </w:t>
      </w:r>
      <w:r w:rsidR="00AE4548" w:rsidRPr="00BE39E7">
        <w:rPr>
          <w:rFonts w:ascii="Cambria" w:hAnsi="Cambria"/>
          <w:sz w:val="22"/>
          <w:szCs w:val="22"/>
          <w:lang w:val="fr-FR"/>
        </w:rPr>
        <w:t>l</w:t>
      </w:r>
      <w:r w:rsidRPr="00BE39E7">
        <w:rPr>
          <w:rFonts w:ascii="Cambria" w:hAnsi="Cambria"/>
          <w:sz w:val="22"/>
          <w:szCs w:val="22"/>
          <w:lang w:val="fr-FR"/>
        </w:rPr>
        <w:t>’U</w:t>
      </w:r>
      <w:r w:rsidR="00392AD8" w:rsidRPr="00392AD8">
        <w:rPr>
          <w:rFonts w:ascii="Cambria" w:hAnsi="Cambria"/>
          <w:sz w:val="22"/>
          <w:szCs w:val="22"/>
          <w:lang w:val="fr-FR"/>
        </w:rPr>
        <w:t>C</w:t>
      </w:r>
      <w:r w:rsidR="0055660B" w:rsidRPr="00BE39E7">
        <w:rPr>
          <w:rFonts w:ascii="Cambria" w:hAnsi="Cambria"/>
          <w:sz w:val="22"/>
          <w:szCs w:val="22"/>
          <w:lang w:val="fr-FR"/>
        </w:rPr>
        <w:t>P</w:t>
      </w:r>
      <w:r w:rsidR="00392AD8" w:rsidRPr="00392AD8">
        <w:rPr>
          <w:rFonts w:ascii="Cambria" w:hAnsi="Cambria"/>
          <w:sz w:val="22"/>
          <w:szCs w:val="22"/>
          <w:lang w:val="fr-FR"/>
        </w:rPr>
        <w:t xml:space="preserve"> </w:t>
      </w:r>
      <w:r w:rsidR="00580008" w:rsidRPr="00BE39E7">
        <w:rPr>
          <w:rFonts w:ascii="Cambria" w:hAnsi="Cambria"/>
          <w:sz w:val="22"/>
          <w:szCs w:val="22"/>
          <w:lang w:val="fr-FR"/>
        </w:rPr>
        <w:t>devra assurer que les procédures d’expropriation soient lancées là où besoin sera.</w:t>
      </w:r>
    </w:p>
    <w:p w14:paraId="7D00D49D" w14:textId="77777777" w:rsidR="00580008" w:rsidRPr="00BE39E7" w:rsidRDefault="00580008" w:rsidP="00580008">
      <w:pPr>
        <w:pStyle w:val="BodyText"/>
        <w:spacing w:before="8"/>
        <w:rPr>
          <w:b/>
          <w:lang w:val="fr-FR"/>
        </w:rPr>
      </w:pPr>
    </w:p>
    <w:p w14:paraId="23E97F07" w14:textId="77777777" w:rsidR="00B35E14" w:rsidRPr="00BE39E7" w:rsidRDefault="00C76120" w:rsidP="00C76120">
      <w:pPr>
        <w:pStyle w:val="BodyText"/>
        <w:ind w:left="115" w:right="147"/>
        <w:jc w:val="both"/>
        <w:rPr>
          <w:rFonts w:ascii="Cambria" w:hAnsi="Cambria"/>
          <w:sz w:val="22"/>
          <w:szCs w:val="22"/>
          <w:lang w:val="fr-FR"/>
        </w:rPr>
      </w:pPr>
      <w:r w:rsidRPr="00BE39E7">
        <w:rPr>
          <w:rFonts w:ascii="Cambria" w:hAnsi="Cambria"/>
          <w:sz w:val="22"/>
          <w:szCs w:val="22"/>
          <w:lang w:val="fr-FR"/>
        </w:rPr>
        <w:t>Elle assurera le</w:t>
      </w:r>
      <w:r w:rsidR="00B35E14" w:rsidRPr="00BE39E7">
        <w:rPr>
          <w:rFonts w:ascii="Cambria" w:hAnsi="Cambria"/>
          <w:sz w:val="22"/>
          <w:szCs w:val="22"/>
          <w:lang w:val="fr-FR"/>
        </w:rPr>
        <w:t xml:space="preserve"> suivi de la mise en œuvre des PR</w:t>
      </w:r>
      <w:r w:rsidRPr="00BE39E7">
        <w:rPr>
          <w:rFonts w:ascii="Cambria" w:hAnsi="Cambria"/>
          <w:sz w:val="22"/>
          <w:szCs w:val="22"/>
          <w:lang w:val="fr-FR"/>
        </w:rPr>
        <w:t xml:space="preserve"> et </w:t>
      </w:r>
      <w:r w:rsidR="00B35E14" w:rsidRPr="00BE39E7">
        <w:rPr>
          <w:rFonts w:ascii="Cambria" w:hAnsi="Cambria"/>
          <w:sz w:val="22"/>
          <w:szCs w:val="22"/>
          <w:lang w:val="fr-FR"/>
        </w:rPr>
        <w:t>participera également à l’opérationnalisation du MGP</w:t>
      </w:r>
      <w:r w:rsidR="000950F2" w:rsidRPr="00BE39E7">
        <w:rPr>
          <w:rFonts w:ascii="Cambria" w:hAnsi="Cambria"/>
          <w:sz w:val="22"/>
          <w:szCs w:val="22"/>
          <w:lang w:val="fr-FR"/>
        </w:rPr>
        <w:t xml:space="preserve"> en étroite collaboration avec les </w:t>
      </w:r>
      <w:r w:rsidR="00392AD8" w:rsidRPr="00392AD8">
        <w:rPr>
          <w:rFonts w:ascii="Cambria" w:hAnsi="Cambria"/>
          <w:sz w:val="22"/>
          <w:szCs w:val="22"/>
          <w:lang w:val="fr-FR"/>
        </w:rPr>
        <w:t>comités de résolutions des plaintes</w:t>
      </w:r>
      <w:r w:rsidR="000950F2" w:rsidRPr="00BE39E7">
        <w:rPr>
          <w:rFonts w:ascii="Cambria" w:hAnsi="Cambria"/>
          <w:sz w:val="22"/>
          <w:szCs w:val="22"/>
          <w:lang w:val="fr-FR"/>
        </w:rPr>
        <w:t>,</w:t>
      </w:r>
      <w:r w:rsidR="00B35E14" w:rsidRPr="00BE39E7">
        <w:rPr>
          <w:rFonts w:ascii="Cambria" w:hAnsi="Cambria"/>
          <w:sz w:val="22"/>
          <w:szCs w:val="22"/>
          <w:lang w:val="fr-FR"/>
        </w:rPr>
        <w:t xml:space="preserve"> notamment au niveau de chaque site d’intervention du Projet.</w:t>
      </w:r>
    </w:p>
    <w:p w14:paraId="4FBAE9E9" w14:textId="77777777" w:rsidR="00985C1B" w:rsidRPr="003F674A" w:rsidRDefault="00985C1B">
      <w:pPr>
        <w:pStyle w:val="BodyText"/>
        <w:ind w:right="147"/>
        <w:jc w:val="both"/>
        <w:rPr>
          <w:rFonts w:ascii="Cambria" w:hAnsi="Cambria"/>
          <w:sz w:val="22"/>
          <w:szCs w:val="22"/>
          <w:highlight w:val="yellow"/>
          <w:lang w:val="fr-FR"/>
        </w:rPr>
      </w:pPr>
    </w:p>
    <w:p w14:paraId="50AC7C97" w14:textId="77777777" w:rsidR="00B57407" w:rsidRPr="00AD538B" w:rsidRDefault="00B57407" w:rsidP="00B57407">
      <w:pPr>
        <w:pStyle w:val="Grillemoyenne1-Accent21"/>
        <w:numPr>
          <w:ilvl w:val="0"/>
          <w:numId w:val="47"/>
        </w:numPr>
        <w:rPr>
          <w:rFonts w:ascii="Cambria" w:hAnsi="Cambria"/>
          <w:b/>
          <w:sz w:val="22"/>
          <w:szCs w:val="22"/>
        </w:rPr>
      </w:pPr>
      <w:r w:rsidRPr="00AD538B">
        <w:rPr>
          <w:rFonts w:ascii="Cambria" w:hAnsi="Cambria"/>
          <w:b/>
          <w:sz w:val="22"/>
          <w:szCs w:val="22"/>
        </w:rPr>
        <w:t>La Commission Administrative d’Evaluation (CAE)</w:t>
      </w:r>
    </w:p>
    <w:p w14:paraId="04348ABF" w14:textId="77777777" w:rsidR="00B57407" w:rsidRPr="00AD538B" w:rsidRDefault="00B57407" w:rsidP="00B57407">
      <w:pPr>
        <w:contextualSpacing/>
        <w:jc w:val="both"/>
        <w:rPr>
          <w:rFonts w:ascii="Cambria" w:hAnsi="Cambria"/>
          <w:color w:val="4F81BD"/>
          <w:sz w:val="22"/>
          <w:szCs w:val="22"/>
        </w:rPr>
      </w:pPr>
    </w:p>
    <w:p w14:paraId="6EBB655A" w14:textId="77777777" w:rsidR="002507EE" w:rsidRPr="00AD538B" w:rsidRDefault="00B57407">
      <w:pPr>
        <w:spacing w:after="120"/>
        <w:jc w:val="both"/>
        <w:rPr>
          <w:rFonts w:ascii="Cambria" w:hAnsi="Cambria"/>
          <w:sz w:val="22"/>
          <w:szCs w:val="22"/>
        </w:rPr>
      </w:pPr>
      <w:r w:rsidRPr="00AD538B">
        <w:rPr>
          <w:rFonts w:ascii="Cambria" w:hAnsi="Cambria"/>
          <w:sz w:val="22"/>
          <w:szCs w:val="22"/>
        </w:rPr>
        <w:t xml:space="preserve">Dans le cas où le processus de DUP devra être déclenché, </w:t>
      </w:r>
      <w:r w:rsidRPr="00714D6A">
        <w:rPr>
          <w:rFonts w:ascii="Cambria" w:hAnsi="Cambria"/>
          <w:sz w:val="22"/>
          <w:szCs w:val="22"/>
        </w:rPr>
        <w:t>u</w:t>
      </w:r>
      <w:r w:rsidRPr="00714D6A">
        <w:rPr>
          <w:rFonts w:ascii="Cambria" w:hAnsi="Cambria"/>
          <w:iCs/>
          <w:sz w:val="22"/>
          <w:szCs w:val="22"/>
        </w:rPr>
        <w:t xml:space="preserve">ne Commission Administrative d’Evaluation (CAE) sera constituée et mise en place </w:t>
      </w:r>
      <w:r w:rsidR="00714D6A" w:rsidRPr="00714D6A">
        <w:rPr>
          <w:rFonts w:ascii="Cambria" w:hAnsi="Cambria"/>
          <w:sz w:val="22"/>
          <w:szCs w:val="22"/>
        </w:rPr>
        <w:t>dès publication de l’arr</w:t>
      </w:r>
      <w:r w:rsidR="00316F5A">
        <w:rPr>
          <w:rFonts w:ascii="Cambria" w:hAnsi="Cambria"/>
          <w:sz w:val="22"/>
          <w:szCs w:val="22"/>
        </w:rPr>
        <w:t>ê</w:t>
      </w:r>
      <w:r w:rsidR="00714D6A" w:rsidRPr="00714D6A">
        <w:rPr>
          <w:rFonts w:ascii="Cambria" w:hAnsi="Cambria"/>
          <w:sz w:val="22"/>
          <w:szCs w:val="22"/>
        </w:rPr>
        <w:t>té de cessibilité ou du décret DUP valant acte de cessibilité</w:t>
      </w:r>
      <w:r w:rsidRPr="00714D6A">
        <w:rPr>
          <w:rFonts w:ascii="Cambria" w:hAnsi="Cambria"/>
          <w:sz w:val="22"/>
          <w:szCs w:val="22"/>
        </w:rPr>
        <w:t xml:space="preserve">. </w:t>
      </w:r>
    </w:p>
    <w:p w14:paraId="262C0EBB" w14:textId="77777777" w:rsidR="002507EE" w:rsidRPr="00AD538B" w:rsidRDefault="00B57407">
      <w:pPr>
        <w:spacing w:after="120"/>
        <w:jc w:val="both"/>
        <w:rPr>
          <w:rFonts w:ascii="Cambria" w:hAnsi="Cambria"/>
          <w:sz w:val="22"/>
          <w:szCs w:val="22"/>
        </w:rPr>
      </w:pPr>
      <w:r w:rsidRPr="00AD538B">
        <w:rPr>
          <w:rFonts w:ascii="Cambria" w:hAnsi="Cambria"/>
          <w:sz w:val="22"/>
          <w:szCs w:val="22"/>
        </w:rPr>
        <w:t xml:space="preserve">Sa composition et son fonctionnement seront fixés par un arrêté </w:t>
      </w:r>
      <w:r w:rsidR="00392AD8" w:rsidRPr="00392AD8">
        <w:rPr>
          <w:rFonts w:ascii="Cambria" w:hAnsi="Cambria"/>
          <w:sz w:val="22"/>
          <w:szCs w:val="22"/>
        </w:rPr>
        <w:t>inter</w:t>
      </w:r>
      <w:r w:rsidRPr="00AD538B">
        <w:rPr>
          <w:rFonts w:ascii="Cambria" w:hAnsi="Cambria"/>
          <w:sz w:val="22"/>
          <w:szCs w:val="22"/>
        </w:rPr>
        <w:t xml:space="preserve">ministériel </w:t>
      </w:r>
      <w:r w:rsidR="00B70F02" w:rsidRPr="00AD538B">
        <w:rPr>
          <w:rFonts w:ascii="Cambria" w:hAnsi="Cambria"/>
          <w:sz w:val="22"/>
          <w:szCs w:val="22"/>
        </w:rPr>
        <w:t>établi par le</w:t>
      </w:r>
      <w:r w:rsidR="00392AD8" w:rsidRPr="00392AD8">
        <w:rPr>
          <w:rFonts w:ascii="Cambria" w:hAnsi="Cambria"/>
          <w:sz w:val="22"/>
          <w:szCs w:val="22"/>
        </w:rPr>
        <w:t>s</w:t>
      </w:r>
      <w:r w:rsidR="00B70F02" w:rsidRPr="00AD538B">
        <w:rPr>
          <w:rFonts w:ascii="Cambria" w:hAnsi="Cambria"/>
          <w:sz w:val="22"/>
          <w:szCs w:val="22"/>
        </w:rPr>
        <w:t xml:space="preserve"> ministère</w:t>
      </w:r>
      <w:r w:rsidR="00392AD8" w:rsidRPr="00392AD8">
        <w:rPr>
          <w:rFonts w:ascii="Cambria" w:hAnsi="Cambria"/>
          <w:sz w:val="22"/>
          <w:szCs w:val="22"/>
        </w:rPr>
        <w:t>s</w:t>
      </w:r>
      <w:r w:rsidR="00B70F02" w:rsidRPr="00AD538B">
        <w:rPr>
          <w:rFonts w:ascii="Cambria" w:hAnsi="Cambria"/>
          <w:sz w:val="22"/>
          <w:szCs w:val="22"/>
        </w:rPr>
        <w:t xml:space="preserve"> expropriant</w:t>
      </w:r>
      <w:r w:rsidR="00392AD8" w:rsidRPr="00392AD8">
        <w:rPr>
          <w:rFonts w:ascii="Cambria" w:hAnsi="Cambria"/>
          <w:sz w:val="22"/>
          <w:szCs w:val="22"/>
        </w:rPr>
        <w:t>s</w:t>
      </w:r>
      <w:r w:rsidR="00B70F02" w:rsidRPr="00AD538B">
        <w:rPr>
          <w:rFonts w:ascii="Cambria" w:hAnsi="Cambria"/>
          <w:sz w:val="22"/>
          <w:szCs w:val="22"/>
        </w:rPr>
        <w:t xml:space="preserve"> </w:t>
      </w:r>
      <w:r w:rsidRPr="00AD538B">
        <w:rPr>
          <w:rFonts w:ascii="Cambria" w:hAnsi="Cambria"/>
          <w:sz w:val="22"/>
          <w:szCs w:val="22"/>
        </w:rPr>
        <w:t xml:space="preserve">portant nomination de ses membres.  </w:t>
      </w:r>
    </w:p>
    <w:p w14:paraId="033DD81B" w14:textId="77777777" w:rsidR="00B57407" w:rsidRPr="00AD538B" w:rsidRDefault="00B57407" w:rsidP="00D21C20">
      <w:pPr>
        <w:spacing w:after="120"/>
        <w:jc w:val="both"/>
        <w:rPr>
          <w:sz w:val="22"/>
          <w:szCs w:val="22"/>
        </w:rPr>
      </w:pPr>
      <w:r w:rsidRPr="00AD538B">
        <w:rPr>
          <w:rFonts w:ascii="Cambria" w:hAnsi="Cambria"/>
          <w:sz w:val="22"/>
          <w:szCs w:val="22"/>
        </w:rPr>
        <w:t>Elle sera constituée par le Chef de la Circonscription domaniale et foncière du district concerné, les Maires des Communes concernées, des représentants des Ministères concernés et des services techniques déconcentrés (</w:t>
      </w:r>
      <w:r w:rsidR="00C76120" w:rsidRPr="00AD538B">
        <w:rPr>
          <w:rFonts w:ascii="Cambria" w:hAnsi="Cambria"/>
          <w:sz w:val="22"/>
          <w:szCs w:val="22"/>
        </w:rPr>
        <w:t>MINAE, MEF</w:t>
      </w:r>
      <w:r w:rsidRPr="00AD538B">
        <w:rPr>
          <w:rFonts w:ascii="Cambria" w:hAnsi="Cambria"/>
          <w:sz w:val="22"/>
          <w:szCs w:val="22"/>
        </w:rPr>
        <w:t>, M</w:t>
      </w:r>
      <w:r w:rsidR="00C76120" w:rsidRPr="00AD538B">
        <w:rPr>
          <w:rFonts w:ascii="Cambria" w:hAnsi="Cambria"/>
          <w:sz w:val="22"/>
          <w:szCs w:val="22"/>
        </w:rPr>
        <w:t>ATSF</w:t>
      </w:r>
      <w:r w:rsidRPr="00AD538B">
        <w:rPr>
          <w:rFonts w:ascii="Cambria" w:hAnsi="Cambria"/>
          <w:sz w:val="22"/>
          <w:szCs w:val="22"/>
        </w:rPr>
        <w:t>, MPPSPF,</w:t>
      </w:r>
      <w:r w:rsidR="00C76120" w:rsidRPr="00AD538B">
        <w:rPr>
          <w:rFonts w:ascii="Cambria" w:hAnsi="Cambria"/>
          <w:sz w:val="22"/>
          <w:szCs w:val="22"/>
        </w:rPr>
        <w:t xml:space="preserve"> MEDD,</w:t>
      </w:r>
      <w:r w:rsidRPr="00AD538B">
        <w:rPr>
          <w:rFonts w:ascii="Cambria" w:hAnsi="Cambria"/>
          <w:sz w:val="22"/>
          <w:szCs w:val="22"/>
        </w:rPr>
        <w:t xml:space="preserve"> Service topographique, Circonscription Domaniale et foncière, etc.).  </w:t>
      </w:r>
    </w:p>
    <w:p w14:paraId="769831D0" w14:textId="77777777" w:rsidR="00B57407" w:rsidRPr="00AD538B" w:rsidRDefault="00B57407" w:rsidP="00B57407">
      <w:pPr>
        <w:contextualSpacing/>
        <w:jc w:val="both"/>
        <w:rPr>
          <w:rFonts w:ascii="Cambria" w:hAnsi="Cambria"/>
          <w:sz w:val="22"/>
          <w:szCs w:val="22"/>
        </w:rPr>
      </w:pPr>
      <w:r w:rsidRPr="00AD538B">
        <w:rPr>
          <w:rFonts w:ascii="Cambria" w:hAnsi="Cambria"/>
          <w:sz w:val="22"/>
          <w:szCs w:val="22"/>
        </w:rPr>
        <w:t xml:space="preserve">La CAE aura pour mission de : </w:t>
      </w:r>
    </w:p>
    <w:p w14:paraId="47BBE6A2" w14:textId="77777777" w:rsidR="00B57407" w:rsidRPr="00AD538B" w:rsidRDefault="00B57407" w:rsidP="00311807">
      <w:pPr>
        <w:pStyle w:val="MediumGrid1-Accent21"/>
        <w:numPr>
          <w:ilvl w:val="1"/>
          <w:numId w:val="123"/>
        </w:numPr>
        <w:jc w:val="both"/>
        <w:rPr>
          <w:rFonts w:ascii="Cambria" w:hAnsi="Cambria"/>
          <w:sz w:val="22"/>
          <w:szCs w:val="22"/>
        </w:rPr>
      </w:pPr>
      <w:r w:rsidRPr="00AD538B">
        <w:rPr>
          <w:rFonts w:ascii="Cambria" w:hAnsi="Cambria"/>
          <w:sz w:val="22"/>
          <w:szCs w:val="22"/>
        </w:rPr>
        <w:t>Vérifier la nature des biens à exproprier dans le site du projet</w:t>
      </w:r>
    </w:p>
    <w:p w14:paraId="0E8BBF2E" w14:textId="77777777" w:rsidR="00B57407" w:rsidRPr="00AD538B" w:rsidRDefault="00B57407" w:rsidP="00311807">
      <w:pPr>
        <w:pStyle w:val="MediumGrid1-Accent21"/>
        <w:numPr>
          <w:ilvl w:val="1"/>
          <w:numId w:val="123"/>
        </w:numPr>
        <w:jc w:val="both"/>
        <w:rPr>
          <w:rFonts w:ascii="Cambria" w:hAnsi="Cambria"/>
          <w:sz w:val="22"/>
          <w:szCs w:val="22"/>
        </w:rPr>
      </w:pPr>
      <w:r w:rsidRPr="00AD538B">
        <w:rPr>
          <w:rFonts w:ascii="Cambria" w:hAnsi="Cambria"/>
          <w:sz w:val="22"/>
          <w:szCs w:val="22"/>
        </w:rPr>
        <w:t>Fixer les taux d’indemnisation des biens à exproprier à partir des montants indiqués dans le PR</w:t>
      </w:r>
    </w:p>
    <w:p w14:paraId="2231F186" w14:textId="77777777" w:rsidR="00B57407" w:rsidRPr="00AD538B" w:rsidRDefault="00B57407" w:rsidP="00311807">
      <w:pPr>
        <w:pStyle w:val="MediumGrid1-Accent21"/>
        <w:numPr>
          <w:ilvl w:val="1"/>
          <w:numId w:val="123"/>
        </w:numPr>
        <w:jc w:val="both"/>
        <w:rPr>
          <w:rFonts w:ascii="Cambria" w:hAnsi="Cambria"/>
          <w:sz w:val="22"/>
          <w:szCs w:val="22"/>
        </w:rPr>
      </w:pPr>
      <w:r w:rsidRPr="00AD538B">
        <w:rPr>
          <w:rFonts w:ascii="Cambria" w:hAnsi="Cambria"/>
          <w:sz w:val="22"/>
          <w:szCs w:val="22"/>
        </w:rPr>
        <w:t>Evaluer les indemnités et la valeur des biens et actifs à exproprier tout en considérant les montants indiqués dans le PR</w:t>
      </w:r>
    </w:p>
    <w:p w14:paraId="710B62CA" w14:textId="77777777" w:rsidR="00B57407" w:rsidRPr="00AD538B" w:rsidRDefault="00B57407" w:rsidP="00311807">
      <w:pPr>
        <w:pStyle w:val="MediumGrid1-Accent21"/>
        <w:numPr>
          <w:ilvl w:val="1"/>
          <w:numId w:val="123"/>
        </w:numPr>
        <w:jc w:val="both"/>
        <w:rPr>
          <w:rFonts w:ascii="Cambria" w:hAnsi="Cambria"/>
          <w:sz w:val="22"/>
          <w:szCs w:val="22"/>
        </w:rPr>
      </w:pPr>
      <w:r w:rsidRPr="00AD538B">
        <w:rPr>
          <w:rFonts w:ascii="Cambria" w:hAnsi="Cambria"/>
          <w:sz w:val="22"/>
          <w:szCs w:val="22"/>
        </w:rPr>
        <w:t>Valider la liste des PAP</w:t>
      </w:r>
    </w:p>
    <w:p w14:paraId="5CD9D9AA" w14:textId="77777777" w:rsidR="00B57407" w:rsidRPr="00AD538B" w:rsidRDefault="00B57407" w:rsidP="00311807">
      <w:pPr>
        <w:pStyle w:val="MediumGrid1-Accent21"/>
        <w:numPr>
          <w:ilvl w:val="1"/>
          <w:numId w:val="123"/>
        </w:numPr>
        <w:jc w:val="both"/>
        <w:rPr>
          <w:rFonts w:ascii="Cambria" w:hAnsi="Cambria"/>
          <w:sz w:val="22"/>
          <w:szCs w:val="22"/>
        </w:rPr>
      </w:pPr>
      <w:r w:rsidRPr="00AD538B">
        <w:rPr>
          <w:rFonts w:ascii="Cambria" w:hAnsi="Cambria"/>
          <w:sz w:val="22"/>
          <w:szCs w:val="22"/>
        </w:rPr>
        <w:t xml:space="preserve">Etablir les états des sommes </w:t>
      </w:r>
    </w:p>
    <w:p w14:paraId="2C803962" w14:textId="77777777" w:rsidR="00B57407" w:rsidRPr="00AD538B" w:rsidRDefault="00B57407" w:rsidP="00580008">
      <w:pPr>
        <w:pStyle w:val="BodyText"/>
        <w:ind w:left="115" w:right="147"/>
        <w:jc w:val="both"/>
        <w:rPr>
          <w:rFonts w:ascii="Cambria" w:hAnsi="Cambria"/>
          <w:sz w:val="22"/>
          <w:szCs w:val="22"/>
          <w:lang w:val="fr-FR"/>
        </w:rPr>
      </w:pPr>
    </w:p>
    <w:p w14:paraId="4E262A49" w14:textId="77777777" w:rsidR="00130CC1" w:rsidRPr="00AD538B" w:rsidRDefault="007A05FA" w:rsidP="00985C1B">
      <w:pPr>
        <w:pStyle w:val="BodyText"/>
        <w:ind w:left="115" w:right="147"/>
        <w:jc w:val="both"/>
        <w:rPr>
          <w:rFonts w:ascii="Cambria" w:hAnsi="Cambria"/>
          <w:sz w:val="22"/>
          <w:szCs w:val="22"/>
          <w:lang w:val="fr-FR"/>
        </w:rPr>
      </w:pPr>
      <w:r w:rsidRPr="00AD538B">
        <w:rPr>
          <w:rFonts w:ascii="Cambria" w:hAnsi="Cambria"/>
          <w:sz w:val="22"/>
          <w:szCs w:val="22"/>
          <w:lang w:val="fr-FR"/>
        </w:rPr>
        <w:t>En dehors du DUP, un</w:t>
      </w:r>
      <w:r w:rsidR="0073510E" w:rsidRPr="00AD538B">
        <w:rPr>
          <w:rFonts w:ascii="Cambria" w:hAnsi="Cambria"/>
          <w:sz w:val="22"/>
          <w:szCs w:val="22"/>
          <w:lang w:val="fr-FR"/>
        </w:rPr>
        <w:t>e</w:t>
      </w:r>
      <w:r w:rsidR="00392AD8" w:rsidRPr="00392AD8">
        <w:rPr>
          <w:rFonts w:ascii="Cambria" w:hAnsi="Cambria"/>
          <w:sz w:val="22"/>
          <w:szCs w:val="22"/>
          <w:lang w:val="fr-FR"/>
        </w:rPr>
        <w:t xml:space="preserve"> </w:t>
      </w:r>
      <w:r w:rsidR="00EE0317" w:rsidRPr="00392AD8">
        <w:rPr>
          <w:rFonts w:ascii="Cambria" w:hAnsi="Cambria"/>
          <w:sz w:val="22"/>
          <w:szCs w:val="22"/>
          <w:lang w:val="fr-FR"/>
        </w:rPr>
        <w:t>Commission</w:t>
      </w:r>
      <w:r w:rsidR="00392AD8" w:rsidRPr="00392AD8">
        <w:rPr>
          <w:rFonts w:ascii="Cambria" w:hAnsi="Cambria"/>
          <w:sz w:val="22"/>
          <w:szCs w:val="22"/>
          <w:lang w:val="fr-FR"/>
        </w:rPr>
        <w:t xml:space="preserve"> Ad’hoc Administrative d’Evaluation sera mise en place à travers un Arrêté régional pour l’évaluation des indemnités de compensation, la </w:t>
      </w:r>
      <w:r w:rsidR="00392AD8" w:rsidRPr="00392AD8">
        <w:rPr>
          <w:rFonts w:ascii="Cambria" w:hAnsi="Cambria"/>
          <w:sz w:val="22"/>
          <w:szCs w:val="22"/>
          <w:lang w:val="fr-FR"/>
        </w:rPr>
        <w:lastRenderedPageBreak/>
        <w:t xml:space="preserve">catégorisation des biens affectés, la fixation des prix référentiels d’indemnisation des PAP. Les membres sont les mêmes que ceux de la CAE avec DUP. Pour sa mise en place, chaque entité concernée désignera son représentant au sein de la CAE Ad’hoc. </w:t>
      </w:r>
    </w:p>
    <w:p w14:paraId="29310983" w14:textId="77777777" w:rsidR="00C76120" w:rsidRPr="003F674A" w:rsidRDefault="00C76120" w:rsidP="00580008">
      <w:pPr>
        <w:pStyle w:val="BodyText"/>
        <w:ind w:left="115" w:right="147"/>
        <w:jc w:val="both"/>
        <w:rPr>
          <w:rFonts w:ascii="Cambria" w:hAnsi="Cambria"/>
          <w:sz w:val="22"/>
          <w:szCs w:val="22"/>
          <w:highlight w:val="yellow"/>
          <w:lang w:val="fr-FR"/>
        </w:rPr>
      </w:pPr>
    </w:p>
    <w:p w14:paraId="5946BC02" w14:textId="77777777" w:rsidR="00725543" w:rsidRPr="00AD538B" w:rsidRDefault="00392AD8" w:rsidP="00725543">
      <w:pPr>
        <w:pStyle w:val="Grillemoyenne1-Accent21"/>
        <w:numPr>
          <w:ilvl w:val="0"/>
          <w:numId w:val="47"/>
        </w:numPr>
        <w:rPr>
          <w:rFonts w:ascii="Cambria" w:hAnsi="Cambria"/>
          <w:b/>
          <w:sz w:val="22"/>
          <w:szCs w:val="22"/>
        </w:rPr>
      </w:pPr>
      <w:r w:rsidRPr="00392AD8">
        <w:rPr>
          <w:rFonts w:ascii="Cambria" w:hAnsi="Cambria"/>
          <w:b/>
          <w:sz w:val="22"/>
          <w:szCs w:val="22"/>
        </w:rPr>
        <w:t>Les entités de règlement de litiges</w:t>
      </w:r>
    </w:p>
    <w:p w14:paraId="09A77544" w14:textId="77777777" w:rsidR="00725543" w:rsidRPr="00AD538B" w:rsidRDefault="00725543" w:rsidP="00725543">
      <w:pPr>
        <w:contextualSpacing/>
        <w:jc w:val="both"/>
        <w:rPr>
          <w:rFonts w:ascii="Cambria" w:hAnsi="Cambria" w:cs="Calibri"/>
          <w:iCs/>
          <w:sz w:val="22"/>
          <w:szCs w:val="22"/>
        </w:rPr>
      </w:pPr>
    </w:p>
    <w:p w14:paraId="784A71B0" w14:textId="77777777" w:rsidR="00725543" w:rsidRPr="00AD538B" w:rsidRDefault="00392AD8" w:rsidP="00725543">
      <w:pPr>
        <w:contextualSpacing/>
        <w:jc w:val="both"/>
        <w:rPr>
          <w:rFonts w:ascii="Cambria" w:hAnsi="Cambria" w:cs="Calibri"/>
          <w:iCs/>
          <w:sz w:val="22"/>
          <w:szCs w:val="22"/>
        </w:rPr>
      </w:pPr>
      <w:r w:rsidRPr="00392AD8">
        <w:rPr>
          <w:rFonts w:ascii="Cambria" w:hAnsi="Cambria" w:cs="Calibri"/>
          <w:iCs/>
          <w:sz w:val="22"/>
          <w:szCs w:val="22"/>
        </w:rPr>
        <w:t>Le mécanisme de gestion de plaintes relatif à la réinstallation est déjà traité dans le chapitre 9. Il  sera organisé comme suit :</w:t>
      </w:r>
    </w:p>
    <w:p w14:paraId="5AF871C9" w14:textId="77777777" w:rsidR="00725543" w:rsidRPr="003F674A" w:rsidRDefault="00725543" w:rsidP="00725543">
      <w:pPr>
        <w:contextualSpacing/>
        <w:jc w:val="both"/>
        <w:rPr>
          <w:rFonts w:ascii="Cambria" w:hAnsi="Cambria" w:cs="Calibri"/>
          <w:iCs/>
          <w:sz w:val="22"/>
          <w:szCs w:val="22"/>
          <w:highlight w:val="yellow"/>
        </w:rPr>
      </w:pPr>
    </w:p>
    <w:p w14:paraId="083207CF" w14:textId="77777777" w:rsidR="00725543" w:rsidRPr="00290071" w:rsidRDefault="00725543" w:rsidP="00AA5642">
      <w:pPr>
        <w:pStyle w:val="Grillemoyenne1-Accent21"/>
        <w:numPr>
          <w:ilvl w:val="0"/>
          <w:numId w:val="54"/>
        </w:numPr>
        <w:autoSpaceDE w:val="0"/>
        <w:autoSpaceDN w:val="0"/>
        <w:adjustRightInd w:val="0"/>
        <w:jc w:val="both"/>
        <w:rPr>
          <w:rFonts w:ascii="Cambria" w:hAnsi="Cambria" w:cs="Arial"/>
          <w:sz w:val="22"/>
        </w:rPr>
      </w:pPr>
      <w:r w:rsidRPr="00290071">
        <w:rPr>
          <w:rFonts w:ascii="Cambria" w:hAnsi="Cambria" w:cs="Arial"/>
          <w:sz w:val="22"/>
        </w:rPr>
        <w:t>Au niveau du Fokontany</w:t>
      </w:r>
      <w:r w:rsidR="00AA5642" w:rsidRPr="00290071">
        <w:rPr>
          <w:rFonts w:ascii="Cambria" w:hAnsi="Cambria" w:cs="Arial"/>
          <w:sz w:val="22"/>
        </w:rPr>
        <w:t> </w:t>
      </w:r>
      <w:r w:rsidR="007D34DF" w:rsidRPr="00290071">
        <w:rPr>
          <w:rFonts w:ascii="Cambria" w:hAnsi="Cambria" w:cs="Arial"/>
          <w:sz w:val="22"/>
        </w:rPr>
        <w:t xml:space="preserve">(Présidé par le Chef </w:t>
      </w:r>
      <w:r w:rsidR="00C069BE" w:rsidRPr="00290071">
        <w:rPr>
          <w:rFonts w:ascii="Cambria" w:hAnsi="Cambria" w:cs="Arial"/>
          <w:sz w:val="22"/>
        </w:rPr>
        <w:t>F</w:t>
      </w:r>
      <w:r w:rsidR="007D34DF" w:rsidRPr="00290071">
        <w:rPr>
          <w:rFonts w:ascii="Cambria" w:hAnsi="Cambria" w:cs="Arial"/>
          <w:sz w:val="22"/>
        </w:rPr>
        <w:t>okontany)</w:t>
      </w:r>
    </w:p>
    <w:p w14:paraId="0262573C" w14:textId="77777777" w:rsidR="00AA5642" w:rsidRPr="00290071" w:rsidRDefault="00AA5642" w:rsidP="00AA5642">
      <w:pPr>
        <w:pStyle w:val="Grillemoyenne1-Accent21"/>
        <w:numPr>
          <w:ilvl w:val="0"/>
          <w:numId w:val="54"/>
        </w:numPr>
        <w:autoSpaceDE w:val="0"/>
        <w:autoSpaceDN w:val="0"/>
        <w:adjustRightInd w:val="0"/>
        <w:jc w:val="both"/>
        <w:rPr>
          <w:rFonts w:ascii="Cambria" w:hAnsi="Cambria" w:cs="Arial"/>
          <w:sz w:val="22"/>
        </w:rPr>
      </w:pPr>
      <w:r w:rsidRPr="00290071">
        <w:rPr>
          <w:rFonts w:ascii="Cambria" w:hAnsi="Cambria" w:cs="Arial"/>
          <w:sz w:val="22"/>
        </w:rPr>
        <w:t>Au niveau de la Commune (</w:t>
      </w:r>
      <w:r w:rsidR="00B2438A" w:rsidRPr="00290071">
        <w:rPr>
          <w:rFonts w:ascii="Cambria" w:hAnsi="Cambria" w:cs="Arial"/>
          <w:sz w:val="22"/>
        </w:rPr>
        <w:t>CCRL</w:t>
      </w:r>
      <w:r w:rsidR="009D6C58">
        <w:rPr>
          <w:rFonts w:ascii="Cambria" w:hAnsi="Cambria" w:cs="Arial"/>
          <w:sz w:val="22"/>
        </w:rPr>
        <w:t>, p</w:t>
      </w:r>
      <w:r w:rsidR="007D34DF" w:rsidRPr="00290071">
        <w:rPr>
          <w:rFonts w:ascii="Cambria" w:hAnsi="Cambria" w:cs="Arial"/>
          <w:sz w:val="22"/>
        </w:rPr>
        <w:t>résidé par le Maire ou son représentant)</w:t>
      </w:r>
    </w:p>
    <w:p w14:paraId="11B953C5" w14:textId="77777777" w:rsidR="00AA5642" w:rsidRPr="00290071" w:rsidRDefault="00AA5642" w:rsidP="00AA5642">
      <w:pPr>
        <w:pStyle w:val="Grillemoyenne1-Accent21"/>
        <w:numPr>
          <w:ilvl w:val="0"/>
          <w:numId w:val="54"/>
        </w:numPr>
        <w:autoSpaceDE w:val="0"/>
        <w:autoSpaceDN w:val="0"/>
        <w:adjustRightInd w:val="0"/>
        <w:jc w:val="both"/>
        <w:rPr>
          <w:rFonts w:ascii="Cambria" w:hAnsi="Cambria" w:cs="Arial"/>
          <w:sz w:val="22"/>
        </w:rPr>
      </w:pPr>
      <w:r w:rsidRPr="00290071">
        <w:rPr>
          <w:rFonts w:ascii="Cambria" w:hAnsi="Cambria" w:cs="Arial"/>
          <w:sz w:val="22"/>
        </w:rPr>
        <w:t>Au niveau Région (</w:t>
      </w:r>
      <w:r w:rsidR="00B2438A" w:rsidRPr="00290071">
        <w:rPr>
          <w:rFonts w:ascii="Cambria" w:hAnsi="Cambria" w:cs="Arial"/>
          <w:sz w:val="22"/>
        </w:rPr>
        <w:t>CRRL</w:t>
      </w:r>
      <w:r w:rsidR="009D6C58">
        <w:rPr>
          <w:rFonts w:ascii="Cambria" w:hAnsi="Cambria" w:cs="Arial"/>
          <w:sz w:val="22"/>
        </w:rPr>
        <w:t>, p</w:t>
      </w:r>
      <w:r w:rsidR="007D34DF" w:rsidRPr="00290071">
        <w:rPr>
          <w:rFonts w:ascii="Cambria" w:hAnsi="Cambria" w:cs="Arial"/>
          <w:sz w:val="22"/>
        </w:rPr>
        <w:t xml:space="preserve">résidé </w:t>
      </w:r>
      <w:r w:rsidR="00B2438A" w:rsidRPr="00290071">
        <w:rPr>
          <w:rFonts w:ascii="Cambria" w:hAnsi="Cambria" w:cs="Arial"/>
          <w:sz w:val="22"/>
        </w:rPr>
        <w:t xml:space="preserve">soit par la Direction interrégionale de l’Energie et des Hydrocarbures, soit </w:t>
      </w:r>
      <w:r w:rsidR="00290071">
        <w:rPr>
          <w:rFonts w:ascii="Cambria" w:hAnsi="Cambria" w:cs="Arial"/>
          <w:sz w:val="22"/>
        </w:rPr>
        <w:t xml:space="preserve">par </w:t>
      </w:r>
      <w:r w:rsidR="00B2438A" w:rsidRPr="00290071">
        <w:rPr>
          <w:rFonts w:ascii="Cambria" w:hAnsi="Cambria" w:cs="Arial"/>
          <w:sz w:val="22"/>
        </w:rPr>
        <w:t xml:space="preserve">la Direction Interrégionale </w:t>
      </w:r>
      <w:r w:rsidR="00290071">
        <w:rPr>
          <w:rFonts w:ascii="Cambria" w:hAnsi="Cambria" w:cs="Arial"/>
          <w:sz w:val="22"/>
        </w:rPr>
        <w:t>du développement Numérique, de la transformation Digitale, des Postes et des Télécommunications,</w:t>
      </w:r>
      <w:r w:rsidR="00AC0881" w:rsidRPr="00290071">
        <w:rPr>
          <w:rFonts w:ascii="Cambria" w:hAnsi="Cambria" w:cs="Arial"/>
          <w:sz w:val="22"/>
        </w:rPr>
        <w:t xml:space="preserve"> soit </w:t>
      </w:r>
      <w:r w:rsidR="007D34DF" w:rsidRPr="00290071">
        <w:rPr>
          <w:rFonts w:ascii="Cambria" w:hAnsi="Cambria" w:cs="Arial"/>
          <w:sz w:val="22"/>
        </w:rPr>
        <w:t xml:space="preserve">par </w:t>
      </w:r>
      <w:r w:rsidR="009864C9" w:rsidRPr="00290071">
        <w:rPr>
          <w:rFonts w:ascii="Cambria" w:hAnsi="Cambria" w:cs="Arial"/>
          <w:sz w:val="22"/>
        </w:rPr>
        <w:t xml:space="preserve">le </w:t>
      </w:r>
      <w:r w:rsidR="007D34DF" w:rsidRPr="00290071">
        <w:rPr>
          <w:rFonts w:ascii="Cambria" w:hAnsi="Cambria" w:cs="Arial"/>
          <w:sz w:val="22"/>
        </w:rPr>
        <w:t>Gouverneur ou son représentant)</w:t>
      </w:r>
    </w:p>
    <w:p w14:paraId="0DCF5E2D" w14:textId="77777777" w:rsidR="00AA5642" w:rsidRPr="00290071" w:rsidRDefault="00AA5642" w:rsidP="00AA5642">
      <w:pPr>
        <w:pStyle w:val="Grillemoyenne1-Accent21"/>
        <w:numPr>
          <w:ilvl w:val="0"/>
          <w:numId w:val="54"/>
        </w:numPr>
        <w:autoSpaceDE w:val="0"/>
        <w:autoSpaceDN w:val="0"/>
        <w:adjustRightInd w:val="0"/>
        <w:jc w:val="both"/>
        <w:rPr>
          <w:rFonts w:ascii="Cambria" w:hAnsi="Cambria" w:cs="Arial"/>
          <w:sz w:val="22"/>
        </w:rPr>
      </w:pPr>
      <w:r w:rsidRPr="00290071">
        <w:rPr>
          <w:rFonts w:ascii="Cambria" w:hAnsi="Cambria" w:cs="Arial"/>
          <w:sz w:val="22"/>
        </w:rPr>
        <w:t>Le Tribunal de première instance</w:t>
      </w:r>
    </w:p>
    <w:p w14:paraId="675C91E7" w14:textId="77777777" w:rsidR="00580008" w:rsidRPr="003F674A" w:rsidRDefault="00580008" w:rsidP="00580008">
      <w:pPr>
        <w:pStyle w:val="BodyText"/>
        <w:ind w:left="115" w:right="147"/>
        <w:jc w:val="both"/>
        <w:rPr>
          <w:rFonts w:ascii="Cambria" w:hAnsi="Cambria"/>
          <w:sz w:val="22"/>
          <w:szCs w:val="22"/>
          <w:highlight w:val="yellow"/>
          <w:lang w:val="fr-FR"/>
        </w:rPr>
      </w:pPr>
    </w:p>
    <w:p w14:paraId="6556358A" w14:textId="77777777" w:rsidR="00A223D8" w:rsidRPr="00AD538B" w:rsidRDefault="00392AD8" w:rsidP="00C76120">
      <w:pPr>
        <w:pStyle w:val="BodyText"/>
        <w:ind w:left="115" w:right="147"/>
        <w:jc w:val="both"/>
        <w:rPr>
          <w:rFonts w:ascii="Cambria" w:hAnsi="Cambria"/>
          <w:sz w:val="22"/>
          <w:szCs w:val="22"/>
          <w:lang w:val="fr-FR"/>
        </w:rPr>
      </w:pPr>
      <w:r w:rsidRPr="00392AD8">
        <w:rPr>
          <w:rFonts w:ascii="Cambria" w:hAnsi="Cambria"/>
          <w:sz w:val="22"/>
          <w:szCs w:val="22"/>
          <w:lang w:val="fr-FR"/>
        </w:rPr>
        <w:t xml:space="preserve">Les institutions au niveau de chaque niveau se chargeront principalement du traitement des plaintes et des litiges dans le cadre du présent projet. </w:t>
      </w:r>
    </w:p>
    <w:p w14:paraId="3750DB2E" w14:textId="77777777" w:rsidR="00A223D8" w:rsidRPr="003F674A" w:rsidRDefault="00A223D8" w:rsidP="00580008">
      <w:pPr>
        <w:pStyle w:val="BodyText"/>
        <w:ind w:left="115" w:right="147"/>
        <w:jc w:val="both"/>
        <w:rPr>
          <w:rFonts w:ascii="Cambria" w:hAnsi="Cambria"/>
          <w:sz w:val="22"/>
          <w:szCs w:val="22"/>
          <w:highlight w:val="yellow"/>
          <w:lang w:val="fr-FR"/>
        </w:rPr>
      </w:pPr>
    </w:p>
    <w:p w14:paraId="33F54AB4" w14:textId="77777777" w:rsidR="00AA5642" w:rsidRPr="00AD538B" w:rsidRDefault="00392AD8" w:rsidP="00AA5642">
      <w:pPr>
        <w:pStyle w:val="Grillemoyenne1-Accent21"/>
        <w:numPr>
          <w:ilvl w:val="0"/>
          <w:numId w:val="47"/>
        </w:numPr>
        <w:rPr>
          <w:rFonts w:ascii="Cambria" w:hAnsi="Cambria"/>
          <w:b/>
          <w:sz w:val="22"/>
          <w:szCs w:val="22"/>
        </w:rPr>
      </w:pPr>
      <w:r w:rsidRPr="00392AD8">
        <w:rPr>
          <w:rFonts w:ascii="Cambria" w:hAnsi="Cambria"/>
          <w:b/>
          <w:sz w:val="22"/>
          <w:szCs w:val="22"/>
        </w:rPr>
        <w:t xml:space="preserve">Prestataires externes </w:t>
      </w:r>
    </w:p>
    <w:p w14:paraId="643FB0CF" w14:textId="77777777" w:rsidR="00AA5642" w:rsidRPr="00AD538B" w:rsidRDefault="00AA5642" w:rsidP="00580008">
      <w:pPr>
        <w:pStyle w:val="BodyText"/>
        <w:ind w:left="115" w:right="147"/>
        <w:jc w:val="both"/>
        <w:rPr>
          <w:rFonts w:ascii="Cambria" w:hAnsi="Cambria"/>
          <w:sz w:val="22"/>
          <w:szCs w:val="22"/>
          <w:lang w:val="fr-FR"/>
        </w:rPr>
      </w:pPr>
    </w:p>
    <w:p w14:paraId="7A6ED1BB" w14:textId="77777777" w:rsidR="00B35E14" w:rsidRPr="00AD538B" w:rsidRDefault="00392AD8" w:rsidP="00580008">
      <w:pPr>
        <w:pStyle w:val="BodyText"/>
        <w:ind w:left="115" w:right="147"/>
        <w:jc w:val="both"/>
        <w:rPr>
          <w:rFonts w:ascii="Cambria" w:hAnsi="Cambria"/>
          <w:sz w:val="22"/>
          <w:szCs w:val="22"/>
          <w:lang w:val="fr-FR"/>
        </w:rPr>
      </w:pPr>
      <w:r w:rsidRPr="00392AD8">
        <w:rPr>
          <w:rFonts w:ascii="Cambria" w:hAnsi="Cambria"/>
          <w:sz w:val="22"/>
          <w:szCs w:val="22"/>
          <w:lang w:val="fr-FR"/>
        </w:rPr>
        <w:t xml:space="preserve">Un Cabinet ou un organisme spécialiste  en études environnementales et sociales sera recruté pour la réalisation des études socio-économiques en vue de l’élaboration d’un ou des PR. En effet, il se chargera du recensement des biens et des activités des populations qui pourraient être affectés par les activités du Projet dans les zones d’emprise des travaux. Par ailleurs, il fera le recensement et l’enquête individuelle auprès des PAP. Et, à partir des résultats obtenus, il établira le rapport PR. En collaboration avec les Ministères de tutelle, il sera également responsable de la préparation du processus de DUP si besoin qui intégrera la liste des biens et des personnes affectés ainsi que les propositions d'indemnisation. </w:t>
      </w:r>
    </w:p>
    <w:p w14:paraId="0870FFA7" w14:textId="77777777" w:rsidR="005E7881" w:rsidRPr="00AD538B" w:rsidRDefault="005E7881" w:rsidP="00580008">
      <w:pPr>
        <w:pStyle w:val="BodyText"/>
        <w:ind w:left="115" w:right="147"/>
        <w:jc w:val="both"/>
        <w:rPr>
          <w:rFonts w:ascii="Cambria" w:hAnsi="Cambria"/>
          <w:sz w:val="22"/>
          <w:szCs w:val="22"/>
          <w:lang w:val="fr-FR"/>
        </w:rPr>
      </w:pPr>
    </w:p>
    <w:p w14:paraId="720C61F0" w14:textId="77777777" w:rsidR="00D76535" w:rsidRPr="00AD538B" w:rsidRDefault="00392AD8" w:rsidP="00580008">
      <w:pPr>
        <w:pStyle w:val="BodyText"/>
        <w:ind w:left="115" w:right="147"/>
        <w:jc w:val="both"/>
        <w:rPr>
          <w:rFonts w:ascii="Cambria" w:hAnsi="Cambria"/>
          <w:sz w:val="22"/>
          <w:szCs w:val="22"/>
          <w:lang w:val="fr-FR"/>
        </w:rPr>
      </w:pPr>
      <w:r w:rsidRPr="00392AD8">
        <w:rPr>
          <w:rFonts w:ascii="Cambria" w:hAnsi="Cambria"/>
          <w:sz w:val="22"/>
          <w:szCs w:val="22"/>
          <w:lang w:val="fr-FR"/>
        </w:rPr>
        <w:t xml:space="preserve">Le PR établi sera mis en œuvre par un Cabinet ou un organisme spécialisé dans le domaine de </w:t>
      </w:r>
      <w:r w:rsidR="001D3712">
        <w:rPr>
          <w:rFonts w:ascii="Cambria" w:hAnsi="Cambria"/>
          <w:sz w:val="22"/>
          <w:szCs w:val="22"/>
          <w:lang w:val="fr-FR"/>
        </w:rPr>
        <w:t>gestion des risques</w:t>
      </w:r>
      <w:r w:rsidR="001D3712" w:rsidRPr="00392AD8">
        <w:rPr>
          <w:rFonts w:ascii="Cambria" w:hAnsi="Cambria"/>
          <w:sz w:val="22"/>
          <w:szCs w:val="22"/>
          <w:lang w:val="fr-FR"/>
        </w:rPr>
        <w:t xml:space="preserve"> </w:t>
      </w:r>
      <w:r w:rsidRPr="00392AD8">
        <w:rPr>
          <w:rFonts w:ascii="Cambria" w:hAnsi="Cambria"/>
          <w:sz w:val="22"/>
          <w:szCs w:val="22"/>
          <w:lang w:val="fr-FR"/>
        </w:rPr>
        <w:t>socia</w:t>
      </w:r>
      <w:r w:rsidR="001D3712">
        <w:rPr>
          <w:rFonts w:ascii="Cambria" w:hAnsi="Cambria"/>
          <w:sz w:val="22"/>
          <w:szCs w:val="22"/>
          <w:lang w:val="fr-FR"/>
        </w:rPr>
        <w:t>ux</w:t>
      </w:r>
      <w:r w:rsidRPr="00392AD8">
        <w:rPr>
          <w:rFonts w:ascii="Cambria" w:hAnsi="Cambria"/>
          <w:sz w:val="22"/>
          <w:szCs w:val="22"/>
          <w:lang w:val="fr-FR"/>
        </w:rPr>
        <w:t xml:space="preserve"> et environnementa</w:t>
      </w:r>
      <w:r w:rsidR="001D3712">
        <w:rPr>
          <w:rFonts w:ascii="Cambria" w:hAnsi="Cambria"/>
          <w:sz w:val="22"/>
          <w:szCs w:val="22"/>
          <w:lang w:val="fr-FR"/>
        </w:rPr>
        <w:t>ux</w:t>
      </w:r>
      <w:r w:rsidRPr="00392AD8">
        <w:rPr>
          <w:rFonts w:ascii="Cambria" w:hAnsi="Cambria"/>
          <w:sz w:val="22"/>
          <w:szCs w:val="22"/>
          <w:lang w:val="fr-FR"/>
        </w:rPr>
        <w:t xml:space="preserve"> et dans l’accompagnement social des ménages. Il se chargera de la mise en œuvre des mesures stipulées dans le PR suivant le processus de réinstallation.</w:t>
      </w:r>
      <w:r w:rsidR="005129B9">
        <w:rPr>
          <w:rFonts w:ascii="Cambria" w:hAnsi="Cambria"/>
          <w:sz w:val="22"/>
          <w:szCs w:val="22"/>
          <w:lang w:val="fr-FR"/>
        </w:rPr>
        <w:t xml:space="preserve"> Par ailleurs, il sera responsable de la préparation des rapports intermédiaires et final de mise en œuvre.</w:t>
      </w:r>
    </w:p>
    <w:p w14:paraId="60161DD6" w14:textId="77777777" w:rsidR="00D76535" w:rsidRPr="00AD538B" w:rsidRDefault="00D76535" w:rsidP="00580008">
      <w:pPr>
        <w:pStyle w:val="BodyText"/>
        <w:ind w:left="115" w:right="147"/>
        <w:jc w:val="both"/>
        <w:rPr>
          <w:rFonts w:ascii="Cambria" w:hAnsi="Cambria"/>
          <w:sz w:val="22"/>
          <w:szCs w:val="22"/>
          <w:lang w:val="fr-FR"/>
        </w:rPr>
      </w:pPr>
    </w:p>
    <w:p w14:paraId="4B837914" w14:textId="77777777" w:rsidR="00D76535" w:rsidRPr="005129B9" w:rsidRDefault="005129B9" w:rsidP="00CB7BCE">
      <w:pPr>
        <w:pStyle w:val="BodyText"/>
        <w:ind w:left="115" w:right="147"/>
        <w:jc w:val="both"/>
        <w:rPr>
          <w:rFonts w:ascii="Cambria" w:hAnsi="Cambria"/>
          <w:sz w:val="22"/>
          <w:szCs w:val="22"/>
          <w:lang w:val="fr-FR"/>
        </w:rPr>
      </w:pPr>
      <w:r w:rsidRPr="005129B9">
        <w:rPr>
          <w:rFonts w:ascii="Cambria" w:hAnsi="Cambria"/>
          <w:sz w:val="22"/>
          <w:szCs w:val="22"/>
          <w:lang w:val="fr-FR"/>
        </w:rPr>
        <w:t>Les détails relatifs au processus de paiement seront développés et clarifiés dans le manuel opérationnel d’expropriation et d’indemnisation établi par l’UCP du projet, et mis à jour si besoi</w:t>
      </w:r>
      <w:r>
        <w:rPr>
          <w:rFonts w:ascii="Cambria" w:hAnsi="Cambria"/>
          <w:sz w:val="22"/>
          <w:szCs w:val="22"/>
          <w:lang w:val="fr-FR"/>
        </w:rPr>
        <w:t>n</w:t>
      </w:r>
    </w:p>
    <w:p w14:paraId="0DC8C20B" w14:textId="77777777" w:rsidR="000050A2" w:rsidRPr="00AD538B" w:rsidRDefault="000050A2" w:rsidP="00CB7BCE">
      <w:pPr>
        <w:pStyle w:val="BodyText"/>
        <w:ind w:left="115" w:right="147"/>
        <w:jc w:val="both"/>
        <w:rPr>
          <w:rFonts w:ascii="Cambria" w:hAnsi="Cambria" w:cs="Calibri"/>
          <w:sz w:val="22"/>
          <w:szCs w:val="22"/>
          <w:lang w:val="fr-FR"/>
        </w:rPr>
      </w:pPr>
    </w:p>
    <w:p w14:paraId="69C8E84D" w14:textId="77777777" w:rsidR="000050A2" w:rsidRPr="00AD538B" w:rsidRDefault="00392AD8" w:rsidP="00CB7BCE">
      <w:pPr>
        <w:pStyle w:val="BodyText"/>
        <w:ind w:left="115" w:right="147"/>
        <w:jc w:val="both"/>
        <w:rPr>
          <w:rFonts w:ascii="Cambria" w:hAnsi="Cambria" w:cs="Calibri"/>
          <w:sz w:val="22"/>
          <w:szCs w:val="22"/>
          <w:lang w:val="fr-FR"/>
        </w:rPr>
      </w:pPr>
      <w:r w:rsidRPr="00392AD8">
        <w:rPr>
          <w:rFonts w:ascii="Cambria" w:hAnsi="Cambria" w:cs="Calibri"/>
          <w:sz w:val="22"/>
          <w:szCs w:val="22"/>
          <w:lang w:val="fr-FR"/>
        </w:rPr>
        <w:t xml:space="preserve">Par ailleurs, un Expert/Cabinet spécialisé dans l’évaluation des activités de réinstallation sera recruté pour l’évaluation de la mise en œuvre du/des PR. Il est à préciser que cet Expert/ce Cabinet devra être différent de celui qui élaborera le/les PR et de celui qui le/les mettra en œuvre. </w:t>
      </w:r>
    </w:p>
    <w:p w14:paraId="5B84B6AD" w14:textId="77777777" w:rsidR="00290071" w:rsidRDefault="00290071">
      <w:pPr>
        <w:pStyle w:val="BodyText"/>
        <w:ind w:right="147"/>
        <w:jc w:val="both"/>
        <w:rPr>
          <w:rFonts w:ascii="Cambria" w:hAnsi="Cambria" w:cs="Calibri"/>
          <w:sz w:val="22"/>
          <w:szCs w:val="22"/>
          <w:highlight w:val="yellow"/>
          <w:lang w:val="fr-FR"/>
        </w:rPr>
      </w:pPr>
    </w:p>
    <w:p w14:paraId="0D60E97C" w14:textId="77777777" w:rsidR="001E05C8" w:rsidRPr="00FD6533" w:rsidRDefault="001E05C8" w:rsidP="001E05C8">
      <w:pPr>
        <w:pStyle w:val="Grillemoyenne1-Accent21"/>
        <w:numPr>
          <w:ilvl w:val="0"/>
          <w:numId w:val="47"/>
        </w:numPr>
        <w:rPr>
          <w:rFonts w:ascii="Cambria" w:hAnsi="Cambria"/>
          <w:b/>
          <w:sz w:val="22"/>
          <w:szCs w:val="22"/>
        </w:rPr>
      </w:pPr>
      <w:r w:rsidRPr="00FD6533">
        <w:rPr>
          <w:rFonts w:ascii="Cambria" w:hAnsi="Cambria"/>
          <w:b/>
          <w:sz w:val="22"/>
          <w:szCs w:val="22"/>
        </w:rPr>
        <w:t xml:space="preserve">Autorités locales </w:t>
      </w:r>
    </w:p>
    <w:p w14:paraId="59E9FD55" w14:textId="77777777" w:rsidR="001E05C8" w:rsidRPr="00FD6533" w:rsidRDefault="001E05C8" w:rsidP="001E05C8">
      <w:pPr>
        <w:jc w:val="both"/>
      </w:pPr>
    </w:p>
    <w:p w14:paraId="00A88411" w14:textId="77777777" w:rsidR="001E05C8" w:rsidRDefault="001E05C8">
      <w:pPr>
        <w:jc w:val="both"/>
        <w:rPr>
          <w:rFonts w:ascii="Cambria" w:eastAsia="Calibri" w:hAnsi="Cambria"/>
          <w:sz w:val="22"/>
          <w:szCs w:val="22"/>
        </w:rPr>
      </w:pPr>
      <w:r w:rsidRPr="00FD6533">
        <w:rPr>
          <w:rFonts w:ascii="Cambria" w:eastAsia="Calibri" w:hAnsi="Cambria"/>
          <w:sz w:val="22"/>
          <w:szCs w:val="22"/>
        </w:rPr>
        <w:t>Les autorités locales sont constituées par les</w:t>
      </w:r>
      <w:r>
        <w:rPr>
          <w:rFonts w:ascii="Cambria" w:eastAsia="Calibri" w:hAnsi="Cambria"/>
          <w:sz w:val="22"/>
          <w:szCs w:val="22"/>
        </w:rPr>
        <w:t xml:space="preserve"> Régions</w:t>
      </w:r>
      <w:r w:rsidRPr="00FD6533">
        <w:rPr>
          <w:rFonts w:ascii="Cambria" w:eastAsia="Calibri" w:hAnsi="Cambria"/>
          <w:sz w:val="22"/>
          <w:szCs w:val="22"/>
        </w:rPr>
        <w:t xml:space="preserve">, les communes et les </w:t>
      </w:r>
      <w:r>
        <w:rPr>
          <w:rFonts w:ascii="Cambria" w:eastAsia="Calibri" w:hAnsi="Cambria"/>
          <w:sz w:val="22"/>
          <w:szCs w:val="22"/>
        </w:rPr>
        <w:t>Fokontany</w:t>
      </w:r>
      <w:r w:rsidRPr="00FD6533">
        <w:rPr>
          <w:rFonts w:ascii="Cambria" w:eastAsia="Calibri" w:hAnsi="Cambria"/>
          <w:sz w:val="22"/>
          <w:szCs w:val="22"/>
        </w:rPr>
        <w:t xml:space="preserve"> concernés par les travaux dans le cadre du Projet </w:t>
      </w:r>
      <w:r>
        <w:rPr>
          <w:rFonts w:ascii="Cambria" w:eastAsia="Calibri" w:hAnsi="Cambria"/>
          <w:sz w:val="22"/>
          <w:szCs w:val="22"/>
        </w:rPr>
        <w:t>DECIM</w:t>
      </w:r>
      <w:r w:rsidRPr="00FD6533">
        <w:rPr>
          <w:rFonts w:ascii="Cambria" w:eastAsia="Calibri" w:hAnsi="Cambria"/>
          <w:sz w:val="22"/>
          <w:szCs w:val="22"/>
        </w:rPr>
        <w:t xml:space="preserve">. Elles ont des responsabilités dans la délivrance et la publication des actes </w:t>
      </w:r>
      <w:r w:rsidRPr="00FD6533">
        <w:rPr>
          <w:rFonts w:ascii="Cambria" w:hAnsi="Cambria" w:cs="Calibri"/>
          <w:color w:val="000000"/>
          <w:sz w:val="22"/>
          <w:szCs w:val="22"/>
        </w:rPr>
        <w:t>de formalisation des activités de recensement, d'identification des ayants droits à l'indemnisation, de la date d’éligibilité, de la</w:t>
      </w:r>
      <w:r w:rsidRPr="00FD6533">
        <w:rPr>
          <w:rFonts w:ascii="Cambria" w:eastAsia="Calibri" w:hAnsi="Cambria"/>
          <w:sz w:val="22"/>
          <w:szCs w:val="22"/>
        </w:rPr>
        <w:t xml:space="preserve"> mise en œuvre du ou des PR. A cet effet, elles se chargeront principalement de l’appui de </w:t>
      </w:r>
      <w:r w:rsidR="00290071">
        <w:rPr>
          <w:rFonts w:ascii="Cambria" w:eastAsia="Calibri" w:hAnsi="Cambria"/>
          <w:sz w:val="22"/>
          <w:szCs w:val="22"/>
        </w:rPr>
        <w:t>l’entité en charge de la mise en œuvre du ou des PR</w:t>
      </w:r>
      <w:r w:rsidRPr="00FD6533">
        <w:rPr>
          <w:rFonts w:ascii="Cambria" w:eastAsia="Calibri" w:hAnsi="Cambria"/>
          <w:sz w:val="22"/>
          <w:szCs w:val="22"/>
        </w:rPr>
        <w:t xml:space="preserve"> dans ses missions, du suivi des activités prévues dans le PR. Elles participeront </w:t>
      </w:r>
      <w:r w:rsidRPr="00FD6533">
        <w:rPr>
          <w:rFonts w:ascii="Cambria" w:eastAsia="Calibri" w:hAnsi="Cambria"/>
          <w:sz w:val="22"/>
          <w:szCs w:val="22"/>
        </w:rPr>
        <w:lastRenderedPageBreak/>
        <w:t>également dans le traitement des plaintes et des doléances.</w:t>
      </w:r>
      <w:r w:rsidR="003A28FB">
        <w:rPr>
          <w:rFonts w:ascii="Cambria" w:eastAsia="Calibri" w:hAnsi="Cambria"/>
          <w:sz w:val="22"/>
          <w:szCs w:val="22"/>
        </w:rPr>
        <w:t xml:space="preserve"> </w:t>
      </w:r>
      <w:r w:rsidRPr="00FD6533">
        <w:rPr>
          <w:rFonts w:ascii="Cambria" w:eastAsia="Calibri" w:hAnsi="Cambria"/>
          <w:sz w:val="22"/>
          <w:szCs w:val="22"/>
        </w:rPr>
        <w:t>En outre, elles peuvent donner leurs avis quant à la mise en œuvre du PR.</w:t>
      </w:r>
    </w:p>
    <w:p w14:paraId="5BDF4003" w14:textId="77777777" w:rsidR="004E2201" w:rsidRDefault="004E2201">
      <w:pPr>
        <w:jc w:val="both"/>
        <w:rPr>
          <w:rFonts w:ascii="Cambria" w:eastAsia="Calibri" w:hAnsi="Cambria"/>
          <w:sz w:val="22"/>
          <w:szCs w:val="22"/>
        </w:rPr>
      </w:pPr>
    </w:p>
    <w:p w14:paraId="1EA7AA01" w14:textId="77777777" w:rsidR="004E2201" w:rsidRPr="004E2201" w:rsidRDefault="004E2201" w:rsidP="004E2201">
      <w:pPr>
        <w:pStyle w:val="Grillemoyenne1-Accent21"/>
        <w:numPr>
          <w:ilvl w:val="0"/>
          <w:numId w:val="47"/>
        </w:numPr>
        <w:rPr>
          <w:rFonts w:ascii="Cambria" w:hAnsi="Cambria"/>
          <w:b/>
          <w:sz w:val="22"/>
          <w:szCs w:val="22"/>
        </w:rPr>
      </w:pPr>
      <w:r w:rsidRPr="004E2201">
        <w:rPr>
          <w:rFonts w:ascii="Cambria" w:hAnsi="Cambria"/>
          <w:b/>
          <w:sz w:val="22"/>
          <w:szCs w:val="22"/>
        </w:rPr>
        <w:t>Organisations des sociétés civiles</w:t>
      </w:r>
    </w:p>
    <w:p w14:paraId="2131B16C" w14:textId="77777777" w:rsidR="004E2201" w:rsidRDefault="004E2201" w:rsidP="004E2201">
      <w:pPr>
        <w:jc w:val="both"/>
        <w:rPr>
          <w:rFonts w:ascii="Cambria" w:hAnsi="Cambria"/>
          <w:sz w:val="22"/>
          <w:szCs w:val="22"/>
          <w:highlight w:val="yellow"/>
        </w:rPr>
      </w:pPr>
    </w:p>
    <w:p w14:paraId="0A703389" w14:textId="77777777" w:rsidR="004E2201" w:rsidRPr="00A0539D" w:rsidRDefault="004E2201" w:rsidP="004E2201">
      <w:pPr>
        <w:jc w:val="both"/>
      </w:pPr>
      <w:r w:rsidRPr="00A0539D">
        <w:rPr>
          <w:rFonts w:ascii="Cambria" w:hAnsi="Cambria"/>
          <w:sz w:val="22"/>
          <w:szCs w:val="22"/>
        </w:rPr>
        <w:t xml:space="preserve">Les Organisations des sociétés civiles pourraient participer aux activités de suivi de la mise en œuvre des PR notamment dans le processus de réinstallation et l’effectivité des paiements des indemnisations des PAP. Si besoin, elles pourraient appuyer les membres du CRL dans la résolution du conflit. </w:t>
      </w:r>
      <w:r w:rsidR="00EB19D4" w:rsidRPr="00A0539D">
        <w:rPr>
          <w:rFonts w:ascii="Cambria" w:hAnsi="Cambria"/>
          <w:sz w:val="22"/>
          <w:szCs w:val="22"/>
        </w:rPr>
        <w:t>Effectivement, des organisations des sociétés civiles peuvent exister au niveau local/communal/régional.</w:t>
      </w:r>
    </w:p>
    <w:p w14:paraId="0D75C432" w14:textId="77777777" w:rsidR="00580008" w:rsidRPr="00AD538B" w:rsidRDefault="00580008" w:rsidP="00835A23">
      <w:pPr>
        <w:pStyle w:val="BodyText"/>
        <w:ind w:right="147"/>
        <w:jc w:val="both"/>
        <w:rPr>
          <w:rFonts w:ascii="Cambria" w:hAnsi="Cambria"/>
          <w:sz w:val="22"/>
          <w:szCs w:val="22"/>
          <w:lang w:val="fr-FR"/>
        </w:rPr>
      </w:pPr>
    </w:p>
    <w:p w14:paraId="79F47931" w14:textId="77777777" w:rsidR="00D33A56" w:rsidRPr="00AD538B" w:rsidRDefault="00392AD8" w:rsidP="00835A23">
      <w:pPr>
        <w:jc w:val="both"/>
        <w:rPr>
          <w:rFonts w:ascii="Cambria" w:hAnsi="Cambria"/>
          <w:sz w:val="22"/>
          <w:szCs w:val="22"/>
        </w:rPr>
      </w:pPr>
      <w:r w:rsidRPr="00392AD8">
        <w:rPr>
          <w:rFonts w:ascii="Cambria" w:hAnsi="Cambria"/>
          <w:sz w:val="22"/>
          <w:szCs w:val="22"/>
        </w:rPr>
        <w:t xml:space="preserve">Les </w:t>
      </w:r>
      <w:r w:rsidRPr="00835A23">
        <w:rPr>
          <w:rFonts w:ascii="Cambria" w:eastAsia="Calibri" w:hAnsi="Cambria"/>
          <w:sz w:val="22"/>
          <w:szCs w:val="22"/>
        </w:rPr>
        <w:t>responsabilités</w:t>
      </w:r>
      <w:r w:rsidRPr="00392AD8">
        <w:rPr>
          <w:rFonts w:ascii="Cambria" w:hAnsi="Cambria"/>
          <w:sz w:val="22"/>
          <w:szCs w:val="22"/>
        </w:rPr>
        <w:t xml:space="preserve"> de chaque institution concernée dans le processus de réinstallation sont indiquées dans le tableau suivant :</w:t>
      </w:r>
    </w:p>
    <w:p w14:paraId="32DA547F" w14:textId="77777777" w:rsidR="00D33A56" w:rsidRPr="003F674A" w:rsidRDefault="00D33A56" w:rsidP="00580008">
      <w:pPr>
        <w:pStyle w:val="BodyText"/>
        <w:ind w:left="115" w:right="147"/>
        <w:jc w:val="both"/>
        <w:rPr>
          <w:rFonts w:ascii="Cambria" w:hAnsi="Cambria"/>
          <w:sz w:val="22"/>
          <w:szCs w:val="22"/>
          <w:highlight w:val="yellow"/>
          <w:lang w:val="fr-FR"/>
        </w:rPr>
      </w:pPr>
    </w:p>
    <w:p w14:paraId="7CE8642D" w14:textId="77777777" w:rsidR="00580008" w:rsidRPr="004F5361" w:rsidRDefault="00800F92" w:rsidP="00380757">
      <w:pPr>
        <w:pStyle w:val="Tableau"/>
      </w:pPr>
      <w:bookmarkStart w:id="2295" w:name="_Toc49344531"/>
      <w:bookmarkStart w:id="2296" w:name="_Toc124845764"/>
      <w:r w:rsidRPr="004F5361">
        <w:t xml:space="preserve">Tableau </w:t>
      </w:r>
      <w:r w:rsidR="00F34F62" w:rsidRPr="004F5361">
        <w:fldChar w:fldCharType="begin"/>
      </w:r>
      <w:r w:rsidR="00076CBE" w:rsidRPr="004F5361">
        <w:instrText>SEQ</w:instrText>
      </w:r>
      <w:r w:rsidR="00BA4C16" w:rsidRPr="004F5361">
        <w:instrText xml:space="preserve"> Tableau \* ARABIC </w:instrText>
      </w:r>
      <w:r w:rsidR="00F34F62" w:rsidRPr="004F5361">
        <w:fldChar w:fldCharType="separate"/>
      </w:r>
      <w:r w:rsidR="00290071">
        <w:rPr>
          <w:noProof/>
        </w:rPr>
        <w:t>15</w:t>
      </w:r>
      <w:r w:rsidR="00F34F62" w:rsidRPr="004F5361">
        <w:fldChar w:fldCharType="end"/>
      </w:r>
      <w:r w:rsidRPr="004F5361">
        <w:t xml:space="preserve">. </w:t>
      </w:r>
      <w:r w:rsidR="002E3AC9" w:rsidRPr="004F5361">
        <w:t>Responsabilités institutionnelles de la mise en œuvre du CR/PR</w:t>
      </w:r>
      <w:bookmarkEnd w:id="2295"/>
      <w:bookmarkEnd w:id="2296"/>
    </w:p>
    <w:tbl>
      <w:tblPr>
        <w:tblW w:w="950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365"/>
        <w:gridCol w:w="6135"/>
      </w:tblGrid>
      <w:tr w:rsidR="002E3AC9" w:rsidRPr="004F5361" w14:paraId="4C4EC46F" w14:textId="77777777" w:rsidTr="003B2A01">
        <w:trPr>
          <w:tblHeader/>
          <w:jc w:val="center"/>
        </w:trPr>
        <w:tc>
          <w:tcPr>
            <w:tcW w:w="3365" w:type="dxa"/>
            <w:tcBorders>
              <w:top w:val="single" w:sz="8" w:space="0" w:color="F79646"/>
              <w:left w:val="single" w:sz="8" w:space="0" w:color="F79646"/>
              <w:bottom w:val="single" w:sz="18" w:space="0" w:color="F79646"/>
              <w:right w:val="single" w:sz="8" w:space="0" w:color="F79646"/>
            </w:tcBorders>
          </w:tcPr>
          <w:p w14:paraId="7A57FC98" w14:textId="77777777" w:rsidR="002E3AC9" w:rsidRPr="004F5361" w:rsidRDefault="00392AD8" w:rsidP="0009736F">
            <w:pPr>
              <w:pStyle w:val="BodyText"/>
              <w:ind w:right="147"/>
              <w:jc w:val="center"/>
              <w:rPr>
                <w:rFonts w:ascii="Cambria" w:hAnsi="Cambria" w:cs="Arial"/>
                <w:b/>
                <w:bCs/>
                <w:sz w:val="20"/>
                <w:szCs w:val="20"/>
                <w:lang w:val="fr-FR" w:eastAsia="en-US"/>
              </w:rPr>
            </w:pPr>
            <w:r w:rsidRPr="00392AD8">
              <w:rPr>
                <w:rFonts w:ascii="Cambria" w:hAnsi="Cambria" w:cs="Arial"/>
                <w:b/>
                <w:bCs/>
                <w:sz w:val="20"/>
                <w:szCs w:val="20"/>
                <w:lang w:val="fr-FR" w:eastAsia="en-US"/>
              </w:rPr>
              <w:t>Entités</w:t>
            </w:r>
          </w:p>
        </w:tc>
        <w:tc>
          <w:tcPr>
            <w:tcW w:w="6135" w:type="dxa"/>
            <w:tcBorders>
              <w:top w:val="single" w:sz="8" w:space="0" w:color="F79646"/>
              <w:left w:val="single" w:sz="8" w:space="0" w:color="F79646"/>
              <w:bottom w:val="single" w:sz="18" w:space="0" w:color="F79646"/>
              <w:right w:val="single" w:sz="8" w:space="0" w:color="F79646"/>
            </w:tcBorders>
          </w:tcPr>
          <w:p w14:paraId="1C8242F0" w14:textId="77777777" w:rsidR="002E3AC9" w:rsidRPr="004F5361" w:rsidRDefault="00653701" w:rsidP="0009736F">
            <w:pPr>
              <w:pStyle w:val="BodyText"/>
              <w:ind w:right="147"/>
              <w:jc w:val="center"/>
              <w:rPr>
                <w:rFonts w:ascii="Cambria" w:hAnsi="Cambria" w:cs="Arial"/>
                <w:b/>
                <w:bCs/>
                <w:sz w:val="20"/>
                <w:szCs w:val="20"/>
                <w:lang w:val="fr-FR" w:eastAsia="en-US"/>
              </w:rPr>
            </w:pPr>
            <w:r w:rsidRPr="004F5361">
              <w:rPr>
                <w:rFonts w:ascii="Cambria" w:hAnsi="Cambria" w:cs="Arial"/>
                <w:b/>
                <w:bCs/>
                <w:sz w:val="20"/>
                <w:szCs w:val="20"/>
                <w:lang w:val="fr-FR" w:eastAsia="en-US"/>
              </w:rPr>
              <w:t>Responsabilités</w:t>
            </w:r>
          </w:p>
        </w:tc>
      </w:tr>
      <w:tr w:rsidR="002E3AC9" w:rsidRPr="004F5361" w14:paraId="656DD7F0"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FDE4D0"/>
          </w:tcPr>
          <w:p w14:paraId="04D2A899" w14:textId="77777777" w:rsidR="002E3AC9" w:rsidRPr="004F5361" w:rsidRDefault="002E3AC9" w:rsidP="0009736F">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Etat Malagasy (</w:t>
            </w:r>
            <w:r w:rsidR="00E10917" w:rsidRPr="004F5361">
              <w:rPr>
                <w:rFonts w:ascii="Cambria" w:hAnsi="Cambria" w:cs="Arial"/>
                <w:b/>
                <w:bCs/>
                <w:sz w:val="20"/>
                <w:szCs w:val="20"/>
                <w:lang w:val="fr-FR" w:eastAsia="en-US"/>
              </w:rPr>
              <w:t>Ministère de l’économie et des finances</w:t>
            </w:r>
            <w:r w:rsidRPr="004F5361">
              <w:rPr>
                <w:rFonts w:ascii="Cambria" w:hAnsi="Cambria" w:cs="Arial"/>
                <w:b/>
                <w:bCs/>
                <w:sz w:val="20"/>
                <w:szCs w:val="20"/>
                <w:lang w:val="fr-FR" w:eastAsia="en-US"/>
              </w:rPr>
              <w:t>)</w:t>
            </w:r>
          </w:p>
        </w:tc>
        <w:tc>
          <w:tcPr>
            <w:tcW w:w="6135" w:type="dxa"/>
            <w:tcBorders>
              <w:top w:val="single" w:sz="8" w:space="0" w:color="F79646"/>
              <w:left w:val="single" w:sz="8" w:space="0" w:color="F79646"/>
              <w:bottom w:val="single" w:sz="8" w:space="0" w:color="F79646"/>
              <w:right w:val="single" w:sz="8" w:space="0" w:color="F79646"/>
            </w:tcBorders>
            <w:shd w:val="clear" w:color="auto" w:fill="FDE4D0"/>
          </w:tcPr>
          <w:p w14:paraId="209AB9FE" w14:textId="77777777" w:rsidR="002E3AC9" w:rsidRPr="004F5361" w:rsidRDefault="002E3AC9" w:rsidP="0009736F">
            <w:pPr>
              <w:pStyle w:val="BodyText"/>
              <w:ind w:right="147"/>
              <w:rPr>
                <w:rFonts w:ascii="Cambria" w:hAnsi="Cambria" w:cs="Arial"/>
                <w:sz w:val="20"/>
                <w:szCs w:val="20"/>
                <w:lang w:val="fr-FR" w:eastAsia="en-US"/>
              </w:rPr>
            </w:pPr>
            <w:r w:rsidRPr="004F5361">
              <w:rPr>
                <w:rFonts w:ascii="Cambria" w:hAnsi="Cambria" w:cs="Arial"/>
                <w:sz w:val="20"/>
                <w:szCs w:val="20"/>
                <w:lang w:val="fr-FR" w:eastAsia="en-US"/>
              </w:rPr>
              <w:t>Financement du budget de compensations</w:t>
            </w:r>
          </w:p>
          <w:p w14:paraId="6ADE18E4" w14:textId="77777777" w:rsidR="0005599A" w:rsidRPr="004F5361" w:rsidRDefault="0005599A" w:rsidP="002E6262">
            <w:pPr>
              <w:pStyle w:val="BodyText"/>
              <w:ind w:right="147"/>
              <w:rPr>
                <w:rFonts w:ascii="Cambria" w:hAnsi="Cambria" w:cs="Arial"/>
                <w:sz w:val="20"/>
                <w:szCs w:val="20"/>
                <w:lang w:val="fr-FR" w:eastAsia="en-US"/>
              </w:rPr>
            </w:pPr>
          </w:p>
        </w:tc>
      </w:tr>
      <w:tr w:rsidR="00205810" w:rsidRPr="004F5361" w14:paraId="78B2ADD1"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FDE4D0"/>
          </w:tcPr>
          <w:p w14:paraId="42020ECB" w14:textId="77777777" w:rsidR="00205810" w:rsidRPr="004F5361" w:rsidRDefault="00205810" w:rsidP="0009736F">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Ministère de l’économie et des finances</w:t>
            </w:r>
          </w:p>
        </w:tc>
        <w:tc>
          <w:tcPr>
            <w:tcW w:w="6135" w:type="dxa"/>
            <w:tcBorders>
              <w:top w:val="single" w:sz="8" w:space="0" w:color="F79646"/>
              <w:left w:val="single" w:sz="8" w:space="0" w:color="F79646"/>
              <w:bottom w:val="single" w:sz="8" w:space="0" w:color="F79646"/>
              <w:right w:val="single" w:sz="8" w:space="0" w:color="F79646"/>
            </w:tcBorders>
            <w:shd w:val="clear" w:color="auto" w:fill="FDE4D0"/>
          </w:tcPr>
          <w:p w14:paraId="63FE5E35" w14:textId="77777777" w:rsidR="002E6262" w:rsidRPr="004F5361" w:rsidRDefault="002E6262" w:rsidP="002E6262">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Approbation des montants d’indemnisation proposés par la CAE en cas de DUP</w:t>
            </w:r>
          </w:p>
          <w:p w14:paraId="3070F6A4" w14:textId="77777777" w:rsidR="002E6262" w:rsidRPr="004F5361" w:rsidRDefault="00205810" w:rsidP="00CA7F4F">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Versement des indemnités au Trésor public</w:t>
            </w:r>
          </w:p>
        </w:tc>
      </w:tr>
      <w:tr w:rsidR="002E3AC9" w:rsidRPr="004F5361" w14:paraId="7921690F"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tcPr>
          <w:p w14:paraId="79C32CA0" w14:textId="77777777" w:rsidR="002E3AC9" w:rsidRPr="004F5361" w:rsidRDefault="00FF1802" w:rsidP="00D964C4">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Comité de Pilotage (</w:t>
            </w:r>
            <w:r w:rsidR="002C47BA" w:rsidRPr="004F5361">
              <w:rPr>
                <w:rFonts w:ascii="Cambria" w:hAnsi="Cambria" w:cs="Arial"/>
                <w:b/>
                <w:bCs/>
                <w:sz w:val="20"/>
                <w:szCs w:val="20"/>
                <w:lang w:val="fr-FR" w:eastAsia="en-US"/>
              </w:rPr>
              <w:t>COPIL</w:t>
            </w:r>
            <w:r w:rsidRPr="004F5361">
              <w:rPr>
                <w:rFonts w:ascii="Cambria" w:hAnsi="Cambria" w:cs="Arial"/>
                <w:b/>
                <w:bCs/>
                <w:sz w:val="20"/>
                <w:szCs w:val="20"/>
                <w:lang w:val="fr-FR" w:eastAsia="en-US"/>
              </w:rPr>
              <w:t>)</w:t>
            </w:r>
          </w:p>
        </w:tc>
        <w:tc>
          <w:tcPr>
            <w:tcW w:w="6135" w:type="dxa"/>
            <w:tcBorders>
              <w:top w:val="single" w:sz="8" w:space="0" w:color="F79646"/>
              <w:left w:val="single" w:sz="8" w:space="0" w:color="F79646"/>
              <w:bottom w:val="single" w:sz="8" w:space="0" w:color="F79646"/>
              <w:right w:val="single" w:sz="8" w:space="0" w:color="F79646"/>
            </w:tcBorders>
          </w:tcPr>
          <w:p w14:paraId="4F93E026" w14:textId="77777777" w:rsidR="005129B9" w:rsidRDefault="003E2534" w:rsidP="005129B9">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Orientation stratégique </w:t>
            </w:r>
            <w:r w:rsidR="005129B9">
              <w:rPr>
                <w:rFonts w:ascii="Cambria" w:hAnsi="Cambria" w:cs="Arial"/>
                <w:sz w:val="20"/>
                <w:szCs w:val="20"/>
                <w:lang w:val="fr-FR" w:eastAsia="en-US"/>
              </w:rPr>
              <w:t>du Projet</w:t>
            </w:r>
          </w:p>
          <w:p w14:paraId="770AEC8A" w14:textId="77777777" w:rsidR="002E3AC9" w:rsidRPr="004F5361" w:rsidRDefault="00653701" w:rsidP="005129B9">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Appuis administratifs à l’U</w:t>
            </w:r>
            <w:r w:rsidR="004F5361" w:rsidRPr="004F5361">
              <w:rPr>
                <w:rFonts w:ascii="Cambria" w:hAnsi="Cambria" w:cs="Arial"/>
                <w:sz w:val="20"/>
                <w:szCs w:val="20"/>
                <w:lang w:val="fr-FR" w:eastAsia="en-US"/>
              </w:rPr>
              <w:t>C</w:t>
            </w:r>
            <w:r w:rsidR="00FC79A7" w:rsidRPr="004F5361">
              <w:rPr>
                <w:rFonts w:ascii="Cambria" w:hAnsi="Cambria" w:cs="Arial"/>
                <w:sz w:val="20"/>
                <w:szCs w:val="20"/>
                <w:lang w:val="fr-FR" w:eastAsia="en-US"/>
              </w:rPr>
              <w:t>P</w:t>
            </w:r>
            <w:r w:rsidR="00FF1802" w:rsidRPr="004F5361">
              <w:rPr>
                <w:rFonts w:ascii="Cambria" w:hAnsi="Cambria" w:cs="Arial"/>
                <w:sz w:val="20"/>
                <w:szCs w:val="20"/>
                <w:lang w:val="fr-FR" w:eastAsia="en-US"/>
              </w:rPr>
              <w:t xml:space="preserve"> (appui et conseil dans le recrutement des consultants/ONG en tant que de besoin, approbation des plans de travail) </w:t>
            </w:r>
          </w:p>
        </w:tc>
      </w:tr>
      <w:tr w:rsidR="002E3AC9" w:rsidRPr="004F5361" w14:paraId="1F3F46B0"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FDE4D0"/>
          </w:tcPr>
          <w:p w14:paraId="11C85944" w14:textId="77777777" w:rsidR="002E3AC9" w:rsidRPr="004F5361" w:rsidRDefault="003D06B9" w:rsidP="004F5361">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 xml:space="preserve">Unité de </w:t>
            </w:r>
            <w:r w:rsidR="004F5361" w:rsidRPr="004F5361">
              <w:rPr>
                <w:rFonts w:ascii="Cambria" w:hAnsi="Cambria" w:cs="Arial"/>
                <w:b/>
                <w:bCs/>
                <w:sz w:val="20"/>
                <w:szCs w:val="20"/>
                <w:lang w:val="fr-FR" w:eastAsia="en-US"/>
              </w:rPr>
              <w:t xml:space="preserve">Coordination </w:t>
            </w:r>
            <w:r w:rsidR="009F10D0" w:rsidRPr="004F5361">
              <w:rPr>
                <w:rFonts w:ascii="Cambria" w:hAnsi="Cambria" w:cs="Arial"/>
                <w:b/>
                <w:bCs/>
                <w:sz w:val="20"/>
                <w:szCs w:val="20"/>
                <w:lang w:val="fr-FR" w:eastAsia="en-US"/>
              </w:rPr>
              <w:t>du Projet</w:t>
            </w:r>
            <w:r w:rsidR="00E14967" w:rsidRPr="004F5361">
              <w:rPr>
                <w:rFonts w:ascii="Cambria" w:hAnsi="Cambria" w:cs="Arial"/>
                <w:b/>
                <w:bCs/>
                <w:sz w:val="20"/>
                <w:szCs w:val="20"/>
                <w:lang w:val="fr-FR" w:eastAsia="en-US"/>
              </w:rPr>
              <w:t xml:space="preserve"> (U</w:t>
            </w:r>
            <w:r w:rsidR="004F5361" w:rsidRPr="004F5361">
              <w:rPr>
                <w:rFonts w:ascii="Cambria" w:hAnsi="Cambria" w:cs="Arial"/>
                <w:b/>
                <w:bCs/>
                <w:sz w:val="20"/>
                <w:szCs w:val="20"/>
                <w:lang w:val="fr-FR" w:eastAsia="en-US"/>
              </w:rPr>
              <w:t>C</w:t>
            </w:r>
            <w:r w:rsidR="00E14967" w:rsidRPr="004F5361">
              <w:rPr>
                <w:rFonts w:ascii="Cambria" w:hAnsi="Cambria" w:cs="Arial"/>
                <w:b/>
                <w:bCs/>
                <w:sz w:val="20"/>
                <w:szCs w:val="20"/>
                <w:lang w:val="fr-FR" w:eastAsia="en-US"/>
              </w:rPr>
              <w:t>P)</w:t>
            </w:r>
          </w:p>
        </w:tc>
        <w:tc>
          <w:tcPr>
            <w:tcW w:w="6135" w:type="dxa"/>
            <w:tcBorders>
              <w:top w:val="single" w:sz="8" w:space="0" w:color="F79646"/>
              <w:left w:val="single" w:sz="8" w:space="0" w:color="F79646"/>
              <w:bottom w:val="single" w:sz="8" w:space="0" w:color="F79646"/>
              <w:right w:val="single" w:sz="8" w:space="0" w:color="F79646"/>
            </w:tcBorders>
            <w:shd w:val="clear" w:color="auto" w:fill="FDE4D0"/>
          </w:tcPr>
          <w:p w14:paraId="4E154012" w14:textId="77777777" w:rsidR="002E3AC9" w:rsidRPr="004F5361" w:rsidRDefault="0068045F"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Diffusion du CR</w:t>
            </w:r>
          </w:p>
          <w:p w14:paraId="2047DF7D" w14:textId="77777777" w:rsidR="0068045F" w:rsidRPr="004F5361" w:rsidRDefault="0068045F"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Diffusion </w:t>
            </w:r>
            <w:r w:rsidR="004F5361" w:rsidRPr="004F5361">
              <w:rPr>
                <w:rFonts w:ascii="Cambria" w:hAnsi="Cambria" w:cs="Arial"/>
                <w:sz w:val="20"/>
                <w:szCs w:val="20"/>
                <w:lang w:val="fr-FR" w:eastAsia="en-US"/>
              </w:rPr>
              <w:t xml:space="preserve">du ou </w:t>
            </w:r>
            <w:r w:rsidRPr="004F5361">
              <w:rPr>
                <w:rFonts w:ascii="Cambria" w:hAnsi="Cambria" w:cs="Arial"/>
                <w:sz w:val="20"/>
                <w:szCs w:val="20"/>
                <w:lang w:val="fr-FR" w:eastAsia="en-US"/>
              </w:rPr>
              <w:t>des PR</w:t>
            </w:r>
          </w:p>
          <w:p w14:paraId="005575F0" w14:textId="77777777" w:rsidR="0068045F" w:rsidRPr="004F5361" w:rsidRDefault="00FC79A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Recrutement de</w:t>
            </w:r>
            <w:r w:rsidR="007D00F7" w:rsidRPr="004F5361">
              <w:rPr>
                <w:rFonts w:ascii="Cambria" w:hAnsi="Cambria" w:cs="Arial"/>
                <w:sz w:val="20"/>
                <w:szCs w:val="20"/>
                <w:lang w:val="fr-FR" w:eastAsia="en-US"/>
              </w:rPr>
              <w:t xml:space="preserve"> consultants</w:t>
            </w:r>
            <w:r w:rsidRPr="004F5361">
              <w:rPr>
                <w:rFonts w:ascii="Cambria" w:hAnsi="Cambria" w:cs="Arial"/>
                <w:sz w:val="20"/>
                <w:szCs w:val="20"/>
                <w:lang w:val="fr-FR" w:eastAsia="en-US"/>
              </w:rPr>
              <w:t>/Cabinet</w:t>
            </w:r>
            <w:r w:rsidR="007D00F7" w:rsidRPr="004F5361">
              <w:rPr>
                <w:rFonts w:ascii="Cambria" w:hAnsi="Cambria" w:cs="Arial"/>
                <w:sz w:val="20"/>
                <w:szCs w:val="20"/>
                <w:lang w:val="fr-FR" w:eastAsia="en-US"/>
              </w:rPr>
              <w:t xml:space="preserve"> en charge des études socio-économiques et d’élaboration des Plans de réinstallation</w:t>
            </w:r>
          </w:p>
          <w:p w14:paraId="699A1C27" w14:textId="77777777" w:rsidR="007D00F7" w:rsidRPr="004F5361" w:rsidRDefault="007D00F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Recrutement de Consultants</w:t>
            </w:r>
            <w:r w:rsidR="00FC79A7" w:rsidRPr="004F5361">
              <w:rPr>
                <w:rFonts w:ascii="Cambria" w:hAnsi="Cambria" w:cs="Arial"/>
                <w:sz w:val="20"/>
                <w:szCs w:val="20"/>
                <w:lang w:val="fr-FR" w:eastAsia="en-US"/>
              </w:rPr>
              <w:t>/Cabinet</w:t>
            </w:r>
            <w:r w:rsidRPr="004F5361">
              <w:rPr>
                <w:rFonts w:ascii="Cambria" w:hAnsi="Cambria" w:cs="Arial"/>
                <w:sz w:val="20"/>
                <w:szCs w:val="20"/>
                <w:lang w:val="fr-FR" w:eastAsia="en-US"/>
              </w:rPr>
              <w:t xml:space="preserve"> pour la mise en œuvre des Plans de Réinstallation</w:t>
            </w:r>
          </w:p>
          <w:p w14:paraId="5836E533" w14:textId="77777777" w:rsidR="00AB52EA" w:rsidRPr="004F5361" w:rsidRDefault="00AB52EA" w:rsidP="003D15B5">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Mise à disposition des fonds de compensation du Trésor Public vers les </w:t>
            </w:r>
            <w:r w:rsidR="003D15B5" w:rsidRPr="004F5361">
              <w:rPr>
                <w:rFonts w:ascii="Cambria" w:hAnsi="Cambria" w:cs="Arial"/>
                <w:sz w:val="20"/>
                <w:szCs w:val="20"/>
                <w:lang w:val="fr-FR" w:eastAsia="en-US"/>
              </w:rPr>
              <w:t>comptes des PAP, ou vers un compte ouvert par l’organisme en charge de la mise en œuvre du PR</w:t>
            </w:r>
          </w:p>
          <w:p w14:paraId="4D03C65E" w14:textId="77777777" w:rsidR="00E10917" w:rsidRDefault="00E10917" w:rsidP="00E10917">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Suivi de la mise en œuvre du ou des PR</w:t>
            </w:r>
          </w:p>
          <w:p w14:paraId="24DDF31F" w14:textId="77777777" w:rsidR="005129B9" w:rsidRPr="004F5361" w:rsidRDefault="005129B9" w:rsidP="00E10917">
            <w:pPr>
              <w:pStyle w:val="BodyText"/>
              <w:numPr>
                <w:ilvl w:val="0"/>
                <w:numId w:val="48"/>
              </w:numPr>
              <w:ind w:left="430" w:right="147"/>
              <w:rPr>
                <w:rFonts w:ascii="Cambria" w:hAnsi="Cambria" w:cs="Arial"/>
                <w:sz w:val="20"/>
                <w:szCs w:val="20"/>
                <w:lang w:val="fr-FR" w:eastAsia="en-US"/>
              </w:rPr>
            </w:pPr>
            <w:r>
              <w:rPr>
                <w:rFonts w:ascii="Cambria" w:hAnsi="Cambria" w:cs="Arial"/>
                <w:sz w:val="20"/>
                <w:szCs w:val="20"/>
                <w:lang w:val="fr-FR" w:eastAsia="en-US"/>
              </w:rPr>
              <w:t>Soumission des rapports intermédiaires et final de mise en œuvre du ou des PR</w:t>
            </w:r>
          </w:p>
          <w:p w14:paraId="71C4A01C" w14:textId="77777777" w:rsidR="00E10917" w:rsidRPr="004F5361" w:rsidRDefault="00E10917" w:rsidP="00E10917">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Participation au traitement des plaintes, doléances</w:t>
            </w:r>
          </w:p>
        </w:tc>
      </w:tr>
      <w:tr w:rsidR="002E3AC9" w:rsidRPr="004F5361" w14:paraId="125EC3BB" w14:textId="77777777" w:rsidTr="009F10D0">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auto"/>
          </w:tcPr>
          <w:p w14:paraId="598792CC" w14:textId="77777777" w:rsidR="002E3AC9" w:rsidRPr="004F5361" w:rsidRDefault="00653701" w:rsidP="004F5361">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Ministère</w:t>
            </w:r>
            <w:r w:rsidR="004F5361" w:rsidRPr="004F5361">
              <w:rPr>
                <w:rFonts w:ascii="Cambria" w:hAnsi="Cambria" w:cs="Arial"/>
                <w:b/>
                <w:bCs/>
                <w:sz w:val="20"/>
                <w:szCs w:val="20"/>
                <w:lang w:val="fr-FR" w:eastAsia="en-US"/>
              </w:rPr>
              <w:t>s</w:t>
            </w:r>
            <w:r w:rsidRPr="004F5361">
              <w:rPr>
                <w:rFonts w:ascii="Cambria" w:hAnsi="Cambria" w:cs="Arial"/>
                <w:b/>
                <w:bCs/>
                <w:sz w:val="20"/>
                <w:szCs w:val="20"/>
                <w:lang w:val="fr-FR" w:eastAsia="en-US"/>
              </w:rPr>
              <w:t xml:space="preserve"> </w:t>
            </w:r>
            <w:r w:rsidR="003E2534" w:rsidRPr="004F5361">
              <w:rPr>
                <w:rFonts w:ascii="Cambria" w:hAnsi="Cambria" w:cs="Arial"/>
                <w:b/>
                <w:bCs/>
                <w:sz w:val="20"/>
                <w:szCs w:val="20"/>
                <w:lang w:val="fr-FR" w:eastAsia="en-US"/>
              </w:rPr>
              <w:t>Expropriant</w:t>
            </w:r>
            <w:r w:rsidR="004F5361" w:rsidRPr="004F5361">
              <w:rPr>
                <w:rFonts w:ascii="Cambria" w:hAnsi="Cambria" w:cs="Arial"/>
                <w:b/>
                <w:bCs/>
                <w:sz w:val="20"/>
                <w:szCs w:val="20"/>
                <w:lang w:val="fr-FR" w:eastAsia="en-US"/>
              </w:rPr>
              <w:t xml:space="preserve">s </w:t>
            </w:r>
            <w:r w:rsidRPr="004F5361">
              <w:rPr>
                <w:rFonts w:ascii="Cambria" w:hAnsi="Cambria" w:cs="Arial"/>
                <w:b/>
                <w:bCs/>
                <w:sz w:val="20"/>
                <w:szCs w:val="20"/>
                <w:lang w:val="fr-FR" w:eastAsia="en-US"/>
              </w:rPr>
              <w:t xml:space="preserve">: </w:t>
            </w:r>
            <w:r w:rsidRPr="005129B9">
              <w:rPr>
                <w:rFonts w:ascii="Cambria" w:hAnsi="Cambria" w:cs="Arial"/>
                <w:bCs/>
                <w:sz w:val="20"/>
                <w:szCs w:val="20"/>
                <w:lang w:val="fr-FR" w:eastAsia="en-US"/>
              </w:rPr>
              <w:t xml:space="preserve">Ministère de </w:t>
            </w:r>
            <w:r w:rsidR="004F5361" w:rsidRPr="005129B9">
              <w:rPr>
                <w:rFonts w:ascii="Cambria" w:hAnsi="Cambria" w:cs="Arial"/>
                <w:bCs/>
                <w:sz w:val="20"/>
                <w:szCs w:val="20"/>
                <w:lang w:val="fr-FR" w:eastAsia="en-US"/>
              </w:rPr>
              <w:t>l’Energie et des Hydrocarbures</w:t>
            </w:r>
            <w:r w:rsidR="00E10917" w:rsidRPr="005129B9">
              <w:rPr>
                <w:rFonts w:ascii="Cambria" w:hAnsi="Cambria" w:cs="Arial"/>
                <w:bCs/>
                <w:sz w:val="20"/>
                <w:szCs w:val="20"/>
                <w:lang w:val="fr-FR" w:eastAsia="en-US"/>
              </w:rPr>
              <w:t xml:space="preserve"> </w:t>
            </w:r>
            <w:r w:rsidR="00DD63F1" w:rsidRPr="005129B9">
              <w:rPr>
                <w:rFonts w:ascii="Cambria" w:hAnsi="Cambria" w:cs="Arial"/>
                <w:bCs/>
                <w:sz w:val="20"/>
                <w:szCs w:val="20"/>
                <w:lang w:val="fr-FR" w:eastAsia="en-US"/>
              </w:rPr>
              <w:t>(</w:t>
            </w:r>
            <w:r w:rsidR="00A923EF" w:rsidRPr="005129B9">
              <w:rPr>
                <w:rFonts w:ascii="Cambria" w:hAnsi="Cambria" w:cs="Arial"/>
                <w:bCs/>
                <w:sz w:val="20"/>
                <w:szCs w:val="20"/>
                <w:lang w:val="fr-FR" w:eastAsia="en-US"/>
              </w:rPr>
              <w:t>M</w:t>
            </w:r>
            <w:r w:rsidR="004F5361" w:rsidRPr="005129B9">
              <w:rPr>
                <w:rFonts w:ascii="Cambria" w:hAnsi="Cambria" w:cs="Arial"/>
                <w:bCs/>
                <w:sz w:val="20"/>
                <w:szCs w:val="20"/>
                <w:lang w:val="fr-FR" w:eastAsia="en-US"/>
              </w:rPr>
              <w:t>EH</w:t>
            </w:r>
            <w:r w:rsidR="00DD63F1" w:rsidRPr="005129B9">
              <w:rPr>
                <w:rFonts w:ascii="Cambria" w:hAnsi="Cambria" w:cs="Arial"/>
                <w:bCs/>
                <w:sz w:val="20"/>
                <w:szCs w:val="20"/>
                <w:lang w:val="fr-FR" w:eastAsia="en-US"/>
              </w:rPr>
              <w:t>)</w:t>
            </w:r>
            <w:r w:rsidR="004F5361" w:rsidRPr="005129B9">
              <w:rPr>
                <w:rFonts w:ascii="Cambria" w:hAnsi="Cambria" w:cs="Arial"/>
                <w:bCs/>
                <w:sz w:val="20"/>
                <w:szCs w:val="20"/>
                <w:lang w:val="fr-FR" w:eastAsia="en-US"/>
              </w:rPr>
              <w:t>, Ministère</w:t>
            </w:r>
            <w:r w:rsidR="004F5361" w:rsidRPr="004F5361">
              <w:rPr>
                <w:rFonts w:ascii="Cambria" w:hAnsi="Cambria" w:cs="Arial"/>
                <w:b/>
                <w:bCs/>
                <w:sz w:val="20"/>
                <w:szCs w:val="20"/>
                <w:lang w:val="fr-FR" w:eastAsia="en-US"/>
              </w:rPr>
              <w:t xml:space="preserve"> </w:t>
            </w:r>
            <w:r w:rsidR="004F5361" w:rsidRPr="004F5361">
              <w:rPr>
                <w:rFonts w:ascii="Cambria" w:hAnsi="Cambria" w:cs="Arial"/>
                <w:sz w:val="20"/>
                <w:szCs w:val="20"/>
                <w:lang w:val="fr-FR" w:eastAsia="fr-FR"/>
              </w:rPr>
              <w:t>du développement Numérique, de la transformation Digitale, des Postes et des Télécommunications</w:t>
            </w:r>
            <w:r w:rsidR="00AC0881">
              <w:rPr>
                <w:rFonts w:ascii="Cambria" w:hAnsi="Cambria" w:cs="Arial"/>
                <w:sz w:val="20"/>
                <w:szCs w:val="20"/>
                <w:lang w:val="fr-FR" w:eastAsia="fr-FR"/>
              </w:rPr>
              <w:t xml:space="preserve"> (MNDPT)</w:t>
            </w:r>
          </w:p>
        </w:tc>
        <w:tc>
          <w:tcPr>
            <w:tcW w:w="6135" w:type="dxa"/>
            <w:tcBorders>
              <w:top w:val="single" w:sz="8" w:space="0" w:color="F79646"/>
              <w:left w:val="single" w:sz="8" w:space="0" w:color="F79646"/>
              <w:bottom w:val="single" w:sz="8" w:space="0" w:color="F79646"/>
              <w:right w:val="single" w:sz="8" w:space="0" w:color="F79646"/>
            </w:tcBorders>
            <w:shd w:val="clear" w:color="auto" w:fill="auto"/>
          </w:tcPr>
          <w:p w14:paraId="4117732D" w14:textId="77777777" w:rsidR="00F35DC7" w:rsidRPr="005129B9" w:rsidRDefault="003B2A01" w:rsidP="00ED267D">
            <w:pPr>
              <w:pStyle w:val="BodyText"/>
              <w:numPr>
                <w:ilvl w:val="0"/>
                <w:numId w:val="48"/>
              </w:numPr>
              <w:ind w:left="430" w:right="147"/>
              <w:rPr>
                <w:rFonts w:ascii="Cambria" w:hAnsi="Cambria" w:cs="Arial"/>
                <w:iCs/>
                <w:sz w:val="20"/>
                <w:szCs w:val="20"/>
                <w:lang w:val="fr-FR" w:eastAsia="en-US"/>
              </w:rPr>
            </w:pPr>
            <w:r w:rsidRPr="005129B9">
              <w:rPr>
                <w:rFonts w:ascii="Cambria" w:hAnsi="Cambria" w:cs="Arial"/>
                <w:iCs/>
                <w:sz w:val="20"/>
                <w:szCs w:val="20"/>
                <w:lang w:val="fr-FR" w:eastAsia="en-US"/>
              </w:rPr>
              <w:t xml:space="preserve">Processus de </w:t>
            </w:r>
            <w:r w:rsidR="00E47200" w:rsidRPr="005129B9">
              <w:rPr>
                <w:rFonts w:ascii="Cambria" w:hAnsi="Cambria" w:cs="Arial"/>
                <w:iCs/>
                <w:sz w:val="20"/>
                <w:szCs w:val="20"/>
                <w:lang w:val="fr-FR" w:eastAsia="en-US"/>
              </w:rPr>
              <w:t xml:space="preserve">Déclaration d’utilité publique </w:t>
            </w:r>
            <w:r w:rsidR="006C3E79" w:rsidRPr="005129B9">
              <w:rPr>
                <w:rFonts w:ascii="Cambria" w:hAnsi="Cambria" w:cs="Arial"/>
                <w:iCs/>
                <w:sz w:val="20"/>
                <w:szCs w:val="20"/>
                <w:lang w:val="fr-FR" w:eastAsia="en-US"/>
              </w:rPr>
              <w:t>(en cas de besoin)</w:t>
            </w:r>
            <w:r w:rsidR="004F5361" w:rsidRPr="005129B9">
              <w:rPr>
                <w:rFonts w:ascii="Cambria" w:hAnsi="Cambria" w:cs="Arial"/>
                <w:iCs/>
                <w:sz w:val="20"/>
                <w:szCs w:val="20"/>
                <w:lang w:val="fr-FR" w:eastAsia="en-US"/>
              </w:rPr>
              <w:t xml:space="preserve"> </w:t>
            </w:r>
            <w:r w:rsidR="00E47200" w:rsidRPr="005129B9">
              <w:rPr>
                <w:rFonts w:ascii="Cambria" w:hAnsi="Cambria" w:cs="Arial"/>
                <w:iCs/>
                <w:sz w:val="20"/>
                <w:szCs w:val="20"/>
                <w:lang w:val="fr-FR" w:eastAsia="en-US"/>
              </w:rPr>
              <w:t>par le</w:t>
            </w:r>
            <w:r w:rsidR="004F5361" w:rsidRPr="005129B9">
              <w:rPr>
                <w:rFonts w:ascii="Cambria" w:hAnsi="Cambria" w:cs="Arial"/>
                <w:iCs/>
                <w:sz w:val="20"/>
                <w:szCs w:val="20"/>
                <w:lang w:val="fr-FR" w:eastAsia="en-US"/>
              </w:rPr>
              <w:t>s</w:t>
            </w:r>
            <w:r w:rsidR="00E47200" w:rsidRPr="005129B9">
              <w:rPr>
                <w:rFonts w:ascii="Cambria" w:hAnsi="Cambria" w:cs="Arial"/>
                <w:iCs/>
                <w:sz w:val="20"/>
                <w:szCs w:val="20"/>
                <w:lang w:val="fr-FR" w:eastAsia="en-US"/>
              </w:rPr>
              <w:t xml:space="preserve"> Ministère</w:t>
            </w:r>
            <w:r w:rsidR="004F5361" w:rsidRPr="005129B9">
              <w:rPr>
                <w:rFonts w:ascii="Cambria" w:hAnsi="Cambria" w:cs="Arial"/>
                <w:iCs/>
                <w:sz w:val="20"/>
                <w:szCs w:val="20"/>
                <w:lang w:val="fr-FR" w:eastAsia="en-US"/>
              </w:rPr>
              <w:t>s</w:t>
            </w:r>
            <w:r w:rsidR="00E47200" w:rsidRPr="005129B9">
              <w:rPr>
                <w:rFonts w:ascii="Cambria" w:hAnsi="Cambria" w:cs="Arial"/>
                <w:iCs/>
                <w:sz w:val="20"/>
                <w:szCs w:val="20"/>
                <w:lang w:val="fr-FR" w:eastAsia="en-US"/>
              </w:rPr>
              <w:t xml:space="preserve"> expropriant</w:t>
            </w:r>
            <w:r w:rsidR="004F5361" w:rsidRPr="005129B9">
              <w:rPr>
                <w:rFonts w:ascii="Cambria" w:hAnsi="Cambria" w:cs="Arial"/>
                <w:iCs/>
                <w:sz w:val="20"/>
                <w:szCs w:val="20"/>
                <w:lang w:val="fr-FR" w:eastAsia="en-US"/>
              </w:rPr>
              <w:t>s</w:t>
            </w:r>
          </w:p>
          <w:p w14:paraId="3BAA61BC" w14:textId="77777777" w:rsidR="0060504B" w:rsidRPr="005129B9" w:rsidRDefault="0060504B" w:rsidP="00D964C4">
            <w:pPr>
              <w:pStyle w:val="BodyText"/>
              <w:numPr>
                <w:ilvl w:val="0"/>
                <w:numId w:val="48"/>
              </w:numPr>
              <w:ind w:left="430" w:right="147"/>
              <w:rPr>
                <w:rFonts w:ascii="Cambria" w:hAnsi="Cambria" w:cs="Arial"/>
                <w:sz w:val="20"/>
                <w:szCs w:val="20"/>
                <w:lang w:val="fr-FR" w:eastAsia="en-US"/>
              </w:rPr>
            </w:pPr>
            <w:r w:rsidRPr="005129B9">
              <w:rPr>
                <w:rFonts w:ascii="Cambria" w:hAnsi="Cambria" w:cs="Arial"/>
                <w:sz w:val="20"/>
                <w:szCs w:val="20"/>
                <w:lang w:val="fr-FR" w:eastAsia="en-US"/>
              </w:rPr>
              <w:t xml:space="preserve">Approbation des indemnisations </w:t>
            </w:r>
            <w:r w:rsidRPr="005129B9">
              <w:rPr>
                <w:rFonts w:ascii="Cambria" w:hAnsi="Cambria" w:cs="Arial"/>
                <w:iCs/>
                <w:sz w:val="20"/>
                <w:szCs w:val="20"/>
                <w:lang w:val="fr-FR" w:eastAsia="en-US"/>
              </w:rPr>
              <w:t>(en cas de non activation de DUP et pour les cas ne relevant pas d’une CAE)</w:t>
            </w:r>
          </w:p>
          <w:p w14:paraId="127441B7" w14:textId="77777777" w:rsidR="005129B9" w:rsidRPr="005129B9" w:rsidRDefault="005129B9" w:rsidP="00D964C4">
            <w:pPr>
              <w:pStyle w:val="BodyText"/>
              <w:numPr>
                <w:ilvl w:val="0"/>
                <w:numId w:val="48"/>
              </w:numPr>
              <w:ind w:left="430" w:right="147"/>
              <w:rPr>
                <w:rFonts w:ascii="Cambria" w:hAnsi="Cambria" w:cs="Arial"/>
                <w:sz w:val="20"/>
                <w:szCs w:val="20"/>
                <w:lang w:val="fr-FR" w:eastAsia="en-US"/>
              </w:rPr>
            </w:pPr>
            <w:r>
              <w:rPr>
                <w:rFonts w:ascii="Cambria" w:hAnsi="Cambria" w:cs="Arial"/>
                <w:iCs/>
                <w:sz w:val="20"/>
                <w:szCs w:val="20"/>
                <w:lang w:val="fr-FR" w:eastAsia="en-US"/>
              </w:rPr>
              <w:t>Visa du montant des indemnisations en cas de DUP</w:t>
            </w:r>
          </w:p>
          <w:p w14:paraId="1109C9D9" w14:textId="77777777" w:rsidR="005129B9" w:rsidRPr="005129B9" w:rsidRDefault="005129B9" w:rsidP="00D964C4">
            <w:pPr>
              <w:pStyle w:val="BodyText"/>
              <w:numPr>
                <w:ilvl w:val="0"/>
                <w:numId w:val="48"/>
              </w:numPr>
              <w:ind w:left="430" w:right="147"/>
              <w:rPr>
                <w:rFonts w:ascii="Cambria" w:hAnsi="Cambria" w:cs="Arial"/>
                <w:sz w:val="20"/>
                <w:szCs w:val="20"/>
                <w:lang w:val="fr-FR" w:eastAsia="en-US"/>
              </w:rPr>
            </w:pPr>
            <w:r w:rsidRPr="005129B9">
              <w:rPr>
                <w:rFonts w:ascii="Cambria" w:hAnsi="Cambria" w:cs="Arial"/>
                <w:iCs/>
                <w:sz w:val="20"/>
                <w:szCs w:val="20"/>
                <w:lang w:val="fr-FR" w:eastAsia="en-US"/>
              </w:rPr>
              <w:t>Demande d’Ordonnance d’expropriation auprès du Tribunal compétent en cas de DUP</w:t>
            </w:r>
          </w:p>
          <w:p w14:paraId="3F913E6F" w14:textId="77777777" w:rsidR="00F35DC7" w:rsidRPr="004F5361" w:rsidRDefault="00E47200"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Nomination de la Commission d’évaluation</w:t>
            </w:r>
            <w:r w:rsidR="00FE2EE9" w:rsidRPr="004F5361">
              <w:rPr>
                <w:rFonts w:ascii="Cambria" w:hAnsi="Cambria" w:cs="Arial"/>
                <w:sz w:val="20"/>
                <w:szCs w:val="20"/>
                <w:lang w:val="fr-FR" w:eastAsia="en-US"/>
              </w:rPr>
              <w:t>, en cas de déclenchement du DUP,</w:t>
            </w:r>
            <w:r w:rsidR="004F5361" w:rsidRPr="004F5361">
              <w:rPr>
                <w:rFonts w:ascii="Cambria" w:hAnsi="Cambria" w:cs="Arial"/>
                <w:sz w:val="20"/>
                <w:szCs w:val="20"/>
                <w:lang w:val="fr-FR" w:eastAsia="en-US"/>
              </w:rPr>
              <w:t xml:space="preserve"> </w:t>
            </w:r>
            <w:r w:rsidR="00740D18" w:rsidRPr="004F5361">
              <w:rPr>
                <w:rFonts w:ascii="Cambria" w:hAnsi="Cambria" w:cs="Arial"/>
                <w:sz w:val="20"/>
                <w:szCs w:val="20"/>
                <w:lang w:val="fr-FR" w:eastAsia="en-US"/>
              </w:rPr>
              <w:t xml:space="preserve">qui a pour principale mission d’évaluer les biens et les indemnités d’expropriation. En effet, elle établira un barème des prix unitaires pour les biens physiques et les droits de surface présent dans la zone des travaux. </w:t>
            </w:r>
          </w:p>
          <w:p w14:paraId="4214EF6E" w14:textId="77777777" w:rsidR="00F35DC7" w:rsidRPr="004F5361" w:rsidRDefault="00474491" w:rsidP="00ED267D">
            <w:pPr>
              <w:pStyle w:val="BodyText"/>
              <w:numPr>
                <w:ilvl w:val="0"/>
                <w:numId w:val="48"/>
              </w:numPr>
              <w:ind w:left="430" w:right="147"/>
              <w:rPr>
                <w:rFonts w:ascii="Cambria" w:hAnsi="Cambria" w:cs="Arial"/>
                <w:sz w:val="20"/>
                <w:szCs w:val="20"/>
                <w:lang w:val="fr-FR" w:eastAsia="en-US"/>
              </w:rPr>
            </w:pPr>
            <w:r>
              <w:rPr>
                <w:rFonts w:ascii="Cambria" w:hAnsi="Cambria" w:cs="Arial"/>
                <w:sz w:val="20"/>
                <w:szCs w:val="20"/>
                <w:lang w:val="fr-FR" w:eastAsia="en-US"/>
              </w:rPr>
              <w:t>Préparation de l’</w:t>
            </w:r>
            <w:r w:rsidR="009836B6" w:rsidRPr="004F5361">
              <w:rPr>
                <w:rFonts w:ascii="Cambria" w:hAnsi="Cambria" w:cs="Arial"/>
                <w:sz w:val="20"/>
                <w:szCs w:val="20"/>
                <w:lang w:val="fr-FR" w:eastAsia="en-US"/>
              </w:rPr>
              <w:t>Arrêté d’ouverture des enquêtes commodo et incommodo en vue des enquêtes et de la libération des emprises</w:t>
            </w:r>
          </w:p>
          <w:p w14:paraId="38323743" w14:textId="77777777" w:rsidR="008F7DEC" w:rsidRPr="004F5361" w:rsidRDefault="008F7DEC"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Suivi de la procédure d’expropriation </w:t>
            </w:r>
          </w:p>
          <w:p w14:paraId="797ED92E" w14:textId="77777777" w:rsidR="008F7DEC" w:rsidRPr="004F5361" w:rsidRDefault="008F7DEC"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Supervision des indemnisations des PAP</w:t>
            </w:r>
          </w:p>
        </w:tc>
      </w:tr>
      <w:tr w:rsidR="00F22277" w:rsidRPr="004F5361" w14:paraId="499E127B" w14:textId="77777777" w:rsidTr="009F10D0">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auto"/>
          </w:tcPr>
          <w:p w14:paraId="5887A6E3" w14:textId="77777777" w:rsidR="00F22277" w:rsidRPr="004F5361" w:rsidRDefault="00F22277" w:rsidP="00F42304">
            <w:pPr>
              <w:pStyle w:val="BodyText"/>
              <w:ind w:right="147"/>
              <w:rPr>
                <w:rFonts w:ascii="Cambria" w:hAnsi="Cambria" w:cs="Arial"/>
                <w:b/>
                <w:bCs/>
                <w:sz w:val="20"/>
                <w:szCs w:val="20"/>
                <w:lang w:val="fr-FR" w:eastAsia="fr-FR"/>
              </w:rPr>
            </w:pPr>
            <w:r w:rsidRPr="004F5361">
              <w:rPr>
                <w:rFonts w:ascii="Cambria" w:hAnsi="Cambria" w:cs="Arial"/>
                <w:b/>
                <w:bCs/>
                <w:sz w:val="20"/>
                <w:szCs w:val="20"/>
                <w:lang w:val="fr-FR" w:eastAsia="fr-FR"/>
              </w:rPr>
              <w:lastRenderedPageBreak/>
              <w:t>CAE (Dans le cas du déclenchement de DUP)</w:t>
            </w:r>
          </w:p>
        </w:tc>
        <w:tc>
          <w:tcPr>
            <w:tcW w:w="6135" w:type="dxa"/>
            <w:tcBorders>
              <w:top w:val="single" w:sz="8" w:space="0" w:color="F79646"/>
              <w:left w:val="single" w:sz="8" w:space="0" w:color="F79646"/>
              <w:bottom w:val="single" w:sz="8" w:space="0" w:color="F79646"/>
              <w:right w:val="single" w:sz="8" w:space="0" w:color="F79646"/>
            </w:tcBorders>
            <w:shd w:val="clear" w:color="auto" w:fill="auto"/>
          </w:tcPr>
          <w:p w14:paraId="671A3704" w14:textId="77777777" w:rsidR="00F22277" w:rsidRPr="004F5361" w:rsidRDefault="00F22277" w:rsidP="00F22277">
            <w:pPr>
              <w:pStyle w:val="BodyText"/>
              <w:numPr>
                <w:ilvl w:val="0"/>
                <w:numId w:val="48"/>
              </w:numPr>
              <w:ind w:left="430" w:right="147"/>
              <w:rPr>
                <w:rFonts w:ascii="Cambria" w:hAnsi="Cambria" w:cs="Arial"/>
                <w:sz w:val="20"/>
                <w:szCs w:val="20"/>
                <w:lang w:val="fr-FR" w:eastAsia="fr-FR"/>
              </w:rPr>
            </w:pPr>
            <w:r w:rsidRPr="004F5361">
              <w:rPr>
                <w:rFonts w:ascii="Cambria" w:hAnsi="Cambria" w:cs="Arial"/>
                <w:sz w:val="20"/>
                <w:szCs w:val="20"/>
                <w:lang w:val="fr-FR" w:eastAsia="fr-FR"/>
              </w:rPr>
              <w:t xml:space="preserve">Evaluer les biens et les indemnités d’expropriation tout en considérant le montant de l’estimation dans le document PR. En effet, elle établira un barème des prix unitaires pour les biens physiques et les droits de surface présent dans la zone des travaux. </w:t>
            </w:r>
          </w:p>
          <w:p w14:paraId="73BD8B83" w14:textId="77777777" w:rsidR="00F22277" w:rsidRPr="004F5361" w:rsidRDefault="00F22277" w:rsidP="00F22277">
            <w:pPr>
              <w:pStyle w:val="BodyText"/>
              <w:numPr>
                <w:ilvl w:val="0"/>
                <w:numId w:val="48"/>
              </w:numPr>
              <w:ind w:left="430" w:right="147"/>
              <w:rPr>
                <w:rFonts w:ascii="Cambria" w:hAnsi="Cambria" w:cs="Arial"/>
                <w:iCs/>
                <w:sz w:val="20"/>
                <w:szCs w:val="20"/>
                <w:lang w:val="fr-FR" w:eastAsia="fr-FR"/>
              </w:rPr>
            </w:pPr>
            <w:r w:rsidRPr="004F5361">
              <w:rPr>
                <w:rFonts w:ascii="Cambria" w:hAnsi="Cambria" w:cs="Arial"/>
                <w:iCs/>
                <w:sz w:val="20"/>
                <w:szCs w:val="20"/>
                <w:lang w:val="fr-FR" w:eastAsia="fr-FR"/>
              </w:rPr>
              <w:t>Etablissement de l’état des sommes</w:t>
            </w:r>
          </w:p>
        </w:tc>
      </w:tr>
      <w:tr w:rsidR="0060504B" w:rsidRPr="004F5361" w14:paraId="758379CE" w14:textId="77777777" w:rsidTr="009F10D0">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auto"/>
          </w:tcPr>
          <w:p w14:paraId="5037D61E" w14:textId="77777777" w:rsidR="0060504B" w:rsidRPr="004F5361" w:rsidRDefault="0060504B" w:rsidP="0060504B">
            <w:pPr>
              <w:pStyle w:val="BodyText"/>
              <w:ind w:right="147"/>
              <w:rPr>
                <w:rFonts w:ascii="Cambria" w:hAnsi="Cambria" w:cs="Arial"/>
                <w:b/>
                <w:bCs/>
                <w:sz w:val="20"/>
                <w:szCs w:val="20"/>
                <w:lang w:val="fr-FR" w:eastAsia="fr-FR"/>
              </w:rPr>
            </w:pPr>
            <w:r w:rsidRPr="004F5361">
              <w:rPr>
                <w:rFonts w:ascii="Cambria" w:hAnsi="Cambria" w:cs="Arial"/>
                <w:b/>
                <w:bCs/>
                <w:sz w:val="20"/>
                <w:szCs w:val="20"/>
                <w:lang w:eastAsia="fr-FR"/>
              </w:rPr>
              <w:t>Service d’Expropriation</w:t>
            </w:r>
          </w:p>
        </w:tc>
        <w:tc>
          <w:tcPr>
            <w:tcW w:w="6135" w:type="dxa"/>
            <w:tcBorders>
              <w:top w:val="single" w:sz="8" w:space="0" w:color="F79646"/>
              <w:left w:val="single" w:sz="8" w:space="0" w:color="F79646"/>
              <w:bottom w:val="single" w:sz="8" w:space="0" w:color="F79646"/>
              <w:right w:val="single" w:sz="8" w:space="0" w:color="F79646"/>
            </w:tcBorders>
            <w:shd w:val="clear" w:color="auto" w:fill="auto"/>
          </w:tcPr>
          <w:p w14:paraId="091E2A26" w14:textId="77777777" w:rsidR="0060504B" w:rsidRPr="004F5361" w:rsidRDefault="0060504B" w:rsidP="0060504B">
            <w:pPr>
              <w:widowControl w:val="0"/>
              <w:numPr>
                <w:ilvl w:val="0"/>
                <w:numId w:val="48"/>
              </w:numPr>
              <w:autoSpaceDE w:val="0"/>
              <w:autoSpaceDN w:val="0"/>
              <w:ind w:left="430" w:right="147"/>
              <w:rPr>
                <w:rFonts w:ascii="Cambria" w:eastAsia="Arial" w:hAnsi="Cambria" w:cs="Arial"/>
                <w:sz w:val="20"/>
                <w:szCs w:val="20"/>
              </w:rPr>
            </w:pPr>
            <w:r w:rsidRPr="004F5361">
              <w:rPr>
                <w:rFonts w:ascii="Cambria" w:eastAsia="Arial" w:hAnsi="Cambria" w:cs="Arial"/>
                <w:sz w:val="20"/>
                <w:szCs w:val="20"/>
              </w:rPr>
              <w:t>Etude des dossiers de paiement des biens titrés</w:t>
            </w:r>
          </w:p>
          <w:p w14:paraId="6543A0D6" w14:textId="77777777" w:rsidR="0060504B" w:rsidRPr="004F5361" w:rsidRDefault="0060504B" w:rsidP="0060504B">
            <w:pPr>
              <w:widowControl w:val="0"/>
              <w:numPr>
                <w:ilvl w:val="0"/>
                <w:numId w:val="48"/>
              </w:numPr>
              <w:autoSpaceDE w:val="0"/>
              <w:autoSpaceDN w:val="0"/>
              <w:ind w:left="430" w:right="147"/>
              <w:rPr>
                <w:rFonts w:ascii="Cambria" w:eastAsia="Arial" w:hAnsi="Cambria" w:cs="Arial"/>
                <w:sz w:val="20"/>
                <w:szCs w:val="20"/>
              </w:rPr>
            </w:pPr>
            <w:r w:rsidRPr="004F5361">
              <w:rPr>
                <w:rFonts w:ascii="Cambria" w:eastAsia="Arial" w:hAnsi="Cambria" w:cs="Arial"/>
                <w:sz w:val="20"/>
                <w:szCs w:val="20"/>
              </w:rPr>
              <w:t>Vérification des pièces justificatives relatives</w:t>
            </w:r>
            <w:r w:rsidR="004F5361" w:rsidRPr="004F5361">
              <w:rPr>
                <w:rFonts w:ascii="Cambria" w:eastAsia="Arial" w:hAnsi="Cambria" w:cs="Arial"/>
                <w:sz w:val="20"/>
                <w:szCs w:val="20"/>
              </w:rPr>
              <w:t xml:space="preserve"> à la</w:t>
            </w:r>
            <w:r w:rsidRPr="004F5361">
              <w:rPr>
                <w:rFonts w:ascii="Cambria" w:eastAsia="Arial" w:hAnsi="Cambria" w:cs="Arial"/>
                <w:sz w:val="20"/>
                <w:szCs w:val="20"/>
              </w:rPr>
              <w:t xml:space="preserve"> possession d’un bien foncier</w:t>
            </w:r>
          </w:p>
          <w:p w14:paraId="6E7E11F3" w14:textId="77777777" w:rsidR="0060504B" w:rsidRPr="004F5361" w:rsidRDefault="0060504B" w:rsidP="0060504B">
            <w:pPr>
              <w:pStyle w:val="BodyText"/>
              <w:numPr>
                <w:ilvl w:val="0"/>
                <w:numId w:val="48"/>
              </w:numPr>
              <w:ind w:left="430" w:right="147"/>
              <w:rPr>
                <w:rFonts w:ascii="Cambria" w:hAnsi="Cambria" w:cs="Arial"/>
                <w:sz w:val="20"/>
                <w:szCs w:val="20"/>
                <w:lang w:val="fr-FR" w:eastAsia="fr-FR"/>
              </w:rPr>
            </w:pPr>
            <w:r w:rsidRPr="004F5361">
              <w:rPr>
                <w:rFonts w:ascii="Cambria" w:hAnsi="Cambria" w:cs="Arial"/>
                <w:sz w:val="20"/>
                <w:szCs w:val="20"/>
                <w:lang w:val="fr-FR" w:eastAsia="fr-FR"/>
              </w:rPr>
              <w:t>Validation des dossiers fonciers avant envoi à l’autorité en charge du paiement de l’indemnisation</w:t>
            </w:r>
          </w:p>
        </w:tc>
      </w:tr>
      <w:tr w:rsidR="0060504B" w:rsidRPr="004F5361" w14:paraId="62B58277" w14:textId="77777777" w:rsidTr="009F10D0">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auto"/>
          </w:tcPr>
          <w:p w14:paraId="4FE4CEA5" w14:textId="77777777" w:rsidR="0060504B" w:rsidRPr="004F5361" w:rsidRDefault="0060504B" w:rsidP="00474491">
            <w:pPr>
              <w:pStyle w:val="BodyText"/>
              <w:ind w:right="147"/>
              <w:rPr>
                <w:rFonts w:ascii="Cambria" w:hAnsi="Cambria" w:cs="Arial"/>
                <w:b/>
                <w:bCs/>
                <w:sz w:val="20"/>
                <w:szCs w:val="20"/>
                <w:lang w:val="fr-FR" w:eastAsia="fr-FR"/>
              </w:rPr>
            </w:pPr>
            <w:r w:rsidRPr="004F5361">
              <w:rPr>
                <w:rFonts w:ascii="Cambria" w:hAnsi="Cambria" w:cs="Arial"/>
                <w:b/>
                <w:bCs/>
                <w:sz w:val="20"/>
                <w:szCs w:val="20"/>
                <w:lang w:val="fr-FR" w:eastAsia="fr-FR"/>
              </w:rPr>
              <w:t xml:space="preserve">Direction en charge des </w:t>
            </w:r>
            <w:r w:rsidR="00474491">
              <w:rPr>
                <w:rFonts w:ascii="Cambria" w:hAnsi="Cambria" w:cs="Arial"/>
                <w:b/>
                <w:bCs/>
                <w:sz w:val="20"/>
                <w:szCs w:val="20"/>
                <w:lang w:val="fr-FR" w:eastAsia="fr-FR"/>
              </w:rPr>
              <w:t>Domaines</w:t>
            </w:r>
            <w:r w:rsidRPr="004F5361">
              <w:rPr>
                <w:rFonts w:ascii="Cambria" w:hAnsi="Cambria" w:cs="Arial"/>
                <w:b/>
                <w:bCs/>
                <w:sz w:val="20"/>
                <w:szCs w:val="20"/>
                <w:lang w:val="fr-FR" w:eastAsia="fr-FR"/>
              </w:rPr>
              <w:t xml:space="preserve"> au niveau du MATSF</w:t>
            </w:r>
          </w:p>
        </w:tc>
        <w:tc>
          <w:tcPr>
            <w:tcW w:w="6135" w:type="dxa"/>
            <w:tcBorders>
              <w:top w:val="single" w:sz="8" w:space="0" w:color="F79646"/>
              <w:left w:val="single" w:sz="8" w:space="0" w:color="F79646"/>
              <w:bottom w:val="single" w:sz="8" w:space="0" w:color="F79646"/>
              <w:right w:val="single" w:sz="8" w:space="0" w:color="F79646"/>
            </w:tcBorders>
            <w:shd w:val="clear" w:color="auto" w:fill="auto"/>
          </w:tcPr>
          <w:p w14:paraId="17D85EB2" w14:textId="77777777" w:rsidR="0060504B" w:rsidRPr="004F5361" w:rsidRDefault="0060504B" w:rsidP="0060504B">
            <w:pPr>
              <w:widowControl w:val="0"/>
              <w:numPr>
                <w:ilvl w:val="0"/>
                <w:numId w:val="48"/>
              </w:numPr>
              <w:autoSpaceDE w:val="0"/>
              <w:autoSpaceDN w:val="0"/>
              <w:ind w:left="430" w:right="147"/>
              <w:rPr>
                <w:rFonts w:ascii="Cambria" w:eastAsia="Arial" w:hAnsi="Cambria" w:cs="Arial"/>
                <w:sz w:val="20"/>
                <w:szCs w:val="20"/>
              </w:rPr>
            </w:pPr>
            <w:r w:rsidRPr="004F5361">
              <w:rPr>
                <w:rFonts w:ascii="Cambria" w:eastAsia="Arial" w:hAnsi="Cambria" w:cs="Arial"/>
                <w:sz w:val="20"/>
                <w:szCs w:val="20"/>
              </w:rPr>
              <w:t xml:space="preserve">Validation </w:t>
            </w:r>
            <w:r w:rsidR="003E2534" w:rsidRPr="004F5361">
              <w:rPr>
                <w:rFonts w:ascii="Cambria" w:eastAsia="Arial" w:hAnsi="Cambria" w:cs="Arial"/>
                <w:sz w:val="20"/>
                <w:szCs w:val="20"/>
              </w:rPr>
              <w:t>des plans parcellaires</w:t>
            </w:r>
          </w:p>
        </w:tc>
      </w:tr>
      <w:tr w:rsidR="00F22277" w:rsidRPr="004F5361" w14:paraId="6F393120"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tcPr>
          <w:p w14:paraId="685B0B16" w14:textId="77777777" w:rsidR="00F22277" w:rsidRPr="004F5361" w:rsidRDefault="00F22277" w:rsidP="00E10917">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Fokontany, Communes, et Régions concernées par les activités de réinstallation</w:t>
            </w:r>
          </w:p>
        </w:tc>
        <w:tc>
          <w:tcPr>
            <w:tcW w:w="6135" w:type="dxa"/>
            <w:tcBorders>
              <w:top w:val="single" w:sz="8" w:space="0" w:color="F79646"/>
              <w:left w:val="single" w:sz="8" w:space="0" w:color="F79646"/>
              <w:bottom w:val="single" w:sz="8" w:space="0" w:color="F79646"/>
              <w:right w:val="single" w:sz="8" w:space="0" w:color="F79646"/>
            </w:tcBorders>
          </w:tcPr>
          <w:p w14:paraId="07C52E80" w14:textId="77777777" w:rsidR="00F22277" w:rsidRPr="004F5361" w:rsidRDefault="00F2227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Enregistrement des plaintes, doléances, et/ou suggestions</w:t>
            </w:r>
          </w:p>
          <w:p w14:paraId="3295A05E" w14:textId="77777777" w:rsidR="00F22277" w:rsidRPr="004F5361" w:rsidRDefault="00F2227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Appui des consultants dans l’exécution </w:t>
            </w:r>
            <w:r w:rsidR="004F5361" w:rsidRPr="004F5361">
              <w:rPr>
                <w:rFonts w:ascii="Cambria" w:hAnsi="Cambria" w:cs="Arial"/>
                <w:sz w:val="20"/>
                <w:szCs w:val="20"/>
                <w:lang w:val="fr-FR" w:eastAsia="en-US"/>
              </w:rPr>
              <w:t xml:space="preserve">du ou </w:t>
            </w:r>
            <w:r w:rsidRPr="004F5361">
              <w:rPr>
                <w:rFonts w:ascii="Cambria" w:hAnsi="Cambria" w:cs="Arial"/>
                <w:sz w:val="20"/>
                <w:szCs w:val="20"/>
                <w:lang w:val="fr-FR" w:eastAsia="en-US"/>
              </w:rPr>
              <w:t xml:space="preserve">des Plans de Réinstallation </w:t>
            </w:r>
          </w:p>
          <w:p w14:paraId="31361502" w14:textId="77777777" w:rsidR="00F22277" w:rsidRPr="004F5361" w:rsidRDefault="00F2227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Suivi de la réinstallation et des indemnisations </w:t>
            </w:r>
          </w:p>
          <w:p w14:paraId="02D0C5EC" w14:textId="77777777" w:rsidR="00F22277" w:rsidRPr="004F5361" w:rsidRDefault="00F2227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 xml:space="preserve">Traitement selon la procédure de résolution des conflits </w:t>
            </w:r>
          </w:p>
          <w:p w14:paraId="1E459A32" w14:textId="77777777" w:rsidR="00F22277" w:rsidRPr="004F5361" w:rsidRDefault="00F22277" w:rsidP="00ED267D">
            <w:pPr>
              <w:pStyle w:val="BodyText"/>
              <w:numPr>
                <w:ilvl w:val="0"/>
                <w:numId w:val="48"/>
              </w:numPr>
              <w:ind w:left="430" w:right="147"/>
              <w:rPr>
                <w:rFonts w:ascii="Cambria" w:hAnsi="Cambria" w:cs="Arial"/>
                <w:sz w:val="20"/>
                <w:szCs w:val="20"/>
                <w:lang w:val="fr-FR" w:eastAsia="en-US"/>
              </w:rPr>
            </w:pPr>
            <w:r w:rsidRPr="004F5361">
              <w:rPr>
                <w:rFonts w:ascii="Cambria" w:hAnsi="Cambria" w:cs="Arial"/>
                <w:sz w:val="20"/>
                <w:szCs w:val="20"/>
                <w:lang w:val="fr-FR" w:eastAsia="en-US"/>
              </w:rPr>
              <w:t>Participation au suivi de proximité</w:t>
            </w:r>
          </w:p>
        </w:tc>
      </w:tr>
      <w:tr w:rsidR="004E2201" w:rsidRPr="004F5361" w14:paraId="1DB37889"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tcPr>
          <w:p w14:paraId="001E9BFB" w14:textId="77777777" w:rsidR="004E2201" w:rsidRPr="00A0539D" w:rsidRDefault="004E2201" w:rsidP="00E10917">
            <w:pPr>
              <w:pStyle w:val="BodyText"/>
              <w:ind w:right="147"/>
              <w:rPr>
                <w:rFonts w:ascii="Cambria" w:hAnsi="Cambria" w:cs="Arial"/>
                <w:b/>
                <w:bCs/>
                <w:sz w:val="20"/>
                <w:szCs w:val="20"/>
                <w:lang w:val="fr-FR" w:eastAsia="en-US"/>
              </w:rPr>
            </w:pPr>
            <w:r w:rsidRPr="00A0539D">
              <w:rPr>
                <w:rFonts w:ascii="Cambria" w:hAnsi="Cambria" w:cs="Arial"/>
                <w:b/>
                <w:bCs/>
                <w:sz w:val="20"/>
                <w:szCs w:val="20"/>
                <w:lang w:val="fr-FR" w:eastAsia="en-US"/>
              </w:rPr>
              <w:t>Organisation des sociétés civiles</w:t>
            </w:r>
          </w:p>
        </w:tc>
        <w:tc>
          <w:tcPr>
            <w:tcW w:w="6135" w:type="dxa"/>
            <w:tcBorders>
              <w:top w:val="single" w:sz="8" w:space="0" w:color="F79646"/>
              <w:left w:val="single" w:sz="8" w:space="0" w:color="F79646"/>
              <w:bottom w:val="single" w:sz="8" w:space="0" w:color="F79646"/>
              <w:right w:val="single" w:sz="8" w:space="0" w:color="F79646"/>
            </w:tcBorders>
          </w:tcPr>
          <w:p w14:paraId="31528955" w14:textId="77777777" w:rsidR="004E2201" w:rsidRPr="00A0539D" w:rsidRDefault="004E2201" w:rsidP="00ED267D">
            <w:pPr>
              <w:pStyle w:val="BodyText"/>
              <w:numPr>
                <w:ilvl w:val="0"/>
                <w:numId w:val="48"/>
              </w:numPr>
              <w:ind w:left="430" w:right="147"/>
              <w:rPr>
                <w:rFonts w:ascii="Cambria" w:hAnsi="Cambria" w:cs="Arial"/>
                <w:sz w:val="20"/>
                <w:szCs w:val="20"/>
                <w:lang w:val="fr-FR" w:eastAsia="en-US"/>
              </w:rPr>
            </w:pPr>
            <w:r w:rsidRPr="00A0539D">
              <w:rPr>
                <w:rFonts w:ascii="Cambria" w:hAnsi="Cambria" w:cs="Arial"/>
                <w:sz w:val="20"/>
                <w:szCs w:val="20"/>
                <w:lang w:val="fr-FR" w:eastAsia="en-US"/>
              </w:rPr>
              <w:t>Suivi de la mise en œuvre des PR</w:t>
            </w:r>
          </w:p>
          <w:p w14:paraId="466B4E9B" w14:textId="77777777" w:rsidR="004E2201" w:rsidRPr="00A0539D" w:rsidRDefault="004E2201" w:rsidP="00ED267D">
            <w:pPr>
              <w:pStyle w:val="BodyText"/>
              <w:numPr>
                <w:ilvl w:val="0"/>
                <w:numId w:val="48"/>
              </w:numPr>
              <w:ind w:left="430" w:right="147"/>
              <w:rPr>
                <w:rFonts w:ascii="Cambria" w:hAnsi="Cambria" w:cs="Arial"/>
                <w:sz w:val="20"/>
                <w:szCs w:val="20"/>
                <w:lang w:val="fr-FR" w:eastAsia="en-US"/>
              </w:rPr>
            </w:pPr>
            <w:r w:rsidRPr="00A0539D">
              <w:rPr>
                <w:rFonts w:ascii="Cambria" w:hAnsi="Cambria" w:cs="Arial"/>
                <w:sz w:val="20"/>
                <w:szCs w:val="20"/>
                <w:lang w:val="fr-FR" w:eastAsia="en-US"/>
              </w:rPr>
              <w:t>Appui à la résolution des conflits</w:t>
            </w:r>
          </w:p>
        </w:tc>
      </w:tr>
      <w:tr w:rsidR="00F22277" w:rsidRPr="004F5361" w14:paraId="7D505656"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shd w:val="clear" w:color="auto" w:fill="FDE4D0"/>
          </w:tcPr>
          <w:p w14:paraId="0923ECA6" w14:textId="77777777" w:rsidR="00F22277" w:rsidRPr="004F5361" w:rsidRDefault="00F22277" w:rsidP="0009736F">
            <w:pPr>
              <w:pStyle w:val="BodyText"/>
              <w:ind w:right="147"/>
              <w:rPr>
                <w:rFonts w:ascii="Cambria" w:hAnsi="Cambria" w:cs="Arial"/>
                <w:b/>
                <w:bCs/>
                <w:sz w:val="20"/>
                <w:szCs w:val="20"/>
                <w:lang w:val="fr-FR" w:eastAsia="en-US"/>
              </w:rPr>
            </w:pPr>
            <w:r w:rsidRPr="004F5361">
              <w:rPr>
                <w:rFonts w:ascii="Cambria" w:hAnsi="Cambria" w:cs="Arial"/>
                <w:b/>
                <w:bCs/>
                <w:sz w:val="20"/>
                <w:szCs w:val="20"/>
                <w:lang w:val="fr-FR" w:eastAsia="en-US"/>
              </w:rPr>
              <w:t>Consultants/Cabinets (Prestataires externes)</w:t>
            </w:r>
          </w:p>
        </w:tc>
        <w:tc>
          <w:tcPr>
            <w:tcW w:w="6135" w:type="dxa"/>
            <w:tcBorders>
              <w:top w:val="single" w:sz="8" w:space="0" w:color="F79646"/>
              <w:left w:val="single" w:sz="8" w:space="0" w:color="F79646"/>
              <w:bottom w:val="single" w:sz="8" w:space="0" w:color="F79646"/>
              <w:right w:val="single" w:sz="8" w:space="0" w:color="F79646"/>
            </w:tcBorders>
            <w:shd w:val="clear" w:color="auto" w:fill="FDE4D0"/>
          </w:tcPr>
          <w:p w14:paraId="423A5DB8" w14:textId="77777777" w:rsidR="00F22277" w:rsidRPr="004F5361" w:rsidRDefault="00F22277" w:rsidP="0009736F">
            <w:pPr>
              <w:pStyle w:val="BodyText"/>
              <w:ind w:right="147"/>
              <w:rPr>
                <w:rFonts w:ascii="Cambria" w:hAnsi="Cambria" w:cs="Arial"/>
                <w:sz w:val="20"/>
                <w:szCs w:val="20"/>
                <w:lang w:val="fr-FR" w:eastAsia="en-US"/>
              </w:rPr>
            </w:pPr>
            <w:r w:rsidRPr="004F5361">
              <w:rPr>
                <w:rFonts w:ascii="Cambria" w:hAnsi="Cambria" w:cs="Arial"/>
                <w:sz w:val="20"/>
                <w:szCs w:val="20"/>
                <w:lang w:val="fr-FR" w:eastAsia="en-US"/>
              </w:rPr>
              <w:t xml:space="preserve">Selon le cas : </w:t>
            </w:r>
          </w:p>
          <w:p w14:paraId="542A2546" w14:textId="77777777" w:rsidR="00F22277" w:rsidRPr="004F5361" w:rsidRDefault="00F22277"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 xml:space="preserve">Etudes socio-économiques </w:t>
            </w:r>
          </w:p>
          <w:p w14:paraId="6FE4C891" w14:textId="77777777" w:rsidR="00742D4D" w:rsidRPr="004F5361" w:rsidRDefault="00742D4D"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Elaboration du/des PR</w:t>
            </w:r>
          </w:p>
          <w:p w14:paraId="36EF5039" w14:textId="77777777" w:rsidR="00201BFC" w:rsidRDefault="00F22277"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 xml:space="preserve">Mise en œuvre </w:t>
            </w:r>
            <w:r w:rsidR="004F5361" w:rsidRPr="004F5361">
              <w:rPr>
                <w:rFonts w:ascii="Cambria" w:hAnsi="Cambria" w:cs="Arial"/>
                <w:sz w:val="20"/>
                <w:szCs w:val="20"/>
                <w:lang w:val="fr-FR" w:eastAsia="en-US"/>
              </w:rPr>
              <w:t xml:space="preserve">du ou </w:t>
            </w:r>
            <w:r w:rsidRPr="004F5361">
              <w:rPr>
                <w:rFonts w:ascii="Cambria" w:hAnsi="Cambria" w:cs="Arial"/>
                <w:sz w:val="20"/>
                <w:szCs w:val="20"/>
                <w:lang w:val="fr-FR" w:eastAsia="en-US"/>
              </w:rPr>
              <w:t>des PR</w:t>
            </w:r>
          </w:p>
          <w:p w14:paraId="15E563C4" w14:textId="77777777" w:rsidR="00F22277" w:rsidRPr="004F5361" w:rsidRDefault="00201BFC" w:rsidP="0009736F">
            <w:pPr>
              <w:pStyle w:val="BodyText"/>
              <w:numPr>
                <w:ilvl w:val="0"/>
                <w:numId w:val="1"/>
              </w:numPr>
              <w:ind w:right="147"/>
              <w:rPr>
                <w:rFonts w:ascii="Cambria" w:hAnsi="Cambria" w:cs="Arial"/>
                <w:sz w:val="20"/>
                <w:szCs w:val="20"/>
                <w:lang w:val="fr-FR" w:eastAsia="en-US"/>
              </w:rPr>
            </w:pPr>
            <w:r>
              <w:rPr>
                <w:rFonts w:ascii="Cambria" w:hAnsi="Cambria" w:cs="Arial"/>
                <w:sz w:val="20"/>
                <w:szCs w:val="20"/>
                <w:lang w:val="fr-FR" w:eastAsia="en-US"/>
              </w:rPr>
              <w:t>Préparation des rapports intermédiaires et final de mise en œuvre du ou des PR</w:t>
            </w:r>
            <w:r w:rsidR="00F22277" w:rsidRPr="004F5361">
              <w:rPr>
                <w:rFonts w:ascii="Cambria" w:hAnsi="Cambria" w:cs="Arial"/>
                <w:sz w:val="20"/>
                <w:szCs w:val="20"/>
                <w:lang w:val="fr-FR" w:eastAsia="en-US"/>
              </w:rPr>
              <w:t xml:space="preserve"> </w:t>
            </w:r>
          </w:p>
          <w:p w14:paraId="1C310D81" w14:textId="77777777" w:rsidR="00F22277" w:rsidRPr="004F5361" w:rsidRDefault="00F22277"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Renforcement des capacités</w:t>
            </w:r>
          </w:p>
          <w:p w14:paraId="20DFC34A" w14:textId="77777777" w:rsidR="00F22277" w:rsidRPr="004F5361" w:rsidRDefault="00F22277"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Suivi de proximité des activités</w:t>
            </w:r>
          </w:p>
          <w:p w14:paraId="4353B4EA" w14:textId="77777777" w:rsidR="00F22277" w:rsidRPr="004F5361" w:rsidRDefault="00F22277" w:rsidP="0009736F">
            <w:pPr>
              <w:pStyle w:val="BodyText"/>
              <w:numPr>
                <w:ilvl w:val="0"/>
                <w:numId w:val="1"/>
              </w:numPr>
              <w:ind w:right="147"/>
              <w:rPr>
                <w:rFonts w:ascii="Cambria" w:hAnsi="Cambria" w:cs="Arial"/>
                <w:sz w:val="20"/>
                <w:szCs w:val="20"/>
                <w:lang w:val="fr-FR" w:eastAsia="en-US"/>
              </w:rPr>
            </w:pPr>
            <w:r w:rsidRPr="004F5361">
              <w:rPr>
                <w:rFonts w:ascii="Cambria" w:hAnsi="Cambria" w:cs="Arial"/>
                <w:sz w:val="20"/>
                <w:szCs w:val="20"/>
                <w:lang w:val="fr-FR" w:eastAsia="en-US"/>
              </w:rPr>
              <w:t>Evaluation à mi-parcours et finale</w:t>
            </w:r>
          </w:p>
        </w:tc>
      </w:tr>
      <w:tr w:rsidR="00F22277" w:rsidRPr="003F674A" w14:paraId="790861DA"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tcPr>
          <w:p w14:paraId="0E0D1F93" w14:textId="77777777" w:rsidR="00F22277" w:rsidRPr="00AC0881" w:rsidRDefault="00AC0881" w:rsidP="003D15B5">
            <w:pPr>
              <w:pStyle w:val="BodyText"/>
              <w:ind w:right="147"/>
              <w:rPr>
                <w:rFonts w:ascii="Cambria" w:hAnsi="Cambria" w:cs="Arial"/>
                <w:b/>
                <w:bCs/>
                <w:sz w:val="20"/>
                <w:szCs w:val="20"/>
                <w:lang w:val="fr-FR" w:eastAsia="en-US"/>
              </w:rPr>
            </w:pPr>
            <w:r w:rsidRPr="00AC0881">
              <w:rPr>
                <w:rFonts w:ascii="Cambria" w:hAnsi="Cambria" w:cs="Arial"/>
                <w:b/>
                <w:bCs/>
                <w:sz w:val="20"/>
                <w:szCs w:val="20"/>
                <w:lang w:val="fr-FR" w:eastAsia="en-US"/>
              </w:rPr>
              <w:t>CCRL </w:t>
            </w:r>
            <w:r w:rsidR="0086298A">
              <w:rPr>
                <w:rFonts w:ascii="Cambria" w:hAnsi="Cambria" w:cs="Arial"/>
                <w:b/>
                <w:bCs/>
                <w:sz w:val="20"/>
                <w:szCs w:val="20"/>
                <w:lang w:val="fr-FR" w:eastAsia="en-US"/>
              </w:rPr>
              <w:t xml:space="preserve">/ </w:t>
            </w:r>
            <w:r w:rsidRPr="00AC0881">
              <w:rPr>
                <w:rFonts w:ascii="Cambria" w:hAnsi="Cambria" w:cs="Arial"/>
                <w:b/>
                <w:bCs/>
                <w:sz w:val="20"/>
                <w:szCs w:val="20"/>
                <w:lang w:val="fr-FR" w:eastAsia="en-US"/>
              </w:rPr>
              <w:t>CRRL</w:t>
            </w:r>
          </w:p>
        </w:tc>
        <w:tc>
          <w:tcPr>
            <w:tcW w:w="6135" w:type="dxa"/>
            <w:tcBorders>
              <w:top w:val="single" w:sz="8" w:space="0" w:color="F79646"/>
              <w:left w:val="single" w:sz="8" w:space="0" w:color="F79646"/>
              <w:bottom w:val="single" w:sz="8" w:space="0" w:color="F79646"/>
              <w:right w:val="single" w:sz="8" w:space="0" w:color="F79646"/>
            </w:tcBorders>
          </w:tcPr>
          <w:p w14:paraId="28810778" w14:textId="77777777" w:rsidR="00F22277" w:rsidRPr="00AC0881" w:rsidRDefault="00F22277" w:rsidP="00F10F3E">
            <w:pPr>
              <w:pStyle w:val="BodyText"/>
              <w:ind w:right="147"/>
              <w:rPr>
                <w:rFonts w:ascii="Cambria" w:hAnsi="Cambria" w:cs="Arial"/>
                <w:sz w:val="20"/>
                <w:szCs w:val="20"/>
                <w:lang w:val="fr-FR" w:eastAsia="en-US"/>
              </w:rPr>
            </w:pPr>
            <w:r w:rsidRPr="00AC0881">
              <w:rPr>
                <w:rFonts w:ascii="Cambria" w:hAnsi="Cambria" w:cs="Arial"/>
                <w:sz w:val="20"/>
                <w:szCs w:val="20"/>
                <w:lang w:val="fr-FR" w:eastAsia="en-US"/>
              </w:rPr>
              <w:t>Traitement et résolution des plaintes et doléances</w:t>
            </w:r>
          </w:p>
        </w:tc>
      </w:tr>
      <w:tr w:rsidR="00F22277" w:rsidRPr="00421832" w14:paraId="688E1838" w14:textId="77777777" w:rsidTr="003B2A01">
        <w:trPr>
          <w:jc w:val="center"/>
        </w:trPr>
        <w:tc>
          <w:tcPr>
            <w:tcW w:w="3365" w:type="dxa"/>
            <w:tcBorders>
              <w:top w:val="single" w:sz="8" w:space="0" w:color="F79646"/>
              <w:left w:val="single" w:sz="8" w:space="0" w:color="F79646"/>
              <w:bottom w:val="single" w:sz="8" w:space="0" w:color="F79646"/>
              <w:right w:val="single" w:sz="8" w:space="0" w:color="F79646"/>
            </w:tcBorders>
          </w:tcPr>
          <w:p w14:paraId="519EF18A" w14:textId="77777777" w:rsidR="00F22277" w:rsidRPr="004F5361" w:rsidRDefault="00392AD8" w:rsidP="0045374B">
            <w:pPr>
              <w:pStyle w:val="BodyText"/>
              <w:ind w:right="147"/>
              <w:rPr>
                <w:rFonts w:ascii="Cambria" w:hAnsi="Cambria" w:cs="Arial"/>
                <w:b/>
                <w:bCs/>
                <w:sz w:val="20"/>
                <w:szCs w:val="20"/>
                <w:lang w:val="fr-FR" w:eastAsia="en-US"/>
              </w:rPr>
            </w:pPr>
            <w:r w:rsidRPr="00392AD8">
              <w:rPr>
                <w:rFonts w:ascii="Cambria" w:hAnsi="Cambria" w:cs="Arial"/>
                <w:b/>
                <w:bCs/>
                <w:sz w:val="20"/>
                <w:szCs w:val="20"/>
                <w:lang w:val="fr-FR" w:eastAsia="en-US"/>
              </w:rPr>
              <w:t>Tribunal de première instance</w:t>
            </w:r>
          </w:p>
        </w:tc>
        <w:tc>
          <w:tcPr>
            <w:tcW w:w="6135" w:type="dxa"/>
            <w:tcBorders>
              <w:top w:val="single" w:sz="8" w:space="0" w:color="F79646"/>
              <w:left w:val="single" w:sz="8" w:space="0" w:color="F79646"/>
              <w:bottom w:val="single" w:sz="8" w:space="0" w:color="F79646"/>
              <w:right w:val="single" w:sz="8" w:space="0" w:color="F79646"/>
            </w:tcBorders>
          </w:tcPr>
          <w:p w14:paraId="59A51306" w14:textId="77777777" w:rsidR="00F22277" w:rsidRDefault="00F22277" w:rsidP="0045374B">
            <w:pPr>
              <w:pStyle w:val="BodyText"/>
              <w:ind w:right="147"/>
              <w:rPr>
                <w:rFonts w:ascii="Cambria" w:hAnsi="Cambria" w:cs="Arial"/>
                <w:sz w:val="20"/>
                <w:szCs w:val="20"/>
                <w:lang w:val="fr-FR" w:eastAsia="en-US"/>
              </w:rPr>
            </w:pPr>
            <w:r w:rsidRPr="004F5361">
              <w:rPr>
                <w:rFonts w:ascii="Cambria" w:hAnsi="Cambria" w:cs="Arial"/>
                <w:sz w:val="20"/>
                <w:szCs w:val="20"/>
                <w:lang w:val="fr-FR" w:eastAsia="en-US"/>
              </w:rPr>
              <w:t>Jugement et résolution des conflits (en cas de désaccord à l’amiable)</w:t>
            </w:r>
          </w:p>
          <w:p w14:paraId="2CD7A97E" w14:textId="77777777" w:rsidR="00201BFC" w:rsidRPr="00421832" w:rsidRDefault="00201BFC" w:rsidP="0045374B">
            <w:pPr>
              <w:pStyle w:val="BodyText"/>
              <w:ind w:right="147"/>
              <w:rPr>
                <w:rFonts w:ascii="Cambria" w:hAnsi="Cambria" w:cs="Arial"/>
                <w:sz w:val="20"/>
                <w:szCs w:val="20"/>
                <w:lang w:val="fr-FR" w:eastAsia="en-US"/>
              </w:rPr>
            </w:pPr>
            <w:r>
              <w:rPr>
                <w:rFonts w:ascii="Cambria" w:hAnsi="Cambria" w:cs="Arial"/>
                <w:sz w:val="20"/>
                <w:szCs w:val="20"/>
                <w:lang w:val="fr-FR" w:eastAsia="en-US"/>
              </w:rPr>
              <w:t>Sortie de l’Ordonnance d’expropriation en cas de DUP</w:t>
            </w:r>
          </w:p>
        </w:tc>
      </w:tr>
    </w:tbl>
    <w:p w14:paraId="2E440731" w14:textId="77777777" w:rsidR="00580008" w:rsidRDefault="00580008" w:rsidP="00580008">
      <w:pPr>
        <w:pStyle w:val="BodyText"/>
        <w:ind w:left="115" w:right="147"/>
        <w:jc w:val="both"/>
        <w:rPr>
          <w:rFonts w:ascii="Cambria" w:hAnsi="Cambria"/>
          <w:sz w:val="22"/>
          <w:szCs w:val="22"/>
          <w:lang w:val="fr-FR"/>
        </w:rPr>
      </w:pPr>
    </w:p>
    <w:p w14:paraId="02D4BD65" w14:textId="77777777" w:rsidR="005129B9" w:rsidRDefault="005129B9" w:rsidP="00580008">
      <w:pPr>
        <w:pStyle w:val="BodyText"/>
        <w:ind w:left="115" w:right="147"/>
        <w:jc w:val="both"/>
        <w:rPr>
          <w:rFonts w:ascii="Cambria" w:hAnsi="Cambria"/>
          <w:sz w:val="22"/>
          <w:szCs w:val="22"/>
          <w:lang w:val="fr-FR"/>
        </w:rPr>
      </w:pPr>
    </w:p>
    <w:p w14:paraId="36726FF5" w14:textId="77777777" w:rsidR="005129B9" w:rsidRPr="005129B9" w:rsidRDefault="005129B9" w:rsidP="005129B9">
      <w:pPr>
        <w:pStyle w:val="TITRE10"/>
        <w:ind w:hanging="229"/>
        <w:rPr>
          <w:lang w:val="fr-FR"/>
        </w:rPr>
      </w:pPr>
      <w:bookmarkStart w:id="2297" w:name="_Toc124845689"/>
      <w:r>
        <w:t>Besoins en r</w:t>
      </w:r>
      <w:r w:rsidRPr="005129B9">
        <w:rPr>
          <w:lang w:val="fr-FR"/>
        </w:rPr>
        <w:t>enforcements des capacités</w:t>
      </w:r>
      <w:bookmarkEnd w:id="2297"/>
    </w:p>
    <w:p w14:paraId="5F3DE08C" w14:textId="77777777" w:rsidR="005129B9" w:rsidRDefault="005129B9" w:rsidP="00580008">
      <w:pPr>
        <w:pStyle w:val="BodyText"/>
        <w:ind w:left="115" w:right="147"/>
        <w:jc w:val="both"/>
        <w:rPr>
          <w:rFonts w:ascii="Cambria" w:hAnsi="Cambria"/>
          <w:sz w:val="22"/>
          <w:szCs w:val="22"/>
          <w:lang w:val="fr-FR"/>
        </w:rPr>
      </w:pPr>
    </w:p>
    <w:p w14:paraId="63DC43D5" w14:textId="77777777" w:rsidR="005129B9" w:rsidRPr="00AD538B" w:rsidRDefault="005129B9" w:rsidP="005129B9">
      <w:pPr>
        <w:pStyle w:val="BodyText"/>
        <w:ind w:left="115" w:right="147"/>
        <w:jc w:val="both"/>
        <w:rPr>
          <w:rFonts w:ascii="Cambria" w:hAnsi="Cambria"/>
          <w:sz w:val="22"/>
          <w:szCs w:val="22"/>
          <w:lang w:val="fr-FR"/>
        </w:rPr>
      </w:pPr>
      <w:r w:rsidRPr="00392AD8">
        <w:rPr>
          <w:rFonts w:ascii="Cambria" w:hAnsi="Cambria"/>
          <w:sz w:val="22"/>
          <w:szCs w:val="22"/>
          <w:lang w:val="fr-FR"/>
        </w:rPr>
        <w:t xml:space="preserve">Dans le cadre de la mise en œuvre du Projet DECIM, qui suit le nouveau Cadre Environnemental et Social (CES) de la Banque mondiale, il s’avère nécessaire que tous les acteurs institutionnels concernés dans la mise en œuvre de la réinstallation soient renforcés en capacités à travers des sessions de formation. Diverses thématiques seront traitées au cours de ces sessions de formation : le CES de la Banque mondiale, axé sur les NES5 et NES10, avec ses objectifs, ses champs d’application, ses exigences en matière de réinstallation, le cadre législatif national en matière de réinstallation, les procédures et le contenu du Cadre de Réinstallation (CR), du Plan de Réinstallation (PR), la préparation des TDR pour l’élaboration des plans de réinstallation, les procédures d’enquêtes socio-économiques, la mise en œuvre des plans de réinstallation, le suivi-évaluation de la mise en œuvre des plans de réinstallation, etc. Ces thématiques seront adaptées aux spécificités de chaque acteur institutionnel. </w:t>
      </w:r>
    </w:p>
    <w:p w14:paraId="14232E94" w14:textId="77777777" w:rsidR="005129B9" w:rsidRPr="00AD538B" w:rsidRDefault="005129B9" w:rsidP="005129B9">
      <w:pPr>
        <w:pStyle w:val="BodyText"/>
        <w:ind w:left="115" w:right="147"/>
        <w:jc w:val="both"/>
        <w:rPr>
          <w:rFonts w:ascii="Cambria" w:hAnsi="Cambria"/>
          <w:sz w:val="22"/>
          <w:szCs w:val="22"/>
          <w:lang w:val="fr-FR"/>
        </w:rPr>
      </w:pPr>
    </w:p>
    <w:p w14:paraId="24BEA255" w14:textId="77777777" w:rsidR="005129B9" w:rsidRPr="00421832" w:rsidRDefault="005129B9" w:rsidP="005129B9">
      <w:pPr>
        <w:pStyle w:val="BodyText"/>
        <w:ind w:left="115" w:right="147"/>
        <w:jc w:val="both"/>
        <w:rPr>
          <w:rFonts w:ascii="Cambria" w:hAnsi="Cambria"/>
          <w:sz w:val="22"/>
          <w:szCs w:val="22"/>
          <w:lang w:val="fr-FR"/>
        </w:rPr>
      </w:pPr>
      <w:r w:rsidRPr="00392AD8">
        <w:rPr>
          <w:rFonts w:ascii="Cambria" w:hAnsi="Cambria"/>
          <w:sz w:val="22"/>
          <w:szCs w:val="22"/>
          <w:lang w:val="fr-FR"/>
        </w:rPr>
        <w:t>La formation doit être assurée par un Expert en gestion des risques sociaux et environnementaux</w:t>
      </w:r>
    </w:p>
    <w:p w14:paraId="4066640E" w14:textId="77777777" w:rsidR="00580008" w:rsidRPr="00421832" w:rsidRDefault="00A0539D" w:rsidP="00DE6623">
      <w:pPr>
        <w:rPr>
          <w:rFonts w:ascii="Cambria" w:hAnsi="Cambria"/>
        </w:rPr>
      </w:pPr>
      <w:r>
        <w:rPr>
          <w:rFonts w:ascii="Cambria" w:hAnsi="Cambria"/>
        </w:rPr>
        <w:br w:type="page"/>
      </w:r>
    </w:p>
    <w:p w14:paraId="33194A5F" w14:textId="77777777" w:rsidR="0099029F" w:rsidRPr="00421832" w:rsidRDefault="0007252C" w:rsidP="0099029F">
      <w:pPr>
        <w:pStyle w:val="TITRE10"/>
        <w:ind w:hanging="229"/>
      </w:pPr>
      <w:bookmarkStart w:id="2298" w:name="_Toc124845690"/>
      <w:r w:rsidRPr="00421832">
        <w:t>Calendrier indicatif d’exécution</w:t>
      </w:r>
      <w:bookmarkEnd w:id="2298"/>
    </w:p>
    <w:p w14:paraId="6C46FDD1" w14:textId="77777777" w:rsidR="0099029F" w:rsidRPr="00421832" w:rsidRDefault="0099029F" w:rsidP="00DE6623">
      <w:pPr>
        <w:rPr>
          <w:rFonts w:ascii="Cambria" w:hAnsi="Cambria"/>
        </w:rPr>
      </w:pPr>
    </w:p>
    <w:p w14:paraId="7A843CEC" w14:textId="77777777" w:rsidR="0007252C" w:rsidRPr="00421832" w:rsidRDefault="0007252C" w:rsidP="0007252C">
      <w:pPr>
        <w:jc w:val="both"/>
        <w:rPr>
          <w:rFonts w:ascii="Cambria" w:hAnsi="Cambria"/>
          <w:sz w:val="22"/>
          <w:szCs w:val="22"/>
        </w:rPr>
      </w:pPr>
      <w:r w:rsidRPr="00421832">
        <w:rPr>
          <w:rFonts w:ascii="Cambria" w:hAnsi="Cambria"/>
          <w:sz w:val="22"/>
          <w:szCs w:val="22"/>
        </w:rPr>
        <w:t xml:space="preserve">Le calendrier de réinstallation donne des indications concernant les activités à mener à des dates qui correspondent à l’agenda de réalisation des </w:t>
      </w:r>
      <w:r w:rsidR="00DD63F1" w:rsidRPr="00421832">
        <w:rPr>
          <w:rFonts w:ascii="Cambria" w:hAnsi="Cambria"/>
          <w:sz w:val="22"/>
          <w:szCs w:val="22"/>
        </w:rPr>
        <w:t>travaux</w:t>
      </w:r>
      <w:r w:rsidRPr="00421832">
        <w:rPr>
          <w:rFonts w:ascii="Cambria" w:hAnsi="Cambria"/>
          <w:sz w:val="22"/>
          <w:szCs w:val="22"/>
        </w:rPr>
        <w:t xml:space="preserve">. Il doit également permettre de suivre les populations affectées par le projet afin de voir si les mesures d’accompagnement leur permettent progressivement de rétablir leurs conditions d’existence de départ. </w:t>
      </w:r>
    </w:p>
    <w:p w14:paraId="3E222FA2" w14:textId="77777777" w:rsidR="0046592E" w:rsidRPr="00421832" w:rsidRDefault="0046592E" w:rsidP="0007252C">
      <w:pPr>
        <w:jc w:val="both"/>
        <w:rPr>
          <w:rFonts w:ascii="Cambria" w:hAnsi="Cambria"/>
          <w:sz w:val="22"/>
          <w:szCs w:val="22"/>
        </w:rPr>
      </w:pPr>
    </w:p>
    <w:p w14:paraId="408A241B" w14:textId="77777777" w:rsidR="0046592E" w:rsidRDefault="0046592E" w:rsidP="0007252C">
      <w:pPr>
        <w:jc w:val="both"/>
        <w:rPr>
          <w:rFonts w:ascii="Cambria" w:hAnsi="Cambria"/>
          <w:sz w:val="22"/>
          <w:szCs w:val="22"/>
        </w:rPr>
      </w:pPr>
      <w:r w:rsidRPr="00421832">
        <w:rPr>
          <w:rFonts w:ascii="Cambria" w:hAnsi="Cambria"/>
          <w:sz w:val="22"/>
          <w:szCs w:val="22"/>
        </w:rPr>
        <w:t xml:space="preserve">Si des problèmes induisant à des retards de l’exécution des activités et au </w:t>
      </w:r>
      <w:r w:rsidR="00B20600" w:rsidRPr="00421832">
        <w:rPr>
          <w:rFonts w:ascii="Cambria" w:hAnsi="Cambria"/>
          <w:sz w:val="22"/>
          <w:szCs w:val="22"/>
        </w:rPr>
        <w:t>non-respect</w:t>
      </w:r>
      <w:r w:rsidRPr="00421832">
        <w:rPr>
          <w:rFonts w:ascii="Cambria" w:hAnsi="Cambria"/>
          <w:sz w:val="22"/>
          <w:szCs w:val="22"/>
        </w:rPr>
        <w:t xml:space="preserve"> du calendrier établi seront rencontrés, des mesures correctives devront être prises immédiatement par le Projet. Pour cela, le Projet devrait aviser la Banque et les parties prenantes quant à ces mesures. </w:t>
      </w:r>
    </w:p>
    <w:p w14:paraId="0E97F9E0" w14:textId="77777777" w:rsidR="007976ED" w:rsidRDefault="007976ED" w:rsidP="0007252C">
      <w:pPr>
        <w:jc w:val="both"/>
        <w:rPr>
          <w:rFonts w:ascii="Cambria" w:hAnsi="Cambria"/>
          <w:sz w:val="22"/>
          <w:szCs w:val="22"/>
        </w:rPr>
      </w:pPr>
    </w:p>
    <w:p w14:paraId="7759C696" w14:textId="77777777" w:rsidR="0086298A" w:rsidRDefault="0086298A" w:rsidP="0007252C">
      <w:pPr>
        <w:jc w:val="both"/>
        <w:rPr>
          <w:rFonts w:ascii="Cambria" w:hAnsi="Cambria"/>
          <w:sz w:val="22"/>
          <w:szCs w:val="22"/>
        </w:rPr>
      </w:pPr>
    </w:p>
    <w:p w14:paraId="4A245BE2" w14:textId="77777777" w:rsidR="0007252C" w:rsidRPr="00421832" w:rsidRDefault="0007252C" w:rsidP="00380757">
      <w:pPr>
        <w:pStyle w:val="Tableau"/>
      </w:pPr>
      <w:bookmarkStart w:id="2299" w:name="_Toc49344532"/>
      <w:bookmarkStart w:id="2300" w:name="_Toc124845765"/>
      <w:r w:rsidRPr="00421832">
        <w:t xml:space="preserve">Tableau </w:t>
      </w:r>
      <w:r w:rsidR="00F34F62" w:rsidRPr="00421832">
        <w:fldChar w:fldCharType="begin"/>
      </w:r>
      <w:r w:rsidR="00076CBE">
        <w:instrText>SEQ</w:instrText>
      </w:r>
      <w:r w:rsidR="00BA4C16" w:rsidRPr="00421832">
        <w:instrText xml:space="preserve"> Tableau \* ARABIC </w:instrText>
      </w:r>
      <w:r w:rsidR="00F34F62" w:rsidRPr="00421832">
        <w:fldChar w:fldCharType="separate"/>
      </w:r>
      <w:r w:rsidR="00290071">
        <w:rPr>
          <w:noProof/>
        </w:rPr>
        <w:t>16</w:t>
      </w:r>
      <w:r w:rsidR="00F34F62" w:rsidRPr="00421832">
        <w:fldChar w:fldCharType="end"/>
      </w:r>
      <w:r w:rsidRPr="00421832">
        <w:t>. Calendrier indicatif d’exécution de Plan de réinstallation</w:t>
      </w:r>
      <w:bookmarkEnd w:id="2299"/>
      <w:bookmarkEnd w:id="2300"/>
    </w:p>
    <w:tbl>
      <w:tblPr>
        <w:tblW w:w="9283"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2177"/>
        <w:gridCol w:w="7106"/>
      </w:tblGrid>
      <w:tr w:rsidR="0007252C" w:rsidRPr="00D21C20" w14:paraId="296AC48E" w14:textId="77777777" w:rsidTr="003B2A01">
        <w:trPr>
          <w:tblHeader/>
          <w:jc w:val="center"/>
        </w:trPr>
        <w:tc>
          <w:tcPr>
            <w:tcW w:w="2177" w:type="dxa"/>
            <w:tcBorders>
              <w:top w:val="single" w:sz="8" w:space="0" w:color="F79646"/>
              <w:left w:val="single" w:sz="8" w:space="0" w:color="F79646"/>
              <w:bottom w:val="single" w:sz="18" w:space="0" w:color="F79646"/>
              <w:right w:val="single" w:sz="8" w:space="0" w:color="F79646"/>
            </w:tcBorders>
          </w:tcPr>
          <w:p w14:paraId="6FE5BC73" w14:textId="77777777" w:rsidR="0007252C" w:rsidRPr="00D21C20" w:rsidRDefault="00BA4C16" w:rsidP="0009736F">
            <w:pPr>
              <w:jc w:val="center"/>
              <w:rPr>
                <w:rFonts w:ascii="Cambria" w:hAnsi="Cambria"/>
                <w:b/>
                <w:bCs/>
                <w:sz w:val="20"/>
                <w:szCs w:val="22"/>
              </w:rPr>
            </w:pPr>
            <w:r w:rsidRPr="00D21C20">
              <w:rPr>
                <w:rFonts w:ascii="Cambria" w:hAnsi="Cambria"/>
                <w:b/>
                <w:bCs/>
                <w:sz w:val="20"/>
                <w:szCs w:val="22"/>
              </w:rPr>
              <w:t>Activités</w:t>
            </w:r>
          </w:p>
        </w:tc>
        <w:tc>
          <w:tcPr>
            <w:tcW w:w="7106" w:type="dxa"/>
            <w:tcBorders>
              <w:top w:val="single" w:sz="8" w:space="0" w:color="F79646"/>
              <w:left w:val="single" w:sz="8" w:space="0" w:color="F79646"/>
              <w:bottom w:val="single" w:sz="18" w:space="0" w:color="F79646"/>
              <w:right w:val="single" w:sz="8" w:space="0" w:color="F79646"/>
            </w:tcBorders>
          </w:tcPr>
          <w:p w14:paraId="5B7B6F54" w14:textId="77777777" w:rsidR="0007252C" w:rsidRPr="00D21C20" w:rsidRDefault="00BA4C16" w:rsidP="0009736F">
            <w:pPr>
              <w:jc w:val="center"/>
              <w:rPr>
                <w:rFonts w:ascii="Cambria" w:hAnsi="Cambria"/>
                <w:b/>
                <w:bCs/>
                <w:sz w:val="20"/>
                <w:szCs w:val="22"/>
              </w:rPr>
            </w:pPr>
            <w:r w:rsidRPr="00D21C20">
              <w:rPr>
                <w:rFonts w:ascii="Cambria" w:hAnsi="Cambria"/>
                <w:b/>
                <w:bCs/>
                <w:sz w:val="20"/>
                <w:szCs w:val="22"/>
              </w:rPr>
              <w:t>Période</w:t>
            </w:r>
          </w:p>
        </w:tc>
      </w:tr>
      <w:tr w:rsidR="0007252C" w:rsidRPr="00D21C20" w14:paraId="0AA827A0"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shd w:val="clear" w:color="auto" w:fill="FDE4D0"/>
          </w:tcPr>
          <w:p w14:paraId="000349AA" w14:textId="77777777" w:rsidR="0007252C" w:rsidRPr="00D21C20" w:rsidRDefault="00BA4C16" w:rsidP="00437B0D">
            <w:pPr>
              <w:rPr>
                <w:rFonts w:ascii="Cambria" w:hAnsi="Cambria"/>
                <w:b/>
                <w:bCs/>
                <w:sz w:val="20"/>
                <w:szCs w:val="22"/>
              </w:rPr>
            </w:pPr>
            <w:r w:rsidRPr="00D21C20">
              <w:rPr>
                <w:rFonts w:ascii="Cambria" w:hAnsi="Cambria"/>
                <w:b/>
                <w:bCs/>
                <w:sz w:val="20"/>
                <w:szCs w:val="22"/>
              </w:rPr>
              <w:t>Négociation avec les PAP</w:t>
            </w:r>
          </w:p>
        </w:tc>
        <w:tc>
          <w:tcPr>
            <w:tcW w:w="7106" w:type="dxa"/>
            <w:tcBorders>
              <w:top w:val="single" w:sz="8" w:space="0" w:color="F79646"/>
              <w:left w:val="single" w:sz="8" w:space="0" w:color="F79646"/>
              <w:bottom w:val="single" w:sz="8" w:space="0" w:color="F79646"/>
              <w:right w:val="single" w:sz="8" w:space="0" w:color="F79646"/>
            </w:tcBorders>
            <w:shd w:val="clear" w:color="auto" w:fill="FDE4D0"/>
          </w:tcPr>
          <w:p w14:paraId="192DBC94" w14:textId="77777777" w:rsidR="0007252C" w:rsidRPr="00D21C20" w:rsidRDefault="00653701" w:rsidP="00DD63F1">
            <w:pPr>
              <w:rPr>
                <w:rFonts w:ascii="Cambria" w:hAnsi="Cambria"/>
                <w:sz w:val="20"/>
                <w:szCs w:val="22"/>
              </w:rPr>
            </w:pPr>
            <w:r w:rsidRPr="00D21C20">
              <w:rPr>
                <w:rFonts w:ascii="Cambria" w:hAnsi="Cambria"/>
                <w:sz w:val="20"/>
                <w:szCs w:val="22"/>
              </w:rPr>
              <w:t xml:space="preserve">La négociation a pour objet le montant des compensations. </w:t>
            </w:r>
            <w:r w:rsidR="00B74D23" w:rsidRPr="00D21C20">
              <w:rPr>
                <w:rFonts w:ascii="Cambria" w:hAnsi="Cambria"/>
                <w:sz w:val="20"/>
                <w:szCs w:val="22"/>
              </w:rPr>
              <w:t>Cela</w:t>
            </w:r>
            <w:r w:rsidRPr="00D21C20">
              <w:rPr>
                <w:rFonts w:ascii="Cambria" w:hAnsi="Cambria"/>
                <w:sz w:val="20"/>
                <w:szCs w:val="22"/>
              </w:rPr>
              <w:t xml:space="preserve"> étant, elle doit avoir lieu lors de la préparation du Plan de réinstallation, autrement dit à partir du moment où </w:t>
            </w:r>
            <w:r w:rsidR="00DD63F1" w:rsidRPr="00D21C20">
              <w:rPr>
                <w:rFonts w:ascii="Cambria" w:hAnsi="Cambria"/>
                <w:sz w:val="20"/>
                <w:szCs w:val="22"/>
              </w:rPr>
              <w:t>l’activité</w:t>
            </w:r>
            <w:r w:rsidRPr="00D21C20">
              <w:rPr>
                <w:rFonts w:ascii="Cambria" w:hAnsi="Cambria"/>
                <w:sz w:val="20"/>
                <w:szCs w:val="22"/>
              </w:rPr>
              <w:t xml:space="preserve"> ait été définitivement identifié</w:t>
            </w:r>
            <w:r w:rsidR="00DD63F1" w:rsidRPr="00D21C20">
              <w:rPr>
                <w:rFonts w:ascii="Cambria" w:hAnsi="Cambria"/>
                <w:sz w:val="20"/>
                <w:szCs w:val="22"/>
              </w:rPr>
              <w:t>e</w:t>
            </w:r>
            <w:r w:rsidRPr="00D21C20">
              <w:rPr>
                <w:rFonts w:ascii="Cambria" w:hAnsi="Cambria"/>
                <w:sz w:val="20"/>
                <w:szCs w:val="22"/>
              </w:rPr>
              <w:t xml:space="preserve"> notamment en ce qui concerne le site d’implantation. Les résolutions issues de ces négociations seront par la suite rapportées lors des consultations publiques dans l</w:t>
            </w:r>
            <w:r w:rsidR="00437B0D">
              <w:rPr>
                <w:rFonts w:ascii="Cambria" w:hAnsi="Cambria"/>
                <w:sz w:val="20"/>
                <w:szCs w:val="22"/>
              </w:rPr>
              <w:t>e</w:t>
            </w:r>
            <w:r w:rsidRPr="00D21C20">
              <w:rPr>
                <w:rFonts w:ascii="Cambria" w:hAnsi="Cambria"/>
                <w:sz w:val="20"/>
                <w:szCs w:val="22"/>
              </w:rPr>
              <w:t xml:space="preserve"> cadre de l’élaboration du Plan de réinstallation.</w:t>
            </w:r>
          </w:p>
        </w:tc>
      </w:tr>
      <w:tr w:rsidR="0007252C" w:rsidRPr="00D21C20" w14:paraId="70CA9BD5"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tcPr>
          <w:p w14:paraId="7004ECB7" w14:textId="77777777" w:rsidR="0007252C" w:rsidRPr="00D21C20" w:rsidRDefault="00BA4C16" w:rsidP="00DE6623">
            <w:pPr>
              <w:rPr>
                <w:rFonts w:ascii="Cambria" w:hAnsi="Cambria"/>
                <w:b/>
                <w:bCs/>
                <w:sz w:val="20"/>
                <w:szCs w:val="22"/>
              </w:rPr>
            </w:pPr>
            <w:r w:rsidRPr="00D21C20">
              <w:rPr>
                <w:rFonts w:ascii="Cambria" w:hAnsi="Cambria"/>
                <w:b/>
                <w:bCs/>
                <w:sz w:val="20"/>
                <w:szCs w:val="22"/>
              </w:rPr>
              <w:t>Campagne d’information et de sensibilisation des PAP</w:t>
            </w:r>
            <w:r w:rsidR="00290071">
              <w:rPr>
                <w:rFonts w:ascii="Cambria" w:hAnsi="Cambria"/>
                <w:b/>
                <w:bCs/>
                <w:sz w:val="20"/>
                <w:szCs w:val="22"/>
              </w:rPr>
              <w:t xml:space="preserve"> </w:t>
            </w:r>
            <w:r w:rsidRPr="00D21C20">
              <w:rPr>
                <w:rFonts w:ascii="Cambria" w:hAnsi="Cambria"/>
                <w:b/>
                <w:bCs/>
                <w:sz w:val="20"/>
                <w:szCs w:val="22"/>
              </w:rPr>
              <w:t>ainsi que les autres Parties Prenantes du Pro</w:t>
            </w:r>
            <w:r w:rsidR="007A6F41" w:rsidRPr="00D21C20">
              <w:rPr>
                <w:rFonts w:ascii="Cambria" w:hAnsi="Cambria"/>
                <w:b/>
                <w:bCs/>
                <w:sz w:val="20"/>
                <w:szCs w:val="22"/>
              </w:rPr>
              <w:t>jet</w:t>
            </w:r>
          </w:p>
        </w:tc>
        <w:tc>
          <w:tcPr>
            <w:tcW w:w="7106" w:type="dxa"/>
            <w:tcBorders>
              <w:top w:val="single" w:sz="8" w:space="0" w:color="F79646"/>
              <w:left w:val="single" w:sz="8" w:space="0" w:color="F79646"/>
              <w:bottom w:val="single" w:sz="8" w:space="0" w:color="F79646"/>
              <w:right w:val="single" w:sz="8" w:space="0" w:color="F79646"/>
            </w:tcBorders>
          </w:tcPr>
          <w:p w14:paraId="07FA2AE6" w14:textId="77777777" w:rsidR="00575FCF" w:rsidRPr="00D21C20" w:rsidRDefault="00BA4C16" w:rsidP="00575FCF">
            <w:pPr>
              <w:rPr>
                <w:rFonts w:ascii="Cambria" w:hAnsi="Cambria"/>
                <w:sz w:val="20"/>
                <w:szCs w:val="22"/>
              </w:rPr>
            </w:pPr>
            <w:r w:rsidRPr="00D21C20">
              <w:rPr>
                <w:rFonts w:ascii="Cambria" w:hAnsi="Cambria"/>
                <w:sz w:val="20"/>
                <w:szCs w:val="22"/>
              </w:rPr>
              <w:t>Pour les PAP</w:t>
            </w:r>
            <w:r w:rsidR="00413F97" w:rsidRPr="00D21C20">
              <w:rPr>
                <w:rFonts w:ascii="Cambria" w:hAnsi="Cambria"/>
                <w:sz w:val="20"/>
                <w:szCs w:val="22"/>
              </w:rPr>
              <w:t>, a</w:t>
            </w:r>
            <w:r w:rsidR="00575FCF" w:rsidRPr="00D21C20">
              <w:rPr>
                <w:rFonts w:ascii="Cambria" w:hAnsi="Cambria"/>
                <w:sz w:val="20"/>
                <w:szCs w:val="22"/>
              </w:rPr>
              <w:t xml:space="preserve">u </w:t>
            </w:r>
            <w:r w:rsidR="00413F97" w:rsidRPr="00D21C20">
              <w:rPr>
                <w:rFonts w:ascii="Cambria" w:hAnsi="Cambria"/>
                <w:sz w:val="20"/>
                <w:szCs w:val="22"/>
              </w:rPr>
              <w:t xml:space="preserve">démarrage et pendant </w:t>
            </w:r>
            <w:r w:rsidR="00603D85" w:rsidRPr="00D21C20">
              <w:rPr>
                <w:rFonts w:ascii="Cambria" w:hAnsi="Cambria"/>
                <w:sz w:val="20"/>
                <w:szCs w:val="22"/>
              </w:rPr>
              <w:t xml:space="preserve">le processus de </w:t>
            </w:r>
            <w:r w:rsidR="00575FCF" w:rsidRPr="00D21C20">
              <w:rPr>
                <w:rFonts w:ascii="Cambria" w:hAnsi="Cambria"/>
                <w:sz w:val="20"/>
                <w:szCs w:val="22"/>
              </w:rPr>
              <w:t xml:space="preserve">mise en œuvre du Plan de réinstallation  </w:t>
            </w:r>
          </w:p>
          <w:p w14:paraId="234C5F8C" w14:textId="77777777" w:rsidR="00413F97" w:rsidRPr="00D21C20" w:rsidRDefault="00413F97" w:rsidP="00575FCF">
            <w:pPr>
              <w:rPr>
                <w:rFonts w:ascii="Cambria" w:hAnsi="Cambria"/>
                <w:sz w:val="20"/>
                <w:szCs w:val="22"/>
              </w:rPr>
            </w:pPr>
          </w:p>
          <w:p w14:paraId="43FA34DB" w14:textId="77777777" w:rsidR="0007252C" w:rsidRPr="00D21C20" w:rsidRDefault="00413F97" w:rsidP="00413F97">
            <w:pPr>
              <w:rPr>
                <w:rFonts w:ascii="Cambria" w:hAnsi="Cambria"/>
                <w:sz w:val="20"/>
                <w:szCs w:val="22"/>
              </w:rPr>
            </w:pPr>
            <w:r w:rsidRPr="00D21C20">
              <w:rPr>
                <w:rFonts w:ascii="Cambria" w:hAnsi="Cambria"/>
                <w:sz w:val="20"/>
                <w:szCs w:val="22"/>
              </w:rPr>
              <w:t>Pour les autres Parties Prenantes, d</w:t>
            </w:r>
            <w:r w:rsidR="0007252C" w:rsidRPr="00D21C20">
              <w:rPr>
                <w:rFonts w:ascii="Cambria" w:hAnsi="Cambria"/>
                <w:sz w:val="20"/>
                <w:szCs w:val="22"/>
              </w:rPr>
              <w:t>ans un délai de 3 mois avant le début des travaux</w:t>
            </w:r>
          </w:p>
        </w:tc>
      </w:tr>
      <w:tr w:rsidR="0007252C" w:rsidRPr="00D21C20" w14:paraId="66B7BA40"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shd w:val="clear" w:color="auto" w:fill="FDE4D0"/>
          </w:tcPr>
          <w:p w14:paraId="27C93843" w14:textId="77777777" w:rsidR="0007252C" w:rsidRPr="00D21C20" w:rsidRDefault="00653701" w:rsidP="00710770">
            <w:pPr>
              <w:rPr>
                <w:rFonts w:ascii="Cambria" w:hAnsi="Cambria"/>
                <w:b/>
                <w:bCs/>
                <w:sz w:val="20"/>
                <w:szCs w:val="22"/>
              </w:rPr>
            </w:pPr>
            <w:r w:rsidRPr="00D21C20">
              <w:rPr>
                <w:rFonts w:ascii="Cambria" w:hAnsi="Cambria"/>
                <w:b/>
                <w:bCs/>
                <w:sz w:val="20"/>
                <w:szCs w:val="22"/>
              </w:rPr>
              <w:t xml:space="preserve">Acquisition de terrains </w:t>
            </w:r>
          </w:p>
        </w:tc>
        <w:tc>
          <w:tcPr>
            <w:tcW w:w="7106" w:type="dxa"/>
            <w:tcBorders>
              <w:top w:val="single" w:sz="8" w:space="0" w:color="F79646"/>
              <w:left w:val="single" w:sz="8" w:space="0" w:color="F79646"/>
              <w:bottom w:val="single" w:sz="8" w:space="0" w:color="F79646"/>
              <w:right w:val="single" w:sz="8" w:space="0" w:color="F79646"/>
            </w:tcBorders>
            <w:shd w:val="clear" w:color="auto" w:fill="FDE4D0"/>
          </w:tcPr>
          <w:p w14:paraId="6D801BCF" w14:textId="77777777" w:rsidR="0007252C" w:rsidRPr="00D21C20" w:rsidRDefault="002C38AC" w:rsidP="00710770">
            <w:pPr>
              <w:rPr>
                <w:rFonts w:ascii="Cambria" w:hAnsi="Cambria"/>
                <w:sz w:val="20"/>
                <w:szCs w:val="22"/>
              </w:rPr>
            </w:pPr>
            <w:r>
              <w:rPr>
                <w:rFonts w:ascii="Cambria" w:hAnsi="Cambria"/>
                <w:sz w:val="20"/>
                <w:szCs w:val="22"/>
              </w:rPr>
              <w:t>A</w:t>
            </w:r>
            <w:r w:rsidR="00BA4C16" w:rsidRPr="00D21C20">
              <w:rPr>
                <w:rFonts w:ascii="Cambria" w:hAnsi="Cambria"/>
                <w:sz w:val="20"/>
                <w:szCs w:val="22"/>
              </w:rPr>
              <w:t xml:space="preserve">vant le début des travaux </w:t>
            </w:r>
          </w:p>
        </w:tc>
      </w:tr>
      <w:tr w:rsidR="0007252C" w:rsidRPr="00D21C20" w14:paraId="381D56A1"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tcPr>
          <w:p w14:paraId="31711260" w14:textId="77777777" w:rsidR="0007252C" w:rsidRPr="00D21C20" w:rsidRDefault="00653701" w:rsidP="00DE6623">
            <w:pPr>
              <w:rPr>
                <w:rFonts w:ascii="Cambria" w:hAnsi="Cambria"/>
                <w:b/>
                <w:bCs/>
                <w:sz w:val="20"/>
                <w:szCs w:val="22"/>
              </w:rPr>
            </w:pPr>
            <w:r w:rsidRPr="00D21C20">
              <w:rPr>
                <w:rFonts w:ascii="Cambria" w:hAnsi="Cambria"/>
                <w:b/>
                <w:bCs/>
                <w:sz w:val="20"/>
                <w:szCs w:val="22"/>
              </w:rPr>
              <w:t>Compensation et Paiement des PAP</w:t>
            </w:r>
          </w:p>
        </w:tc>
        <w:tc>
          <w:tcPr>
            <w:tcW w:w="7106" w:type="dxa"/>
            <w:tcBorders>
              <w:top w:val="single" w:sz="8" w:space="0" w:color="F79646"/>
              <w:left w:val="single" w:sz="8" w:space="0" w:color="F79646"/>
              <w:bottom w:val="single" w:sz="8" w:space="0" w:color="F79646"/>
              <w:right w:val="single" w:sz="8" w:space="0" w:color="F79646"/>
            </w:tcBorders>
          </w:tcPr>
          <w:p w14:paraId="59DAC0A5" w14:textId="77777777" w:rsidR="0007252C" w:rsidRPr="00D21C20" w:rsidRDefault="00653701" w:rsidP="00DE6623">
            <w:pPr>
              <w:rPr>
                <w:rFonts w:ascii="Cambria" w:hAnsi="Cambria"/>
                <w:sz w:val="20"/>
                <w:szCs w:val="22"/>
              </w:rPr>
            </w:pPr>
            <w:r w:rsidRPr="00D21C20">
              <w:rPr>
                <w:rFonts w:ascii="Cambria" w:hAnsi="Cambria"/>
                <w:sz w:val="20"/>
                <w:szCs w:val="22"/>
              </w:rPr>
              <w:t>Avant le début des travaux</w:t>
            </w:r>
          </w:p>
        </w:tc>
      </w:tr>
      <w:tr w:rsidR="0007252C" w:rsidRPr="00D21C20" w14:paraId="43600636"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shd w:val="clear" w:color="auto" w:fill="FDE4D0"/>
          </w:tcPr>
          <w:p w14:paraId="58912C6A" w14:textId="77777777" w:rsidR="0007252C" w:rsidRPr="00D21C20" w:rsidRDefault="00653701" w:rsidP="00DE6623">
            <w:pPr>
              <w:rPr>
                <w:rFonts w:ascii="Cambria" w:hAnsi="Cambria"/>
                <w:b/>
                <w:bCs/>
                <w:sz w:val="20"/>
                <w:szCs w:val="22"/>
              </w:rPr>
            </w:pPr>
            <w:r w:rsidRPr="00D21C20">
              <w:rPr>
                <w:rFonts w:ascii="Cambria" w:hAnsi="Cambria"/>
                <w:b/>
                <w:bCs/>
                <w:sz w:val="20"/>
                <w:szCs w:val="22"/>
              </w:rPr>
              <w:t>Déplacement des installations et des personnes (le cas échéant)</w:t>
            </w:r>
          </w:p>
        </w:tc>
        <w:tc>
          <w:tcPr>
            <w:tcW w:w="7106" w:type="dxa"/>
            <w:tcBorders>
              <w:top w:val="single" w:sz="8" w:space="0" w:color="F79646"/>
              <w:left w:val="single" w:sz="8" w:space="0" w:color="F79646"/>
              <w:bottom w:val="single" w:sz="8" w:space="0" w:color="F79646"/>
              <w:right w:val="single" w:sz="8" w:space="0" w:color="F79646"/>
            </w:tcBorders>
            <w:shd w:val="clear" w:color="auto" w:fill="FDE4D0"/>
          </w:tcPr>
          <w:p w14:paraId="5461B4C0" w14:textId="77777777" w:rsidR="0007252C" w:rsidRPr="00D21C20" w:rsidRDefault="00653701" w:rsidP="00710770">
            <w:pPr>
              <w:rPr>
                <w:rFonts w:ascii="Cambria" w:hAnsi="Cambria"/>
                <w:sz w:val="20"/>
                <w:szCs w:val="22"/>
              </w:rPr>
            </w:pPr>
            <w:r w:rsidRPr="00D21C20">
              <w:rPr>
                <w:rFonts w:ascii="Cambria" w:hAnsi="Cambria"/>
                <w:sz w:val="20"/>
                <w:szCs w:val="22"/>
              </w:rPr>
              <w:t xml:space="preserve">Au moins </w:t>
            </w:r>
            <w:r w:rsidR="00B74D23">
              <w:rPr>
                <w:rFonts w:ascii="Cambria" w:hAnsi="Cambria"/>
                <w:sz w:val="20"/>
                <w:szCs w:val="22"/>
              </w:rPr>
              <w:t>2</w:t>
            </w:r>
            <w:r w:rsidRPr="00D21C20">
              <w:rPr>
                <w:rFonts w:ascii="Cambria" w:hAnsi="Cambria"/>
                <w:sz w:val="20"/>
                <w:szCs w:val="22"/>
              </w:rPr>
              <w:t xml:space="preserve"> à </w:t>
            </w:r>
            <w:r w:rsidR="00B74D23">
              <w:rPr>
                <w:rFonts w:ascii="Cambria" w:hAnsi="Cambria"/>
                <w:sz w:val="20"/>
                <w:szCs w:val="22"/>
              </w:rPr>
              <w:t>4</w:t>
            </w:r>
            <w:r w:rsidRPr="00D21C20">
              <w:rPr>
                <w:rFonts w:ascii="Cambria" w:hAnsi="Cambria"/>
                <w:sz w:val="20"/>
                <w:szCs w:val="22"/>
              </w:rPr>
              <w:t xml:space="preserve"> semaines avant le début des travaux</w:t>
            </w:r>
          </w:p>
        </w:tc>
      </w:tr>
      <w:tr w:rsidR="0007252C" w:rsidRPr="00D21C20" w14:paraId="6D7F5185" w14:textId="77777777" w:rsidTr="003B2A01">
        <w:trPr>
          <w:jc w:val="center"/>
        </w:trPr>
        <w:tc>
          <w:tcPr>
            <w:tcW w:w="2177" w:type="dxa"/>
            <w:tcBorders>
              <w:top w:val="single" w:sz="8" w:space="0" w:color="F79646"/>
              <w:left w:val="single" w:sz="8" w:space="0" w:color="F79646"/>
              <w:bottom w:val="single" w:sz="8" w:space="0" w:color="F79646"/>
              <w:right w:val="single" w:sz="8" w:space="0" w:color="F79646"/>
            </w:tcBorders>
          </w:tcPr>
          <w:p w14:paraId="55DB2500" w14:textId="77777777" w:rsidR="0007252C" w:rsidRPr="00D21C20" w:rsidRDefault="00653701" w:rsidP="00710770">
            <w:pPr>
              <w:rPr>
                <w:rFonts w:ascii="Cambria" w:hAnsi="Cambria"/>
                <w:b/>
                <w:bCs/>
                <w:sz w:val="20"/>
                <w:szCs w:val="22"/>
              </w:rPr>
            </w:pPr>
            <w:r w:rsidRPr="00D21C20">
              <w:rPr>
                <w:rFonts w:ascii="Cambria" w:hAnsi="Cambria"/>
                <w:b/>
                <w:bCs/>
                <w:sz w:val="20"/>
                <w:szCs w:val="22"/>
              </w:rPr>
              <w:t>Suivi et évaluation de la mise en œuvre des Plans de réinstallation</w:t>
            </w:r>
          </w:p>
        </w:tc>
        <w:tc>
          <w:tcPr>
            <w:tcW w:w="7106" w:type="dxa"/>
            <w:tcBorders>
              <w:top w:val="single" w:sz="8" w:space="0" w:color="F79646"/>
              <w:left w:val="single" w:sz="8" w:space="0" w:color="F79646"/>
              <w:bottom w:val="single" w:sz="8" w:space="0" w:color="F79646"/>
              <w:right w:val="single" w:sz="8" w:space="0" w:color="F79646"/>
            </w:tcBorders>
          </w:tcPr>
          <w:p w14:paraId="5327539B" w14:textId="77777777" w:rsidR="002C38AC" w:rsidRDefault="00603D85" w:rsidP="00DE6623">
            <w:pPr>
              <w:rPr>
                <w:rFonts w:ascii="Cambria" w:hAnsi="Cambria"/>
                <w:sz w:val="20"/>
                <w:szCs w:val="22"/>
              </w:rPr>
            </w:pPr>
            <w:r w:rsidRPr="00D21C20">
              <w:rPr>
                <w:rFonts w:ascii="Cambria" w:hAnsi="Cambria"/>
                <w:sz w:val="20"/>
                <w:szCs w:val="22"/>
              </w:rPr>
              <w:t xml:space="preserve">Le suivi se fera pendant toute la durée de la mise en œuvre du PR. </w:t>
            </w:r>
          </w:p>
          <w:p w14:paraId="26BF3CA6" w14:textId="77777777" w:rsidR="00603D85" w:rsidRPr="00D21C20" w:rsidRDefault="00603D85" w:rsidP="00DE6623">
            <w:pPr>
              <w:rPr>
                <w:rFonts w:ascii="Cambria" w:hAnsi="Cambria"/>
                <w:sz w:val="20"/>
                <w:szCs w:val="22"/>
              </w:rPr>
            </w:pPr>
            <w:r w:rsidRPr="00D21C20">
              <w:rPr>
                <w:rFonts w:ascii="Cambria" w:hAnsi="Cambria"/>
                <w:sz w:val="20"/>
                <w:szCs w:val="22"/>
              </w:rPr>
              <w:t xml:space="preserve">Quant à l’évaluation, elle se fera à mi-parcours et à la fin de la mise en </w:t>
            </w:r>
            <w:r w:rsidR="00AF131E">
              <w:rPr>
                <w:rFonts w:ascii="Cambria" w:hAnsi="Cambria"/>
                <w:sz w:val="20"/>
                <w:szCs w:val="22"/>
              </w:rPr>
              <w:t xml:space="preserve">œuvre </w:t>
            </w:r>
            <w:r w:rsidRPr="00D21C20">
              <w:rPr>
                <w:rFonts w:ascii="Cambria" w:hAnsi="Cambria"/>
                <w:sz w:val="20"/>
                <w:szCs w:val="22"/>
              </w:rPr>
              <w:t xml:space="preserve">du PR. </w:t>
            </w:r>
          </w:p>
          <w:p w14:paraId="11866FE5" w14:textId="77777777" w:rsidR="0007252C" w:rsidRPr="00D21C20" w:rsidRDefault="0007252C" w:rsidP="00DE6623">
            <w:pPr>
              <w:rPr>
                <w:rFonts w:ascii="Cambria" w:hAnsi="Cambria"/>
                <w:sz w:val="20"/>
                <w:szCs w:val="22"/>
              </w:rPr>
            </w:pPr>
          </w:p>
        </w:tc>
      </w:tr>
    </w:tbl>
    <w:p w14:paraId="48675766" w14:textId="77777777" w:rsidR="0099029F" w:rsidRPr="00B373A7" w:rsidRDefault="0099029F" w:rsidP="00DE6623">
      <w:pPr>
        <w:rPr>
          <w:rFonts w:ascii="Cambria" w:hAnsi="Cambria"/>
        </w:rPr>
      </w:pPr>
    </w:p>
    <w:p w14:paraId="3F90B61A" w14:textId="77777777" w:rsidR="002542F9" w:rsidRDefault="002542F9" w:rsidP="00DE6623">
      <w:pPr>
        <w:rPr>
          <w:rFonts w:ascii="Cambria" w:hAnsi="Cambria"/>
        </w:rPr>
      </w:pPr>
    </w:p>
    <w:p w14:paraId="2DA6D951" w14:textId="77777777" w:rsidR="002542F9" w:rsidRDefault="002542F9" w:rsidP="00DE6623">
      <w:pPr>
        <w:rPr>
          <w:rFonts w:ascii="Cambria" w:hAnsi="Cambria"/>
        </w:rPr>
      </w:pPr>
    </w:p>
    <w:p w14:paraId="74EBB20B" w14:textId="77777777" w:rsidR="00923F31" w:rsidRDefault="00923F31">
      <w:pPr>
        <w:rPr>
          <w:rFonts w:ascii="Cambria" w:hAnsi="Cambria"/>
        </w:rPr>
      </w:pPr>
      <w:r>
        <w:rPr>
          <w:rFonts w:ascii="Cambria" w:hAnsi="Cambria"/>
        </w:rPr>
        <w:br w:type="page"/>
      </w:r>
    </w:p>
    <w:p w14:paraId="111A43FD" w14:textId="77777777" w:rsidR="005E5887" w:rsidRPr="00B373A7" w:rsidRDefault="005E5887" w:rsidP="00341B0C">
      <w:pPr>
        <w:pStyle w:val="TITRE"/>
        <w:pBdr>
          <w:bottom w:val="single" w:sz="12" w:space="1" w:color="auto"/>
        </w:pBdr>
      </w:pPr>
      <w:bookmarkStart w:id="2301" w:name="_Toc122090345"/>
      <w:bookmarkStart w:id="2302" w:name="_Toc122093674"/>
      <w:bookmarkStart w:id="2303" w:name="_Toc122097052"/>
      <w:bookmarkStart w:id="2304" w:name="_Toc120802483"/>
      <w:bookmarkStart w:id="2305" w:name="_Toc120892221"/>
      <w:bookmarkStart w:id="2306" w:name="_Toc121119307"/>
      <w:bookmarkStart w:id="2307" w:name="_Toc121119502"/>
      <w:bookmarkStart w:id="2308" w:name="_Toc121119690"/>
      <w:bookmarkStart w:id="2309" w:name="_Toc121120112"/>
      <w:bookmarkStart w:id="2310" w:name="_Toc121120330"/>
      <w:bookmarkStart w:id="2311" w:name="_Toc121127311"/>
      <w:bookmarkStart w:id="2312" w:name="_Toc121127618"/>
      <w:bookmarkStart w:id="2313" w:name="_Toc120802484"/>
      <w:bookmarkStart w:id="2314" w:name="_Toc120892222"/>
      <w:bookmarkStart w:id="2315" w:name="_Toc121119308"/>
      <w:bookmarkStart w:id="2316" w:name="_Toc121119503"/>
      <w:bookmarkStart w:id="2317" w:name="_Toc121119691"/>
      <w:bookmarkStart w:id="2318" w:name="_Toc121120113"/>
      <w:bookmarkStart w:id="2319" w:name="_Toc121120331"/>
      <w:bookmarkStart w:id="2320" w:name="_Toc121127312"/>
      <w:bookmarkStart w:id="2321" w:name="_Toc121127619"/>
      <w:bookmarkStart w:id="2322" w:name="_Toc120802485"/>
      <w:bookmarkStart w:id="2323" w:name="_Toc120892223"/>
      <w:bookmarkStart w:id="2324" w:name="_Toc121119309"/>
      <w:bookmarkStart w:id="2325" w:name="_Toc121119504"/>
      <w:bookmarkStart w:id="2326" w:name="_Toc121119692"/>
      <w:bookmarkStart w:id="2327" w:name="_Toc121120114"/>
      <w:bookmarkStart w:id="2328" w:name="_Toc121120332"/>
      <w:bookmarkStart w:id="2329" w:name="_Toc121127313"/>
      <w:bookmarkStart w:id="2330" w:name="_Toc121127620"/>
      <w:bookmarkStart w:id="2331" w:name="_Toc124845691"/>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r w:rsidRPr="00B373A7">
        <w:t>CADRE DE SUIVI ET EVALUATION</w:t>
      </w:r>
      <w:bookmarkEnd w:id="2331"/>
    </w:p>
    <w:p w14:paraId="37AEFB48" w14:textId="77777777" w:rsidR="005E5887" w:rsidRPr="00B373A7" w:rsidRDefault="005E5887" w:rsidP="00DE6623">
      <w:pPr>
        <w:rPr>
          <w:rFonts w:ascii="Cambria" w:hAnsi="Cambria"/>
        </w:rPr>
      </w:pPr>
    </w:p>
    <w:p w14:paraId="4EEABFBD" w14:textId="77777777" w:rsidR="005E5887" w:rsidRPr="00B373A7" w:rsidRDefault="005E5887" w:rsidP="00397FE5">
      <w:pPr>
        <w:pStyle w:val="TITRE10"/>
        <w:ind w:hanging="229"/>
      </w:pPr>
      <w:bookmarkStart w:id="2332" w:name="_Toc124845692"/>
      <w:r w:rsidRPr="00B373A7">
        <w:t>Objectifs généraux</w:t>
      </w:r>
      <w:bookmarkEnd w:id="2332"/>
    </w:p>
    <w:p w14:paraId="1ECA938C" w14:textId="77777777" w:rsidR="00341B0C" w:rsidRPr="00421832" w:rsidRDefault="00341B0C" w:rsidP="00DE6623">
      <w:pPr>
        <w:rPr>
          <w:rFonts w:ascii="Cambria" w:hAnsi="Cambria"/>
        </w:rPr>
      </w:pPr>
    </w:p>
    <w:p w14:paraId="5C8B2C30" w14:textId="77777777" w:rsidR="00CF2FBB" w:rsidRPr="00421832" w:rsidRDefault="00CF2FBB" w:rsidP="00F1636D">
      <w:pPr>
        <w:jc w:val="both"/>
        <w:rPr>
          <w:rFonts w:ascii="Cambria" w:hAnsi="Cambria"/>
          <w:sz w:val="22"/>
          <w:szCs w:val="22"/>
        </w:rPr>
      </w:pPr>
      <w:r w:rsidRPr="00421832">
        <w:rPr>
          <w:rFonts w:ascii="Cambria" w:hAnsi="Cambria"/>
          <w:sz w:val="22"/>
          <w:szCs w:val="22"/>
        </w:rPr>
        <w:t xml:space="preserve">Le suivi et l’évaluation sont des composantes clés des actions de </w:t>
      </w:r>
      <w:r w:rsidR="00634CA9">
        <w:rPr>
          <w:rFonts w:ascii="Cambria" w:hAnsi="Cambria"/>
          <w:sz w:val="22"/>
          <w:szCs w:val="22"/>
        </w:rPr>
        <w:t xml:space="preserve">la </w:t>
      </w:r>
      <w:r w:rsidRPr="00421832">
        <w:rPr>
          <w:rFonts w:ascii="Cambria" w:hAnsi="Cambria"/>
          <w:sz w:val="22"/>
          <w:szCs w:val="22"/>
        </w:rPr>
        <w:t>réinstallation et d</w:t>
      </w:r>
      <w:r w:rsidR="00634CA9">
        <w:rPr>
          <w:rFonts w:ascii="Cambria" w:hAnsi="Cambria"/>
          <w:sz w:val="22"/>
          <w:szCs w:val="22"/>
        </w:rPr>
        <w:t>e l</w:t>
      </w:r>
      <w:r w:rsidRPr="00421832">
        <w:rPr>
          <w:rFonts w:ascii="Cambria" w:hAnsi="Cambria"/>
          <w:sz w:val="22"/>
          <w:szCs w:val="22"/>
        </w:rPr>
        <w:t xml:space="preserve">’indemnisation. Leurs principaux objectifs sont </w:t>
      </w:r>
      <w:r w:rsidR="007A6F41" w:rsidRPr="00421832">
        <w:rPr>
          <w:rFonts w:ascii="Cambria" w:hAnsi="Cambria"/>
          <w:sz w:val="22"/>
          <w:szCs w:val="22"/>
        </w:rPr>
        <w:t xml:space="preserve">de </w:t>
      </w:r>
      <w:r w:rsidRPr="00421832">
        <w:rPr>
          <w:rFonts w:ascii="Cambria" w:hAnsi="Cambria"/>
          <w:sz w:val="22"/>
          <w:szCs w:val="22"/>
        </w:rPr>
        <w:t>:</w:t>
      </w:r>
    </w:p>
    <w:p w14:paraId="622B0E78" w14:textId="77777777" w:rsidR="00CF2FBB" w:rsidRPr="00421832" w:rsidRDefault="00CF2FBB" w:rsidP="00F1636D">
      <w:pPr>
        <w:jc w:val="both"/>
        <w:rPr>
          <w:rFonts w:ascii="Cambria" w:hAnsi="Cambria"/>
          <w:sz w:val="22"/>
          <w:szCs w:val="22"/>
        </w:rPr>
      </w:pPr>
    </w:p>
    <w:p w14:paraId="28D6F40D" w14:textId="77777777" w:rsidR="00CF2FBB" w:rsidRPr="00421832" w:rsidRDefault="00CF2FBB" w:rsidP="00CF2FBB">
      <w:pPr>
        <w:pStyle w:val="Grillemoyenne1-Accent21"/>
        <w:numPr>
          <w:ilvl w:val="0"/>
          <w:numId w:val="1"/>
        </w:numPr>
        <w:jc w:val="both"/>
        <w:rPr>
          <w:rFonts w:ascii="Cambria" w:hAnsi="Cambria"/>
          <w:sz w:val="22"/>
          <w:szCs w:val="22"/>
        </w:rPr>
      </w:pPr>
      <w:r w:rsidRPr="00421832">
        <w:rPr>
          <w:rFonts w:ascii="Cambria" w:hAnsi="Cambria"/>
          <w:sz w:val="22"/>
          <w:szCs w:val="22"/>
        </w:rPr>
        <w:t xml:space="preserve">Suivre les situations spécifiques et les difficultés apparaissant durant l’exécution et de la conformité de la mise en œuvre avec les objectifs et méthodes définis dans la NES5, dans la réglementation nationale, </w:t>
      </w:r>
      <w:r w:rsidR="007A6F41" w:rsidRPr="00421832">
        <w:rPr>
          <w:rFonts w:ascii="Cambria" w:hAnsi="Cambria"/>
          <w:sz w:val="22"/>
          <w:szCs w:val="22"/>
        </w:rPr>
        <w:t>ainsi que</w:t>
      </w:r>
      <w:r w:rsidRPr="00421832">
        <w:rPr>
          <w:rFonts w:ascii="Cambria" w:hAnsi="Cambria"/>
          <w:sz w:val="22"/>
          <w:szCs w:val="22"/>
        </w:rPr>
        <w:t xml:space="preserve"> dans le CR et les PR ; </w:t>
      </w:r>
    </w:p>
    <w:p w14:paraId="595D641F" w14:textId="77777777" w:rsidR="00CF2FBB" w:rsidRPr="00421832" w:rsidRDefault="00CF2FBB" w:rsidP="00CF2FBB">
      <w:pPr>
        <w:pStyle w:val="Grillemoyenne1-Accent21"/>
        <w:jc w:val="both"/>
        <w:rPr>
          <w:rFonts w:ascii="Cambria" w:hAnsi="Cambria"/>
          <w:sz w:val="22"/>
          <w:szCs w:val="22"/>
        </w:rPr>
      </w:pPr>
    </w:p>
    <w:p w14:paraId="6ED6EB73" w14:textId="77777777" w:rsidR="00CF2FBB" w:rsidRPr="00421832" w:rsidRDefault="00CF2FBB" w:rsidP="00CF2FBB">
      <w:pPr>
        <w:pStyle w:val="Grillemoyenne1-Accent21"/>
        <w:numPr>
          <w:ilvl w:val="0"/>
          <w:numId w:val="1"/>
        </w:numPr>
        <w:jc w:val="both"/>
        <w:rPr>
          <w:rFonts w:ascii="Cambria" w:hAnsi="Cambria"/>
          <w:sz w:val="22"/>
          <w:szCs w:val="22"/>
        </w:rPr>
      </w:pPr>
      <w:r w:rsidRPr="00421832">
        <w:rPr>
          <w:rFonts w:ascii="Cambria" w:hAnsi="Cambria"/>
          <w:sz w:val="22"/>
          <w:szCs w:val="22"/>
        </w:rPr>
        <w:t>Evaluer les impacts à moyen et long terme</w:t>
      </w:r>
      <w:r w:rsidR="00D479CF">
        <w:rPr>
          <w:rFonts w:ascii="Cambria" w:hAnsi="Cambria"/>
          <w:sz w:val="22"/>
          <w:szCs w:val="22"/>
          <w:lang w:val="fr-FR"/>
        </w:rPr>
        <w:t>s</w:t>
      </w:r>
      <w:r w:rsidRPr="00421832">
        <w:rPr>
          <w:rFonts w:ascii="Cambria" w:hAnsi="Cambria"/>
          <w:sz w:val="22"/>
          <w:szCs w:val="22"/>
        </w:rPr>
        <w:t xml:space="preserve"> de réinstallation sur les ménages affectés, sur leur subsistance, leurs revenus et leurs conditions économiques, sur l’environnement, sur les capacités locales, sur l’habitat, etc.</w:t>
      </w:r>
    </w:p>
    <w:p w14:paraId="46139416" w14:textId="77777777" w:rsidR="00CF2FBB" w:rsidRPr="00421832" w:rsidRDefault="00CF2FBB" w:rsidP="00CF2FBB">
      <w:pPr>
        <w:jc w:val="both"/>
        <w:rPr>
          <w:rFonts w:ascii="Cambria" w:hAnsi="Cambria"/>
          <w:sz w:val="22"/>
          <w:szCs w:val="22"/>
        </w:rPr>
      </w:pPr>
    </w:p>
    <w:p w14:paraId="7824ECD3" w14:textId="77777777" w:rsidR="00CF2FBB" w:rsidRPr="00421832" w:rsidRDefault="00CF2FBB" w:rsidP="00CF2FBB">
      <w:pPr>
        <w:jc w:val="both"/>
        <w:rPr>
          <w:rFonts w:ascii="Cambria" w:hAnsi="Cambria"/>
          <w:sz w:val="22"/>
          <w:szCs w:val="22"/>
        </w:rPr>
      </w:pPr>
      <w:r w:rsidRPr="00421832">
        <w:rPr>
          <w:rFonts w:ascii="Cambria" w:hAnsi="Cambria"/>
          <w:sz w:val="22"/>
          <w:szCs w:val="22"/>
        </w:rPr>
        <w:t>Au sens du présent document, le suivi vise à corriger « en temps réel » les méthodes de mise en œuvre durant l’exécution du P</w:t>
      </w:r>
      <w:r w:rsidR="000B1951" w:rsidRPr="00421832">
        <w:rPr>
          <w:rFonts w:ascii="Cambria" w:hAnsi="Cambria"/>
          <w:sz w:val="22"/>
          <w:szCs w:val="22"/>
        </w:rPr>
        <w:t>ro</w:t>
      </w:r>
      <w:r w:rsidR="0037681D" w:rsidRPr="00421832">
        <w:rPr>
          <w:rFonts w:ascii="Cambria" w:hAnsi="Cambria"/>
          <w:sz w:val="22"/>
          <w:szCs w:val="22"/>
        </w:rPr>
        <w:t>jet</w:t>
      </w:r>
      <w:r w:rsidRPr="00421832">
        <w:rPr>
          <w:rFonts w:ascii="Cambria" w:hAnsi="Cambria"/>
          <w:sz w:val="22"/>
          <w:szCs w:val="22"/>
        </w:rPr>
        <w:t>, alors que l’évaluation vise à vérifier si les objectifs généraux des politiques ont été respectés et à tirer les enseignements de l’opération pour modifier les stratégies et la mise en œuvre dans une perspective de plus long terme. Le suivi sera interne et l’évaluation externe.</w:t>
      </w:r>
    </w:p>
    <w:p w14:paraId="3B9E5CE1" w14:textId="77777777" w:rsidR="004E434D" w:rsidRPr="00A45352" w:rsidRDefault="004E434D" w:rsidP="00CF2FBB">
      <w:pPr>
        <w:jc w:val="both"/>
        <w:rPr>
          <w:rFonts w:ascii="Cambria" w:hAnsi="Cambria"/>
          <w:color w:val="4F81BD"/>
          <w:sz w:val="22"/>
          <w:szCs w:val="22"/>
        </w:rPr>
      </w:pPr>
    </w:p>
    <w:p w14:paraId="455DF1E3" w14:textId="77777777" w:rsidR="004E434D" w:rsidRPr="00B373A7" w:rsidRDefault="004E434D" w:rsidP="004E434D">
      <w:pPr>
        <w:pStyle w:val="TITRE10"/>
        <w:ind w:hanging="229"/>
      </w:pPr>
      <w:bookmarkStart w:id="2333" w:name="_Toc124845693"/>
      <w:r w:rsidRPr="00B373A7">
        <w:t>Principes communs au suivi et évaluation</w:t>
      </w:r>
      <w:bookmarkEnd w:id="2333"/>
    </w:p>
    <w:p w14:paraId="40157C9D" w14:textId="77777777" w:rsidR="004E434D" w:rsidRPr="00B373A7" w:rsidRDefault="004E434D" w:rsidP="00CF2FBB">
      <w:pPr>
        <w:jc w:val="both"/>
        <w:rPr>
          <w:rFonts w:ascii="Cambria" w:hAnsi="Cambria"/>
          <w:sz w:val="22"/>
          <w:szCs w:val="22"/>
        </w:rPr>
      </w:pPr>
    </w:p>
    <w:p w14:paraId="135A6323" w14:textId="77777777" w:rsidR="001F6C78" w:rsidRPr="00603D85" w:rsidRDefault="006960D1" w:rsidP="00CF2FBB">
      <w:pPr>
        <w:jc w:val="both"/>
        <w:rPr>
          <w:rFonts w:ascii="Cambria" w:hAnsi="Cambria"/>
          <w:sz w:val="22"/>
          <w:szCs w:val="22"/>
        </w:rPr>
      </w:pPr>
      <w:r w:rsidRPr="00603D85">
        <w:rPr>
          <w:rFonts w:ascii="Cambria" w:hAnsi="Cambria"/>
          <w:sz w:val="22"/>
          <w:szCs w:val="22"/>
        </w:rPr>
        <w:t xml:space="preserve">Le Projet </w:t>
      </w:r>
      <w:r w:rsidR="00514CA8">
        <w:rPr>
          <w:rFonts w:ascii="Cambria" w:hAnsi="Cambria"/>
          <w:sz w:val="22"/>
          <w:szCs w:val="22"/>
        </w:rPr>
        <w:t xml:space="preserve">DECIM </w:t>
      </w:r>
      <w:r w:rsidRPr="00603D85">
        <w:rPr>
          <w:rFonts w:ascii="Cambria" w:hAnsi="Cambria"/>
          <w:sz w:val="22"/>
          <w:szCs w:val="22"/>
        </w:rPr>
        <w:t xml:space="preserve">devra constituer une base des données des PAP à partir des études socio-économiques dans le cadre de l’élaboration d’un PR. Cette </w:t>
      </w:r>
      <w:r w:rsidR="004E434D" w:rsidRPr="00603D85">
        <w:rPr>
          <w:rFonts w:ascii="Cambria" w:hAnsi="Cambria"/>
          <w:sz w:val="22"/>
          <w:szCs w:val="22"/>
        </w:rPr>
        <w:t xml:space="preserve">base de données des PAP </w:t>
      </w:r>
      <w:r w:rsidR="00FD1518" w:rsidRPr="00603D85">
        <w:rPr>
          <w:rFonts w:ascii="Cambria" w:hAnsi="Cambria"/>
          <w:sz w:val="22"/>
          <w:szCs w:val="22"/>
        </w:rPr>
        <w:t>sera confidentielle</w:t>
      </w:r>
      <w:r w:rsidR="00D12DB2" w:rsidRPr="00603D85">
        <w:rPr>
          <w:rFonts w:ascii="Cambria" w:hAnsi="Cambria"/>
          <w:sz w:val="22"/>
          <w:szCs w:val="22"/>
        </w:rPr>
        <w:t>,</w:t>
      </w:r>
      <w:r w:rsidR="004E434D" w:rsidRPr="00603D85">
        <w:rPr>
          <w:rFonts w:ascii="Cambria" w:hAnsi="Cambria"/>
          <w:sz w:val="22"/>
          <w:szCs w:val="22"/>
        </w:rPr>
        <w:t xml:space="preserve"> maintenue à jour </w:t>
      </w:r>
      <w:r w:rsidR="00FD1518" w:rsidRPr="00603D85">
        <w:rPr>
          <w:rFonts w:ascii="Cambria" w:hAnsi="Cambria"/>
          <w:sz w:val="22"/>
          <w:szCs w:val="22"/>
        </w:rPr>
        <w:t xml:space="preserve">et gérée par </w:t>
      </w:r>
      <w:r w:rsidR="00AC0676" w:rsidRPr="00603D85">
        <w:rPr>
          <w:rFonts w:ascii="Cambria" w:hAnsi="Cambria"/>
          <w:sz w:val="22"/>
          <w:szCs w:val="22"/>
        </w:rPr>
        <w:t>le Projet</w:t>
      </w:r>
      <w:r w:rsidR="00FD1518" w:rsidRPr="00603D85">
        <w:rPr>
          <w:rFonts w:ascii="Cambria" w:hAnsi="Cambria"/>
          <w:sz w:val="22"/>
          <w:szCs w:val="22"/>
        </w:rPr>
        <w:t>. Elle comprendra l</w:t>
      </w:r>
      <w:r w:rsidR="001F6C78" w:rsidRPr="00603D85">
        <w:rPr>
          <w:rFonts w:ascii="Cambria" w:hAnsi="Cambria"/>
          <w:sz w:val="22"/>
          <w:szCs w:val="22"/>
        </w:rPr>
        <w:t>a situation initiale</w:t>
      </w:r>
      <w:r w:rsidR="00FD1518" w:rsidRPr="00603D85">
        <w:rPr>
          <w:rFonts w:ascii="Cambria" w:hAnsi="Cambria"/>
          <w:sz w:val="22"/>
          <w:szCs w:val="22"/>
        </w:rPr>
        <w:t xml:space="preserve"> des PAP</w:t>
      </w:r>
      <w:r w:rsidR="001F6C78" w:rsidRPr="00603D85">
        <w:rPr>
          <w:rFonts w:ascii="Cambria" w:hAnsi="Cambria"/>
          <w:sz w:val="22"/>
          <w:szCs w:val="22"/>
        </w:rPr>
        <w:t xml:space="preserve">, les pertes encourues en raison </w:t>
      </w:r>
      <w:r w:rsidR="00AC0676" w:rsidRPr="00603D85">
        <w:rPr>
          <w:rFonts w:ascii="Cambria" w:hAnsi="Cambria"/>
          <w:sz w:val="22"/>
          <w:szCs w:val="22"/>
        </w:rPr>
        <w:t>des activités du Projet</w:t>
      </w:r>
      <w:r w:rsidR="001F6C78" w:rsidRPr="00603D85">
        <w:rPr>
          <w:rFonts w:ascii="Cambria" w:hAnsi="Cambria"/>
          <w:sz w:val="22"/>
          <w:szCs w:val="22"/>
        </w:rPr>
        <w:t xml:space="preserve">, les compensations reçues ou à recevoir, et l’évolution de sa situation au terme de la mise en œuvre du PR. </w:t>
      </w:r>
    </w:p>
    <w:p w14:paraId="0D99EFDD" w14:textId="77777777" w:rsidR="001F6C78" w:rsidRPr="00603D85" w:rsidRDefault="001F6C78" w:rsidP="00CF2FBB">
      <w:pPr>
        <w:jc w:val="both"/>
        <w:rPr>
          <w:rFonts w:ascii="Cambria" w:hAnsi="Cambria"/>
          <w:sz w:val="22"/>
          <w:szCs w:val="22"/>
        </w:rPr>
      </w:pPr>
    </w:p>
    <w:p w14:paraId="6593A2F6" w14:textId="77777777" w:rsidR="00331363" w:rsidRDefault="00331363" w:rsidP="00CF2FBB">
      <w:pPr>
        <w:jc w:val="both"/>
        <w:rPr>
          <w:rFonts w:ascii="Cambria" w:hAnsi="Cambria"/>
          <w:sz w:val="22"/>
        </w:rPr>
      </w:pPr>
      <w:r w:rsidRPr="00D21C20">
        <w:rPr>
          <w:rFonts w:ascii="Cambria" w:hAnsi="Cambria"/>
          <w:sz w:val="22"/>
        </w:rPr>
        <w:t>Le suivi-évaluation sera effectué à mi-parcours et  à la fin du projet. Les données et informations issues du suivi interne seront la base à utiliser</w:t>
      </w:r>
      <w:r w:rsidR="00FC386D">
        <w:rPr>
          <w:rFonts w:ascii="Cambria" w:hAnsi="Cambria"/>
          <w:sz w:val="22"/>
        </w:rPr>
        <w:t xml:space="preserve"> pour l’évaluation</w:t>
      </w:r>
      <w:r w:rsidRPr="00D21C20">
        <w:rPr>
          <w:rFonts w:ascii="Cambria" w:hAnsi="Cambria"/>
          <w:sz w:val="22"/>
        </w:rPr>
        <w:t xml:space="preserve">. Ces données seront recoupées à travers des observations directes sur </w:t>
      </w:r>
      <w:r w:rsidR="00634CA9">
        <w:rPr>
          <w:rFonts w:ascii="Cambria" w:hAnsi="Cambria"/>
          <w:sz w:val="22"/>
        </w:rPr>
        <w:t xml:space="preserve">le </w:t>
      </w:r>
      <w:r w:rsidRPr="00D21C20">
        <w:rPr>
          <w:rFonts w:ascii="Cambria" w:hAnsi="Cambria"/>
          <w:sz w:val="22"/>
        </w:rPr>
        <w:t>terrain, enquêtes auprès des différentes personnes ressources (PAP, autorités locales, etc</w:t>
      </w:r>
      <w:r w:rsidR="00945D20">
        <w:rPr>
          <w:rFonts w:ascii="Cambria" w:hAnsi="Cambria"/>
          <w:sz w:val="22"/>
        </w:rPr>
        <w:t>.</w:t>
      </w:r>
      <w:r w:rsidRPr="00D21C20">
        <w:rPr>
          <w:rFonts w:ascii="Cambria" w:hAnsi="Cambria"/>
          <w:sz w:val="22"/>
        </w:rPr>
        <w:t>).</w:t>
      </w:r>
    </w:p>
    <w:p w14:paraId="6BDFA19D" w14:textId="77777777" w:rsidR="00EC6C52" w:rsidRPr="00FD6533" w:rsidRDefault="00EC6C52" w:rsidP="00EC6C52">
      <w:pPr>
        <w:pStyle w:val="Tableau"/>
      </w:pPr>
    </w:p>
    <w:p w14:paraId="7D47F39A" w14:textId="77777777" w:rsidR="005E5887" w:rsidRPr="00603D85" w:rsidRDefault="005E5887" w:rsidP="00397FE5">
      <w:pPr>
        <w:pStyle w:val="TITRE10"/>
        <w:ind w:hanging="229"/>
      </w:pPr>
      <w:bookmarkStart w:id="2334" w:name="_Toc124845738"/>
      <w:bookmarkStart w:id="2335" w:name="_Toc124845739"/>
      <w:bookmarkStart w:id="2336" w:name="_Toc120802489"/>
      <w:bookmarkStart w:id="2337" w:name="_Toc120892227"/>
      <w:bookmarkStart w:id="2338" w:name="_Toc121119313"/>
      <w:bookmarkStart w:id="2339" w:name="_Toc121119508"/>
      <w:bookmarkStart w:id="2340" w:name="_Toc121119696"/>
      <w:bookmarkStart w:id="2341" w:name="_Toc121120118"/>
      <w:bookmarkStart w:id="2342" w:name="_Toc121120336"/>
      <w:bookmarkStart w:id="2343" w:name="_Toc121127317"/>
      <w:bookmarkStart w:id="2344" w:name="_Toc121127624"/>
      <w:bookmarkStart w:id="2345" w:name="_Toc120802490"/>
      <w:bookmarkStart w:id="2346" w:name="_Toc120892228"/>
      <w:bookmarkStart w:id="2347" w:name="_Toc121119314"/>
      <w:bookmarkStart w:id="2348" w:name="_Toc121119509"/>
      <w:bookmarkStart w:id="2349" w:name="_Toc121119697"/>
      <w:bookmarkStart w:id="2350" w:name="_Toc121120119"/>
      <w:bookmarkStart w:id="2351" w:name="_Toc121120337"/>
      <w:bookmarkStart w:id="2352" w:name="_Toc121127318"/>
      <w:bookmarkStart w:id="2353" w:name="_Toc121127625"/>
      <w:bookmarkStart w:id="2354" w:name="_Toc120802491"/>
      <w:bookmarkStart w:id="2355" w:name="_Toc120892229"/>
      <w:bookmarkStart w:id="2356" w:name="_Toc121119315"/>
      <w:bookmarkStart w:id="2357" w:name="_Toc121119510"/>
      <w:bookmarkStart w:id="2358" w:name="_Toc121119698"/>
      <w:bookmarkStart w:id="2359" w:name="_Toc121120120"/>
      <w:bookmarkStart w:id="2360" w:name="_Toc121120338"/>
      <w:bookmarkStart w:id="2361" w:name="_Toc121127319"/>
      <w:bookmarkStart w:id="2362" w:name="_Toc121127626"/>
      <w:bookmarkStart w:id="2363" w:name="_Toc119067193"/>
      <w:bookmarkStart w:id="2364" w:name="_Toc119137955"/>
      <w:bookmarkStart w:id="2365" w:name="_Toc119241756"/>
      <w:bookmarkStart w:id="2366" w:name="_Toc119250268"/>
      <w:bookmarkStart w:id="2367" w:name="_Toc119307914"/>
      <w:bookmarkStart w:id="2368" w:name="_Toc119337560"/>
      <w:bookmarkStart w:id="2369" w:name="_Toc119067194"/>
      <w:bookmarkStart w:id="2370" w:name="_Toc119137956"/>
      <w:bookmarkStart w:id="2371" w:name="_Toc119241757"/>
      <w:bookmarkStart w:id="2372" w:name="_Toc119250269"/>
      <w:bookmarkStart w:id="2373" w:name="_Toc119307915"/>
      <w:bookmarkStart w:id="2374" w:name="_Toc119337561"/>
      <w:bookmarkStart w:id="2375" w:name="_Toc120802539"/>
      <w:bookmarkStart w:id="2376" w:name="_Toc120892277"/>
      <w:bookmarkStart w:id="2377" w:name="_Toc121119363"/>
      <w:bookmarkStart w:id="2378" w:name="_Toc121119558"/>
      <w:bookmarkStart w:id="2379" w:name="_Toc121119746"/>
      <w:bookmarkStart w:id="2380" w:name="_Toc121120168"/>
      <w:bookmarkStart w:id="2381" w:name="_Toc121120386"/>
      <w:bookmarkStart w:id="2382" w:name="_Toc121127367"/>
      <w:bookmarkStart w:id="2383" w:name="_Toc121127674"/>
      <w:bookmarkStart w:id="2384" w:name="_Toc124845740"/>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r w:rsidRPr="00603D85">
        <w:t>Suivi</w:t>
      </w:r>
      <w:bookmarkEnd w:id="2384"/>
    </w:p>
    <w:p w14:paraId="4C59469E" w14:textId="77777777" w:rsidR="00397FE5" w:rsidRPr="00603D85" w:rsidRDefault="00397FE5" w:rsidP="00397FE5">
      <w:pPr>
        <w:rPr>
          <w:rFonts w:ascii="Cambria" w:hAnsi="Cambria"/>
        </w:rPr>
      </w:pPr>
    </w:p>
    <w:p w14:paraId="17F6F5FD" w14:textId="77777777" w:rsidR="00A57035" w:rsidRPr="00603D85" w:rsidRDefault="00A57035" w:rsidP="00A57035">
      <w:pPr>
        <w:pStyle w:val="TITRE20"/>
        <w:ind w:left="1276" w:firstLine="54"/>
      </w:pPr>
      <w:bookmarkStart w:id="2385" w:name="_Toc124845741"/>
      <w:r w:rsidRPr="00603D85">
        <w:t>Objectifs du suivi</w:t>
      </w:r>
      <w:bookmarkEnd w:id="2385"/>
    </w:p>
    <w:p w14:paraId="7847B589" w14:textId="77777777" w:rsidR="00A57035" w:rsidRPr="00603D85" w:rsidRDefault="00A57035" w:rsidP="00A57035">
      <w:pPr>
        <w:jc w:val="both"/>
        <w:rPr>
          <w:rFonts w:ascii="Cambria" w:hAnsi="Cambria"/>
          <w:sz w:val="22"/>
          <w:szCs w:val="22"/>
        </w:rPr>
      </w:pPr>
    </w:p>
    <w:p w14:paraId="720C45AC" w14:textId="77777777" w:rsidR="00A57035" w:rsidRPr="00603D85" w:rsidRDefault="00A57035" w:rsidP="00A57035">
      <w:pPr>
        <w:jc w:val="both"/>
        <w:rPr>
          <w:rFonts w:ascii="Cambria" w:hAnsi="Cambria"/>
          <w:sz w:val="22"/>
          <w:szCs w:val="22"/>
        </w:rPr>
      </w:pPr>
      <w:r w:rsidRPr="00603D85">
        <w:rPr>
          <w:rFonts w:ascii="Cambria" w:hAnsi="Cambria"/>
          <w:sz w:val="22"/>
          <w:szCs w:val="22"/>
        </w:rPr>
        <w:t xml:space="preserve">L’objectif général du suivi est de s’assurer que toutes les PAP sont indemnisées, </w:t>
      </w:r>
      <w:r w:rsidR="00945D20">
        <w:rPr>
          <w:rFonts w:ascii="Cambria" w:hAnsi="Cambria"/>
          <w:sz w:val="22"/>
          <w:szCs w:val="22"/>
        </w:rPr>
        <w:t xml:space="preserve">ont </w:t>
      </w:r>
      <w:r w:rsidRPr="00603D85">
        <w:rPr>
          <w:rFonts w:ascii="Cambria" w:hAnsi="Cambria"/>
          <w:sz w:val="22"/>
          <w:szCs w:val="22"/>
        </w:rPr>
        <w:t xml:space="preserve">déménagé dans le cas d’éventuelle réinstallation dans le délai le plus court possible et sans impact négatif. </w:t>
      </w:r>
    </w:p>
    <w:p w14:paraId="5BD9CFE5" w14:textId="77777777" w:rsidR="00A57035" w:rsidRPr="00603D85" w:rsidRDefault="00A57035" w:rsidP="00A57035">
      <w:pPr>
        <w:jc w:val="both"/>
        <w:rPr>
          <w:rFonts w:ascii="Cambria" w:hAnsi="Cambria"/>
          <w:sz w:val="22"/>
          <w:szCs w:val="22"/>
        </w:rPr>
      </w:pPr>
    </w:p>
    <w:p w14:paraId="4E095A22" w14:textId="77777777" w:rsidR="00A57035" w:rsidRPr="00603D85" w:rsidRDefault="00A57035" w:rsidP="00A57035">
      <w:pPr>
        <w:jc w:val="both"/>
        <w:rPr>
          <w:rFonts w:ascii="Cambria" w:hAnsi="Cambria"/>
          <w:sz w:val="22"/>
          <w:szCs w:val="22"/>
        </w:rPr>
      </w:pPr>
      <w:r w:rsidRPr="00603D85">
        <w:rPr>
          <w:rFonts w:ascii="Cambria" w:hAnsi="Cambria"/>
          <w:sz w:val="22"/>
          <w:szCs w:val="22"/>
        </w:rPr>
        <w:t xml:space="preserve">Le suivi traite essentiellement les aspects suivants : </w:t>
      </w:r>
    </w:p>
    <w:p w14:paraId="57D3B14D" w14:textId="77777777" w:rsidR="00D20169" w:rsidRPr="00603D85" w:rsidRDefault="00D20169" w:rsidP="00A57035">
      <w:pPr>
        <w:jc w:val="both"/>
        <w:rPr>
          <w:rFonts w:ascii="Cambria" w:hAnsi="Cambria"/>
          <w:sz w:val="22"/>
          <w:szCs w:val="22"/>
        </w:rPr>
      </w:pPr>
    </w:p>
    <w:p w14:paraId="6F45C6D7" w14:textId="77777777" w:rsidR="00D20169" w:rsidRPr="00603D85" w:rsidRDefault="00D20169" w:rsidP="00511A4A">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S</w:t>
      </w:r>
      <w:r w:rsidR="00A57035" w:rsidRPr="00603D85">
        <w:rPr>
          <w:rFonts w:ascii="Cambria" w:hAnsi="Cambria"/>
          <w:sz w:val="22"/>
          <w:szCs w:val="22"/>
        </w:rPr>
        <w:t xml:space="preserve">uivi social et économique : </w:t>
      </w:r>
      <w:r w:rsidRPr="00603D85">
        <w:rPr>
          <w:rFonts w:ascii="Cambria" w:hAnsi="Cambria"/>
          <w:sz w:val="22"/>
          <w:szCs w:val="22"/>
        </w:rPr>
        <w:t>ce suivi concerne les activités de surveillance continue et périodique des différentes étapes de la mise en œuvre des mesures d’indemnisation de toutes les personnes affectées par le Projet.</w:t>
      </w:r>
    </w:p>
    <w:p w14:paraId="62EA0736" w14:textId="77777777" w:rsidR="00D20169" w:rsidRPr="00603D85" w:rsidRDefault="00D20169" w:rsidP="00511A4A">
      <w:pPr>
        <w:pStyle w:val="Grillemoyenne1-Accent21"/>
        <w:tabs>
          <w:tab w:val="left" w:pos="709"/>
        </w:tabs>
        <w:jc w:val="both"/>
        <w:rPr>
          <w:rFonts w:ascii="Cambria" w:hAnsi="Cambria"/>
          <w:sz w:val="22"/>
          <w:szCs w:val="22"/>
        </w:rPr>
      </w:pPr>
    </w:p>
    <w:p w14:paraId="47238C0B" w14:textId="77777777" w:rsidR="00A57035" w:rsidRPr="00603D85" w:rsidRDefault="00D20169" w:rsidP="001917C7">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S</w:t>
      </w:r>
      <w:r w:rsidR="00A57035" w:rsidRPr="00603D85">
        <w:rPr>
          <w:rFonts w:ascii="Cambria" w:hAnsi="Cambria"/>
          <w:sz w:val="22"/>
          <w:szCs w:val="22"/>
        </w:rPr>
        <w:t xml:space="preserve">uivi de la situation des déplacés et réinstallés, évolution éventuelle du coût du foncier dans la zone de déplacement et dans celle de réinstallation, état de l'environnement et de </w:t>
      </w:r>
      <w:r w:rsidR="00A57035" w:rsidRPr="00603D85">
        <w:rPr>
          <w:rFonts w:ascii="Cambria" w:hAnsi="Cambria"/>
          <w:sz w:val="22"/>
          <w:szCs w:val="22"/>
        </w:rPr>
        <w:lastRenderedPageBreak/>
        <w:t>l'hygiène, restauration des moyens d'existence, notamment l'agriculture, le commerce</w:t>
      </w:r>
      <w:r w:rsidR="00455F64" w:rsidRPr="00603D85">
        <w:rPr>
          <w:rFonts w:ascii="Cambria" w:hAnsi="Cambria"/>
          <w:sz w:val="22"/>
          <w:szCs w:val="22"/>
        </w:rPr>
        <w:t>,</w:t>
      </w:r>
      <w:r w:rsidR="00A57035" w:rsidRPr="00603D85">
        <w:rPr>
          <w:rFonts w:ascii="Cambria" w:hAnsi="Cambria"/>
          <w:sz w:val="22"/>
          <w:szCs w:val="22"/>
        </w:rPr>
        <w:t xml:space="preserve"> l'emploi salarié, et les autres activités</w:t>
      </w:r>
      <w:r w:rsidR="009B7A4A" w:rsidRPr="00CB7BCE">
        <w:rPr>
          <w:rFonts w:ascii="Cambria" w:hAnsi="Cambria"/>
          <w:sz w:val="22"/>
          <w:szCs w:val="22"/>
        </w:rPr>
        <w:t>.</w:t>
      </w:r>
    </w:p>
    <w:p w14:paraId="39C04B47" w14:textId="77777777" w:rsidR="00D20169" w:rsidRPr="00603D85" w:rsidRDefault="00D20169" w:rsidP="001917C7">
      <w:pPr>
        <w:pStyle w:val="Grillemoyenne1-Accent21"/>
        <w:tabs>
          <w:tab w:val="left" w:pos="709"/>
        </w:tabs>
        <w:jc w:val="both"/>
        <w:rPr>
          <w:rFonts w:ascii="Cambria" w:hAnsi="Cambria"/>
          <w:sz w:val="22"/>
          <w:szCs w:val="22"/>
        </w:rPr>
      </w:pPr>
    </w:p>
    <w:p w14:paraId="2114AEFF" w14:textId="77777777" w:rsidR="00D20169" w:rsidRPr="00603D85" w:rsidRDefault="00D20169" w:rsidP="001917C7">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S</w:t>
      </w:r>
      <w:r w:rsidR="00A57035" w:rsidRPr="00603D85">
        <w:rPr>
          <w:rFonts w:ascii="Cambria" w:hAnsi="Cambria"/>
          <w:sz w:val="22"/>
          <w:szCs w:val="22"/>
        </w:rPr>
        <w:t>u</w:t>
      </w:r>
      <w:r w:rsidRPr="00603D85">
        <w:rPr>
          <w:rFonts w:ascii="Cambria" w:hAnsi="Cambria"/>
          <w:sz w:val="22"/>
          <w:szCs w:val="22"/>
        </w:rPr>
        <w:t xml:space="preserve">ivi des personnes vulnérables : </w:t>
      </w:r>
      <w:r w:rsidR="00F76EEB" w:rsidRPr="00603D85">
        <w:rPr>
          <w:rFonts w:ascii="Cambria" w:hAnsi="Cambria"/>
          <w:sz w:val="22"/>
          <w:szCs w:val="22"/>
        </w:rPr>
        <w:t xml:space="preserve">ce suivi concerne les PAP vulnérables notamment en termes d’indemnisation et le suivi de la mise en œuvre effective des mesures relatives à l’assistance spécifique de ces PAP vulnérables. </w:t>
      </w:r>
    </w:p>
    <w:p w14:paraId="318A3C10" w14:textId="77777777" w:rsidR="00F76EEB" w:rsidRPr="00603D85" w:rsidRDefault="00F76EEB" w:rsidP="001917C7">
      <w:pPr>
        <w:pStyle w:val="Grillemoyenne1-Accent21"/>
        <w:tabs>
          <w:tab w:val="left" w:pos="709"/>
        </w:tabs>
        <w:jc w:val="both"/>
        <w:rPr>
          <w:rFonts w:ascii="Cambria" w:hAnsi="Cambria"/>
          <w:sz w:val="22"/>
          <w:szCs w:val="22"/>
        </w:rPr>
      </w:pPr>
    </w:p>
    <w:p w14:paraId="1F2EF9F9" w14:textId="77777777" w:rsidR="00105966" w:rsidRPr="00603D85" w:rsidRDefault="00D20169" w:rsidP="001917C7">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S</w:t>
      </w:r>
      <w:r w:rsidR="00A57035" w:rsidRPr="00603D85">
        <w:rPr>
          <w:rFonts w:ascii="Cambria" w:hAnsi="Cambria"/>
          <w:sz w:val="22"/>
          <w:szCs w:val="22"/>
        </w:rPr>
        <w:t>uivi des aspects techniques</w:t>
      </w:r>
      <w:r w:rsidR="00D42018" w:rsidRPr="00603D85">
        <w:rPr>
          <w:rFonts w:ascii="Cambria" w:hAnsi="Cambria"/>
          <w:sz w:val="22"/>
          <w:szCs w:val="22"/>
        </w:rPr>
        <w:t> :</w:t>
      </w:r>
      <w:r w:rsidR="00FE4657">
        <w:rPr>
          <w:rFonts w:ascii="Cambria" w:hAnsi="Cambria"/>
          <w:sz w:val="22"/>
          <w:szCs w:val="22"/>
        </w:rPr>
        <w:t xml:space="preserve"> </w:t>
      </w:r>
      <w:r w:rsidR="00F76EEB" w:rsidRPr="00603D85">
        <w:rPr>
          <w:rFonts w:ascii="Cambria" w:hAnsi="Cambria"/>
          <w:sz w:val="22"/>
          <w:szCs w:val="22"/>
        </w:rPr>
        <w:t xml:space="preserve">ce suivi concerne la </w:t>
      </w:r>
      <w:r w:rsidR="00A57035" w:rsidRPr="00603D85">
        <w:rPr>
          <w:rFonts w:ascii="Cambria" w:hAnsi="Cambria"/>
          <w:sz w:val="22"/>
          <w:szCs w:val="22"/>
        </w:rPr>
        <w:t xml:space="preserve">supervision et </w:t>
      </w:r>
      <w:r w:rsidR="00F76EEB" w:rsidRPr="00603D85">
        <w:rPr>
          <w:rFonts w:ascii="Cambria" w:hAnsi="Cambria"/>
          <w:sz w:val="22"/>
          <w:szCs w:val="22"/>
        </w:rPr>
        <w:t xml:space="preserve">le </w:t>
      </w:r>
      <w:r w:rsidR="00A57035" w:rsidRPr="00603D85">
        <w:rPr>
          <w:rFonts w:ascii="Cambria" w:hAnsi="Cambria"/>
          <w:sz w:val="22"/>
          <w:szCs w:val="22"/>
        </w:rPr>
        <w:t>contrôle des travaux de construction ou d'aménagement de terrains, réception des composantes techniques des actions de réinstallation</w:t>
      </w:r>
      <w:r w:rsidR="009B7A4A">
        <w:rPr>
          <w:rFonts w:ascii="Cambria" w:hAnsi="Cambria"/>
          <w:sz w:val="22"/>
          <w:szCs w:val="22"/>
        </w:rPr>
        <w:t>.</w:t>
      </w:r>
    </w:p>
    <w:p w14:paraId="683875DC" w14:textId="77777777" w:rsidR="00105966" w:rsidRPr="00603D85" w:rsidRDefault="00105966" w:rsidP="001917C7">
      <w:pPr>
        <w:pStyle w:val="Grillemoyenne1-Accent21"/>
        <w:tabs>
          <w:tab w:val="left" w:pos="709"/>
        </w:tabs>
        <w:rPr>
          <w:rFonts w:ascii="Cambria" w:hAnsi="Cambria"/>
          <w:sz w:val="22"/>
          <w:szCs w:val="22"/>
        </w:rPr>
      </w:pPr>
    </w:p>
    <w:p w14:paraId="590E5FCC" w14:textId="77777777" w:rsidR="00D42018" w:rsidRPr="00603D85" w:rsidRDefault="00105966" w:rsidP="001917C7">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S</w:t>
      </w:r>
      <w:r w:rsidR="00A57035" w:rsidRPr="00603D85">
        <w:rPr>
          <w:rFonts w:ascii="Cambria" w:hAnsi="Cambria"/>
          <w:sz w:val="22"/>
          <w:szCs w:val="22"/>
        </w:rPr>
        <w:t>uivi du système de trait</w:t>
      </w:r>
      <w:r w:rsidRPr="00603D85">
        <w:rPr>
          <w:rFonts w:ascii="Cambria" w:hAnsi="Cambria"/>
          <w:sz w:val="22"/>
          <w:szCs w:val="22"/>
        </w:rPr>
        <w:t xml:space="preserve">ement des plaintes et conflits : ce suivi concerne </w:t>
      </w:r>
      <w:r w:rsidR="00D42018" w:rsidRPr="00603D85">
        <w:rPr>
          <w:rFonts w:ascii="Cambria" w:hAnsi="Cambria"/>
          <w:sz w:val="22"/>
          <w:szCs w:val="22"/>
        </w:rPr>
        <w:t xml:space="preserve">la situation de traitement des plaintes, doléances, suggestions par rapport au </w:t>
      </w:r>
      <w:r w:rsidR="006B4A48" w:rsidRPr="00603D85">
        <w:rPr>
          <w:rFonts w:ascii="Cambria" w:hAnsi="Cambria"/>
          <w:sz w:val="22"/>
          <w:szCs w:val="22"/>
        </w:rPr>
        <w:t>Projet</w:t>
      </w:r>
      <w:r w:rsidR="00D42018" w:rsidRPr="00603D85">
        <w:rPr>
          <w:rFonts w:ascii="Cambria" w:hAnsi="Cambria"/>
          <w:sz w:val="22"/>
          <w:szCs w:val="22"/>
        </w:rPr>
        <w:t>.</w:t>
      </w:r>
    </w:p>
    <w:p w14:paraId="177DFE03" w14:textId="77777777" w:rsidR="00D20169" w:rsidRPr="00603D85" w:rsidRDefault="00D20169" w:rsidP="00D42018">
      <w:pPr>
        <w:jc w:val="both"/>
        <w:rPr>
          <w:rFonts w:ascii="Cambria" w:hAnsi="Cambria"/>
          <w:sz w:val="22"/>
          <w:szCs w:val="22"/>
        </w:rPr>
      </w:pPr>
    </w:p>
    <w:p w14:paraId="578677F4" w14:textId="77777777" w:rsidR="00A57035" w:rsidRDefault="00D20169" w:rsidP="001917C7">
      <w:pPr>
        <w:pStyle w:val="Grillemoyenne1-Accent21"/>
        <w:numPr>
          <w:ilvl w:val="0"/>
          <w:numId w:val="1"/>
        </w:numPr>
        <w:tabs>
          <w:tab w:val="left" w:pos="709"/>
        </w:tabs>
        <w:jc w:val="both"/>
        <w:rPr>
          <w:rFonts w:ascii="Cambria" w:hAnsi="Cambria"/>
          <w:sz w:val="22"/>
          <w:szCs w:val="22"/>
        </w:rPr>
      </w:pPr>
      <w:r w:rsidRPr="00603D85">
        <w:rPr>
          <w:rFonts w:ascii="Cambria" w:hAnsi="Cambria"/>
          <w:sz w:val="22"/>
          <w:szCs w:val="22"/>
        </w:rPr>
        <w:t>A</w:t>
      </w:r>
      <w:r w:rsidR="00A57035" w:rsidRPr="00603D85">
        <w:rPr>
          <w:rFonts w:ascii="Cambria" w:hAnsi="Cambria"/>
          <w:sz w:val="22"/>
          <w:szCs w:val="22"/>
        </w:rPr>
        <w:t>ssistance à la rest</w:t>
      </w:r>
      <w:r w:rsidR="00D42018" w:rsidRPr="00603D85">
        <w:rPr>
          <w:rFonts w:ascii="Cambria" w:hAnsi="Cambria"/>
          <w:sz w:val="22"/>
          <w:szCs w:val="22"/>
        </w:rPr>
        <w:t>auration des moyens d'existence : il s’agit d’un suivi continu de l’impact de la mise en œuvre des mesures prévues pour la restauration des moyens d’existence des PAP.</w:t>
      </w:r>
    </w:p>
    <w:p w14:paraId="5CB4B4B0" w14:textId="77777777" w:rsidR="00A57035" w:rsidRPr="00603D85" w:rsidRDefault="00A57035" w:rsidP="00A57035">
      <w:pPr>
        <w:jc w:val="both"/>
        <w:rPr>
          <w:rFonts w:ascii="Cambria" w:hAnsi="Cambria"/>
          <w:sz w:val="22"/>
          <w:szCs w:val="22"/>
        </w:rPr>
      </w:pPr>
    </w:p>
    <w:p w14:paraId="1B84B71B" w14:textId="77777777" w:rsidR="00A57035" w:rsidRPr="00603D85" w:rsidRDefault="00A57035" w:rsidP="00D42018">
      <w:pPr>
        <w:pStyle w:val="TITRE20"/>
        <w:ind w:left="1276" w:firstLine="54"/>
      </w:pPr>
      <w:bookmarkStart w:id="2386" w:name="_Toc124845742"/>
      <w:r w:rsidRPr="00603D85">
        <w:t xml:space="preserve">Indicateurs </w:t>
      </w:r>
      <w:r w:rsidR="00D42018" w:rsidRPr="00603D85">
        <w:t>de suivi</w:t>
      </w:r>
      <w:bookmarkEnd w:id="2386"/>
    </w:p>
    <w:p w14:paraId="4D714141" w14:textId="77777777" w:rsidR="002E0556" w:rsidRPr="00603D85" w:rsidRDefault="002E0556" w:rsidP="002E0556">
      <w:pPr>
        <w:jc w:val="both"/>
        <w:rPr>
          <w:rFonts w:ascii="Cambria" w:hAnsi="Cambria"/>
          <w:sz w:val="22"/>
          <w:szCs w:val="22"/>
        </w:rPr>
      </w:pPr>
    </w:p>
    <w:p w14:paraId="0CE1282B" w14:textId="77777777" w:rsidR="00EC6C52" w:rsidRPr="00FD6533" w:rsidRDefault="00EC6C52" w:rsidP="00EC6C52">
      <w:pPr>
        <w:spacing w:before="120"/>
        <w:jc w:val="both"/>
        <w:rPr>
          <w:rFonts w:ascii="Cambria" w:hAnsi="Cambria"/>
          <w:sz w:val="22"/>
          <w:szCs w:val="22"/>
        </w:rPr>
      </w:pPr>
      <w:r w:rsidRPr="00FD6533">
        <w:rPr>
          <w:rFonts w:ascii="Cambria" w:hAnsi="Cambria"/>
          <w:sz w:val="22"/>
          <w:szCs w:val="22"/>
        </w:rPr>
        <w:t xml:space="preserve">Dans le cadre du suivi, certains indicateurs sont utilisés, notamment : </w:t>
      </w:r>
    </w:p>
    <w:p w14:paraId="34CEAD06" w14:textId="77777777" w:rsidR="00EC6C52" w:rsidRPr="00FD6533" w:rsidRDefault="00EC6C52" w:rsidP="00EC6C52">
      <w:pPr>
        <w:jc w:val="both"/>
        <w:rPr>
          <w:rFonts w:ascii="Cambria" w:hAnsi="Cambria"/>
          <w:sz w:val="22"/>
          <w:szCs w:val="22"/>
        </w:rPr>
      </w:pPr>
    </w:p>
    <w:p w14:paraId="77D089E1" w14:textId="77777777" w:rsidR="00EC6C52" w:rsidRPr="00FD6533" w:rsidRDefault="00EC6C52" w:rsidP="00EC6C52">
      <w:pPr>
        <w:pStyle w:val="Grillemoyenne1-Accent21"/>
        <w:numPr>
          <w:ilvl w:val="0"/>
          <w:numId w:val="1"/>
        </w:numPr>
        <w:tabs>
          <w:tab w:val="left" w:pos="709"/>
        </w:tabs>
        <w:jc w:val="both"/>
        <w:rPr>
          <w:rFonts w:ascii="Cambria" w:hAnsi="Cambria"/>
          <w:sz w:val="22"/>
          <w:szCs w:val="22"/>
        </w:rPr>
      </w:pPr>
      <w:r w:rsidRPr="00FD6533">
        <w:rPr>
          <w:rFonts w:ascii="Cambria" w:hAnsi="Cambria" w:cs="Cambria"/>
          <w:sz w:val="22"/>
          <w:szCs w:val="22"/>
        </w:rPr>
        <w:t xml:space="preserve">Le nombre de ménages et de personnes affectés par les activités du Projet ; </w:t>
      </w:r>
    </w:p>
    <w:p w14:paraId="1646809D" w14:textId="77777777" w:rsidR="00EC6C52" w:rsidRPr="00FD6533" w:rsidRDefault="00EC6C52" w:rsidP="00EC6C52">
      <w:pPr>
        <w:pStyle w:val="Grillemoyenne1-Accent21"/>
        <w:numPr>
          <w:ilvl w:val="0"/>
          <w:numId w:val="1"/>
        </w:numPr>
        <w:tabs>
          <w:tab w:val="left" w:pos="709"/>
        </w:tabs>
        <w:jc w:val="both"/>
        <w:rPr>
          <w:rFonts w:ascii="Cambria" w:hAnsi="Cambria"/>
          <w:sz w:val="22"/>
          <w:szCs w:val="22"/>
        </w:rPr>
      </w:pPr>
      <w:r w:rsidRPr="00FD6533">
        <w:rPr>
          <w:rFonts w:ascii="Cambria" w:hAnsi="Cambria"/>
          <w:sz w:val="22"/>
          <w:szCs w:val="22"/>
        </w:rPr>
        <w:t>Le nombre de ménages et de personnes physiquement déplacés par les activités du Projet</w:t>
      </w:r>
      <w:r>
        <w:rPr>
          <w:rFonts w:ascii="Cambria" w:hAnsi="Cambria"/>
          <w:sz w:val="22"/>
          <w:szCs w:val="22"/>
        </w:rPr>
        <w:t> ;</w:t>
      </w:r>
    </w:p>
    <w:p w14:paraId="29C0D4E3" w14:textId="77777777" w:rsidR="00EC6C52" w:rsidRPr="00FD6533" w:rsidRDefault="00EC6C52" w:rsidP="00EC6C52">
      <w:pPr>
        <w:pStyle w:val="Grillemoyenne1-Accent21"/>
        <w:numPr>
          <w:ilvl w:val="0"/>
          <w:numId w:val="1"/>
        </w:numPr>
        <w:tabs>
          <w:tab w:val="left" w:pos="709"/>
        </w:tabs>
        <w:jc w:val="both"/>
        <w:rPr>
          <w:rFonts w:ascii="Cambria" w:hAnsi="Cambria"/>
          <w:sz w:val="22"/>
          <w:szCs w:val="22"/>
        </w:rPr>
      </w:pPr>
      <w:r w:rsidRPr="00FD6533">
        <w:rPr>
          <w:rFonts w:ascii="Cambria" w:hAnsi="Cambria"/>
          <w:sz w:val="22"/>
          <w:szCs w:val="22"/>
        </w:rPr>
        <w:t xml:space="preserve">Le </w:t>
      </w:r>
      <w:r w:rsidRPr="00FD6533">
        <w:rPr>
          <w:rFonts w:ascii="Cambria" w:hAnsi="Cambria" w:cs="Cambria"/>
          <w:sz w:val="22"/>
          <w:szCs w:val="22"/>
        </w:rPr>
        <w:t xml:space="preserve">nombre de ménages compensés par le Projet ; </w:t>
      </w:r>
    </w:p>
    <w:p w14:paraId="65B3D7BD" w14:textId="77777777" w:rsidR="00EC6C52" w:rsidRPr="00FD6533" w:rsidRDefault="00EC6C52" w:rsidP="00EC6C52">
      <w:pPr>
        <w:pStyle w:val="Grillemoyenne1-Accent21"/>
        <w:numPr>
          <w:ilvl w:val="0"/>
          <w:numId w:val="1"/>
        </w:numPr>
        <w:tabs>
          <w:tab w:val="left" w:pos="709"/>
        </w:tabs>
        <w:jc w:val="both"/>
        <w:rPr>
          <w:rFonts w:ascii="Cambria" w:hAnsi="Cambria"/>
          <w:sz w:val="22"/>
          <w:szCs w:val="22"/>
        </w:rPr>
      </w:pPr>
      <w:r w:rsidRPr="00FD6533">
        <w:rPr>
          <w:rFonts w:ascii="Cambria" w:hAnsi="Cambria" w:cs="Cambria"/>
          <w:sz w:val="22"/>
          <w:szCs w:val="22"/>
        </w:rPr>
        <w:t>Le montant total des compensations payées.</w:t>
      </w:r>
      <w:r>
        <w:rPr>
          <w:rFonts w:ascii="Cambria" w:hAnsi="Cambria" w:cs="Cambria"/>
          <w:sz w:val="22"/>
          <w:szCs w:val="22"/>
        </w:rPr>
        <w:t xml:space="preserve"> </w:t>
      </w:r>
      <w:r w:rsidRPr="00FD6533">
        <w:rPr>
          <w:rFonts w:ascii="Cambria" w:hAnsi="Cambria" w:cs="Cambria"/>
          <w:sz w:val="22"/>
          <w:szCs w:val="22"/>
        </w:rPr>
        <w:t>Les groupes vulné</w:t>
      </w:r>
      <w:r w:rsidRPr="00FD6533">
        <w:rPr>
          <w:rFonts w:ascii="Cambria" w:hAnsi="Cambria"/>
          <w:sz w:val="22"/>
          <w:szCs w:val="22"/>
        </w:rPr>
        <w:t xml:space="preserve">rables feront l’objet d’un suivi spécifique. Les modalités de ce suivi devront être précisées dans le PR. </w:t>
      </w:r>
    </w:p>
    <w:p w14:paraId="3F684E3E" w14:textId="77777777" w:rsidR="00EC6C52" w:rsidRPr="00FD6533" w:rsidRDefault="00EC6C52" w:rsidP="00EC6C52">
      <w:pPr>
        <w:pStyle w:val="Grillemoyenne1-Accent21"/>
        <w:numPr>
          <w:ilvl w:val="0"/>
          <w:numId w:val="1"/>
        </w:numPr>
        <w:tabs>
          <w:tab w:val="left" w:pos="709"/>
        </w:tabs>
        <w:jc w:val="both"/>
        <w:rPr>
          <w:rFonts w:ascii="Cambria" w:hAnsi="Cambria"/>
          <w:sz w:val="22"/>
          <w:szCs w:val="22"/>
        </w:rPr>
      </w:pPr>
      <w:r w:rsidRPr="00FD6533">
        <w:rPr>
          <w:rFonts w:ascii="Cambria" w:hAnsi="Cambria"/>
          <w:sz w:val="22"/>
          <w:szCs w:val="22"/>
        </w:rPr>
        <w:t>Nombre de plaintes enregistrées et résolues à satisfaction</w:t>
      </w:r>
      <w:r>
        <w:rPr>
          <w:rFonts w:ascii="Cambria" w:hAnsi="Cambria"/>
          <w:sz w:val="22"/>
          <w:szCs w:val="22"/>
        </w:rPr>
        <w:t>.</w:t>
      </w:r>
    </w:p>
    <w:p w14:paraId="1F8E7F89" w14:textId="77777777" w:rsidR="00EC6C52" w:rsidRPr="00FD6533" w:rsidRDefault="00EC6C52" w:rsidP="00EC6C52">
      <w:pPr>
        <w:jc w:val="both"/>
        <w:rPr>
          <w:rFonts w:ascii="Cambria" w:hAnsi="Cambria"/>
          <w:sz w:val="22"/>
          <w:szCs w:val="22"/>
        </w:rPr>
      </w:pPr>
    </w:p>
    <w:p w14:paraId="38BF6A89" w14:textId="77777777" w:rsidR="00EC6C52" w:rsidRPr="00FD6533" w:rsidRDefault="00EC6C52" w:rsidP="00EC6C52">
      <w:pPr>
        <w:jc w:val="both"/>
        <w:rPr>
          <w:rFonts w:ascii="Cambria" w:hAnsi="Cambria"/>
          <w:sz w:val="22"/>
          <w:szCs w:val="22"/>
        </w:rPr>
      </w:pPr>
      <w:r w:rsidRPr="00FD6533">
        <w:rPr>
          <w:rFonts w:ascii="Cambria" w:hAnsi="Cambria"/>
          <w:sz w:val="22"/>
          <w:szCs w:val="22"/>
        </w:rPr>
        <w:t>Outre les indicateurs suscités, des indicateurs socio-économiques seront établis et suivis pour un échantillon représentatif de PAP tels que le revenu monétaire total et revenu monétaire moyen des PAP, le nombre d’enfants scolarisés, etc.</w:t>
      </w:r>
    </w:p>
    <w:p w14:paraId="2266D35A" w14:textId="77777777" w:rsidR="00EC6C52" w:rsidRPr="00FD6533" w:rsidRDefault="00EC6C52" w:rsidP="00EC6C52">
      <w:pPr>
        <w:jc w:val="both"/>
        <w:rPr>
          <w:rFonts w:ascii="Cambria" w:hAnsi="Cambria"/>
          <w:sz w:val="22"/>
          <w:szCs w:val="22"/>
        </w:rPr>
      </w:pPr>
    </w:p>
    <w:p w14:paraId="5DC6E568" w14:textId="77777777" w:rsidR="00EC6C52" w:rsidRDefault="00EC6C52" w:rsidP="00EC6C52">
      <w:pPr>
        <w:jc w:val="both"/>
        <w:rPr>
          <w:rFonts w:ascii="Cambria" w:hAnsi="Cambria"/>
          <w:sz w:val="22"/>
          <w:szCs w:val="22"/>
        </w:rPr>
      </w:pPr>
      <w:r w:rsidRPr="00FD6533">
        <w:rPr>
          <w:rFonts w:ascii="Cambria" w:hAnsi="Cambria"/>
          <w:sz w:val="22"/>
          <w:szCs w:val="22"/>
        </w:rPr>
        <w:t>Le suivi de proximité sera assuré par le prestataire externe avec qui l’U</w:t>
      </w:r>
      <w:r>
        <w:rPr>
          <w:rFonts w:ascii="Cambria" w:hAnsi="Cambria"/>
          <w:sz w:val="22"/>
          <w:szCs w:val="22"/>
        </w:rPr>
        <w:t>C</w:t>
      </w:r>
      <w:r w:rsidRPr="00FD6533">
        <w:rPr>
          <w:rFonts w:ascii="Cambria" w:hAnsi="Cambria"/>
          <w:sz w:val="22"/>
          <w:szCs w:val="22"/>
        </w:rPr>
        <w:t xml:space="preserve">P a contracté. Dans chaque localité concernée, le suivi de proximité va impliquer les autorités locales, le représentant de la population affectée, les représentants des personnes vulnérables. </w:t>
      </w:r>
    </w:p>
    <w:p w14:paraId="325BAC16" w14:textId="77777777" w:rsidR="00201BFC" w:rsidRDefault="00201BFC" w:rsidP="00EC6C52">
      <w:pPr>
        <w:jc w:val="both"/>
        <w:rPr>
          <w:rFonts w:ascii="Cambria" w:hAnsi="Cambria"/>
          <w:sz w:val="22"/>
          <w:szCs w:val="22"/>
        </w:rPr>
      </w:pPr>
    </w:p>
    <w:p w14:paraId="01E591A7" w14:textId="77777777" w:rsidR="00201BFC" w:rsidRPr="00FD6533" w:rsidRDefault="00201BFC" w:rsidP="00201BFC">
      <w:pPr>
        <w:jc w:val="both"/>
        <w:rPr>
          <w:rFonts w:ascii="Cambria" w:hAnsi="Cambria"/>
          <w:sz w:val="22"/>
          <w:szCs w:val="22"/>
        </w:rPr>
      </w:pPr>
      <w:r>
        <w:rPr>
          <w:rFonts w:ascii="Cambria" w:hAnsi="Cambria"/>
          <w:sz w:val="22"/>
          <w:szCs w:val="22"/>
        </w:rPr>
        <w:t>L</w:t>
      </w:r>
      <w:r w:rsidRPr="00FD6533">
        <w:rPr>
          <w:rFonts w:ascii="Cambria" w:hAnsi="Cambria"/>
          <w:sz w:val="22"/>
          <w:szCs w:val="22"/>
        </w:rPr>
        <w:t>es paramètres et indicateurs qui seront utilisés pour mesurer les performances du PR sont cités à titre indicatif :</w:t>
      </w:r>
    </w:p>
    <w:p w14:paraId="5F1155FC" w14:textId="77777777" w:rsidR="00201BFC" w:rsidRDefault="00201BFC" w:rsidP="00EC6C52">
      <w:pPr>
        <w:jc w:val="both"/>
        <w:rPr>
          <w:rFonts w:ascii="Cambria" w:hAnsi="Cambria"/>
          <w:sz w:val="22"/>
          <w:szCs w:val="22"/>
        </w:rPr>
      </w:pPr>
    </w:p>
    <w:p w14:paraId="371C85BB" w14:textId="77777777" w:rsidR="00201BFC" w:rsidRPr="00201BFC" w:rsidRDefault="00201BFC" w:rsidP="00201BFC">
      <w:pPr>
        <w:pStyle w:val="Tableau"/>
      </w:pPr>
      <w:bookmarkStart w:id="2387" w:name="_Toc124845766"/>
      <w:r w:rsidRPr="00FD6533">
        <w:t xml:space="preserve">Tableau </w:t>
      </w:r>
      <w:r>
        <w:fldChar w:fldCharType="begin"/>
      </w:r>
      <w:r>
        <w:instrText xml:space="preserve">SEQ Tableau \* ARABIC </w:instrText>
      </w:r>
      <w:r>
        <w:fldChar w:fldCharType="separate"/>
      </w:r>
      <w:r>
        <w:t>17</w:t>
      </w:r>
      <w:r>
        <w:fldChar w:fldCharType="end"/>
      </w:r>
      <w:r w:rsidRPr="00FD6533">
        <w:t>. Indicateurs de suivi-évaluation</w:t>
      </w:r>
      <w:bookmarkEnd w:id="2387"/>
    </w:p>
    <w:tbl>
      <w:tblPr>
        <w:tblW w:w="9350" w:type="dxa"/>
        <w:jc w:val="cente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14" w:type="dxa"/>
          <w:left w:w="115" w:type="dxa"/>
          <w:bottom w:w="14" w:type="dxa"/>
          <w:right w:w="115" w:type="dxa"/>
        </w:tblCellMar>
        <w:tblLook w:val="04A0" w:firstRow="1" w:lastRow="0" w:firstColumn="1" w:lastColumn="0" w:noHBand="0" w:noVBand="1"/>
      </w:tblPr>
      <w:tblGrid>
        <w:gridCol w:w="2510"/>
        <w:gridCol w:w="6840"/>
      </w:tblGrid>
      <w:tr w:rsidR="00201BFC" w:rsidRPr="00FD6533" w14:paraId="7DB9BBD6" w14:textId="77777777" w:rsidTr="002557AD">
        <w:trPr>
          <w:tblHeader/>
          <w:jc w:val="center"/>
        </w:trPr>
        <w:tc>
          <w:tcPr>
            <w:tcW w:w="2510" w:type="dxa"/>
            <w:tcBorders>
              <w:top w:val="single" w:sz="8" w:space="0" w:color="F79646"/>
              <w:left w:val="single" w:sz="8" w:space="0" w:color="F79646"/>
              <w:bottom w:val="single" w:sz="18" w:space="0" w:color="F79646"/>
              <w:right w:val="single" w:sz="8" w:space="0" w:color="F79646"/>
            </w:tcBorders>
          </w:tcPr>
          <w:p w14:paraId="5C4337F7" w14:textId="77777777" w:rsidR="00201BFC" w:rsidRPr="00FD6533" w:rsidRDefault="00201BFC" w:rsidP="002557AD">
            <w:pPr>
              <w:jc w:val="center"/>
              <w:rPr>
                <w:rFonts w:ascii="Cambria" w:hAnsi="Cambria"/>
                <w:b/>
                <w:bCs/>
                <w:sz w:val="20"/>
                <w:szCs w:val="20"/>
              </w:rPr>
            </w:pPr>
            <w:r w:rsidRPr="00FD6533">
              <w:rPr>
                <w:rFonts w:ascii="Cambria" w:hAnsi="Cambria"/>
                <w:b/>
                <w:bCs/>
                <w:sz w:val="20"/>
                <w:szCs w:val="20"/>
              </w:rPr>
              <w:t>Thématiques</w:t>
            </w:r>
          </w:p>
        </w:tc>
        <w:tc>
          <w:tcPr>
            <w:tcW w:w="6840" w:type="dxa"/>
            <w:tcBorders>
              <w:top w:val="single" w:sz="8" w:space="0" w:color="F79646"/>
              <w:left w:val="single" w:sz="8" w:space="0" w:color="F79646"/>
              <w:bottom w:val="single" w:sz="18" w:space="0" w:color="F79646"/>
              <w:right w:val="single" w:sz="8" w:space="0" w:color="F79646"/>
            </w:tcBorders>
          </w:tcPr>
          <w:p w14:paraId="19C6E130" w14:textId="77777777" w:rsidR="00201BFC" w:rsidRPr="00FD6533" w:rsidRDefault="00201BFC" w:rsidP="002557AD">
            <w:pPr>
              <w:jc w:val="center"/>
              <w:rPr>
                <w:rFonts w:ascii="Cambria" w:hAnsi="Cambria"/>
                <w:b/>
                <w:bCs/>
                <w:sz w:val="20"/>
                <w:szCs w:val="20"/>
              </w:rPr>
            </w:pPr>
            <w:r w:rsidRPr="00FD6533">
              <w:rPr>
                <w:rFonts w:ascii="Cambria" w:hAnsi="Cambria"/>
                <w:b/>
                <w:bCs/>
                <w:sz w:val="20"/>
                <w:szCs w:val="20"/>
              </w:rPr>
              <w:t>Exemples d’indicateurs de suivi-évaluation</w:t>
            </w:r>
          </w:p>
        </w:tc>
      </w:tr>
      <w:tr w:rsidR="00201BFC" w:rsidRPr="00FD6533" w14:paraId="371FAD8A"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shd w:val="clear" w:color="auto" w:fill="FDE4D0"/>
          </w:tcPr>
          <w:p w14:paraId="5967F2EF" w14:textId="77777777" w:rsidR="00201BFC" w:rsidRPr="00FD6533" w:rsidRDefault="00201BFC" w:rsidP="002557AD">
            <w:pPr>
              <w:rPr>
                <w:rFonts w:ascii="Cambria" w:hAnsi="Cambria"/>
                <w:b/>
                <w:bCs/>
                <w:sz w:val="20"/>
                <w:szCs w:val="20"/>
              </w:rPr>
            </w:pPr>
            <w:r w:rsidRPr="00FD6533">
              <w:rPr>
                <w:rFonts w:ascii="Cambria" w:hAnsi="Cambria"/>
                <w:b/>
                <w:bCs/>
                <w:sz w:val="20"/>
                <w:szCs w:val="20"/>
              </w:rPr>
              <w:t>Participation</w:t>
            </w:r>
          </w:p>
        </w:tc>
        <w:tc>
          <w:tcPr>
            <w:tcW w:w="6840" w:type="dxa"/>
            <w:tcBorders>
              <w:top w:val="single" w:sz="8" w:space="0" w:color="F79646"/>
              <w:left w:val="single" w:sz="8" w:space="0" w:color="F79646"/>
              <w:bottom w:val="single" w:sz="8" w:space="0" w:color="F79646"/>
              <w:right w:val="single" w:sz="8" w:space="0" w:color="F79646"/>
            </w:tcBorders>
            <w:shd w:val="clear" w:color="auto" w:fill="FDE4D0"/>
          </w:tcPr>
          <w:p w14:paraId="03DF8DC6" w14:textId="77777777" w:rsidR="00201BFC" w:rsidRPr="00FD6533" w:rsidRDefault="00201BFC" w:rsidP="002557AD">
            <w:pPr>
              <w:rPr>
                <w:rFonts w:ascii="Cambria" w:hAnsi="Cambria"/>
                <w:sz w:val="20"/>
                <w:szCs w:val="20"/>
              </w:rPr>
            </w:pPr>
            <w:r w:rsidRPr="00FD6533">
              <w:rPr>
                <w:rFonts w:ascii="Cambria" w:hAnsi="Cambria"/>
                <w:sz w:val="20"/>
                <w:szCs w:val="20"/>
              </w:rPr>
              <w:t>Nombre de Parties Prenantes impliquées</w:t>
            </w:r>
          </w:p>
          <w:p w14:paraId="324E9B54" w14:textId="77777777" w:rsidR="00201BFC" w:rsidRPr="00FD6533" w:rsidRDefault="00201BFC" w:rsidP="002557AD">
            <w:pPr>
              <w:rPr>
                <w:rFonts w:ascii="Cambria" w:hAnsi="Cambria"/>
                <w:sz w:val="20"/>
                <w:szCs w:val="20"/>
              </w:rPr>
            </w:pPr>
            <w:r w:rsidRPr="00FD6533">
              <w:rPr>
                <w:rFonts w:ascii="Cambria" w:hAnsi="Cambria"/>
                <w:sz w:val="20"/>
                <w:szCs w:val="20"/>
              </w:rPr>
              <w:t xml:space="preserve">Nombre de femmes et d’hommes lors des réunions </w:t>
            </w:r>
          </w:p>
          <w:p w14:paraId="0CA9BA6A" w14:textId="77777777" w:rsidR="00201BFC" w:rsidRPr="00FD6533" w:rsidRDefault="00201BFC" w:rsidP="002557AD">
            <w:pPr>
              <w:rPr>
                <w:rFonts w:ascii="Cambria" w:hAnsi="Cambria"/>
                <w:sz w:val="20"/>
                <w:szCs w:val="20"/>
              </w:rPr>
            </w:pPr>
            <w:r w:rsidRPr="00FD6533">
              <w:rPr>
                <w:rFonts w:ascii="Cambria" w:hAnsi="Cambria"/>
                <w:sz w:val="20"/>
                <w:szCs w:val="20"/>
              </w:rPr>
              <w:t>Nombre de PAP impliquées dans les séances de consultation</w:t>
            </w:r>
          </w:p>
          <w:p w14:paraId="66612044" w14:textId="77777777" w:rsidR="00201BFC" w:rsidRPr="00FD6533" w:rsidRDefault="00201BFC" w:rsidP="002557AD">
            <w:pPr>
              <w:rPr>
                <w:rFonts w:ascii="Cambria" w:hAnsi="Cambria"/>
                <w:sz w:val="20"/>
                <w:szCs w:val="20"/>
              </w:rPr>
            </w:pPr>
            <w:r w:rsidRPr="00FD6533">
              <w:rPr>
                <w:rFonts w:ascii="Cambria" w:hAnsi="Cambria"/>
                <w:sz w:val="20"/>
                <w:szCs w:val="20"/>
              </w:rPr>
              <w:t>Nombre de PAP sensibilisées</w:t>
            </w:r>
          </w:p>
        </w:tc>
      </w:tr>
      <w:tr w:rsidR="00201BFC" w:rsidRPr="00FD6533" w14:paraId="681D14BB"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tcPr>
          <w:p w14:paraId="555162FE" w14:textId="77777777" w:rsidR="00201BFC" w:rsidRPr="00FD6533" w:rsidRDefault="00201BFC" w:rsidP="002557AD">
            <w:pPr>
              <w:rPr>
                <w:rFonts w:ascii="Cambria" w:hAnsi="Cambria"/>
                <w:b/>
                <w:bCs/>
                <w:sz w:val="20"/>
                <w:szCs w:val="20"/>
              </w:rPr>
            </w:pPr>
            <w:r>
              <w:rPr>
                <w:rFonts w:ascii="Cambria" w:hAnsi="Cambria"/>
                <w:b/>
                <w:bCs/>
                <w:sz w:val="20"/>
                <w:szCs w:val="20"/>
              </w:rPr>
              <w:t>Évaluation et n</w:t>
            </w:r>
            <w:r w:rsidRPr="00FD6533">
              <w:rPr>
                <w:rFonts w:ascii="Cambria" w:hAnsi="Cambria"/>
                <w:b/>
                <w:bCs/>
                <w:sz w:val="20"/>
                <w:szCs w:val="20"/>
              </w:rPr>
              <w:t>égociation d’indemnisation</w:t>
            </w:r>
          </w:p>
        </w:tc>
        <w:tc>
          <w:tcPr>
            <w:tcW w:w="6840" w:type="dxa"/>
            <w:tcBorders>
              <w:top w:val="single" w:sz="8" w:space="0" w:color="F79646"/>
              <w:left w:val="single" w:sz="8" w:space="0" w:color="F79646"/>
              <w:bottom w:val="single" w:sz="8" w:space="0" w:color="F79646"/>
              <w:right w:val="single" w:sz="8" w:space="0" w:color="F79646"/>
            </w:tcBorders>
          </w:tcPr>
          <w:p w14:paraId="2E4F9EA3" w14:textId="77777777" w:rsidR="00201BFC" w:rsidRPr="00FD6533" w:rsidRDefault="00201BFC" w:rsidP="002557AD">
            <w:pPr>
              <w:rPr>
                <w:rFonts w:ascii="Cambria" w:hAnsi="Cambria"/>
                <w:sz w:val="20"/>
                <w:szCs w:val="20"/>
              </w:rPr>
            </w:pPr>
            <w:r w:rsidRPr="00FD6533">
              <w:rPr>
                <w:rFonts w:ascii="Cambria" w:hAnsi="Cambria"/>
                <w:sz w:val="20"/>
                <w:szCs w:val="20"/>
              </w:rPr>
              <w:t>Superficies (m</w:t>
            </w:r>
            <w:r w:rsidRPr="00FD6533">
              <w:rPr>
                <w:rFonts w:ascii="Cambria" w:hAnsi="Cambria"/>
                <w:sz w:val="20"/>
                <w:szCs w:val="20"/>
                <w:vertAlign w:val="superscript"/>
              </w:rPr>
              <w:t>2</w:t>
            </w:r>
            <w:r w:rsidRPr="00FD6533">
              <w:rPr>
                <w:rFonts w:ascii="Cambria" w:hAnsi="Cambria"/>
                <w:sz w:val="20"/>
                <w:szCs w:val="20"/>
              </w:rPr>
              <w:t xml:space="preserve"> ou ha) des terres affectées </w:t>
            </w:r>
          </w:p>
          <w:p w14:paraId="3F85B06D" w14:textId="77777777" w:rsidR="00201BFC" w:rsidRPr="00FD6533" w:rsidRDefault="00201BFC" w:rsidP="002557AD">
            <w:pPr>
              <w:rPr>
                <w:rFonts w:ascii="Cambria" w:hAnsi="Cambria"/>
                <w:sz w:val="20"/>
                <w:szCs w:val="20"/>
              </w:rPr>
            </w:pPr>
            <w:r w:rsidRPr="00FD6533">
              <w:rPr>
                <w:rFonts w:ascii="Cambria" w:hAnsi="Cambria"/>
                <w:sz w:val="20"/>
                <w:szCs w:val="20"/>
              </w:rPr>
              <w:t>Quantité de production agricole détruite</w:t>
            </w:r>
          </w:p>
          <w:p w14:paraId="06CE1DF1" w14:textId="77777777" w:rsidR="00201BFC" w:rsidRPr="00FD6533" w:rsidRDefault="00201BFC" w:rsidP="002557AD">
            <w:pPr>
              <w:rPr>
                <w:rFonts w:ascii="Cambria" w:hAnsi="Cambria"/>
                <w:sz w:val="20"/>
                <w:szCs w:val="20"/>
              </w:rPr>
            </w:pPr>
            <w:r w:rsidRPr="00FD6533">
              <w:rPr>
                <w:rFonts w:ascii="Cambria" w:hAnsi="Cambria"/>
                <w:sz w:val="20"/>
                <w:szCs w:val="20"/>
              </w:rPr>
              <w:t>Montant par catégories de pertes</w:t>
            </w:r>
          </w:p>
          <w:p w14:paraId="2C5F5FF3" w14:textId="77777777" w:rsidR="00201BFC" w:rsidRPr="00FD6533" w:rsidRDefault="00201BFC" w:rsidP="002557AD">
            <w:pPr>
              <w:rPr>
                <w:rFonts w:ascii="Cambria" w:hAnsi="Cambria"/>
                <w:sz w:val="20"/>
                <w:szCs w:val="20"/>
              </w:rPr>
            </w:pPr>
            <w:r w:rsidRPr="00FD6533">
              <w:rPr>
                <w:rFonts w:ascii="Cambria" w:hAnsi="Cambria"/>
                <w:sz w:val="20"/>
                <w:szCs w:val="20"/>
              </w:rPr>
              <w:t>Montant global des compensations</w:t>
            </w:r>
          </w:p>
          <w:p w14:paraId="61F0A5FF" w14:textId="77777777" w:rsidR="00201BFC" w:rsidRPr="00FD6533" w:rsidRDefault="00201BFC" w:rsidP="002557AD">
            <w:pPr>
              <w:rPr>
                <w:rFonts w:ascii="Cambria" w:hAnsi="Cambria"/>
                <w:sz w:val="20"/>
                <w:szCs w:val="20"/>
              </w:rPr>
            </w:pPr>
            <w:r w:rsidRPr="00FD6533">
              <w:rPr>
                <w:rFonts w:ascii="Cambria" w:hAnsi="Cambria"/>
                <w:sz w:val="20"/>
                <w:szCs w:val="20"/>
              </w:rPr>
              <w:t>Nombre PV d’accords signés vs nombre de PV où il n’y a pas d’accord</w:t>
            </w:r>
          </w:p>
        </w:tc>
      </w:tr>
      <w:tr w:rsidR="00201BFC" w:rsidRPr="00FD6533" w14:paraId="36E115E8"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shd w:val="clear" w:color="auto" w:fill="FDE4D0"/>
          </w:tcPr>
          <w:p w14:paraId="3EB135C1" w14:textId="77777777" w:rsidR="00201BFC" w:rsidRPr="00FD6533" w:rsidRDefault="00201BFC" w:rsidP="002557AD">
            <w:pPr>
              <w:rPr>
                <w:rFonts w:ascii="Cambria" w:hAnsi="Cambria"/>
                <w:b/>
                <w:bCs/>
                <w:sz w:val="20"/>
                <w:szCs w:val="20"/>
              </w:rPr>
            </w:pPr>
            <w:r w:rsidRPr="00FD6533">
              <w:rPr>
                <w:rFonts w:ascii="Cambria" w:hAnsi="Cambria"/>
                <w:b/>
                <w:bCs/>
                <w:sz w:val="20"/>
                <w:szCs w:val="20"/>
              </w:rPr>
              <w:t xml:space="preserve">Processus de </w:t>
            </w:r>
            <w:r w:rsidRPr="00FD6533">
              <w:rPr>
                <w:rFonts w:ascii="Cambria" w:hAnsi="Cambria"/>
                <w:b/>
                <w:bCs/>
                <w:sz w:val="20"/>
                <w:szCs w:val="20"/>
              </w:rPr>
              <w:lastRenderedPageBreak/>
              <w:t>réinstallation</w:t>
            </w:r>
          </w:p>
        </w:tc>
        <w:tc>
          <w:tcPr>
            <w:tcW w:w="6840" w:type="dxa"/>
            <w:tcBorders>
              <w:top w:val="single" w:sz="8" w:space="0" w:color="F79646"/>
              <w:left w:val="single" w:sz="8" w:space="0" w:color="F79646"/>
              <w:bottom w:val="single" w:sz="8" w:space="0" w:color="F79646"/>
              <w:right w:val="single" w:sz="8" w:space="0" w:color="F79646"/>
            </w:tcBorders>
            <w:shd w:val="clear" w:color="auto" w:fill="FDE4D0"/>
          </w:tcPr>
          <w:p w14:paraId="2F681591" w14:textId="77777777" w:rsidR="00201BFC" w:rsidRPr="00FD6533" w:rsidRDefault="00201BFC" w:rsidP="002557AD">
            <w:pPr>
              <w:rPr>
                <w:rFonts w:ascii="Cambria" w:hAnsi="Cambria"/>
                <w:sz w:val="20"/>
                <w:szCs w:val="20"/>
              </w:rPr>
            </w:pPr>
            <w:r w:rsidRPr="00FD6533">
              <w:rPr>
                <w:rFonts w:ascii="Cambria" w:hAnsi="Cambria"/>
                <w:sz w:val="20"/>
                <w:szCs w:val="20"/>
              </w:rPr>
              <w:lastRenderedPageBreak/>
              <w:t>Nombre et type d’appui accordé aux PAP</w:t>
            </w:r>
          </w:p>
          <w:p w14:paraId="47101718" w14:textId="77777777" w:rsidR="00201BFC" w:rsidRPr="00FD6533" w:rsidRDefault="00201BFC" w:rsidP="002557AD">
            <w:pPr>
              <w:rPr>
                <w:rFonts w:ascii="Cambria" w:hAnsi="Cambria"/>
                <w:sz w:val="20"/>
                <w:szCs w:val="20"/>
              </w:rPr>
            </w:pPr>
            <w:r w:rsidRPr="00FD6533">
              <w:rPr>
                <w:rFonts w:ascii="Cambria" w:hAnsi="Cambria"/>
                <w:sz w:val="20"/>
                <w:szCs w:val="20"/>
              </w:rPr>
              <w:lastRenderedPageBreak/>
              <w:t xml:space="preserve">Nombre et type d’assistance aux PAP vulnérables </w:t>
            </w:r>
          </w:p>
          <w:p w14:paraId="4F52CF21" w14:textId="77777777" w:rsidR="00201BFC" w:rsidRPr="00FD6533" w:rsidRDefault="00201BFC" w:rsidP="002557AD">
            <w:pPr>
              <w:rPr>
                <w:rFonts w:ascii="Cambria" w:hAnsi="Cambria"/>
                <w:sz w:val="20"/>
                <w:szCs w:val="20"/>
              </w:rPr>
            </w:pPr>
            <w:r w:rsidRPr="00FD6533">
              <w:rPr>
                <w:rFonts w:ascii="Cambria" w:hAnsi="Cambria"/>
                <w:sz w:val="20"/>
                <w:szCs w:val="20"/>
              </w:rPr>
              <w:t>Proportion de ménages compensés</w:t>
            </w:r>
          </w:p>
        </w:tc>
      </w:tr>
      <w:tr w:rsidR="00201BFC" w:rsidRPr="00FD6533" w14:paraId="3186149E"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tcPr>
          <w:p w14:paraId="741234DA" w14:textId="77777777" w:rsidR="00201BFC" w:rsidRPr="00FD6533" w:rsidRDefault="00201BFC" w:rsidP="002557AD">
            <w:pPr>
              <w:rPr>
                <w:rFonts w:ascii="Cambria" w:hAnsi="Cambria"/>
                <w:b/>
                <w:bCs/>
                <w:sz w:val="20"/>
                <w:szCs w:val="20"/>
              </w:rPr>
            </w:pPr>
            <w:r w:rsidRPr="00FD6533">
              <w:rPr>
                <w:rFonts w:ascii="Cambria" w:hAnsi="Cambria"/>
                <w:b/>
                <w:bCs/>
                <w:sz w:val="20"/>
                <w:szCs w:val="20"/>
              </w:rPr>
              <w:lastRenderedPageBreak/>
              <w:t>Résolution des griefs</w:t>
            </w:r>
          </w:p>
        </w:tc>
        <w:tc>
          <w:tcPr>
            <w:tcW w:w="6840" w:type="dxa"/>
            <w:tcBorders>
              <w:top w:val="single" w:sz="8" w:space="0" w:color="F79646"/>
              <w:left w:val="single" w:sz="8" w:space="0" w:color="F79646"/>
              <w:bottom w:val="single" w:sz="8" w:space="0" w:color="F79646"/>
              <w:right w:val="single" w:sz="8" w:space="0" w:color="F79646"/>
            </w:tcBorders>
          </w:tcPr>
          <w:p w14:paraId="79828BA6" w14:textId="77777777" w:rsidR="00201BFC" w:rsidRPr="00FD6533" w:rsidRDefault="00201BFC" w:rsidP="002557AD">
            <w:pPr>
              <w:rPr>
                <w:rFonts w:ascii="Cambria" w:hAnsi="Cambria"/>
                <w:sz w:val="20"/>
                <w:szCs w:val="20"/>
              </w:rPr>
            </w:pPr>
            <w:r w:rsidRPr="00FD6533">
              <w:rPr>
                <w:rFonts w:ascii="Cambria" w:hAnsi="Cambria"/>
                <w:sz w:val="20"/>
                <w:szCs w:val="20"/>
              </w:rPr>
              <w:t>Nombre de plaintes/doléances du fait des activités du Projet</w:t>
            </w:r>
          </w:p>
          <w:p w14:paraId="20345445" w14:textId="77777777" w:rsidR="00201BFC" w:rsidRPr="00FD6533" w:rsidRDefault="00201BFC" w:rsidP="002557AD">
            <w:pPr>
              <w:rPr>
                <w:rFonts w:ascii="Cambria" w:hAnsi="Cambria"/>
                <w:sz w:val="20"/>
                <w:szCs w:val="20"/>
              </w:rPr>
            </w:pPr>
            <w:r w:rsidRPr="00FD6533">
              <w:rPr>
                <w:rFonts w:ascii="Cambria" w:hAnsi="Cambria"/>
                <w:sz w:val="20"/>
                <w:szCs w:val="20"/>
              </w:rPr>
              <w:t xml:space="preserve">Nombre de PV résolutions (accords) versus désaccord </w:t>
            </w:r>
          </w:p>
          <w:p w14:paraId="1291A360" w14:textId="77777777" w:rsidR="00201BFC" w:rsidRPr="00FD6533" w:rsidRDefault="00201BFC" w:rsidP="002557AD">
            <w:pPr>
              <w:rPr>
                <w:rFonts w:ascii="Cambria" w:hAnsi="Cambria"/>
                <w:sz w:val="20"/>
                <w:szCs w:val="20"/>
              </w:rPr>
            </w:pPr>
            <w:r w:rsidRPr="00FD6533">
              <w:rPr>
                <w:rFonts w:ascii="Cambria" w:hAnsi="Cambria"/>
                <w:sz w:val="20"/>
                <w:szCs w:val="20"/>
              </w:rPr>
              <w:t xml:space="preserve">Nombre et types de contentieux sur le nombre total de cas </w:t>
            </w:r>
          </w:p>
          <w:p w14:paraId="78355836" w14:textId="77777777" w:rsidR="00201BFC" w:rsidRPr="00FD6533" w:rsidRDefault="00201BFC" w:rsidP="002557AD">
            <w:pPr>
              <w:rPr>
                <w:rFonts w:ascii="Cambria" w:hAnsi="Cambria"/>
                <w:sz w:val="20"/>
                <w:szCs w:val="20"/>
              </w:rPr>
            </w:pPr>
            <w:r w:rsidRPr="00FD6533">
              <w:rPr>
                <w:rFonts w:ascii="Cambria" w:hAnsi="Cambria"/>
                <w:sz w:val="20"/>
                <w:szCs w:val="20"/>
              </w:rPr>
              <w:t>Délai et qualité de résolution de griefs sur le nombre total de griefs</w:t>
            </w:r>
          </w:p>
        </w:tc>
      </w:tr>
      <w:tr w:rsidR="00201BFC" w:rsidRPr="00FD6533" w14:paraId="39913795"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shd w:val="clear" w:color="auto" w:fill="FDE4D0"/>
          </w:tcPr>
          <w:p w14:paraId="7FD1B4C1" w14:textId="77777777" w:rsidR="00201BFC" w:rsidRPr="00FD6533" w:rsidRDefault="00201BFC" w:rsidP="002557AD">
            <w:pPr>
              <w:rPr>
                <w:rFonts w:ascii="Cambria" w:hAnsi="Cambria"/>
                <w:b/>
                <w:bCs/>
                <w:sz w:val="20"/>
                <w:szCs w:val="20"/>
              </w:rPr>
            </w:pPr>
            <w:r w:rsidRPr="00FD6533">
              <w:rPr>
                <w:rFonts w:ascii="Cambria" w:hAnsi="Cambria"/>
                <w:b/>
                <w:bCs/>
                <w:sz w:val="20"/>
                <w:szCs w:val="20"/>
              </w:rPr>
              <w:t>Satisfaction de la PAP</w:t>
            </w:r>
          </w:p>
        </w:tc>
        <w:tc>
          <w:tcPr>
            <w:tcW w:w="6840" w:type="dxa"/>
            <w:tcBorders>
              <w:top w:val="single" w:sz="8" w:space="0" w:color="F79646"/>
              <w:left w:val="single" w:sz="8" w:space="0" w:color="F79646"/>
              <w:bottom w:val="single" w:sz="8" w:space="0" w:color="F79646"/>
              <w:right w:val="single" w:sz="8" w:space="0" w:color="F79646"/>
            </w:tcBorders>
            <w:shd w:val="clear" w:color="auto" w:fill="FDE4D0"/>
          </w:tcPr>
          <w:p w14:paraId="2B105BA2" w14:textId="77777777" w:rsidR="00201BFC" w:rsidRPr="00FD6533" w:rsidRDefault="00201BFC" w:rsidP="002557AD">
            <w:pPr>
              <w:rPr>
                <w:rFonts w:ascii="Cambria" w:hAnsi="Cambria"/>
                <w:sz w:val="20"/>
                <w:szCs w:val="20"/>
              </w:rPr>
            </w:pPr>
            <w:r w:rsidRPr="00FD6533">
              <w:rPr>
                <w:rFonts w:ascii="Cambria" w:hAnsi="Cambria"/>
                <w:sz w:val="20"/>
                <w:szCs w:val="20"/>
              </w:rPr>
              <w:t>Nombre de PAP ayant montré leur satisfaction par rapport aux mesures de restauration de leurs moyens d’existence</w:t>
            </w:r>
          </w:p>
          <w:p w14:paraId="2D9811B9" w14:textId="77777777" w:rsidR="00201BFC" w:rsidRPr="00FD6533" w:rsidRDefault="00201BFC" w:rsidP="002557AD">
            <w:pPr>
              <w:rPr>
                <w:rFonts w:ascii="Cambria" w:hAnsi="Cambria"/>
                <w:sz w:val="20"/>
                <w:szCs w:val="20"/>
              </w:rPr>
            </w:pPr>
            <w:r w:rsidRPr="00FD6533">
              <w:rPr>
                <w:rFonts w:ascii="Cambria" w:hAnsi="Cambria"/>
                <w:sz w:val="20"/>
                <w:szCs w:val="20"/>
              </w:rPr>
              <w:t xml:space="preserve">Nombre de plaintes de non </w:t>
            </w:r>
            <w:r w:rsidR="006846D0">
              <w:rPr>
                <w:rFonts w:ascii="Cambria" w:hAnsi="Cambria"/>
                <w:sz w:val="20"/>
                <w:szCs w:val="20"/>
              </w:rPr>
              <w:t xml:space="preserve">- </w:t>
            </w:r>
            <w:r w:rsidRPr="00FD6533">
              <w:rPr>
                <w:rFonts w:ascii="Cambria" w:hAnsi="Cambria"/>
                <w:sz w:val="20"/>
                <w:szCs w:val="20"/>
              </w:rPr>
              <w:t xml:space="preserve">satisfaction </w:t>
            </w:r>
          </w:p>
          <w:p w14:paraId="3DEC9EB4" w14:textId="77777777" w:rsidR="00201BFC" w:rsidRPr="00FD6533" w:rsidRDefault="00201BFC" w:rsidP="002557AD">
            <w:pPr>
              <w:rPr>
                <w:rFonts w:ascii="Cambria" w:hAnsi="Cambria"/>
                <w:sz w:val="20"/>
                <w:szCs w:val="20"/>
              </w:rPr>
            </w:pPr>
          </w:p>
        </w:tc>
      </w:tr>
      <w:tr w:rsidR="00201BFC" w:rsidRPr="00FD6533" w14:paraId="772584AE"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tcPr>
          <w:p w14:paraId="130E20F4" w14:textId="77777777" w:rsidR="00201BFC" w:rsidRPr="00FD6533" w:rsidRDefault="00201BFC" w:rsidP="002557AD">
            <w:pPr>
              <w:rPr>
                <w:rFonts w:ascii="Cambria" w:hAnsi="Cambria"/>
                <w:b/>
                <w:bCs/>
                <w:sz w:val="20"/>
                <w:szCs w:val="20"/>
              </w:rPr>
            </w:pPr>
            <w:r w:rsidRPr="00FD6533">
              <w:rPr>
                <w:rFonts w:ascii="Cambria" w:hAnsi="Cambria"/>
                <w:b/>
                <w:bCs/>
                <w:sz w:val="20"/>
                <w:szCs w:val="20"/>
              </w:rPr>
              <w:t>Impact</w:t>
            </w:r>
          </w:p>
        </w:tc>
        <w:tc>
          <w:tcPr>
            <w:tcW w:w="6840" w:type="dxa"/>
            <w:tcBorders>
              <w:top w:val="single" w:sz="8" w:space="0" w:color="F79646"/>
              <w:left w:val="single" w:sz="8" w:space="0" w:color="F79646"/>
              <w:bottom w:val="single" w:sz="8" w:space="0" w:color="F79646"/>
              <w:right w:val="single" w:sz="8" w:space="0" w:color="F79646"/>
            </w:tcBorders>
          </w:tcPr>
          <w:p w14:paraId="2012F19B" w14:textId="77777777" w:rsidR="00201BFC" w:rsidRPr="00FD6533" w:rsidRDefault="00201BFC" w:rsidP="002557AD">
            <w:pPr>
              <w:rPr>
                <w:rFonts w:ascii="Cambria" w:hAnsi="Cambria"/>
                <w:sz w:val="20"/>
                <w:szCs w:val="20"/>
              </w:rPr>
            </w:pPr>
            <w:r w:rsidRPr="00FD6533">
              <w:rPr>
                <w:rFonts w:ascii="Cambria" w:hAnsi="Cambria"/>
                <w:sz w:val="20"/>
                <w:szCs w:val="20"/>
              </w:rPr>
              <w:t>Variation des revenus agricoles des personnes ou ménages affectés qui pratiquaient l’agriculture avant la réalisation des activités concernées (en distinguant les individus et ménages vulnérables)</w:t>
            </w:r>
          </w:p>
          <w:p w14:paraId="11CB8D4B" w14:textId="77777777" w:rsidR="00201BFC" w:rsidRPr="00FD6533" w:rsidRDefault="00201BFC" w:rsidP="002557AD">
            <w:pPr>
              <w:rPr>
                <w:rFonts w:ascii="Cambria" w:hAnsi="Cambria"/>
                <w:sz w:val="20"/>
                <w:szCs w:val="20"/>
              </w:rPr>
            </w:pPr>
            <w:r w:rsidRPr="00FD6533">
              <w:rPr>
                <w:rFonts w:ascii="Cambria" w:hAnsi="Cambria"/>
                <w:sz w:val="20"/>
                <w:szCs w:val="20"/>
              </w:rPr>
              <w:t xml:space="preserve">Sources de revenus non agricoles, par catégories de personnes affectées (en distinguant les individus et ménages vulnérables) </w:t>
            </w:r>
          </w:p>
          <w:p w14:paraId="48F842BF" w14:textId="77777777" w:rsidR="00201BFC" w:rsidRPr="00FD6533" w:rsidRDefault="00201BFC" w:rsidP="002557AD">
            <w:pPr>
              <w:rPr>
                <w:rFonts w:ascii="Cambria" w:hAnsi="Cambria"/>
                <w:sz w:val="20"/>
                <w:szCs w:val="20"/>
              </w:rPr>
            </w:pPr>
            <w:r w:rsidRPr="00FD6533">
              <w:rPr>
                <w:rFonts w:ascii="Cambria" w:hAnsi="Cambria"/>
                <w:sz w:val="20"/>
                <w:szCs w:val="20"/>
              </w:rPr>
              <w:t>Nombre d’individus bénéficiant d’un emploi ou d’une occupation stable sur le nombre total de personnes affectées en âge de travailler</w:t>
            </w:r>
          </w:p>
        </w:tc>
      </w:tr>
      <w:tr w:rsidR="00201BFC" w:rsidRPr="00FD6533" w14:paraId="5516F2AC" w14:textId="77777777" w:rsidTr="002557AD">
        <w:trPr>
          <w:jc w:val="center"/>
        </w:trPr>
        <w:tc>
          <w:tcPr>
            <w:tcW w:w="2510" w:type="dxa"/>
            <w:tcBorders>
              <w:top w:val="single" w:sz="8" w:space="0" w:color="F79646"/>
              <w:left w:val="single" w:sz="8" w:space="0" w:color="F79646"/>
              <w:bottom w:val="single" w:sz="8" w:space="0" w:color="F79646"/>
              <w:right w:val="single" w:sz="8" w:space="0" w:color="F79646"/>
            </w:tcBorders>
          </w:tcPr>
          <w:p w14:paraId="75600B9B" w14:textId="77777777" w:rsidR="00201BFC" w:rsidRPr="00FD6533" w:rsidRDefault="00201BFC" w:rsidP="002557AD">
            <w:pPr>
              <w:rPr>
                <w:rFonts w:ascii="Cambria" w:hAnsi="Cambria"/>
                <w:b/>
                <w:bCs/>
                <w:sz w:val="20"/>
                <w:szCs w:val="20"/>
              </w:rPr>
            </w:pPr>
            <w:r w:rsidRPr="00FD6533">
              <w:rPr>
                <w:rFonts w:ascii="Cambria" w:hAnsi="Cambria"/>
                <w:b/>
                <w:bCs/>
                <w:sz w:val="20"/>
                <w:szCs w:val="20"/>
              </w:rPr>
              <w:t>Socio-économie</w:t>
            </w:r>
          </w:p>
        </w:tc>
        <w:tc>
          <w:tcPr>
            <w:tcW w:w="6840" w:type="dxa"/>
            <w:tcBorders>
              <w:top w:val="single" w:sz="8" w:space="0" w:color="F79646"/>
              <w:left w:val="single" w:sz="8" w:space="0" w:color="F79646"/>
              <w:bottom w:val="single" w:sz="8" w:space="0" w:color="F79646"/>
              <w:right w:val="single" w:sz="8" w:space="0" w:color="F79646"/>
            </w:tcBorders>
          </w:tcPr>
          <w:p w14:paraId="00AA3804" w14:textId="77777777" w:rsidR="00201BFC" w:rsidRPr="002557AD" w:rsidRDefault="00201BFC" w:rsidP="002557AD">
            <w:pPr>
              <w:pStyle w:val="CommentText"/>
              <w:rPr>
                <w:rFonts w:ascii="Cambria" w:hAnsi="Cambria"/>
                <w:lang w:val="fr-FR"/>
              </w:rPr>
            </w:pPr>
            <w:r w:rsidRPr="002557AD">
              <w:rPr>
                <w:rFonts w:ascii="Cambria" w:hAnsi="Cambria"/>
                <w:lang w:val="fr-FR"/>
              </w:rPr>
              <w:t>Nombre de PAP ayant accès aux services de santé</w:t>
            </w:r>
          </w:p>
          <w:p w14:paraId="1D33AAED" w14:textId="77777777" w:rsidR="00201BFC" w:rsidRPr="002557AD" w:rsidRDefault="00201BFC" w:rsidP="002557AD">
            <w:pPr>
              <w:pStyle w:val="CommentText"/>
              <w:rPr>
                <w:rFonts w:ascii="Cambria" w:hAnsi="Cambria"/>
                <w:lang w:val="fr-FR"/>
              </w:rPr>
            </w:pPr>
            <w:r w:rsidRPr="002557AD">
              <w:rPr>
                <w:rFonts w:ascii="Cambria" w:hAnsi="Cambria"/>
                <w:lang w:val="fr-FR"/>
              </w:rPr>
              <w:t>Nombre d’enfants scolarisés</w:t>
            </w:r>
          </w:p>
          <w:p w14:paraId="623105C9" w14:textId="77777777" w:rsidR="00201BFC" w:rsidRPr="002557AD" w:rsidRDefault="00201BFC" w:rsidP="002557AD">
            <w:pPr>
              <w:pStyle w:val="CommentText"/>
              <w:rPr>
                <w:rFonts w:ascii="Cambria" w:hAnsi="Cambria"/>
                <w:lang w:val="fr-FR"/>
              </w:rPr>
            </w:pPr>
            <w:r w:rsidRPr="002557AD">
              <w:rPr>
                <w:rFonts w:ascii="Cambria" w:hAnsi="Cambria"/>
                <w:lang w:val="fr-FR"/>
              </w:rPr>
              <w:t>Nombre de ménages PAP ayant accès à l’eau potable</w:t>
            </w:r>
          </w:p>
          <w:p w14:paraId="0DB7E480" w14:textId="77777777" w:rsidR="00201BFC" w:rsidRPr="002557AD" w:rsidRDefault="00201BFC" w:rsidP="002557AD">
            <w:pPr>
              <w:pStyle w:val="CommentText"/>
              <w:rPr>
                <w:rFonts w:ascii="Cambria" w:hAnsi="Cambria"/>
                <w:lang w:val="fr-FR"/>
              </w:rPr>
            </w:pPr>
            <w:r w:rsidRPr="002557AD">
              <w:rPr>
                <w:rFonts w:ascii="Cambria" w:hAnsi="Cambria"/>
                <w:lang w:val="fr-FR"/>
              </w:rPr>
              <w:t>Nombre de ménages PAP ayant accès à l’électricité</w:t>
            </w:r>
          </w:p>
          <w:p w14:paraId="62C5B0A7" w14:textId="77777777" w:rsidR="00201BFC" w:rsidRPr="00FD6533" w:rsidRDefault="00201BFC" w:rsidP="002557AD">
            <w:pPr>
              <w:rPr>
                <w:rFonts w:ascii="Cambria" w:hAnsi="Cambria"/>
                <w:sz w:val="20"/>
                <w:szCs w:val="20"/>
              </w:rPr>
            </w:pPr>
            <w:r w:rsidRPr="00FD6533">
              <w:rPr>
                <w:rFonts w:ascii="Cambria" w:hAnsi="Cambria"/>
                <w:sz w:val="20"/>
                <w:szCs w:val="20"/>
              </w:rPr>
              <w:t>Nombre de PAP</w:t>
            </w:r>
            <w:r>
              <w:rPr>
                <w:rFonts w:ascii="Cambria" w:hAnsi="Cambria"/>
                <w:sz w:val="20"/>
                <w:szCs w:val="20"/>
              </w:rPr>
              <w:t>s</w:t>
            </w:r>
            <w:r w:rsidRPr="00FD6533">
              <w:rPr>
                <w:rFonts w:ascii="Cambria" w:hAnsi="Cambria"/>
                <w:sz w:val="20"/>
                <w:szCs w:val="20"/>
              </w:rPr>
              <w:t xml:space="preserve"> ayant un revenu supérieur ou égal à la situation d’avant</w:t>
            </w:r>
            <w:r>
              <w:rPr>
                <w:rFonts w:ascii="Cambria" w:hAnsi="Cambria"/>
                <w:sz w:val="20"/>
                <w:szCs w:val="20"/>
              </w:rPr>
              <w:t>-</w:t>
            </w:r>
            <w:r w:rsidRPr="00FD6533">
              <w:rPr>
                <w:rFonts w:ascii="Cambria" w:hAnsi="Cambria"/>
                <w:sz w:val="20"/>
                <w:szCs w:val="20"/>
              </w:rPr>
              <w:t>projet</w:t>
            </w:r>
          </w:p>
        </w:tc>
      </w:tr>
    </w:tbl>
    <w:p w14:paraId="6C68A1EC" w14:textId="77777777" w:rsidR="00201BFC" w:rsidRPr="00FD6533" w:rsidRDefault="00201BFC" w:rsidP="00EC6C52">
      <w:pPr>
        <w:jc w:val="both"/>
        <w:rPr>
          <w:rFonts w:ascii="Cambria" w:hAnsi="Cambria"/>
          <w:sz w:val="22"/>
          <w:szCs w:val="22"/>
        </w:rPr>
      </w:pPr>
    </w:p>
    <w:p w14:paraId="0518DB17" w14:textId="77777777" w:rsidR="005E5887" w:rsidRPr="00603D85" w:rsidRDefault="005E5887" w:rsidP="00B70C4D">
      <w:pPr>
        <w:jc w:val="both"/>
        <w:rPr>
          <w:rFonts w:ascii="Cambria" w:hAnsi="Cambria"/>
        </w:rPr>
      </w:pPr>
    </w:p>
    <w:p w14:paraId="2599BAAD" w14:textId="77777777" w:rsidR="005E5887" w:rsidRPr="00603D85" w:rsidRDefault="005E5887" w:rsidP="00397FE5">
      <w:pPr>
        <w:pStyle w:val="TITRE10"/>
        <w:ind w:hanging="229"/>
      </w:pPr>
      <w:bookmarkStart w:id="2388" w:name="_Toc124845743"/>
      <w:r w:rsidRPr="00603D85">
        <w:t>Evaluation</w:t>
      </w:r>
      <w:bookmarkEnd w:id="2388"/>
    </w:p>
    <w:p w14:paraId="159B56F7" w14:textId="77777777" w:rsidR="00397FE5" w:rsidRPr="00603D85" w:rsidRDefault="00397FE5" w:rsidP="00397FE5">
      <w:pPr>
        <w:rPr>
          <w:rFonts w:ascii="Cambria" w:hAnsi="Cambria"/>
        </w:rPr>
      </w:pPr>
    </w:p>
    <w:p w14:paraId="03640C96" w14:textId="77777777" w:rsidR="00397FE5" w:rsidRPr="00603D85" w:rsidRDefault="00CB6D17" w:rsidP="00CB6D17">
      <w:pPr>
        <w:jc w:val="both"/>
        <w:rPr>
          <w:rFonts w:ascii="Cambria" w:hAnsi="Cambria"/>
          <w:sz w:val="22"/>
          <w:szCs w:val="22"/>
        </w:rPr>
      </w:pPr>
      <w:r w:rsidRPr="00603D85">
        <w:rPr>
          <w:rFonts w:ascii="Cambria" w:hAnsi="Cambria"/>
          <w:sz w:val="22"/>
          <w:szCs w:val="22"/>
        </w:rPr>
        <w:t xml:space="preserve">L’objet principal de l’évaluation du processus de déplacement et d’indemnisation sera de déterminer si les personnes affectées par le </w:t>
      </w:r>
      <w:r w:rsidR="002E0556" w:rsidRPr="00603D85">
        <w:rPr>
          <w:rFonts w:ascii="Cambria" w:hAnsi="Cambria"/>
          <w:sz w:val="22"/>
          <w:szCs w:val="22"/>
        </w:rPr>
        <w:t>Pro</w:t>
      </w:r>
      <w:r w:rsidR="008F1466" w:rsidRPr="00603D85">
        <w:rPr>
          <w:rFonts w:ascii="Cambria" w:hAnsi="Cambria"/>
          <w:sz w:val="22"/>
          <w:szCs w:val="22"/>
        </w:rPr>
        <w:t>jet</w:t>
      </w:r>
      <w:r w:rsidR="00FE4657">
        <w:rPr>
          <w:rFonts w:ascii="Cambria" w:hAnsi="Cambria"/>
          <w:sz w:val="22"/>
          <w:szCs w:val="22"/>
        </w:rPr>
        <w:t xml:space="preserve"> </w:t>
      </w:r>
      <w:r w:rsidRPr="00603D85">
        <w:rPr>
          <w:rFonts w:ascii="Cambria" w:hAnsi="Cambria"/>
          <w:sz w:val="22"/>
          <w:szCs w:val="22"/>
        </w:rPr>
        <w:t>ont retrouvé ou non leur niveau de vie et des conditions de vie équivalentes ou meilleur</w:t>
      </w:r>
      <w:r w:rsidR="00212618">
        <w:rPr>
          <w:rFonts w:ascii="Cambria" w:hAnsi="Cambria"/>
          <w:sz w:val="22"/>
          <w:szCs w:val="22"/>
        </w:rPr>
        <w:t>e</w:t>
      </w:r>
      <w:r w:rsidRPr="00603D85">
        <w:rPr>
          <w:rFonts w:ascii="Cambria" w:hAnsi="Cambria"/>
          <w:sz w:val="22"/>
          <w:szCs w:val="22"/>
        </w:rPr>
        <w:t xml:space="preserve">s à celles qu’elles avaient avant la réalisation des </w:t>
      </w:r>
      <w:r w:rsidR="003D06B9" w:rsidRPr="00603D85">
        <w:rPr>
          <w:rFonts w:ascii="Cambria" w:hAnsi="Cambria"/>
          <w:sz w:val="22"/>
          <w:szCs w:val="22"/>
        </w:rPr>
        <w:t xml:space="preserve">activités du </w:t>
      </w:r>
      <w:r w:rsidR="00A45352" w:rsidRPr="00603D85">
        <w:rPr>
          <w:rFonts w:ascii="Cambria" w:hAnsi="Cambria"/>
          <w:sz w:val="22"/>
          <w:szCs w:val="22"/>
        </w:rPr>
        <w:t>Projet</w:t>
      </w:r>
      <w:r w:rsidRPr="00603D85">
        <w:rPr>
          <w:rFonts w:ascii="Cambria" w:hAnsi="Cambria"/>
          <w:sz w:val="22"/>
          <w:szCs w:val="22"/>
        </w:rPr>
        <w:t xml:space="preserve">, suite à la mise en œuvre du </w:t>
      </w:r>
      <w:r w:rsidR="002E0556" w:rsidRPr="00603D85">
        <w:rPr>
          <w:rFonts w:ascii="Cambria" w:hAnsi="Cambria"/>
          <w:sz w:val="22"/>
          <w:szCs w:val="22"/>
        </w:rPr>
        <w:t>Plan</w:t>
      </w:r>
      <w:r w:rsidRPr="00603D85">
        <w:rPr>
          <w:rFonts w:ascii="Cambria" w:hAnsi="Cambria"/>
          <w:sz w:val="22"/>
          <w:szCs w:val="22"/>
        </w:rPr>
        <w:t xml:space="preserve"> de réinstallation.</w:t>
      </w:r>
    </w:p>
    <w:p w14:paraId="30439B94" w14:textId="77777777" w:rsidR="002E0556" w:rsidRPr="00603D85" w:rsidRDefault="002E0556" w:rsidP="00CB6D17">
      <w:pPr>
        <w:jc w:val="both"/>
        <w:rPr>
          <w:rFonts w:ascii="Cambria" w:hAnsi="Cambria"/>
          <w:sz w:val="22"/>
          <w:szCs w:val="22"/>
        </w:rPr>
      </w:pPr>
    </w:p>
    <w:p w14:paraId="2CB44260" w14:textId="77777777" w:rsidR="002E0556" w:rsidRPr="00603D85" w:rsidRDefault="002E0556" w:rsidP="00CB7BCE">
      <w:pPr>
        <w:spacing w:after="120"/>
        <w:jc w:val="both"/>
        <w:rPr>
          <w:rFonts w:ascii="Cambria" w:hAnsi="Cambria"/>
          <w:sz w:val="22"/>
          <w:szCs w:val="22"/>
        </w:rPr>
      </w:pPr>
      <w:r w:rsidRPr="00603D85">
        <w:rPr>
          <w:rFonts w:ascii="Cambria" w:hAnsi="Cambria"/>
          <w:sz w:val="22"/>
          <w:szCs w:val="22"/>
        </w:rPr>
        <w:t xml:space="preserve">Les objectifs spécifiques de l’évaluation sont : </w:t>
      </w:r>
    </w:p>
    <w:p w14:paraId="1A632CE7" w14:textId="77777777" w:rsidR="002E0556" w:rsidRPr="00603D85" w:rsidRDefault="002E0556" w:rsidP="002E0556">
      <w:pPr>
        <w:pStyle w:val="Grillemoyenne1-Accent21"/>
        <w:numPr>
          <w:ilvl w:val="0"/>
          <w:numId w:val="1"/>
        </w:numPr>
        <w:jc w:val="both"/>
        <w:rPr>
          <w:rFonts w:ascii="Cambria" w:hAnsi="Cambria"/>
          <w:sz w:val="22"/>
          <w:szCs w:val="22"/>
        </w:rPr>
      </w:pPr>
      <w:r w:rsidRPr="00603D85">
        <w:rPr>
          <w:rFonts w:ascii="Cambria" w:hAnsi="Cambria"/>
          <w:sz w:val="22"/>
          <w:szCs w:val="22"/>
        </w:rPr>
        <w:t xml:space="preserve">Evaluer de façon générale la conformité de l’exécution avec les objectifs et méthodes précisés dans le cadre de Réinstallation et le PR ; </w:t>
      </w:r>
    </w:p>
    <w:p w14:paraId="69BE4D17" w14:textId="77777777" w:rsidR="00586768" w:rsidRPr="00603D85" w:rsidRDefault="002E0556" w:rsidP="002E0556">
      <w:pPr>
        <w:pStyle w:val="Grillemoyenne1-Accent21"/>
        <w:numPr>
          <w:ilvl w:val="0"/>
          <w:numId w:val="1"/>
        </w:numPr>
        <w:jc w:val="both"/>
        <w:rPr>
          <w:rFonts w:ascii="Cambria" w:hAnsi="Cambria"/>
          <w:sz w:val="22"/>
          <w:szCs w:val="22"/>
        </w:rPr>
      </w:pPr>
      <w:r w:rsidRPr="00603D85">
        <w:rPr>
          <w:rFonts w:ascii="Cambria" w:hAnsi="Cambria"/>
          <w:sz w:val="22"/>
          <w:szCs w:val="22"/>
        </w:rPr>
        <w:t xml:space="preserve">Evaluer la conformité de l’exécution avec les lois et réglementations nationales, ainsi qu’avec la NES5 de la Banque Mondiale ; </w:t>
      </w:r>
    </w:p>
    <w:p w14:paraId="44A06DE1" w14:textId="77777777" w:rsidR="00586768" w:rsidRPr="00603D85" w:rsidRDefault="00586768" w:rsidP="002E0556">
      <w:pPr>
        <w:pStyle w:val="Grillemoyenne1-Accent21"/>
        <w:numPr>
          <w:ilvl w:val="0"/>
          <w:numId w:val="1"/>
        </w:numPr>
        <w:jc w:val="both"/>
        <w:rPr>
          <w:rFonts w:ascii="Cambria" w:hAnsi="Cambria"/>
          <w:sz w:val="22"/>
          <w:szCs w:val="22"/>
        </w:rPr>
      </w:pPr>
      <w:r w:rsidRPr="00603D85">
        <w:rPr>
          <w:rFonts w:ascii="Cambria" w:hAnsi="Cambria"/>
          <w:sz w:val="22"/>
          <w:szCs w:val="22"/>
        </w:rPr>
        <w:t>Evaluer l</w:t>
      </w:r>
      <w:r w:rsidR="002E0556" w:rsidRPr="00603D85">
        <w:rPr>
          <w:rFonts w:ascii="Cambria" w:hAnsi="Cambria"/>
          <w:sz w:val="22"/>
          <w:szCs w:val="22"/>
        </w:rPr>
        <w:t xml:space="preserve">es procédures mises en œuvre pour les indemnisations, le déplacement et la réinstallation ; </w:t>
      </w:r>
    </w:p>
    <w:p w14:paraId="59A43A9C" w14:textId="77777777" w:rsidR="00586768" w:rsidRPr="00603D85" w:rsidRDefault="00586768" w:rsidP="002E0556">
      <w:pPr>
        <w:pStyle w:val="Grillemoyenne1-Accent21"/>
        <w:numPr>
          <w:ilvl w:val="0"/>
          <w:numId w:val="1"/>
        </w:numPr>
        <w:jc w:val="both"/>
        <w:rPr>
          <w:rFonts w:ascii="Cambria" w:hAnsi="Cambria"/>
          <w:sz w:val="22"/>
          <w:szCs w:val="22"/>
        </w:rPr>
      </w:pPr>
      <w:r w:rsidRPr="00603D85">
        <w:rPr>
          <w:rFonts w:ascii="Cambria" w:hAnsi="Cambria"/>
          <w:sz w:val="22"/>
          <w:szCs w:val="22"/>
        </w:rPr>
        <w:t>Evaluer</w:t>
      </w:r>
      <w:r w:rsidR="002E0556" w:rsidRPr="00603D85">
        <w:rPr>
          <w:rFonts w:ascii="Cambria" w:hAnsi="Cambria"/>
          <w:sz w:val="22"/>
          <w:szCs w:val="22"/>
        </w:rPr>
        <w:t xml:space="preserve"> l’adéquation des indemnisations et des mesures de réinstallation par rapport aux pertes subies ; </w:t>
      </w:r>
    </w:p>
    <w:p w14:paraId="0C6965C4" w14:textId="77777777" w:rsidR="00586768" w:rsidRPr="00603D85" w:rsidRDefault="00586768" w:rsidP="002E0556">
      <w:pPr>
        <w:pStyle w:val="Grillemoyenne1-Accent21"/>
        <w:numPr>
          <w:ilvl w:val="0"/>
          <w:numId w:val="1"/>
        </w:numPr>
        <w:jc w:val="both"/>
        <w:rPr>
          <w:rFonts w:ascii="Cambria" w:hAnsi="Cambria"/>
          <w:sz w:val="22"/>
          <w:szCs w:val="22"/>
        </w:rPr>
      </w:pPr>
      <w:r w:rsidRPr="00603D85">
        <w:rPr>
          <w:rFonts w:ascii="Cambria" w:hAnsi="Cambria"/>
          <w:sz w:val="22"/>
          <w:szCs w:val="22"/>
        </w:rPr>
        <w:t xml:space="preserve">Evaluer </w:t>
      </w:r>
      <w:r w:rsidR="002E0556" w:rsidRPr="00603D85">
        <w:rPr>
          <w:rFonts w:ascii="Cambria" w:hAnsi="Cambria"/>
          <w:sz w:val="22"/>
          <w:szCs w:val="22"/>
        </w:rPr>
        <w:t xml:space="preserve">l’impact des programmes de réinstallation sur les revenus, les niveaux de vie, et les moyens d’existence, en particulier par rapport à l’exigence de la NES5 sur le maintien des niveaux de vie à leur niveau précédent ; </w:t>
      </w:r>
    </w:p>
    <w:p w14:paraId="4271C3AE" w14:textId="77777777" w:rsidR="002E0556" w:rsidRPr="00603D85" w:rsidRDefault="00586768" w:rsidP="002E0556">
      <w:pPr>
        <w:pStyle w:val="Grillemoyenne1-Accent21"/>
        <w:numPr>
          <w:ilvl w:val="0"/>
          <w:numId w:val="1"/>
        </w:numPr>
        <w:jc w:val="both"/>
        <w:rPr>
          <w:rFonts w:ascii="Cambria" w:hAnsi="Cambria"/>
          <w:sz w:val="22"/>
          <w:szCs w:val="22"/>
        </w:rPr>
      </w:pPr>
      <w:r w:rsidRPr="00603D85">
        <w:rPr>
          <w:rFonts w:ascii="Cambria" w:hAnsi="Cambria"/>
          <w:sz w:val="22"/>
          <w:szCs w:val="22"/>
        </w:rPr>
        <w:t>Evaluer l</w:t>
      </w:r>
      <w:r w:rsidR="002E0556" w:rsidRPr="00603D85">
        <w:rPr>
          <w:rFonts w:ascii="Cambria" w:hAnsi="Cambria"/>
          <w:sz w:val="22"/>
          <w:szCs w:val="22"/>
        </w:rPr>
        <w:t>es actions correctives prises éventuellement dans le cadre du suivi, et évalu</w:t>
      </w:r>
      <w:r w:rsidRPr="00603D85">
        <w:rPr>
          <w:rFonts w:ascii="Cambria" w:hAnsi="Cambria"/>
          <w:sz w:val="22"/>
          <w:szCs w:val="22"/>
        </w:rPr>
        <w:t>erl</w:t>
      </w:r>
      <w:r w:rsidR="002E0556" w:rsidRPr="00603D85">
        <w:rPr>
          <w:rFonts w:ascii="Cambria" w:hAnsi="Cambria"/>
          <w:sz w:val="22"/>
          <w:szCs w:val="22"/>
        </w:rPr>
        <w:t>es modifications apportées aux stratégies et méthodes utilisées pour la réinstallation.</w:t>
      </w:r>
    </w:p>
    <w:p w14:paraId="216CBBE3" w14:textId="77777777" w:rsidR="00CB6D17" w:rsidRPr="00603D85" w:rsidRDefault="00CB6D17" w:rsidP="00397FE5">
      <w:pPr>
        <w:rPr>
          <w:rFonts w:ascii="Cambria" w:hAnsi="Cambria"/>
        </w:rPr>
      </w:pPr>
    </w:p>
    <w:p w14:paraId="6370A67D" w14:textId="77777777" w:rsidR="00586768" w:rsidRPr="00603D85" w:rsidRDefault="00586768" w:rsidP="00586768">
      <w:pPr>
        <w:jc w:val="both"/>
        <w:rPr>
          <w:rFonts w:ascii="Cambria" w:hAnsi="Cambria"/>
          <w:sz w:val="22"/>
          <w:szCs w:val="22"/>
        </w:rPr>
      </w:pPr>
      <w:r w:rsidRPr="00603D85">
        <w:rPr>
          <w:rFonts w:ascii="Cambria" w:hAnsi="Cambria"/>
          <w:sz w:val="22"/>
          <w:szCs w:val="22"/>
        </w:rPr>
        <w:t>L’évaluation utilisera les documents et outputs issus du suivi interne, et en supplément, les évaluateurs procéderont à leurs propres analyses de terrain par enquêtes auprès des intervenants et des personnes affectées par le projet.</w:t>
      </w:r>
    </w:p>
    <w:p w14:paraId="73AFFDFF" w14:textId="77777777" w:rsidR="00586768" w:rsidRPr="00603D85" w:rsidRDefault="00586768" w:rsidP="00586768">
      <w:pPr>
        <w:jc w:val="both"/>
        <w:rPr>
          <w:rFonts w:ascii="Cambria" w:hAnsi="Cambria"/>
          <w:sz w:val="22"/>
          <w:szCs w:val="22"/>
        </w:rPr>
      </w:pPr>
    </w:p>
    <w:p w14:paraId="41B011C1" w14:textId="77777777" w:rsidR="00586768" w:rsidRPr="00603D85" w:rsidRDefault="00586768" w:rsidP="00586768">
      <w:pPr>
        <w:jc w:val="both"/>
        <w:rPr>
          <w:rFonts w:ascii="Cambria" w:hAnsi="Cambria"/>
          <w:sz w:val="22"/>
          <w:szCs w:val="22"/>
        </w:rPr>
      </w:pPr>
      <w:r w:rsidRPr="00603D85">
        <w:rPr>
          <w:rFonts w:ascii="Cambria" w:hAnsi="Cambria"/>
          <w:sz w:val="22"/>
          <w:szCs w:val="22"/>
        </w:rPr>
        <w:t xml:space="preserve">L’évaluation sera effectuée à mi-parcours et à la fin des opérations. </w:t>
      </w:r>
    </w:p>
    <w:p w14:paraId="1AA5E52B" w14:textId="77777777" w:rsidR="005E5887" w:rsidRPr="00603D85" w:rsidRDefault="00714C79" w:rsidP="00341B0C">
      <w:pPr>
        <w:pStyle w:val="TITRE"/>
        <w:pBdr>
          <w:bottom w:val="single" w:sz="12" w:space="1" w:color="auto"/>
        </w:pBdr>
      </w:pPr>
      <w:r w:rsidRPr="00603D85">
        <w:br w:type="page"/>
      </w:r>
      <w:bookmarkStart w:id="2389" w:name="_Toc124845744"/>
      <w:r w:rsidR="005E5887" w:rsidRPr="00603D85">
        <w:lastRenderedPageBreak/>
        <w:t>BUDGET ESTIMATIF ET SOURCES DE FINANCEMENT</w:t>
      </w:r>
      <w:bookmarkEnd w:id="2389"/>
    </w:p>
    <w:p w14:paraId="6955641B" w14:textId="77777777" w:rsidR="005E5887" w:rsidRPr="00603D85" w:rsidRDefault="005E5887" w:rsidP="005E5887">
      <w:pPr>
        <w:rPr>
          <w:rFonts w:ascii="Cambria" w:hAnsi="Cambria"/>
        </w:rPr>
      </w:pPr>
    </w:p>
    <w:p w14:paraId="0BEE5693" w14:textId="77777777" w:rsidR="009079B7" w:rsidRPr="00603D85" w:rsidRDefault="009079B7" w:rsidP="009079B7">
      <w:pPr>
        <w:pStyle w:val="TITRE10"/>
        <w:ind w:hanging="229"/>
      </w:pPr>
      <w:bookmarkStart w:id="2390" w:name="_Toc124845745"/>
      <w:r w:rsidRPr="00603D85">
        <w:t>Sources de financement</w:t>
      </w:r>
      <w:bookmarkEnd w:id="2390"/>
    </w:p>
    <w:p w14:paraId="517BF50E" w14:textId="77777777" w:rsidR="009079B7" w:rsidRPr="00603D85" w:rsidRDefault="009079B7" w:rsidP="009079B7">
      <w:pPr>
        <w:jc w:val="both"/>
        <w:rPr>
          <w:rFonts w:ascii="Cambria" w:hAnsi="Cambria"/>
          <w:sz w:val="22"/>
          <w:szCs w:val="22"/>
        </w:rPr>
      </w:pPr>
    </w:p>
    <w:p w14:paraId="1B750802" w14:textId="77777777" w:rsidR="009079B7" w:rsidRPr="00603D85" w:rsidRDefault="009079B7" w:rsidP="009079B7">
      <w:pPr>
        <w:jc w:val="both"/>
        <w:rPr>
          <w:rFonts w:ascii="Cambria" w:hAnsi="Cambria"/>
          <w:sz w:val="22"/>
          <w:szCs w:val="22"/>
        </w:rPr>
      </w:pPr>
      <w:r w:rsidRPr="00EC6C52">
        <w:rPr>
          <w:rFonts w:ascii="Cambria" w:hAnsi="Cambria"/>
          <w:sz w:val="22"/>
          <w:szCs w:val="22"/>
        </w:rPr>
        <w:t>Le Gouvernement Malagasy</w:t>
      </w:r>
      <w:r w:rsidR="009245BB" w:rsidRPr="00EC6C52">
        <w:rPr>
          <w:rFonts w:ascii="Cambria" w:hAnsi="Cambria"/>
          <w:sz w:val="22"/>
          <w:szCs w:val="22"/>
        </w:rPr>
        <w:t xml:space="preserve"> </w:t>
      </w:r>
      <w:r w:rsidRPr="00EC6C52">
        <w:rPr>
          <w:rFonts w:ascii="Cambria" w:hAnsi="Cambria"/>
          <w:sz w:val="22"/>
          <w:szCs w:val="22"/>
        </w:rPr>
        <w:t>assumera totalement les charges financières</w:t>
      </w:r>
      <w:r w:rsidRPr="00603D85">
        <w:rPr>
          <w:rFonts w:ascii="Cambria" w:hAnsi="Cambria"/>
          <w:sz w:val="22"/>
          <w:szCs w:val="22"/>
        </w:rPr>
        <w:t xml:space="preserve"> liées à la compensation des personnes affectées par le projet (PAP) et les éventuels frais de Justice</w:t>
      </w:r>
      <w:r w:rsidR="00EC6C52">
        <w:rPr>
          <w:rStyle w:val="FootnoteReference"/>
          <w:rFonts w:ascii="Cambria" w:hAnsi="Cambria"/>
          <w:sz w:val="22"/>
          <w:szCs w:val="22"/>
        </w:rPr>
        <w:footnoteReference w:id="26"/>
      </w:r>
      <w:r w:rsidRPr="00603D85">
        <w:rPr>
          <w:rFonts w:ascii="Cambria" w:hAnsi="Cambria"/>
          <w:sz w:val="22"/>
          <w:szCs w:val="22"/>
        </w:rPr>
        <w:t xml:space="preserve"> qui pourraient en découler. En effet, le Gouvernement dev</w:t>
      </w:r>
      <w:r w:rsidR="009245BB">
        <w:rPr>
          <w:rFonts w:ascii="Cambria" w:hAnsi="Cambria"/>
          <w:sz w:val="22"/>
          <w:szCs w:val="22"/>
        </w:rPr>
        <w:t>r</w:t>
      </w:r>
      <w:r w:rsidRPr="00603D85">
        <w:rPr>
          <w:rFonts w:ascii="Cambria" w:hAnsi="Cambria"/>
          <w:sz w:val="22"/>
          <w:szCs w:val="22"/>
        </w:rPr>
        <w:t xml:space="preserve">ait prendre en charge le financement des coûts des </w:t>
      </w:r>
      <w:r w:rsidR="008449CB" w:rsidRPr="00603D85">
        <w:rPr>
          <w:rFonts w:ascii="Cambria" w:hAnsi="Cambria"/>
          <w:sz w:val="22"/>
          <w:szCs w:val="22"/>
        </w:rPr>
        <w:t>différentes pertes liées aux activités du Projet</w:t>
      </w:r>
      <w:r w:rsidRPr="00603D85">
        <w:rPr>
          <w:rFonts w:ascii="Cambria" w:hAnsi="Cambria"/>
          <w:sz w:val="22"/>
          <w:szCs w:val="22"/>
        </w:rPr>
        <w:t xml:space="preserve">. </w:t>
      </w:r>
      <w:r w:rsidR="008449CB" w:rsidRPr="00603D85">
        <w:rPr>
          <w:rFonts w:ascii="Cambria" w:hAnsi="Cambria"/>
          <w:sz w:val="22"/>
          <w:szCs w:val="22"/>
        </w:rPr>
        <w:t>L</w:t>
      </w:r>
      <w:r w:rsidRPr="00603D85">
        <w:rPr>
          <w:rFonts w:ascii="Cambria" w:hAnsi="Cambria"/>
          <w:sz w:val="22"/>
          <w:szCs w:val="22"/>
        </w:rPr>
        <w:t xml:space="preserve">e Crédit financera les coûts liés à la préparation des PR, au renforcement des capacités, </w:t>
      </w:r>
      <w:r w:rsidR="008449CB" w:rsidRPr="00603D85">
        <w:rPr>
          <w:rFonts w:ascii="Cambria" w:hAnsi="Cambria"/>
          <w:sz w:val="22"/>
          <w:szCs w:val="22"/>
        </w:rPr>
        <w:t xml:space="preserve">aux mesures d’accompagnement des PAP et notamment les personnes vulnérables, </w:t>
      </w:r>
      <w:r w:rsidRPr="00603D85">
        <w:rPr>
          <w:rFonts w:ascii="Cambria" w:hAnsi="Cambria"/>
          <w:sz w:val="22"/>
          <w:szCs w:val="22"/>
        </w:rPr>
        <w:t>et au suivi-évaluation.</w:t>
      </w:r>
    </w:p>
    <w:p w14:paraId="73C0FA1B" w14:textId="77777777" w:rsidR="00B91FA5" w:rsidRPr="00603D85" w:rsidRDefault="00B91FA5" w:rsidP="009079B7">
      <w:pPr>
        <w:jc w:val="both"/>
        <w:rPr>
          <w:rFonts w:ascii="Cambria" w:hAnsi="Cambria"/>
          <w:sz w:val="22"/>
          <w:szCs w:val="22"/>
        </w:rPr>
      </w:pPr>
    </w:p>
    <w:p w14:paraId="4D47E5A7" w14:textId="77777777" w:rsidR="00934678" w:rsidRDefault="00322BCF" w:rsidP="009079B7">
      <w:pPr>
        <w:jc w:val="both"/>
        <w:rPr>
          <w:rFonts w:ascii="Cambria" w:hAnsi="Cambria"/>
          <w:sz w:val="22"/>
          <w:szCs w:val="22"/>
        </w:rPr>
      </w:pPr>
      <w:r w:rsidRPr="00603D85">
        <w:rPr>
          <w:rFonts w:ascii="Cambria" w:hAnsi="Cambria"/>
          <w:sz w:val="22"/>
          <w:szCs w:val="22"/>
        </w:rPr>
        <w:t xml:space="preserve">Les dépenses d’indemnisation et de réinstallation seront inscrites dans la Loi des Finances. Une fois que la Loi des Finances est votée, les administrations locales présenteront les listes des bénéficiaires émergeant dans les rapports </w:t>
      </w:r>
      <w:r w:rsidR="00584363">
        <w:rPr>
          <w:rFonts w:ascii="Cambria" w:hAnsi="Cambria"/>
          <w:sz w:val="22"/>
          <w:szCs w:val="22"/>
        </w:rPr>
        <w:t>de l’U</w:t>
      </w:r>
      <w:r w:rsidR="00EC6C52">
        <w:rPr>
          <w:rFonts w:ascii="Cambria" w:hAnsi="Cambria"/>
          <w:sz w:val="22"/>
          <w:szCs w:val="22"/>
        </w:rPr>
        <w:t>C</w:t>
      </w:r>
      <w:r w:rsidR="00584363">
        <w:rPr>
          <w:rFonts w:ascii="Cambria" w:hAnsi="Cambria"/>
          <w:sz w:val="22"/>
          <w:szCs w:val="22"/>
        </w:rPr>
        <w:t>P</w:t>
      </w:r>
      <w:r w:rsidR="00C24D99" w:rsidRPr="00603D85">
        <w:rPr>
          <w:rFonts w:ascii="Cambria" w:hAnsi="Cambria"/>
          <w:sz w:val="22"/>
          <w:szCs w:val="22"/>
        </w:rPr>
        <w:t>.</w:t>
      </w:r>
    </w:p>
    <w:p w14:paraId="5A421DA5" w14:textId="77777777" w:rsidR="00934678" w:rsidRDefault="00934678" w:rsidP="009079B7">
      <w:pPr>
        <w:jc w:val="both"/>
        <w:rPr>
          <w:rFonts w:ascii="Cambria" w:hAnsi="Cambria"/>
          <w:sz w:val="22"/>
          <w:szCs w:val="22"/>
        </w:rPr>
      </w:pPr>
    </w:p>
    <w:p w14:paraId="357824F3" w14:textId="77777777" w:rsidR="00934678" w:rsidRDefault="00934678" w:rsidP="009079B7">
      <w:pPr>
        <w:jc w:val="both"/>
        <w:rPr>
          <w:rFonts w:ascii="Cambria" w:hAnsi="Cambria"/>
          <w:sz w:val="22"/>
          <w:szCs w:val="22"/>
        </w:rPr>
      </w:pPr>
      <w:r>
        <w:rPr>
          <w:rFonts w:ascii="Cambria" w:hAnsi="Cambria"/>
          <w:sz w:val="22"/>
          <w:szCs w:val="22"/>
        </w:rPr>
        <w:t xml:space="preserve">Le virement se fera du Trésor Public vers les comptes bancaires des PAP ou vers le compte ouvert par l’organisme chargé de la mise en œuvre du PR selon le cas. Les PAP seront tenues informées de la disponibilité des indemnisations. </w:t>
      </w:r>
    </w:p>
    <w:p w14:paraId="5D2E483B" w14:textId="77777777" w:rsidR="009079B7" w:rsidRPr="00B373A7" w:rsidRDefault="009079B7" w:rsidP="009079B7">
      <w:pPr>
        <w:jc w:val="both"/>
        <w:rPr>
          <w:rFonts w:ascii="Cambria" w:hAnsi="Cambria"/>
          <w:sz w:val="22"/>
          <w:szCs w:val="22"/>
        </w:rPr>
      </w:pPr>
    </w:p>
    <w:p w14:paraId="5395E3FD" w14:textId="77777777" w:rsidR="00715703" w:rsidRPr="00B373A7" w:rsidRDefault="00715703" w:rsidP="00032F72">
      <w:pPr>
        <w:pStyle w:val="TITRE10"/>
        <w:ind w:left="4694" w:hanging="230"/>
      </w:pPr>
      <w:bookmarkStart w:id="2391" w:name="_Toc124845746"/>
      <w:r w:rsidRPr="00B373A7">
        <w:t>Estimation du coût global du CR</w:t>
      </w:r>
      <w:bookmarkEnd w:id="2391"/>
    </w:p>
    <w:p w14:paraId="3858319C" w14:textId="77777777" w:rsidR="00715703" w:rsidRPr="00B373A7" w:rsidRDefault="00715703" w:rsidP="004B4853">
      <w:pPr>
        <w:jc w:val="both"/>
        <w:rPr>
          <w:rFonts w:ascii="Cambria" w:hAnsi="Cambria"/>
          <w:sz w:val="22"/>
          <w:szCs w:val="22"/>
        </w:rPr>
      </w:pPr>
    </w:p>
    <w:p w14:paraId="2A73F934" w14:textId="77777777" w:rsidR="0060254C" w:rsidRPr="00B373A7" w:rsidRDefault="004B4853" w:rsidP="00C254D2">
      <w:pPr>
        <w:spacing w:after="120"/>
        <w:jc w:val="both"/>
        <w:rPr>
          <w:rFonts w:ascii="Cambria" w:hAnsi="Cambria"/>
          <w:sz w:val="22"/>
          <w:szCs w:val="22"/>
        </w:rPr>
      </w:pPr>
      <w:r w:rsidRPr="00B373A7">
        <w:rPr>
          <w:rFonts w:ascii="Cambria" w:hAnsi="Cambria"/>
          <w:sz w:val="22"/>
          <w:szCs w:val="22"/>
        </w:rPr>
        <w:t xml:space="preserve">Les coûts de mise en œuvre du </w:t>
      </w:r>
      <w:r w:rsidR="0060254C" w:rsidRPr="00B373A7">
        <w:rPr>
          <w:rFonts w:ascii="Cambria" w:hAnsi="Cambria"/>
          <w:sz w:val="22"/>
          <w:szCs w:val="22"/>
        </w:rPr>
        <w:t>présent CR</w:t>
      </w:r>
      <w:r w:rsidRPr="00B373A7">
        <w:rPr>
          <w:rFonts w:ascii="Cambria" w:hAnsi="Cambria"/>
          <w:sz w:val="22"/>
          <w:szCs w:val="22"/>
        </w:rPr>
        <w:t xml:space="preserve"> concernent </w:t>
      </w:r>
      <w:r w:rsidR="0060254C" w:rsidRPr="00B373A7">
        <w:rPr>
          <w:rFonts w:ascii="Cambria" w:hAnsi="Cambria"/>
          <w:sz w:val="22"/>
          <w:szCs w:val="22"/>
        </w:rPr>
        <w:t xml:space="preserve">essentiellement : </w:t>
      </w:r>
    </w:p>
    <w:p w14:paraId="3E2BF6F7" w14:textId="77777777" w:rsidR="0060254C" w:rsidRPr="00B373A7" w:rsidRDefault="0060254C" w:rsidP="001917C7">
      <w:pPr>
        <w:pStyle w:val="Grillemoyenne1-Accent21"/>
        <w:numPr>
          <w:ilvl w:val="0"/>
          <w:numId w:val="1"/>
        </w:numPr>
        <w:tabs>
          <w:tab w:val="left" w:pos="709"/>
        </w:tabs>
        <w:spacing w:after="120"/>
        <w:contextualSpacing w:val="0"/>
        <w:jc w:val="both"/>
        <w:rPr>
          <w:rFonts w:ascii="Cambria" w:hAnsi="Cambria"/>
          <w:sz w:val="22"/>
          <w:szCs w:val="22"/>
        </w:rPr>
      </w:pPr>
      <w:r w:rsidRPr="00B373A7">
        <w:rPr>
          <w:rFonts w:ascii="Cambria" w:hAnsi="Cambria"/>
          <w:sz w:val="22"/>
          <w:szCs w:val="22"/>
        </w:rPr>
        <w:t xml:space="preserve">Les coûts des mesures techniques comprenant </w:t>
      </w:r>
      <w:r w:rsidR="004B4853" w:rsidRPr="00B373A7">
        <w:rPr>
          <w:rFonts w:ascii="Cambria" w:hAnsi="Cambria"/>
          <w:sz w:val="22"/>
          <w:szCs w:val="22"/>
        </w:rPr>
        <w:t xml:space="preserve">l’élaboration </w:t>
      </w:r>
      <w:r w:rsidRPr="00B373A7">
        <w:rPr>
          <w:rFonts w:ascii="Cambria" w:hAnsi="Cambria"/>
          <w:sz w:val="22"/>
          <w:szCs w:val="22"/>
        </w:rPr>
        <w:t xml:space="preserve">du ou </w:t>
      </w:r>
      <w:r w:rsidR="004B4853" w:rsidRPr="00B373A7">
        <w:rPr>
          <w:rFonts w:ascii="Cambria" w:hAnsi="Cambria"/>
          <w:sz w:val="22"/>
          <w:szCs w:val="22"/>
        </w:rPr>
        <w:t>des P</w:t>
      </w:r>
      <w:r w:rsidRPr="00B373A7">
        <w:rPr>
          <w:rFonts w:ascii="Cambria" w:hAnsi="Cambria"/>
          <w:sz w:val="22"/>
          <w:szCs w:val="22"/>
        </w:rPr>
        <w:t xml:space="preserve">lans de </w:t>
      </w:r>
      <w:r w:rsidR="004B4853" w:rsidRPr="00B373A7">
        <w:rPr>
          <w:rFonts w:ascii="Cambria" w:hAnsi="Cambria"/>
          <w:sz w:val="22"/>
          <w:szCs w:val="22"/>
        </w:rPr>
        <w:t>R</w:t>
      </w:r>
      <w:r w:rsidRPr="00B373A7">
        <w:rPr>
          <w:rFonts w:ascii="Cambria" w:hAnsi="Cambria"/>
          <w:sz w:val="22"/>
          <w:szCs w:val="22"/>
        </w:rPr>
        <w:t>éinstallation</w:t>
      </w:r>
      <w:r w:rsidR="004B4853" w:rsidRPr="00B373A7">
        <w:rPr>
          <w:rFonts w:ascii="Cambria" w:hAnsi="Cambria"/>
          <w:sz w:val="22"/>
          <w:szCs w:val="22"/>
        </w:rPr>
        <w:t xml:space="preserve">, </w:t>
      </w:r>
      <w:r w:rsidRPr="00B373A7">
        <w:rPr>
          <w:rFonts w:ascii="Cambria" w:hAnsi="Cambria"/>
          <w:sz w:val="22"/>
          <w:szCs w:val="22"/>
        </w:rPr>
        <w:t>la mise en place et l’opérationnalisation du système de s</w:t>
      </w:r>
      <w:r w:rsidR="00F10BCB">
        <w:rPr>
          <w:rFonts w:ascii="Cambria" w:hAnsi="Cambria"/>
          <w:sz w:val="22"/>
          <w:szCs w:val="22"/>
        </w:rPr>
        <w:t>uivi de la mise en œuvre des PR</w:t>
      </w:r>
      <w:r w:rsidR="006333E9">
        <w:rPr>
          <w:rFonts w:ascii="Cambria" w:hAnsi="Cambria"/>
          <w:sz w:val="22"/>
          <w:szCs w:val="22"/>
        </w:rPr>
        <w:t> </w:t>
      </w:r>
      <w:r w:rsidR="006333E9">
        <w:rPr>
          <w:rFonts w:ascii="Cambria" w:hAnsi="Cambria"/>
          <w:sz w:val="22"/>
          <w:szCs w:val="22"/>
          <w:lang w:val="fr-FR"/>
        </w:rPr>
        <w:t>;</w:t>
      </w:r>
    </w:p>
    <w:p w14:paraId="37AE289D" w14:textId="77777777" w:rsidR="005A1887" w:rsidRPr="00B373A7" w:rsidRDefault="005A1887" w:rsidP="001917C7">
      <w:pPr>
        <w:pStyle w:val="Grillemoyenne1-Accent21"/>
        <w:numPr>
          <w:ilvl w:val="0"/>
          <w:numId w:val="1"/>
        </w:numPr>
        <w:tabs>
          <w:tab w:val="left" w:pos="709"/>
        </w:tabs>
        <w:spacing w:after="120"/>
        <w:contextualSpacing w:val="0"/>
        <w:jc w:val="both"/>
        <w:rPr>
          <w:rFonts w:ascii="Cambria" w:hAnsi="Cambria"/>
          <w:sz w:val="22"/>
          <w:szCs w:val="22"/>
        </w:rPr>
      </w:pPr>
      <w:r w:rsidRPr="00B373A7">
        <w:rPr>
          <w:rFonts w:ascii="Cambria" w:hAnsi="Cambria"/>
          <w:sz w:val="22"/>
          <w:szCs w:val="22"/>
        </w:rPr>
        <w:t>Les coûts des formation</w:t>
      </w:r>
      <w:r w:rsidR="003E0071" w:rsidRPr="00B373A7">
        <w:rPr>
          <w:rFonts w:ascii="Cambria" w:hAnsi="Cambria"/>
          <w:sz w:val="22"/>
          <w:szCs w:val="22"/>
        </w:rPr>
        <w:t>s</w:t>
      </w:r>
      <w:r w:rsidRPr="00B373A7">
        <w:rPr>
          <w:rFonts w:ascii="Cambria" w:hAnsi="Cambria"/>
          <w:sz w:val="22"/>
          <w:szCs w:val="22"/>
        </w:rPr>
        <w:t xml:space="preserve"> et de renforcement des capacités des cadres du Projet</w:t>
      </w:r>
      <w:r w:rsidR="00284908">
        <w:rPr>
          <w:rFonts w:ascii="Cambria" w:hAnsi="Cambria"/>
          <w:sz w:val="22"/>
          <w:szCs w:val="22"/>
        </w:rPr>
        <w:t xml:space="preserve"> </w:t>
      </w:r>
      <w:r w:rsidRPr="00B373A7">
        <w:rPr>
          <w:rFonts w:ascii="Cambria" w:hAnsi="Cambria"/>
          <w:sz w:val="22"/>
          <w:szCs w:val="22"/>
        </w:rPr>
        <w:t>et des principales parties prenantes en matière de normes environnementales et sociales</w:t>
      </w:r>
      <w:r w:rsidR="00EC5B85" w:rsidRPr="00B373A7">
        <w:rPr>
          <w:rFonts w:ascii="Cambria" w:hAnsi="Cambria"/>
          <w:sz w:val="22"/>
          <w:szCs w:val="22"/>
        </w:rPr>
        <w:t xml:space="preserve"> de la Banque </w:t>
      </w:r>
      <w:r w:rsidR="0026195F" w:rsidRPr="00B373A7">
        <w:rPr>
          <w:rFonts w:ascii="Cambria" w:hAnsi="Cambria"/>
          <w:sz w:val="22"/>
          <w:szCs w:val="22"/>
        </w:rPr>
        <w:t>m</w:t>
      </w:r>
      <w:r w:rsidR="00EC5B85" w:rsidRPr="00B373A7">
        <w:rPr>
          <w:rFonts w:ascii="Cambria" w:hAnsi="Cambria"/>
          <w:sz w:val="22"/>
          <w:szCs w:val="22"/>
        </w:rPr>
        <w:t>ondiale</w:t>
      </w:r>
      <w:r w:rsidRPr="00B373A7">
        <w:rPr>
          <w:rFonts w:ascii="Cambria" w:hAnsi="Cambria"/>
          <w:sz w:val="22"/>
          <w:szCs w:val="22"/>
        </w:rPr>
        <w:t xml:space="preserve"> et les initiatives de sensibilisation des personnes affectées par le projet</w:t>
      </w:r>
      <w:r w:rsidR="008E3D0A" w:rsidRPr="00B373A7">
        <w:rPr>
          <w:rFonts w:ascii="Cambria" w:hAnsi="Cambria"/>
          <w:sz w:val="22"/>
          <w:szCs w:val="22"/>
        </w:rPr>
        <w:t xml:space="preserve">, </w:t>
      </w:r>
      <w:r w:rsidR="00D033F4">
        <w:rPr>
          <w:rFonts w:ascii="Cambria" w:hAnsi="Cambria"/>
          <w:sz w:val="22"/>
          <w:szCs w:val="22"/>
        </w:rPr>
        <w:t>le mécanisme de gestion des plaintes, etc.</w:t>
      </w:r>
      <w:r w:rsidR="006333E9">
        <w:rPr>
          <w:rFonts w:ascii="Cambria" w:hAnsi="Cambria"/>
          <w:sz w:val="22"/>
          <w:szCs w:val="22"/>
        </w:rPr>
        <w:t> </w:t>
      </w:r>
      <w:r w:rsidR="006333E9">
        <w:rPr>
          <w:rFonts w:ascii="Cambria" w:hAnsi="Cambria"/>
          <w:sz w:val="22"/>
          <w:szCs w:val="22"/>
          <w:lang w:val="fr-FR"/>
        </w:rPr>
        <w:t>;</w:t>
      </w:r>
    </w:p>
    <w:p w14:paraId="2F58E26F" w14:textId="77777777" w:rsidR="009901B1" w:rsidRPr="009901B1" w:rsidRDefault="008E3D0A" w:rsidP="00CB7BCE">
      <w:pPr>
        <w:pStyle w:val="Grillemoyenne1-Accent21"/>
        <w:numPr>
          <w:ilvl w:val="0"/>
          <w:numId w:val="1"/>
        </w:numPr>
        <w:tabs>
          <w:tab w:val="left" w:pos="709"/>
        </w:tabs>
        <w:spacing w:after="120"/>
        <w:contextualSpacing w:val="0"/>
        <w:jc w:val="both"/>
        <w:rPr>
          <w:rFonts w:ascii="Cambria" w:hAnsi="Cambria"/>
          <w:sz w:val="22"/>
          <w:szCs w:val="22"/>
        </w:rPr>
      </w:pPr>
      <w:r w:rsidRPr="00B373A7">
        <w:rPr>
          <w:rFonts w:ascii="Cambria" w:hAnsi="Cambria"/>
          <w:sz w:val="22"/>
          <w:szCs w:val="22"/>
        </w:rPr>
        <w:t>Le coût de la compensation des pertes</w:t>
      </w:r>
      <w:r w:rsidR="006333E9">
        <w:rPr>
          <w:rFonts w:ascii="Cambria" w:hAnsi="Cambria"/>
          <w:sz w:val="22"/>
          <w:szCs w:val="22"/>
        </w:rPr>
        <w:t> </w:t>
      </w:r>
      <w:r w:rsidR="006333E9">
        <w:rPr>
          <w:rFonts w:ascii="Cambria" w:hAnsi="Cambria"/>
          <w:sz w:val="22"/>
          <w:szCs w:val="22"/>
          <w:lang w:val="fr-FR"/>
        </w:rPr>
        <w:t>;</w:t>
      </w:r>
    </w:p>
    <w:p w14:paraId="7FF3762A" w14:textId="77777777" w:rsidR="008E3D0A" w:rsidRPr="00B373A7" w:rsidRDefault="009901B1" w:rsidP="00CB7BCE">
      <w:pPr>
        <w:pStyle w:val="Grillemoyenne1-Accent21"/>
        <w:numPr>
          <w:ilvl w:val="0"/>
          <w:numId w:val="1"/>
        </w:numPr>
        <w:tabs>
          <w:tab w:val="left" w:pos="709"/>
        </w:tabs>
        <w:spacing w:after="120"/>
        <w:contextualSpacing w:val="0"/>
        <w:jc w:val="both"/>
        <w:rPr>
          <w:rFonts w:ascii="Cambria" w:hAnsi="Cambria"/>
          <w:sz w:val="22"/>
          <w:szCs w:val="22"/>
        </w:rPr>
      </w:pPr>
      <w:r>
        <w:rPr>
          <w:rFonts w:ascii="Cambria" w:hAnsi="Cambria"/>
          <w:sz w:val="22"/>
          <w:szCs w:val="22"/>
        </w:rPr>
        <w:t>L</w:t>
      </w:r>
      <w:r w:rsidR="008E3D0A" w:rsidRPr="00B373A7">
        <w:rPr>
          <w:rFonts w:ascii="Cambria" w:hAnsi="Cambria"/>
          <w:sz w:val="22"/>
          <w:szCs w:val="22"/>
        </w:rPr>
        <w:t xml:space="preserve">es </w:t>
      </w:r>
      <w:r w:rsidR="009F30A3" w:rsidRPr="00B373A7">
        <w:rPr>
          <w:rFonts w:ascii="Cambria" w:hAnsi="Cambria"/>
          <w:sz w:val="22"/>
          <w:szCs w:val="22"/>
        </w:rPr>
        <w:t xml:space="preserve">mesures d’assistance et d’accompagnement des PAP et notamment les groupes vulnérables. </w:t>
      </w:r>
    </w:p>
    <w:p w14:paraId="3A093227" w14:textId="77777777" w:rsidR="009F30A3" w:rsidRPr="00B373A7" w:rsidRDefault="009F30A3" w:rsidP="009F30A3">
      <w:pPr>
        <w:pStyle w:val="Grillemoyenne1-Accent21"/>
        <w:jc w:val="both"/>
        <w:rPr>
          <w:rFonts w:ascii="Cambria" w:hAnsi="Cambria"/>
          <w:sz w:val="22"/>
          <w:szCs w:val="22"/>
        </w:rPr>
      </w:pPr>
    </w:p>
    <w:p w14:paraId="0DD5D69E" w14:textId="77777777" w:rsidR="009F30A3" w:rsidRPr="00B373A7" w:rsidRDefault="009F30A3" w:rsidP="004B4853">
      <w:pPr>
        <w:jc w:val="both"/>
        <w:rPr>
          <w:rFonts w:ascii="Cambria" w:hAnsi="Cambria"/>
          <w:sz w:val="22"/>
          <w:szCs w:val="22"/>
        </w:rPr>
      </w:pPr>
      <w:r w:rsidRPr="00B373A7">
        <w:rPr>
          <w:rFonts w:ascii="Cambria" w:hAnsi="Cambria"/>
          <w:sz w:val="22"/>
          <w:szCs w:val="22"/>
        </w:rPr>
        <w:t>Au stade actuel du Pro</w:t>
      </w:r>
      <w:r w:rsidR="004A62A3" w:rsidRPr="00B373A7">
        <w:rPr>
          <w:rFonts w:ascii="Cambria" w:hAnsi="Cambria"/>
          <w:sz w:val="22"/>
          <w:szCs w:val="22"/>
        </w:rPr>
        <w:t>jet</w:t>
      </w:r>
      <w:r w:rsidR="00284908">
        <w:rPr>
          <w:rFonts w:ascii="Cambria" w:hAnsi="Cambria"/>
          <w:sz w:val="22"/>
          <w:szCs w:val="22"/>
        </w:rPr>
        <w:t xml:space="preserve"> DECIM</w:t>
      </w:r>
      <w:r w:rsidR="004B4853" w:rsidRPr="00B373A7">
        <w:rPr>
          <w:rFonts w:ascii="Cambria" w:hAnsi="Cambria"/>
          <w:sz w:val="22"/>
          <w:szCs w:val="22"/>
        </w:rPr>
        <w:t xml:space="preserve">, </w:t>
      </w:r>
      <w:r w:rsidR="00FD5DFE" w:rsidRPr="00B373A7">
        <w:rPr>
          <w:rFonts w:ascii="Cambria" w:hAnsi="Cambria"/>
          <w:sz w:val="22"/>
          <w:szCs w:val="22"/>
        </w:rPr>
        <w:t xml:space="preserve">comme </w:t>
      </w:r>
      <w:r w:rsidRPr="00B373A7">
        <w:rPr>
          <w:rFonts w:ascii="Cambria" w:hAnsi="Cambria"/>
          <w:sz w:val="22"/>
          <w:szCs w:val="22"/>
        </w:rPr>
        <w:t xml:space="preserve">les sites </w:t>
      </w:r>
      <w:r w:rsidR="00FD5DFE" w:rsidRPr="00B373A7">
        <w:rPr>
          <w:rFonts w:ascii="Cambria" w:hAnsi="Cambria"/>
          <w:sz w:val="22"/>
          <w:szCs w:val="22"/>
        </w:rPr>
        <w:t xml:space="preserve">d’implantation </w:t>
      </w:r>
      <w:r w:rsidR="00284908">
        <w:rPr>
          <w:rFonts w:ascii="Cambria" w:hAnsi="Cambria"/>
          <w:sz w:val="22"/>
          <w:szCs w:val="22"/>
        </w:rPr>
        <w:t xml:space="preserve">des infrastructures énergétiques et numériques </w:t>
      </w:r>
      <w:r w:rsidR="00FD5DFE" w:rsidRPr="00B373A7">
        <w:rPr>
          <w:rFonts w:ascii="Cambria" w:hAnsi="Cambria"/>
          <w:sz w:val="22"/>
          <w:szCs w:val="22"/>
        </w:rPr>
        <w:t>ne s</w:t>
      </w:r>
      <w:r w:rsidR="004B4853" w:rsidRPr="00B373A7">
        <w:rPr>
          <w:rFonts w:ascii="Cambria" w:hAnsi="Cambria"/>
          <w:sz w:val="22"/>
          <w:szCs w:val="22"/>
        </w:rPr>
        <w:t>ont pas encore</w:t>
      </w:r>
      <w:r w:rsidR="00FD5DFE" w:rsidRPr="00B373A7">
        <w:rPr>
          <w:rFonts w:ascii="Cambria" w:hAnsi="Cambria"/>
          <w:sz w:val="22"/>
          <w:szCs w:val="22"/>
        </w:rPr>
        <w:t xml:space="preserve"> bien définis,</w:t>
      </w:r>
      <w:r w:rsidR="004B4853" w:rsidRPr="00B373A7">
        <w:rPr>
          <w:rFonts w:ascii="Cambria" w:hAnsi="Cambria"/>
          <w:sz w:val="22"/>
          <w:szCs w:val="22"/>
        </w:rPr>
        <w:t xml:space="preserve"> et que </w:t>
      </w:r>
      <w:r w:rsidRPr="00B373A7">
        <w:rPr>
          <w:rFonts w:ascii="Cambria" w:hAnsi="Cambria"/>
          <w:sz w:val="22"/>
          <w:szCs w:val="22"/>
        </w:rPr>
        <w:t>l’effectif</w:t>
      </w:r>
      <w:r w:rsidR="00284908">
        <w:rPr>
          <w:rFonts w:ascii="Cambria" w:hAnsi="Cambria"/>
          <w:sz w:val="22"/>
          <w:szCs w:val="22"/>
        </w:rPr>
        <w:t xml:space="preserve"> </w:t>
      </w:r>
      <w:r w:rsidRPr="00B373A7">
        <w:rPr>
          <w:rFonts w:ascii="Cambria" w:hAnsi="Cambria"/>
          <w:sz w:val="22"/>
          <w:szCs w:val="22"/>
        </w:rPr>
        <w:t xml:space="preserve">total </w:t>
      </w:r>
      <w:r w:rsidR="004B4853" w:rsidRPr="00B373A7">
        <w:rPr>
          <w:rFonts w:ascii="Cambria" w:hAnsi="Cambria"/>
          <w:sz w:val="22"/>
          <w:szCs w:val="22"/>
        </w:rPr>
        <w:t>de</w:t>
      </w:r>
      <w:r w:rsidRPr="00B373A7">
        <w:rPr>
          <w:rFonts w:ascii="Cambria" w:hAnsi="Cambria"/>
          <w:sz w:val="22"/>
          <w:szCs w:val="22"/>
        </w:rPr>
        <w:t>s</w:t>
      </w:r>
      <w:r w:rsidR="004B4853" w:rsidRPr="00B373A7">
        <w:rPr>
          <w:rFonts w:ascii="Cambria" w:hAnsi="Cambria"/>
          <w:sz w:val="22"/>
          <w:szCs w:val="22"/>
        </w:rPr>
        <w:t xml:space="preserve"> PAP ne peut pas encore être déterminé, une estimation de budget pour le coût total de la </w:t>
      </w:r>
      <w:r w:rsidRPr="00B373A7">
        <w:rPr>
          <w:rFonts w:ascii="Cambria" w:hAnsi="Cambria"/>
          <w:sz w:val="22"/>
          <w:szCs w:val="22"/>
        </w:rPr>
        <w:t>compensation</w:t>
      </w:r>
      <w:r w:rsidR="004B4853" w:rsidRPr="00B373A7">
        <w:rPr>
          <w:rFonts w:ascii="Cambria" w:hAnsi="Cambria"/>
          <w:sz w:val="22"/>
          <w:szCs w:val="22"/>
        </w:rPr>
        <w:t xml:space="preserve"> qui pourrait être associée au </w:t>
      </w:r>
      <w:r w:rsidRPr="00B373A7">
        <w:rPr>
          <w:rFonts w:ascii="Cambria" w:hAnsi="Cambria"/>
          <w:sz w:val="22"/>
          <w:szCs w:val="22"/>
        </w:rPr>
        <w:t>Pro</w:t>
      </w:r>
      <w:r w:rsidR="004A62A3" w:rsidRPr="00B373A7">
        <w:rPr>
          <w:rFonts w:ascii="Cambria" w:hAnsi="Cambria"/>
          <w:sz w:val="22"/>
          <w:szCs w:val="22"/>
        </w:rPr>
        <w:t>jet</w:t>
      </w:r>
      <w:r w:rsidR="00284908">
        <w:rPr>
          <w:rFonts w:ascii="Cambria" w:hAnsi="Cambria"/>
          <w:sz w:val="22"/>
          <w:szCs w:val="22"/>
        </w:rPr>
        <w:t xml:space="preserve"> </w:t>
      </w:r>
      <w:r w:rsidR="00481EB5" w:rsidRPr="00B373A7">
        <w:rPr>
          <w:rFonts w:ascii="Cambria" w:hAnsi="Cambria"/>
          <w:sz w:val="22"/>
          <w:szCs w:val="22"/>
        </w:rPr>
        <w:t>est avancée</w:t>
      </w:r>
      <w:r w:rsidR="004B4853" w:rsidRPr="00B373A7">
        <w:rPr>
          <w:rFonts w:ascii="Cambria" w:hAnsi="Cambria"/>
          <w:sz w:val="22"/>
          <w:szCs w:val="22"/>
        </w:rPr>
        <w:t xml:space="preserve">. </w:t>
      </w:r>
      <w:r w:rsidRPr="00B373A7">
        <w:rPr>
          <w:rFonts w:ascii="Cambria" w:hAnsi="Cambria"/>
          <w:sz w:val="22"/>
          <w:szCs w:val="22"/>
        </w:rPr>
        <w:t xml:space="preserve">De ce fait, </w:t>
      </w:r>
      <w:r w:rsidR="00B91FA5" w:rsidRPr="00B373A7">
        <w:rPr>
          <w:rFonts w:ascii="Cambria" w:hAnsi="Cambria"/>
          <w:sz w:val="22"/>
          <w:szCs w:val="22"/>
        </w:rPr>
        <w:t xml:space="preserve">une révision du coût liée à la réinstallation sera prévue </w:t>
      </w:r>
      <w:r w:rsidR="00715703" w:rsidRPr="00B373A7">
        <w:rPr>
          <w:rFonts w:ascii="Cambria" w:hAnsi="Cambria"/>
          <w:sz w:val="22"/>
          <w:szCs w:val="22"/>
        </w:rPr>
        <w:t>après les conclusions des études techniques et socio-économiques.</w:t>
      </w:r>
    </w:p>
    <w:p w14:paraId="5F9713B5" w14:textId="77777777" w:rsidR="00B91FA5" w:rsidRPr="00B373A7" w:rsidRDefault="00B91FA5" w:rsidP="004B4853">
      <w:pPr>
        <w:jc w:val="both"/>
        <w:rPr>
          <w:rFonts w:ascii="Cambria" w:hAnsi="Cambria"/>
          <w:sz w:val="22"/>
          <w:szCs w:val="22"/>
        </w:rPr>
      </w:pPr>
    </w:p>
    <w:p w14:paraId="41DBFC51" w14:textId="77777777" w:rsidR="004A00DC" w:rsidRPr="00E87E97" w:rsidRDefault="004A00DC" w:rsidP="004A00DC">
      <w:pPr>
        <w:jc w:val="both"/>
        <w:rPr>
          <w:rFonts w:ascii="Cambria" w:hAnsi="Cambria"/>
          <w:sz w:val="22"/>
          <w:szCs w:val="22"/>
        </w:rPr>
      </w:pPr>
      <w:r w:rsidRPr="00E87E97">
        <w:rPr>
          <w:rFonts w:ascii="Cambria" w:hAnsi="Cambria"/>
          <w:sz w:val="22"/>
          <w:szCs w:val="22"/>
        </w:rPr>
        <w:t xml:space="preserve">Le budget global pour la mise en œuvre du CR est estimé </w:t>
      </w:r>
      <w:r w:rsidRPr="00F90435">
        <w:rPr>
          <w:rFonts w:ascii="Cambria" w:hAnsi="Cambria"/>
          <w:sz w:val="22"/>
          <w:szCs w:val="22"/>
        </w:rPr>
        <w:t>à</w:t>
      </w:r>
      <w:r w:rsidR="00F90435" w:rsidRPr="00F90435">
        <w:rPr>
          <w:rFonts w:ascii="Cambria" w:hAnsi="Cambria"/>
          <w:b/>
          <w:sz w:val="22"/>
          <w:szCs w:val="22"/>
        </w:rPr>
        <w:t> </w:t>
      </w:r>
      <w:r w:rsidR="00255684">
        <w:rPr>
          <w:rFonts w:ascii="Cambria" w:hAnsi="Cambria"/>
          <w:b/>
          <w:sz w:val="22"/>
          <w:szCs w:val="22"/>
        </w:rPr>
        <w:t>1 </w:t>
      </w:r>
      <w:r w:rsidR="00B36088">
        <w:rPr>
          <w:rFonts w:ascii="Cambria" w:hAnsi="Cambria"/>
          <w:b/>
          <w:sz w:val="22"/>
          <w:szCs w:val="22"/>
        </w:rPr>
        <w:t>712 181</w:t>
      </w:r>
      <w:r w:rsidR="00A25A9C">
        <w:rPr>
          <w:rFonts w:ascii="Cambria" w:hAnsi="Cambria"/>
          <w:b/>
          <w:sz w:val="22"/>
          <w:szCs w:val="22"/>
        </w:rPr>
        <w:t xml:space="preserve"> </w:t>
      </w:r>
      <w:r w:rsidRPr="00F90435">
        <w:rPr>
          <w:rFonts w:ascii="Cambria" w:hAnsi="Cambria"/>
          <w:b/>
          <w:sz w:val="22"/>
          <w:szCs w:val="22"/>
        </w:rPr>
        <w:t>USD</w:t>
      </w:r>
      <w:r w:rsidR="00284908" w:rsidRPr="00F90435">
        <w:rPr>
          <w:rFonts w:ascii="Cambria" w:hAnsi="Cambria"/>
          <w:b/>
          <w:sz w:val="22"/>
          <w:szCs w:val="22"/>
        </w:rPr>
        <w:t xml:space="preserve"> </w:t>
      </w:r>
      <w:r w:rsidRPr="00F90435">
        <w:rPr>
          <w:rFonts w:ascii="Cambria" w:hAnsi="Cambria"/>
          <w:sz w:val="22"/>
          <w:szCs w:val="22"/>
        </w:rPr>
        <w:t xml:space="preserve">dont </w:t>
      </w:r>
      <w:r w:rsidR="00F90435" w:rsidRPr="00F90435">
        <w:rPr>
          <w:rFonts w:ascii="Cambria" w:hAnsi="Cambria"/>
          <w:b/>
          <w:sz w:val="22"/>
          <w:szCs w:val="22"/>
        </w:rPr>
        <w:t>366 364</w:t>
      </w:r>
      <w:r w:rsidRPr="00F90435">
        <w:rPr>
          <w:rFonts w:ascii="Cambria" w:hAnsi="Cambria"/>
          <w:b/>
          <w:sz w:val="22"/>
          <w:szCs w:val="22"/>
        </w:rPr>
        <w:t xml:space="preserve"> USD</w:t>
      </w:r>
      <w:r w:rsidRPr="00F90435">
        <w:rPr>
          <w:rFonts w:ascii="Cambria" w:hAnsi="Cambria"/>
          <w:sz w:val="22"/>
          <w:szCs w:val="22"/>
        </w:rPr>
        <w:t xml:space="preserve"> </w:t>
      </w:r>
      <w:r w:rsidR="00755EDB" w:rsidRPr="00F90435">
        <w:rPr>
          <w:rFonts w:ascii="Cambria" w:hAnsi="Cambria"/>
          <w:sz w:val="22"/>
          <w:szCs w:val="22"/>
        </w:rPr>
        <w:t>ser</w:t>
      </w:r>
      <w:r w:rsidR="00755EDB">
        <w:rPr>
          <w:rFonts w:ascii="Cambria" w:hAnsi="Cambria"/>
          <w:sz w:val="22"/>
          <w:szCs w:val="22"/>
        </w:rPr>
        <w:t>ont</w:t>
      </w:r>
      <w:r w:rsidR="00755EDB" w:rsidRPr="00F90435">
        <w:rPr>
          <w:rFonts w:ascii="Cambria" w:hAnsi="Cambria"/>
          <w:sz w:val="22"/>
          <w:szCs w:val="22"/>
        </w:rPr>
        <w:t xml:space="preserve"> </w:t>
      </w:r>
      <w:r w:rsidRPr="00F90435">
        <w:rPr>
          <w:rFonts w:ascii="Cambria" w:hAnsi="Cambria"/>
          <w:sz w:val="22"/>
          <w:szCs w:val="22"/>
        </w:rPr>
        <w:t>pris en charge par le crédit</w:t>
      </w:r>
      <w:r w:rsidRPr="00F90435">
        <w:rPr>
          <w:rFonts w:ascii="Cambria" w:hAnsi="Cambria"/>
          <w:b/>
          <w:sz w:val="22"/>
          <w:szCs w:val="22"/>
        </w:rPr>
        <w:t>.</w:t>
      </w:r>
    </w:p>
    <w:p w14:paraId="2F6B890B" w14:textId="77777777" w:rsidR="003C4DF6" w:rsidRDefault="00C70107" w:rsidP="00032F72">
      <w:pPr>
        <w:pStyle w:val="Tableau"/>
      </w:pPr>
      <w:r>
        <w:br w:type="page"/>
      </w:r>
    </w:p>
    <w:p w14:paraId="4B7527C3" w14:textId="77777777" w:rsidR="007976ED" w:rsidRPr="007976ED" w:rsidRDefault="007976ED" w:rsidP="007976ED">
      <w:pPr>
        <w:pStyle w:val="Tableau"/>
      </w:pPr>
      <w:bookmarkStart w:id="2392" w:name="_Toc124845767"/>
      <w:r>
        <w:t xml:space="preserve">Tableau </w:t>
      </w:r>
      <w:r w:rsidR="00683F53">
        <w:fldChar w:fldCharType="begin"/>
      </w:r>
      <w:r w:rsidR="00683F53">
        <w:instrText xml:space="preserve"> SEQ Tableau \* ARABIC </w:instrText>
      </w:r>
      <w:r w:rsidR="00683F53">
        <w:fldChar w:fldCharType="separate"/>
      </w:r>
      <w:r w:rsidR="00595007">
        <w:rPr>
          <w:noProof/>
        </w:rPr>
        <w:t>18</w:t>
      </w:r>
      <w:r w:rsidR="00683F53">
        <w:rPr>
          <w:noProof/>
        </w:rPr>
        <w:fldChar w:fldCharType="end"/>
      </w:r>
      <w:r w:rsidRPr="00A6155B">
        <w:t xml:space="preserve">. </w:t>
      </w:r>
      <w:r w:rsidRPr="00B373A7">
        <w:t>Budget estimatif de la mise en œuvre du CR</w:t>
      </w:r>
      <w:bookmarkEnd w:id="2392"/>
    </w:p>
    <w:tbl>
      <w:tblPr>
        <w:tblW w:w="8140" w:type="dxa"/>
        <w:tblInd w:w="57" w:type="dxa"/>
        <w:tblCellMar>
          <w:left w:w="70" w:type="dxa"/>
          <w:right w:w="70" w:type="dxa"/>
        </w:tblCellMar>
        <w:tblLook w:val="04A0" w:firstRow="1" w:lastRow="0" w:firstColumn="1" w:lastColumn="0" w:noHBand="0" w:noVBand="1"/>
      </w:tblPr>
      <w:tblGrid>
        <w:gridCol w:w="2620"/>
        <w:gridCol w:w="1300"/>
        <w:gridCol w:w="1300"/>
        <w:gridCol w:w="1440"/>
        <w:gridCol w:w="1512"/>
      </w:tblGrid>
      <w:tr w:rsidR="00255684" w:rsidRPr="00F40093" w14:paraId="3BF06F6C" w14:textId="77777777" w:rsidTr="00EF4059">
        <w:trPr>
          <w:trHeight w:val="300"/>
        </w:trPr>
        <w:tc>
          <w:tcPr>
            <w:tcW w:w="2620" w:type="dxa"/>
            <w:vMerge w:val="restart"/>
            <w:tcBorders>
              <w:top w:val="single" w:sz="8" w:space="0" w:color="F79646"/>
              <w:left w:val="single" w:sz="8" w:space="0" w:color="F79646"/>
              <w:bottom w:val="single" w:sz="8" w:space="0" w:color="F79646"/>
              <w:right w:val="nil"/>
            </w:tcBorders>
            <w:shd w:val="clear" w:color="000000" w:fill="F79646"/>
            <w:vAlign w:val="center"/>
            <w:hideMark/>
          </w:tcPr>
          <w:p w14:paraId="68834997"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Rubriques</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0FAB1953"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Quantité</w:t>
            </w:r>
          </w:p>
        </w:tc>
        <w:tc>
          <w:tcPr>
            <w:tcW w:w="1300" w:type="dxa"/>
            <w:vMerge w:val="restart"/>
            <w:tcBorders>
              <w:top w:val="single" w:sz="8" w:space="0" w:color="F79646"/>
              <w:left w:val="nil"/>
              <w:bottom w:val="single" w:sz="8" w:space="0" w:color="F79646"/>
              <w:right w:val="nil"/>
            </w:tcBorders>
            <w:shd w:val="clear" w:color="000000" w:fill="F79646"/>
            <w:vAlign w:val="center"/>
            <w:hideMark/>
          </w:tcPr>
          <w:p w14:paraId="31F7351C"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 xml:space="preserve">Coût Unitaire </w:t>
            </w:r>
            <w:r w:rsidRPr="00F40093">
              <w:rPr>
                <w:rFonts w:ascii="Cambria" w:hAnsi="Cambria" w:cs="Calibri"/>
                <w:b/>
                <w:bCs/>
                <w:color w:val="FFFFFF"/>
                <w:sz w:val="20"/>
                <w:szCs w:val="20"/>
              </w:rPr>
              <w:br/>
              <w:t>(USD)</w:t>
            </w:r>
          </w:p>
        </w:tc>
        <w:tc>
          <w:tcPr>
            <w:tcW w:w="2920" w:type="dxa"/>
            <w:gridSpan w:val="2"/>
            <w:tcBorders>
              <w:top w:val="single" w:sz="8" w:space="0" w:color="F79646"/>
              <w:left w:val="nil"/>
              <w:bottom w:val="nil"/>
              <w:right w:val="single" w:sz="8" w:space="0" w:color="F79646"/>
            </w:tcBorders>
            <w:shd w:val="clear" w:color="000000" w:fill="F79646"/>
            <w:vAlign w:val="center"/>
            <w:hideMark/>
          </w:tcPr>
          <w:p w14:paraId="73BD303C"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Montant (USD)</w:t>
            </w:r>
          </w:p>
        </w:tc>
      </w:tr>
      <w:tr w:rsidR="00255684" w:rsidRPr="00F40093" w14:paraId="39048EFE" w14:textId="77777777" w:rsidTr="00EF4059">
        <w:trPr>
          <w:trHeight w:val="525"/>
        </w:trPr>
        <w:tc>
          <w:tcPr>
            <w:tcW w:w="2620" w:type="dxa"/>
            <w:vMerge/>
            <w:tcBorders>
              <w:top w:val="single" w:sz="8" w:space="0" w:color="F79646"/>
              <w:left w:val="single" w:sz="8" w:space="0" w:color="F79646"/>
              <w:bottom w:val="single" w:sz="8" w:space="0" w:color="F79646"/>
              <w:right w:val="nil"/>
            </w:tcBorders>
            <w:vAlign w:val="center"/>
            <w:hideMark/>
          </w:tcPr>
          <w:p w14:paraId="11EF655E"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2810868A" w14:textId="77777777" w:rsidR="00255684" w:rsidRPr="00F40093" w:rsidRDefault="00255684" w:rsidP="00EF4059">
            <w:pPr>
              <w:rPr>
                <w:rFonts w:ascii="Cambria" w:hAnsi="Cambria" w:cs="Calibri"/>
                <w:b/>
                <w:bCs/>
                <w:color w:val="FFFFFF"/>
                <w:sz w:val="20"/>
                <w:szCs w:val="20"/>
              </w:rPr>
            </w:pPr>
          </w:p>
        </w:tc>
        <w:tc>
          <w:tcPr>
            <w:tcW w:w="1300" w:type="dxa"/>
            <w:vMerge/>
            <w:tcBorders>
              <w:top w:val="single" w:sz="8" w:space="0" w:color="F79646"/>
              <w:left w:val="nil"/>
              <w:bottom w:val="single" w:sz="8" w:space="0" w:color="F79646"/>
              <w:right w:val="nil"/>
            </w:tcBorders>
            <w:vAlign w:val="center"/>
            <w:hideMark/>
          </w:tcPr>
          <w:p w14:paraId="1D06293D" w14:textId="77777777" w:rsidR="00255684" w:rsidRPr="00F40093" w:rsidRDefault="00255684" w:rsidP="00EF4059">
            <w:pPr>
              <w:rPr>
                <w:rFonts w:ascii="Cambria" w:hAnsi="Cambria" w:cs="Calibri"/>
                <w:b/>
                <w:bCs/>
                <w:color w:val="FFFFFF"/>
                <w:sz w:val="20"/>
                <w:szCs w:val="20"/>
              </w:rPr>
            </w:pPr>
          </w:p>
        </w:tc>
        <w:tc>
          <w:tcPr>
            <w:tcW w:w="1440" w:type="dxa"/>
            <w:tcBorders>
              <w:top w:val="nil"/>
              <w:left w:val="nil"/>
              <w:bottom w:val="nil"/>
              <w:right w:val="nil"/>
            </w:tcBorders>
            <w:shd w:val="clear" w:color="000000" w:fill="F79646"/>
            <w:vAlign w:val="center"/>
            <w:hideMark/>
          </w:tcPr>
          <w:p w14:paraId="1068B91E"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Crédit</w:t>
            </w:r>
          </w:p>
        </w:tc>
        <w:tc>
          <w:tcPr>
            <w:tcW w:w="1480" w:type="dxa"/>
            <w:tcBorders>
              <w:top w:val="nil"/>
              <w:left w:val="nil"/>
              <w:bottom w:val="nil"/>
              <w:right w:val="single" w:sz="8" w:space="0" w:color="F79646"/>
            </w:tcBorders>
            <w:shd w:val="clear" w:color="000000" w:fill="F79646"/>
            <w:vAlign w:val="center"/>
            <w:hideMark/>
          </w:tcPr>
          <w:p w14:paraId="1C9270F8" w14:textId="77777777" w:rsidR="00255684" w:rsidRPr="00F40093" w:rsidRDefault="00255684" w:rsidP="00EF4059">
            <w:pPr>
              <w:jc w:val="center"/>
              <w:rPr>
                <w:rFonts w:ascii="Cambria" w:hAnsi="Cambria" w:cs="Calibri"/>
                <w:b/>
                <w:bCs/>
                <w:color w:val="FFFFFF"/>
                <w:sz w:val="20"/>
                <w:szCs w:val="20"/>
              </w:rPr>
            </w:pPr>
            <w:r w:rsidRPr="00F40093">
              <w:rPr>
                <w:rFonts w:ascii="Cambria" w:hAnsi="Cambria" w:cs="Calibri"/>
                <w:b/>
                <w:bCs/>
                <w:color w:val="FFFFFF"/>
                <w:sz w:val="20"/>
                <w:szCs w:val="20"/>
              </w:rPr>
              <w:t>Gouvernement Malagasy</w:t>
            </w:r>
          </w:p>
        </w:tc>
      </w:tr>
      <w:tr w:rsidR="00255684" w:rsidRPr="00F40093" w14:paraId="77AFBE6F" w14:textId="77777777" w:rsidTr="00EF4059">
        <w:trPr>
          <w:trHeight w:val="1290"/>
        </w:trPr>
        <w:tc>
          <w:tcPr>
            <w:tcW w:w="2620" w:type="dxa"/>
            <w:tcBorders>
              <w:top w:val="nil"/>
              <w:left w:val="single" w:sz="8" w:space="0" w:color="F79646"/>
              <w:bottom w:val="single" w:sz="8" w:space="0" w:color="F79646"/>
              <w:right w:val="nil"/>
            </w:tcBorders>
            <w:shd w:val="clear" w:color="auto" w:fill="auto"/>
            <w:hideMark/>
          </w:tcPr>
          <w:p w14:paraId="7EEE8940"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xml:space="preserve">Estimation du coût de préparation éventuelle de PR   dont entre autres les études socio-économiques </w:t>
            </w:r>
          </w:p>
        </w:tc>
        <w:tc>
          <w:tcPr>
            <w:tcW w:w="1300" w:type="dxa"/>
            <w:tcBorders>
              <w:top w:val="nil"/>
              <w:left w:val="nil"/>
              <w:bottom w:val="single" w:sz="8" w:space="0" w:color="F79646"/>
              <w:right w:val="nil"/>
            </w:tcBorders>
            <w:shd w:val="clear" w:color="auto" w:fill="auto"/>
            <w:noWrap/>
            <w:vAlign w:val="center"/>
            <w:hideMark/>
          </w:tcPr>
          <w:p w14:paraId="20145A6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single" w:sz="8" w:space="0" w:color="F79646"/>
              <w:right w:val="nil"/>
            </w:tcBorders>
            <w:shd w:val="clear" w:color="auto" w:fill="auto"/>
            <w:noWrap/>
            <w:vAlign w:val="center"/>
            <w:hideMark/>
          </w:tcPr>
          <w:p w14:paraId="47DE034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440" w:type="dxa"/>
            <w:tcBorders>
              <w:top w:val="single" w:sz="8" w:space="0" w:color="F79646"/>
              <w:left w:val="nil"/>
              <w:bottom w:val="single" w:sz="8" w:space="0" w:color="F79646"/>
              <w:right w:val="nil"/>
            </w:tcBorders>
            <w:shd w:val="clear" w:color="auto" w:fill="auto"/>
            <w:noWrap/>
            <w:vAlign w:val="center"/>
            <w:hideMark/>
          </w:tcPr>
          <w:p w14:paraId="2B319CE8"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136 364</w:t>
            </w:r>
          </w:p>
        </w:tc>
        <w:tc>
          <w:tcPr>
            <w:tcW w:w="1480" w:type="dxa"/>
            <w:tcBorders>
              <w:top w:val="single" w:sz="8" w:space="0" w:color="F79646"/>
              <w:left w:val="nil"/>
              <w:bottom w:val="single" w:sz="8" w:space="0" w:color="F79646"/>
              <w:right w:val="single" w:sz="8" w:space="0" w:color="F79646"/>
            </w:tcBorders>
            <w:shd w:val="clear" w:color="auto" w:fill="auto"/>
            <w:vAlign w:val="center"/>
            <w:hideMark/>
          </w:tcPr>
          <w:p w14:paraId="295D3465"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0DD5C69F" w14:textId="77777777" w:rsidTr="00EF4059">
        <w:trPr>
          <w:trHeight w:val="525"/>
        </w:trPr>
        <w:tc>
          <w:tcPr>
            <w:tcW w:w="2620" w:type="dxa"/>
            <w:tcBorders>
              <w:top w:val="nil"/>
              <w:left w:val="single" w:sz="8" w:space="0" w:color="F79646"/>
              <w:bottom w:val="nil"/>
              <w:right w:val="nil"/>
            </w:tcBorders>
            <w:shd w:val="clear" w:color="auto" w:fill="auto"/>
            <w:hideMark/>
          </w:tcPr>
          <w:p w14:paraId="2C29ADEC"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compensation des pertes</w:t>
            </w:r>
            <w:r w:rsidR="00D63B41">
              <w:rPr>
                <w:rFonts w:ascii="Cambria" w:hAnsi="Cambria" w:cs="Calibri"/>
                <w:color w:val="000000"/>
                <w:sz w:val="20"/>
                <w:szCs w:val="20"/>
              </w:rPr>
              <w:t xml:space="preserve"> (y compris les frais de justice si besoin)</w:t>
            </w:r>
          </w:p>
        </w:tc>
        <w:tc>
          <w:tcPr>
            <w:tcW w:w="1300" w:type="dxa"/>
            <w:tcBorders>
              <w:top w:val="nil"/>
              <w:left w:val="nil"/>
              <w:bottom w:val="nil"/>
              <w:right w:val="nil"/>
            </w:tcBorders>
            <w:shd w:val="clear" w:color="auto" w:fill="auto"/>
            <w:noWrap/>
            <w:vAlign w:val="center"/>
            <w:hideMark/>
          </w:tcPr>
          <w:p w14:paraId="56020B7A" w14:textId="77777777" w:rsidR="00255684" w:rsidRPr="00F40093" w:rsidRDefault="00255684" w:rsidP="00EF4059">
            <w:pPr>
              <w:jc w:val="right"/>
              <w:rPr>
                <w:rFonts w:ascii="Cambria" w:hAnsi="Cambria" w:cs="Calibri"/>
                <w:sz w:val="20"/>
                <w:szCs w:val="20"/>
              </w:rPr>
            </w:pPr>
            <w:r w:rsidRPr="00F40093">
              <w:rPr>
                <w:rFonts w:ascii="Cambria" w:hAnsi="Cambria" w:cs="Calibri"/>
                <w:sz w:val="20"/>
                <w:szCs w:val="20"/>
              </w:rPr>
              <w:t>1</w:t>
            </w:r>
          </w:p>
        </w:tc>
        <w:tc>
          <w:tcPr>
            <w:tcW w:w="1300" w:type="dxa"/>
            <w:tcBorders>
              <w:top w:val="nil"/>
              <w:left w:val="nil"/>
              <w:bottom w:val="nil"/>
              <w:right w:val="nil"/>
            </w:tcBorders>
            <w:shd w:val="clear" w:color="auto" w:fill="auto"/>
            <w:noWrap/>
            <w:vAlign w:val="center"/>
            <w:hideMark/>
          </w:tcPr>
          <w:p w14:paraId="277F31DF" w14:textId="77777777" w:rsidR="00255684" w:rsidRPr="00F40093" w:rsidRDefault="00255684" w:rsidP="00EF4059">
            <w:pPr>
              <w:jc w:val="right"/>
              <w:rPr>
                <w:rFonts w:ascii="Cambria" w:hAnsi="Cambria" w:cs="Calibri"/>
                <w:sz w:val="20"/>
                <w:szCs w:val="20"/>
              </w:rPr>
            </w:pPr>
            <w:r>
              <w:rPr>
                <w:rFonts w:ascii="Cambria" w:hAnsi="Cambria" w:cs="Calibri"/>
                <w:sz w:val="20"/>
                <w:szCs w:val="20"/>
              </w:rPr>
              <w:t>1 284 992</w:t>
            </w:r>
          </w:p>
        </w:tc>
        <w:tc>
          <w:tcPr>
            <w:tcW w:w="1440" w:type="dxa"/>
            <w:tcBorders>
              <w:top w:val="nil"/>
              <w:left w:val="nil"/>
              <w:bottom w:val="nil"/>
              <w:right w:val="nil"/>
            </w:tcBorders>
            <w:shd w:val="clear" w:color="auto" w:fill="auto"/>
            <w:noWrap/>
            <w:vAlign w:val="center"/>
            <w:hideMark/>
          </w:tcPr>
          <w:p w14:paraId="55A8F6BA" w14:textId="77777777" w:rsidR="00255684" w:rsidRPr="00F40093" w:rsidRDefault="00255684" w:rsidP="00EF4059">
            <w:pPr>
              <w:rPr>
                <w:rFonts w:ascii="Cambria" w:hAnsi="Cambria" w:cs="Calibri"/>
                <w:color w:val="000000"/>
                <w:sz w:val="20"/>
                <w:szCs w:val="20"/>
              </w:rPr>
            </w:pPr>
          </w:p>
        </w:tc>
        <w:tc>
          <w:tcPr>
            <w:tcW w:w="1480" w:type="dxa"/>
            <w:tcBorders>
              <w:top w:val="nil"/>
              <w:left w:val="nil"/>
              <w:bottom w:val="nil"/>
              <w:right w:val="single" w:sz="8" w:space="0" w:color="F79646"/>
            </w:tcBorders>
            <w:shd w:val="clear" w:color="auto" w:fill="auto"/>
            <w:vAlign w:val="center"/>
            <w:hideMark/>
          </w:tcPr>
          <w:p w14:paraId="4E0E18AF" w14:textId="77777777" w:rsidR="00255684" w:rsidRPr="00F40093" w:rsidRDefault="00255684" w:rsidP="00EF4059">
            <w:pPr>
              <w:jc w:val="right"/>
              <w:rPr>
                <w:rFonts w:ascii="Cambria" w:hAnsi="Cambria" w:cs="Calibri"/>
                <w:color w:val="000000"/>
                <w:sz w:val="20"/>
                <w:szCs w:val="20"/>
              </w:rPr>
            </w:pPr>
            <w:r>
              <w:rPr>
                <w:rFonts w:ascii="Cambria" w:hAnsi="Cambria" w:cs="Calibri"/>
                <w:sz w:val="20"/>
                <w:szCs w:val="20"/>
              </w:rPr>
              <w:t>1 284 992</w:t>
            </w:r>
          </w:p>
        </w:tc>
      </w:tr>
      <w:tr w:rsidR="00255684" w:rsidRPr="00F40093" w14:paraId="1BDEDB96" w14:textId="77777777" w:rsidTr="00EF4059">
        <w:trPr>
          <w:trHeight w:val="780"/>
        </w:trPr>
        <w:tc>
          <w:tcPr>
            <w:tcW w:w="2620" w:type="dxa"/>
            <w:tcBorders>
              <w:top w:val="single" w:sz="8" w:space="0" w:color="F79646"/>
              <w:left w:val="single" w:sz="8" w:space="0" w:color="F79646"/>
              <w:bottom w:val="single" w:sz="8" w:space="0" w:color="F79646"/>
              <w:right w:val="nil"/>
            </w:tcBorders>
            <w:shd w:val="clear" w:color="auto" w:fill="auto"/>
            <w:hideMark/>
          </w:tcPr>
          <w:p w14:paraId="5D317B74"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les mesures d’accompagnement des personnes vulnérables</w:t>
            </w:r>
          </w:p>
        </w:tc>
        <w:tc>
          <w:tcPr>
            <w:tcW w:w="1300" w:type="dxa"/>
            <w:tcBorders>
              <w:top w:val="single" w:sz="8" w:space="0" w:color="F79646"/>
              <w:left w:val="nil"/>
              <w:bottom w:val="single" w:sz="8" w:space="0" w:color="F79646"/>
              <w:right w:val="nil"/>
            </w:tcBorders>
            <w:shd w:val="clear" w:color="auto" w:fill="auto"/>
            <w:noWrap/>
            <w:vAlign w:val="center"/>
            <w:hideMark/>
          </w:tcPr>
          <w:p w14:paraId="4E5A0C19" w14:textId="77777777" w:rsidR="00255684" w:rsidRPr="00F40093" w:rsidRDefault="00C3794F" w:rsidP="00EF4059">
            <w:pPr>
              <w:jc w:val="right"/>
              <w:rPr>
                <w:rFonts w:ascii="Cambria" w:hAnsi="Cambria" w:cs="Calibri"/>
                <w:color w:val="000000"/>
                <w:sz w:val="20"/>
                <w:szCs w:val="20"/>
              </w:rPr>
            </w:pPr>
            <w:hyperlink r:id="rId37" w:anchor="RANGE!_ftn1" w:history="1">
              <w:r w:rsidR="00255684" w:rsidRPr="00F40093">
                <w:rPr>
                  <w:rFonts w:ascii="Cambria" w:hAnsi="Cambria" w:cs="Calibri"/>
                  <w:color w:val="000000"/>
                  <w:sz w:val="20"/>
                </w:rPr>
                <w:t>pm</w:t>
              </w:r>
            </w:hyperlink>
          </w:p>
        </w:tc>
        <w:tc>
          <w:tcPr>
            <w:tcW w:w="1300" w:type="dxa"/>
            <w:tcBorders>
              <w:top w:val="single" w:sz="8" w:space="0" w:color="F79646"/>
              <w:left w:val="nil"/>
              <w:bottom w:val="single" w:sz="8" w:space="0" w:color="F79646"/>
              <w:right w:val="nil"/>
            </w:tcBorders>
            <w:shd w:val="clear" w:color="auto" w:fill="auto"/>
            <w:noWrap/>
            <w:vAlign w:val="center"/>
            <w:hideMark/>
          </w:tcPr>
          <w:p w14:paraId="6F8EF7B1"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single" w:sz="8" w:space="0" w:color="F79646"/>
              <w:left w:val="nil"/>
              <w:bottom w:val="single" w:sz="8" w:space="0" w:color="F79646"/>
              <w:right w:val="nil"/>
            </w:tcBorders>
            <w:shd w:val="clear" w:color="auto" w:fill="auto"/>
            <w:noWrap/>
            <w:vAlign w:val="center"/>
            <w:hideMark/>
          </w:tcPr>
          <w:p w14:paraId="5AC12E9F"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r w:rsidRPr="00F40093">
              <w:rPr>
                <w:rFonts w:ascii="Cambria" w:hAnsi="Cambria" w:cs="Calibri"/>
                <w:color w:val="000000"/>
                <w:sz w:val="20"/>
                <w:szCs w:val="20"/>
              </w:rPr>
              <w:t>pm</w:t>
            </w:r>
          </w:p>
        </w:tc>
        <w:tc>
          <w:tcPr>
            <w:tcW w:w="1480" w:type="dxa"/>
            <w:tcBorders>
              <w:top w:val="single" w:sz="8" w:space="0" w:color="F79646"/>
              <w:left w:val="nil"/>
              <w:bottom w:val="single" w:sz="8" w:space="0" w:color="F79646"/>
              <w:right w:val="single" w:sz="8" w:space="0" w:color="F79646"/>
            </w:tcBorders>
            <w:shd w:val="clear" w:color="auto" w:fill="auto"/>
            <w:vAlign w:val="center"/>
            <w:hideMark/>
          </w:tcPr>
          <w:p w14:paraId="40266433" w14:textId="77777777" w:rsidR="00255684" w:rsidRPr="00F40093" w:rsidRDefault="00255684" w:rsidP="00EF4059">
            <w:pPr>
              <w:jc w:val="center"/>
              <w:rPr>
                <w:rFonts w:ascii="Calibri" w:hAnsi="Calibri" w:cs="Calibri"/>
                <w:color w:val="000000"/>
              </w:rPr>
            </w:pPr>
            <w:r w:rsidRPr="00F40093">
              <w:rPr>
                <w:rFonts w:ascii="Calibri" w:hAnsi="Calibri" w:cs="Calibri"/>
                <w:color w:val="000000"/>
              </w:rPr>
              <w:t> </w:t>
            </w:r>
          </w:p>
        </w:tc>
      </w:tr>
      <w:tr w:rsidR="00255684" w:rsidRPr="00F40093" w14:paraId="3396B051" w14:textId="77777777" w:rsidTr="00EF4059">
        <w:trPr>
          <w:trHeight w:val="525"/>
        </w:trPr>
        <w:tc>
          <w:tcPr>
            <w:tcW w:w="2620" w:type="dxa"/>
            <w:tcBorders>
              <w:top w:val="nil"/>
              <w:left w:val="single" w:sz="8" w:space="0" w:color="F79646"/>
              <w:bottom w:val="nil"/>
              <w:right w:val="nil"/>
            </w:tcBorders>
            <w:shd w:val="clear" w:color="auto" w:fill="auto"/>
            <w:hideMark/>
          </w:tcPr>
          <w:p w14:paraId="4F9AC1EA"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Provisions pour les mesures relatives au PRMS</w:t>
            </w:r>
          </w:p>
        </w:tc>
        <w:tc>
          <w:tcPr>
            <w:tcW w:w="1300" w:type="dxa"/>
            <w:tcBorders>
              <w:top w:val="nil"/>
              <w:left w:val="nil"/>
              <w:bottom w:val="single" w:sz="8" w:space="0" w:color="F79646"/>
              <w:right w:val="nil"/>
            </w:tcBorders>
            <w:shd w:val="clear" w:color="auto" w:fill="auto"/>
            <w:noWrap/>
            <w:vAlign w:val="center"/>
            <w:hideMark/>
          </w:tcPr>
          <w:p w14:paraId="7F0DFF3A" w14:textId="77777777" w:rsidR="00255684" w:rsidRPr="00F40093" w:rsidRDefault="00C3794F" w:rsidP="00EF4059">
            <w:pPr>
              <w:jc w:val="right"/>
              <w:rPr>
                <w:rFonts w:ascii="Cambria" w:hAnsi="Cambria" w:cs="Calibri"/>
                <w:color w:val="000000"/>
                <w:sz w:val="20"/>
                <w:szCs w:val="20"/>
              </w:rPr>
            </w:pPr>
            <w:hyperlink r:id="rId38" w:anchor="RANGE!_ftn2" w:history="1">
              <w:r w:rsidR="00255684" w:rsidRPr="00F40093">
                <w:rPr>
                  <w:rFonts w:ascii="Cambria" w:hAnsi="Cambria" w:cs="Calibri"/>
                  <w:color w:val="000000"/>
                  <w:sz w:val="20"/>
                </w:rPr>
                <w:t>pm</w:t>
              </w:r>
            </w:hyperlink>
          </w:p>
        </w:tc>
        <w:tc>
          <w:tcPr>
            <w:tcW w:w="1300" w:type="dxa"/>
            <w:tcBorders>
              <w:top w:val="nil"/>
              <w:left w:val="nil"/>
              <w:bottom w:val="nil"/>
              <w:right w:val="nil"/>
            </w:tcBorders>
            <w:shd w:val="clear" w:color="auto" w:fill="auto"/>
            <w:noWrap/>
            <w:vAlign w:val="center"/>
            <w:hideMark/>
          </w:tcPr>
          <w:p w14:paraId="57055060"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40" w:type="dxa"/>
            <w:tcBorders>
              <w:top w:val="nil"/>
              <w:left w:val="nil"/>
              <w:bottom w:val="nil"/>
              <w:right w:val="nil"/>
            </w:tcBorders>
            <w:shd w:val="clear" w:color="auto" w:fill="auto"/>
            <w:noWrap/>
            <w:vAlign w:val="center"/>
            <w:hideMark/>
          </w:tcPr>
          <w:p w14:paraId="01E959E8"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pm</w:t>
            </w:r>
          </w:p>
        </w:tc>
        <w:tc>
          <w:tcPr>
            <w:tcW w:w="1480" w:type="dxa"/>
            <w:tcBorders>
              <w:top w:val="nil"/>
              <w:left w:val="nil"/>
              <w:bottom w:val="nil"/>
              <w:right w:val="single" w:sz="8" w:space="0" w:color="F79646"/>
            </w:tcBorders>
            <w:shd w:val="clear" w:color="auto" w:fill="auto"/>
            <w:vAlign w:val="center"/>
            <w:hideMark/>
          </w:tcPr>
          <w:p w14:paraId="702AC363"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619DA435" w14:textId="77777777" w:rsidTr="00EF4059">
        <w:trPr>
          <w:trHeight w:val="1035"/>
        </w:trPr>
        <w:tc>
          <w:tcPr>
            <w:tcW w:w="2620" w:type="dxa"/>
            <w:tcBorders>
              <w:top w:val="single" w:sz="8" w:space="0" w:color="F79646"/>
              <w:left w:val="single" w:sz="8" w:space="0" w:color="F79646"/>
              <w:bottom w:val="single" w:sz="8" w:space="0" w:color="F79646"/>
              <w:right w:val="nil"/>
            </w:tcBorders>
            <w:shd w:val="clear" w:color="auto" w:fill="auto"/>
            <w:hideMark/>
          </w:tcPr>
          <w:p w14:paraId="36F6EDDD"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Provision pour la mise en œuvre du Mécanisme de Gestion des Plaintes (formations, réunions, etc</w:t>
            </w:r>
            <w:r w:rsidR="00F810DF">
              <w:rPr>
                <w:rFonts w:ascii="Cambria" w:hAnsi="Cambria" w:cs="Calibri"/>
                <w:color w:val="000000"/>
                <w:sz w:val="20"/>
                <w:szCs w:val="20"/>
              </w:rPr>
              <w:t>.</w:t>
            </w:r>
            <w:r w:rsidRPr="00F40093">
              <w:rPr>
                <w:rFonts w:ascii="Cambria" w:hAnsi="Cambria" w:cs="Calibri"/>
                <w:color w:val="000000"/>
                <w:sz w:val="20"/>
                <w:szCs w:val="20"/>
              </w:rPr>
              <w:t>)</w:t>
            </w:r>
          </w:p>
        </w:tc>
        <w:tc>
          <w:tcPr>
            <w:tcW w:w="1300" w:type="dxa"/>
            <w:tcBorders>
              <w:top w:val="nil"/>
              <w:left w:val="nil"/>
              <w:bottom w:val="single" w:sz="8" w:space="0" w:color="F79646"/>
              <w:right w:val="nil"/>
            </w:tcBorders>
            <w:shd w:val="clear" w:color="auto" w:fill="auto"/>
            <w:noWrap/>
            <w:vAlign w:val="center"/>
            <w:hideMark/>
          </w:tcPr>
          <w:p w14:paraId="3A101A57"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vAlign w:val="center"/>
            <w:hideMark/>
          </w:tcPr>
          <w:p w14:paraId="16CF5A65" w14:textId="77777777" w:rsidR="00255684" w:rsidRPr="00F40093" w:rsidRDefault="00255684" w:rsidP="00EF4059">
            <w:pPr>
              <w:jc w:val="right"/>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single" w:sz="8" w:space="0" w:color="F79646"/>
              <w:left w:val="nil"/>
              <w:bottom w:val="single" w:sz="8" w:space="0" w:color="F79646"/>
              <w:right w:val="nil"/>
            </w:tcBorders>
            <w:shd w:val="clear" w:color="auto" w:fill="auto"/>
            <w:noWrap/>
            <w:vAlign w:val="center"/>
            <w:hideMark/>
          </w:tcPr>
          <w:p w14:paraId="2BCB7F8D"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 pm</w:t>
            </w:r>
          </w:p>
        </w:tc>
        <w:tc>
          <w:tcPr>
            <w:tcW w:w="1480" w:type="dxa"/>
            <w:tcBorders>
              <w:top w:val="single" w:sz="8" w:space="0" w:color="F79646"/>
              <w:left w:val="nil"/>
              <w:bottom w:val="single" w:sz="8" w:space="0" w:color="F79646"/>
              <w:right w:val="single" w:sz="8" w:space="0" w:color="F79646"/>
            </w:tcBorders>
            <w:shd w:val="clear" w:color="auto" w:fill="auto"/>
            <w:vAlign w:val="center"/>
            <w:hideMark/>
          </w:tcPr>
          <w:p w14:paraId="38E91A2B" w14:textId="77777777" w:rsidR="00255684" w:rsidRPr="00F40093" w:rsidRDefault="00255684" w:rsidP="00EF4059">
            <w:pPr>
              <w:jc w:val="cente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3C6DDE9C" w14:textId="77777777" w:rsidTr="00EF4059">
        <w:trPr>
          <w:trHeight w:val="1545"/>
        </w:trPr>
        <w:tc>
          <w:tcPr>
            <w:tcW w:w="2620" w:type="dxa"/>
            <w:tcBorders>
              <w:top w:val="nil"/>
              <w:left w:val="single" w:sz="8" w:space="0" w:color="F79646"/>
              <w:bottom w:val="nil"/>
              <w:right w:val="nil"/>
            </w:tcBorders>
            <w:shd w:val="clear" w:color="auto" w:fill="auto"/>
            <w:hideMark/>
          </w:tcPr>
          <w:p w14:paraId="77B1751E"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Formations et Renforcement des capacités des structures d'exécution sur les procédures de réinstallation (NES 5 et législation nationale)</w:t>
            </w:r>
          </w:p>
        </w:tc>
        <w:tc>
          <w:tcPr>
            <w:tcW w:w="1300" w:type="dxa"/>
            <w:tcBorders>
              <w:top w:val="nil"/>
              <w:left w:val="nil"/>
              <w:bottom w:val="nil"/>
              <w:right w:val="nil"/>
            </w:tcBorders>
            <w:shd w:val="clear" w:color="auto" w:fill="auto"/>
            <w:noWrap/>
            <w:vAlign w:val="center"/>
            <w:hideMark/>
          </w:tcPr>
          <w:p w14:paraId="6DE7075E"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nil"/>
              <w:left w:val="nil"/>
              <w:bottom w:val="nil"/>
              <w:right w:val="nil"/>
            </w:tcBorders>
            <w:shd w:val="clear" w:color="auto" w:fill="auto"/>
            <w:noWrap/>
            <w:vAlign w:val="center"/>
            <w:hideMark/>
          </w:tcPr>
          <w:p w14:paraId="53128A92"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115000</w:t>
            </w:r>
          </w:p>
        </w:tc>
        <w:tc>
          <w:tcPr>
            <w:tcW w:w="1440" w:type="dxa"/>
            <w:tcBorders>
              <w:top w:val="nil"/>
              <w:left w:val="nil"/>
              <w:bottom w:val="nil"/>
              <w:right w:val="nil"/>
            </w:tcBorders>
            <w:shd w:val="clear" w:color="auto" w:fill="auto"/>
            <w:noWrap/>
            <w:vAlign w:val="center"/>
            <w:hideMark/>
          </w:tcPr>
          <w:p w14:paraId="095AF2C3"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80" w:type="dxa"/>
            <w:tcBorders>
              <w:top w:val="nil"/>
              <w:left w:val="nil"/>
              <w:bottom w:val="nil"/>
              <w:right w:val="single" w:sz="8" w:space="0" w:color="F79646"/>
            </w:tcBorders>
            <w:shd w:val="clear" w:color="auto" w:fill="auto"/>
            <w:vAlign w:val="center"/>
            <w:hideMark/>
          </w:tcPr>
          <w:p w14:paraId="011FCFA7"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43DD5A5A" w14:textId="77777777" w:rsidTr="00EF4059">
        <w:trPr>
          <w:trHeight w:val="525"/>
        </w:trPr>
        <w:tc>
          <w:tcPr>
            <w:tcW w:w="2620" w:type="dxa"/>
            <w:tcBorders>
              <w:top w:val="single" w:sz="8" w:space="0" w:color="F79646"/>
              <w:left w:val="single" w:sz="8" w:space="0" w:color="F79646"/>
              <w:bottom w:val="single" w:sz="8" w:space="0" w:color="F79646"/>
              <w:right w:val="nil"/>
            </w:tcBorders>
            <w:shd w:val="clear" w:color="auto" w:fill="auto"/>
            <w:hideMark/>
          </w:tcPr>
          <w:p w14:paraId="5E01CF34"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xml:space="preserve">Suivi-évaluation de la réinstallation </w:t>
            </w:r>
          </w:p>
        </w:tc>
        <w:tc>
          <w:tcPr>
            <w:tcW w:w="1300" w:type="dxa"/>
            <w:tcBorders>
              <w:top w:val="single" w:sz="8" w:space="0" w:color="F79646"/>
              <w:left w:val="nil"/>
              <w:bottom w:val="single" w:sz="8" w:space="0" w:color="F79646"/>
              <w:right w:val="nil"/>
            </w:tcBorders>
            <w:shd w:val="clear" w:color="auto" w:fill="auto"/>
            <w:noWrap/>
            <w:vAlign w:val="center"/>
            <w:hideMark/>
          </w:tcPr>
          <w:p w14:paraId="0676DC9B"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w:t>
            </w:r>
          </w:p>
        </w:tc>
        <w:tc>
          <w:tcPr>
            <w:tcW w:w="1300" w:type="dxa"/>
            <w:tcBorders>
              <w:top w:val="single" w:sz="8" w:space="0" w:color="F79646"/>
              <w:left w:val="nil"/>
              <w:bottom w:val="single" w:sz="8" w:space="0" w:color="F79646"/>
              <w:right w:val="nil"/>
            </w:tcBorders>
            <w:shd w:val="clear" w:color="auto" w:fill="auto"/>
            <w:noWrap/>
            <w:vAlign w:val="center"/>
            <w:hideMark/>
          </w:tcPr>
          <w:p w14:paraId="18F9CA34"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40" w:type="dxa"/>
            <w:tcBorders>
              <w:top w:val="single" w:sz="8" w:space="0" w:color="F79646"/>
              <w:left w:val="nil"/>
              <w:bottom w:val="single" w:sz="8" w:space="0" w:color="F79646"/>
              <w:right w:val="nil"/>
            </w:tcBorders>
            <w:shd w:val="clear" w:color="auto" w:fill="auto"/>
            <w:noWrap/>
            <w:vAlign w:val="center"/>
            <w:hideMark/>
          </w:tcPr>
          <w:p w14:paraId="41CEE097" w14:textId="77777777" w:rsidR="00255684" w:rsidRPr="00F40093" w:rsidRDefault="00255684" w:rsidP="00EF4059">
            <w:pPr>
              <w:jc w:val="right"/>
              <w:rPr>
                <w:rFonts w:ascii="Cambria" w:hAnsi="Cambria" w:cs="Calibri"/>
                <w:color w:val="000000"/>
                <w:sz w:val="20"/>
                <w:szCs w:val="20"/>
              </w:rPr>
            </w:pPr>
            <w:r w:rsidRPr="00F40093">
              <w:rPr>
                <w:rFonts w:ascii="Cambria" w:hAnsi="Cambria" w:cs="Calibri"/>
                <w:color w:val="000000"/>
                <w:sz w:val="20"/>
                <w:szCs w:val="20"/>
              </w:rPr>
              <w:t>115 000</w:t>
            </w:r>
          </w:p>
        </w:tc>
        <w:tc>
          <w:tcPr>
            <w:tcW w:w="1480" w:type="dxa"/>
            <w:tcBorders>
              <w:top w:val="single" w:sz="8" w:space="0" w:color="F79646"/>
              <w:left w:val="nil"/>
              <w:bottom w:val="single" w:sz="8" w:space="0" w:color="F79646"/>
              <w:right w:val="single" w:sz="8" w:space="0" w:color="F79646"/>
            </w:tcBorders>
            <w:shd w:val="clear" w:color="auto" w:fill="auto"/>
            <w:vAlign w:val="center"/>
            <w:hideMark/>
          </w:tcPr>
          <w:p w14:paraId="388AE76F"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r>
      <w:tr w:rsidR="00255684" w:rsidRPr="00F40093" w14:paraId="0A39E0F0" w14:textId="77777777" w:rsidTr="0077764B">
        <w:trPr>
          <w:trHeight w:val="416"/>
        </w:trPr>
        <w:tc>
          <w:tcPr>
            <w:tcW w:w="2620" w:type="dxa"/>
            <w:tcBorders>
              <w:top w:val="nil"/>
              <w:left w:val="single" w:sz="8" w:space="0" w:color="F79646"/>
              <w:bottom w:val="nil"/>
              <w:right w:val="nil"/>
            </w:tcBorders>
            <w:shd w:val="clear" w:color="auto" w:fill="auto"/>
            <w:hideMark/>
          </w:tcPr>
          <w:p w14:paraId="1DDFFE0C"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Imprévus</w:t>
            </w:r>
            <w:r w:rsidR="004C2ED3">
              <w:rPr>
                <w:rFonts w:ascii="Cambria" w:hAnsi="Cambria" w:cs="Calibri"/>
                <w:color w:val="000000"/>
                <w:sz w:val="20"/>
                <w:szCs w:val="20"/>
              </w:rPr>
              <w:t xml:space="preserve"> (5</w:t>
            </w:r>
            <w:r w:rsidR="00604795">
              <w:rPr>
                <w:rFonts w:ascii="Cambria" w:hAnsi="Cambria" w:cs="Calibri"/>
                <w:color w:val="000000"/>
                <w:sz w:val="20"/>
                <w:szCs w:val="20"/>
              </w:rPr>
              <w:t>%)</w:t>
            </w:r>
          </w:p>
        </w:tc>
        <w:tc>
          <w:tcPr>
            <w:tcW w:w="1300" w:type="dxa"/>
            <w:tcBorders>
              <w:top w:val="nil"/>
              <w:left w:val="nil"/>
              <w:bottom w:val="nil"/>
              <w:right w:val="nil"/>
            </w:tcBorders>
            <w:shd w:val="clear" w:color="auto" w:fill="auto"/>
            <w:noWrap/>
            <w:vAlign w:val="center"/>
            <w:hideMark/>
          </w:tcPr>
          <w:p w14:paraId="3521D38C" w14:textId="77777777" w:rsidR="00255684" w:rsidRPr="00F40093" w:rsidRDefault="00255684" w:rsidP="00EF4059">
            <w:pPr>
              <w:rPr>
                <w:rFonts w:ascii="Calibri" w:hAnsi="Calibri" w:cs="Calibri"/>
                <w:color w:val="000000"/>
              </w:rPr>
            </w:pPr>
          </w:p>
        </w:tc>
        <w:tc>
          <w:tcPr>
            <w:tcW w:w="1300" w:type="dxa"/>
            <w:tcBorders>
              <w:top w:val="nil"/>
              <w:left w:val="nil"/>
              <w:bottom w:val="nil"/>
              <w:right w:val="nil"/>
            </w:tcBorders>
            <w:shd w:val="clear" w:color="auto" w:fill="auto"/>
            <w:noWrap/>
            <w:vAlign w:val="center"/>
            <w:hideMark/>
          </w:tcPr>
          <w:p w14:paraId="6DBD7CBF" w14:textId="77777777" w:rsidR="00255684" w:rsidRPr="00F40093" w:rsidRDefault="00255684" w:rsidP="00EF4059">
            <w:pPr>
              <w:rPr>
                <w:rFonts w:ascii="Calibri" w:hAnsi="Calibri" w:cs="Calibri"/>
                <w:color w:val="000000"/>
              </w:rPr>
            </w:pPr>
          </w:p>
        </w:tc>
        <w:tc>
          <w:tcPr>
            <w:tcW w:w="1440" w:type="dxa"/>
            <w:tcBorders>
              <w:top w:val="nil"/>
              <w:left w:val="nil"/>
              <w:bottom w:val="single" w:sz="8" w:space="0" w:color="F79646"/>
              <w:right w:val="nil"/>
            </w:tcBorders>
            <w:shd w:val="clear" w:color="auto" w:fill="auto"/>
            <w:noWrap/>
            <w:vAlign w:val="center"/>
            <w:hideMark/>
          </w:tcPr>
          <w:p w14:paraId="196791E4" w14:textId="77777777" w:rsidR="00255684" w:rsidRPr="00F40093" w:rsidRDefault="00255684" w:rsidP="00EF4059">
            <w:pPr>
              <w:rPr>
                <w:rFonts w:ascii="Cambria" w:hAnsi="Cambria" w:cs="Calibri"/>
                <w:color w:val="000000"/>
                <w:sz w:val="20"/>
                <w:szCs w:val="20"/>
              </w:rPr>
            </w:pPr>
            <w:r w:rsidRPr="00F40093">
              <w:rPr>
                <w:rFonts w:ascii="Cambria" w:hAnsi="Cambria" w:cs="Calibri"/>
                <w:color w:val="000000"/>
                <w:sz w:val="20"/>
                <w:szCs w:val="20"/>
              </w:rPr>
              <w:t> </w:t>
            </w:r>
          </w:p>
        </w:tc>
        <w:tc>
          <w:tcPr>
            <w:tcW w:w="1480" w:type="dxa"/>
            <w:tcBorders>
              <w:top w:val="nil"/>
              <w:left w:val="nil"/>
              <w:bottom w:val="single" w:sz="8" w:space="0" w:color="F79646"/>
              <w:right w:val="single" w:sz="8" w:space="0" w:color="F79646"/>
            </w:tcBorders>
            <w:shd w:val="clear" w:color="auto" w:fill="auto"/>
            <w:vAlign w:val="center"/>
            <w:hideMark/>
          </w:tcPr>
          <w:p w14:paraId="35549DE3" w14:textId="77777777" w:rsidR="00255684" w:rsidRPr="00F40093" w:rsidRDefault="00604795" w:rsidP="00EF4059">
            <w:pPr>
              <w:jc w:val="right"/>
              <w:rPr>
                <w:rFonts w:ascii="Cambria" w:hAnsi="Cambria" w:cs="Calibri"/>
                <w:color w:val="000000"/>
                <w:sz w:val="20"/>
                <w:szCs w:val="20"/>
              </w:rPr>
            </w:pPr>
            <w:r>
              <w:rPr>
                <w:rFonts w:ascii="Cambria" w:hAnsi="Cambria" w:cs="Calibri"/>
                <w:color w:val="000000"/>
                <w:sz w:val="20"/>
                <w:szCs w:val="20"/>
              </w:rPr>
              <w:t>90825</w:t>
            </w:r>
          </w:p>
        </w:tc>
      </w:tr>
      <w:tr w:rsidR="00255684" w:rsidRPr="00F40093" w14:paraId="2D11F18D" w14:textId="77777777" w:rsidTr="00EF4059">
        <w:trPr>
          <w:trHeight w:val="315"/>
        </w:trPr>
        <w:tc>
          <w:tcPr>
            <w:tcW w:w="2620" w:type="dxa"/>
            <w:tcBorders>
              <w:top w:val="single" w:sz="8" w:space="0" w:color="F79646"/>
              <w:left w:val="single" w:sz="8" w:space="0" w:color="F79646"/>
              <w:bottom w:val="single" w:sz="8" w:space="0" w:color="F79646"/>
              <w:right w:val="nil"/>
            </w:tcBorders>
            <w:shd w:val="clear" w:color="auto" w:fill="auto"/>
            <w:noWrap/>
            <w:hideMark/>
          </w:tcPr>
          <w:p w14:paraId="69771800" w14:textId="77777777" w:rsidR="00255684" w:rsidRPr="00F40093" w:rsidRDefault="00255684" w:rsidP="00EF4059">
            <w:pPr>
              <w:rPr>
                <w:rFonts w:ascii="Cambria" w:hAnsi="Cambria" w:cs="Calibri"/>
                <w:b/>
                <w:bCs/>
                <w:sz w:val="20"/>
                <w:szCs w:val="20"/>
              </w:rPr>
            </w:pPr>
            <w:r w:rsidRPr="00F40093">
              <w:rPr>
                <w:rFonts w:ascii="Cambria" w:hAnsi="Cambria" w:cs="Calibri"/>
                <w:b/>
                <w:bCs/>
                <w:sz w:val="20"/>
                <w:szCs w:val="20"/>
              </w:rPr>
              <w:t xml:space="preserve"> TOTAL : </w:t>
            </w:r>
            <w:r w:rsidRPr="009E0921">
              <w:rPr>
                <w:rFonts w:ascii="Cambria" w:hAnsi="Cambria" w:cs="Calibri"/>
                <w:b/>
                <w:bCs/>
                <w:sz w:val="20"/>
                <w:szCs w:val="20"/>
              </w:rPr>
              <w:t xml:space="preserve">1 </w:t>
            </w:r>
            <w:r w:rsidR="00310A48">
              <w:rPr>
                <w:rFonts w:ascii="Cambria" w:hAnsi="Cambria" w:cs="Calibri"/>
                <w:b/>
                <w:bCs/>
                <w:sz w:val="20"/>
                <w:szCs w:val="20"/>
              </w:rPr>
              <w:t>712 181</w:t>
            </w:r>
          </w:p>
        </w:tc>
        <w:tc>
          <w:tcPr>
            <w:tcW w:w="1300" w:type="dxa"/>
            <w:tcBorders>
              <w:top w:val="single" w:sz="8" w:space="0" w:color="F79646"/>
              <w:left w:val="nil"/>
              <w:bottom w:val="single" w:sz="8" w:space="0" w:color="F79646"/>
              <w:right w:val="nil"/>
            </w:tcBorders>
            <w:shd w:val="clear" w:color="auto" w:fill="auto"/>
            <w:noWrap/>
            <w:hideMark/>
          </w:tcPr>
          <w:p w14:paraId="18E0966A"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300" w:type="dxa"/>
            <w:tcBorders>
              <w:top w:val="single" w:sz="8" w:space="0" w:color="F79646"/>
              <w:left w:val="nil"/>
              <w:bottom w:val="single" w:sz="8" w:space="0" w:color="F79646"/>
              <w:right w:val="nil"/>
            </w:tcBorders>
            <w:shd w:val="clear" w:color="auto" w:fill="auto"/>
            <w:noWrap/>
            <w:hideMark/>
          </w:tcPr>
          <w:p w14:paraId="7AF70EE3" w14:textId="77777777" w:rsidR="00255684" w:rsidRPr="00F40093" w:rsidRDefault="00255684" w:rsidP="00EF4059">
            <w:pPr>
              <w:rPr>
                <w:rFonts w:ascii="Calibri" w:hAnsi="Calibri" w:cs="Calibri"/>
                <w:color w:val="000000"/>
                <w:sz w:val="20"/>
                <w:szCs w:val="20"/>
              </w:rPr>
            </w:pPr>
            <w:r w:rsidRPr="00F40093">
              <w:rPr>
                <w:rFonts w:ascii="Calibri" w:hAnsi="Calibri" w:cs="Calibri"/>
                <w:color w:val="000000"/>
                <w:sz w:val="20"/>
                <w:szCs w:val="20"/>
              </w:rPr>
              <w:t> </w:t>
            </w:r>
          </w:p>
        </w:tc>
        <w:tc>
          <w:tcPr>
            <w:tcW w:w="1440" w:type="dxa"/>
            <w:tcBorders>
              <w:top w:val="nil"/>
              <w:left w:val="nil"/>
              <w:bottom w:val="single" w:sz="8" w:space="0" w:color="F79646"/>
              <w:right w:val="nil"/>
            </w:tcBorders>
            <w:shd w:val="clear" w:color="auto" w:fill="auto"/>
            <w:noWrap/>
            <w:hideMark/>
          </w:tcPr>
          <w:p w14:paraId="73030503" w14:textId="77777777" w:rsidR="00255684" w:rsidRPr="00F40093" w:rsidRDefault="00255684" w:rsidP="00EF4059">
            <w:pPr>
              <w:jc w:val="right"/>
              <w:rPr>
                <w:rFonts w:ascii="Cambria" w:hAnsi="Cambria" w:cs="Calibri"/>
                <w:b/>
                <w:bCs/>
                <w:color w:val="000000"/>
                <w:sz w:val="20"/>
                <w:szCs w:val="20"/>
              </w:rPr>
            </w:pPr>
            <w:r w:rsidRPr="00F40093">
              <w:rPr>
                <w:rFonts w:ascii="Cambria" w:hAnsi="Cambria" w:cs="Calibri"/>
                <w:b/>
                <w:bCs/>
                <w:color w:val="000000"/>
                <w:sz w:val="20"/>
                <w:szCs w:val="20"/>
              </w:rPr>
              <w:t>366 364</w:t>
            </w:r>
          </w:p>
        </w:tc>
        <w:tc>
          <w:tcPr>
            <w:tcW w:w="1480" w:type="dxa"/>
            <w:tcBorders>
              <w:top w:val="nil"/>
              <w:left w:val="nil"/>
              <w:bottom w:val="single" w:sz="8" w:space="0" w:color="F79646"/>
              <w:right w:val="single" w:sz="8" w:space="0" w:color="auto"/>
            </w:tcBorders>
            <w:shd w:val="clear" w:color="auto" w:fill="auto"/>
            <w:noWrap/>
            <w:hideMark/>
          </w:tcPr>
          <w:p w14:paraId="55E42951" w14:textId="77777777" w:rsidR="00255684" w:rsidRPr="00F40093" w:rsidRDefault="00255684" w:rsidP="00EF4059">
            <w:pPr>
              <w:jc w:val="right"/>
              <w:rPr>
                <w:rFonts w:ascii="Cambria" w:hAnsi="Cambria" w:cs="Calibri"/>
                <w:b/>
                <w:bCs/>
                <w:color w:val="000000"/>
                <w:sz w:val="20"/>
                <w:szCs w:val="20"/>
              </w:rPr>
            </w:pPr>
            <w:r>
              <w:rPr>
                <w:rFonts w:ascii="Cambria" w:hAnsi="Cambria" w:cs="Calibri"/>
                <w:b/>
                <w:bCs/>
                <w:color w:val="000000"/>
                <w:sz w:val="20"/>
                <w:szCs w:val="20"/>
              </w:rPr>
              <w:t>1 </w:t>
            </w:r>
            <w:r w:rsidR="003500C0">
              <w:rPr>
                <w:rFonts w:ascii="Cambria" w:hAnsi="Cambria" w:cs="Calibri"/>
                <w:b/>
                <w:bCs/>
                <w:color w:val="000000"/>
                <w:sz w:val="20"/>
                <w:szCs w:val="20"/>
              </w:rPr>
              <w:t>375</w:t>
            </w:r>
            <w:r w:rsidR="003107F6">
              <w:rPr>
                <w:rFonts w:ascii="Cambria" w:hAnsi="Cambria" w:cs="Calibri"/>
                <w:b/>
                <w:bCs/>
                <w:color w:val="000000"/>
                <w:sz w:val="20"/>
                <w:szCs w:val="20"/>
              </w:rPr>
              <w:t xml:space="preserve"> </w:t>
            </w:r>
            <w:r w:rsidR="003500C0">
              <w:rPr>
                <w:rFonts w:ascii="Cambria" w:hAnsi="Cambria" w:cs="Calibri"/>
                <w:b/>
                <w:bCs/>
                <w:color w:val="000000"/>
                <w:sz w:val="20"/>
                <w:szCs w:val="20"/>
              </w:rPr>
              <w:t>817</w:t>
            </w:r>
          </w:p>
        </w:tc>
      </w:tr>
    </w:tbl>
    <w:p w14:paraId="246C81FF" w14:textId="77777777" w:rsidR="00296CC3" w:rsidRPr="00B373A7" w:rsidRDefault="00296CC3" w:rsidP="00032F72">
      <w:pPr>
        <w:pStyle w:val="Tableau"/>
      </w:pPr>
    </w:p>
    <w:p w14:paraId="71C3C9F5" w14:textId="77777777" w:rsidR="002524E9" w:rsidRDefault="00BA74E4" w:rsidP="00BA74E4">
      <w:pPr>
        <w:pStyle w:val="TITRE10"/>
        <w:numPr>
          <w:ilvl w:val="0"/>
          <w:numId w:val="0"/>
        </w:numPr>
        <w:rPr>
          <w:b w:val="0"/>
          <w:sz w:val="22"/>
          <w:szCs w:val="22"/>
        </w:rPr>
      </w:pPr>
      <w:bookmarkStart w:id="2393" w:name="_Toc124845747"/>
      <w:r w:rsidRPr="00BA74E4">
        <w:rPr>
          <w:b w:val="0"/>
          <w:sz w:val="22"/>
          <w:szCs w:val="22"/>
        </w:rPr>
        <w:t xml:space="preserve">Le budget relatif à la mise en œuvre du MGP </w:t>
      </w:r>
      <w:r w:rsidR="00310A48" w:rsidRPr="009572BA">
        <w:rPr>
          <w:b w:val="0"/>
          <w:sz w:val="22"/>
          <w:szCs w:val="22"/>
          <w:lang w:val="fr-FR"/>
        </w:rPr>
        <w:t xml:space="preserve">et </w:t>
      </w:r>
      <w:r w:rsidR="00B36088" w:rsidRPr="009572BA">
        <w:rPr>
          <w:b w:val="0"/>
          <w:sz w:val="22"/>
          <w:szCs w:val="22"/>
          <w:lang w:val="fr-FR"/>
        </w:rPr>
        <w:t xml:space="preserve">des consultations publiques </w:t>
      </w:r>
      <w:r w:rsidRPr="00BA74E4">
        <w:rPr>
          <w:b w:val="0"/>
          <w:sz w:val="22"/>
          <w:szCs w:val="22"/>
        </w:rPr>
        <w:t xml:space="preserve">est </w:t>
      </w:r>
      <w:r>
        <w:rPr>
          <w:b w:val="0"/>
          <w:sz w:val="22"/>
          <w:szCs w:val="22"/>
        </w:rPr>
        <w:t>déjà considéré dans le PMPP.</w:t>
      </w:r>
      <w:bookmarkEnd w:id="2393"/>
    </w:p>
    <w:p w14:paraId="7F27B04A" w14:textId="77777777" w:rsidR="00BA74E4" w:rsidRDefault="00BA74E4" w:rsidP="00BA74E4">
      <w:pPr>
        <w:pStyle w:val="TITRE10"/>
        <w:numPr>
          <w:ilvl w:val="0"/>
          <w:numId w:val="0"/>
        </w:numPr>
        <w:rPr>
          <w:b w:val="0"/>
          <w:sz w:val="22"/>
          <w:szCs w:val="22"/>
        </w:rPr>
      </w:pPr>
    </w:p>
    <w:p w14:paraId="30A3037D" w14:textId="77777777" w:rsidR="001A0B8B" w:rsidRPr="00B373A7" w:rsidRDefault="002524E9" w:rsidP="009776CF">
      <w:pPr>
        <w:pStyle w:val="TITRE10"/>
        <w:ind w:hanging="229"/>
      </w:pPr>
      <w:r>
        <w:rPr>
          <w:b w:val="0"/>
          <w:sz w:val="22"/>
          <w:szCs w:val="22"/>
        </w:rPr>
        <w:br w:type="page"/>
      </w:r>
      <w:bookmarkStart w:id="2394" w:name="_Toc119067203"/>
      <w:bookmarkStart w:id="2395" w:name="_Toc119137965"/>
      <w:bookmarkStart w:id="2396" w:name="_Toc119241766"/>
      <w:bookmarkStart w:id="2397" w:name="_Toc119250278"/>
      <w:bookmarkStart w:id="2398" w:name="_Toc119307924"/>
      <w:bookmarkStart w:id="2399" w:name="_Toc119337570"/>
      <w:bookmarkStart w:id="2400" w:name="_Toc124845748"/>
      <w:bookmarkEnd w:id="2394"/>
      <w:bookmarkEnd w:id="2395"/>
      <w:bookmarkEnd w:id="2396"/>
      <w:bookmarkEnd w:id="2397"/>
      <w:bookmarkEnd w:id="2398"/>
      <w:bookmarkEnd w:id="2399"/>
      <w:r w:rsidR="001A0B8B" w:rsidRPr="00B373A7">
        <w:lastRenderedPageBreak/>
        <w:t>Coût et budget d’un PR</w:t>
      </w:r>
      <w:bookmarkEnd w:id="2400"/>
    </w:p>
    <w:p w14:paraId="78C9AEF2" w14:textId="77777777" w:rsidR="001A0B8B" w:rsidRPr="00B373A7" w:rsidRDefault="001A0B8B" w:rsidP="001A0B8B">
      <w:pPr>
        <w:pStyle w:val="TITRE"/>
        <w:numPr>
          <w:ilvl w:val="0"/>
          <w:numId w:val="0"/>
        </w:numPr>
        <w:ind w:left="360"/>
        <w:jc w:val="both"/>
        <w:rPr>
          <w:b w:val="0"/>
          <w:sz w:val="22"/>
          <w:szCs w:val="22"/>
        </w:rPr>
      </w:pPr>
    </w:p>
    <w:p w14:paraId="6C496044" w14:textId="77777777" w:rsidR="001A0B8B" w:rsidRPr="00F10BCB" w:rsidRDefault="001A0B8B" w:rsidP="00A7051E">
      <w:pPr>
        <w:jc w:val="both"/>
        <w:rPr>
          <w:rFonts w:ascii="Cambria" w:hAnsi="Cambria"/>
          <w:sz w:val="22"/>
          <w:szCs w:val="22"/>
        </w:rPr>
      </w:pPr>
      <w:bookmarkStart w:id="2401" w:name="_Toc49343021"/>
      <w:bookmarkStart w:id="2402" w:name="_Toc50638257"/>
      <w:r w:rsidRPr="00F10BCB">
        <w:rPr>
          <w:rFonts w:ascii="Cambria" w:hAnsi="Cambria"/>
          <w:sz w:val="22"/>
          <w:szCs w:val="22"/>
        </w:rPr>
        <w:t xml:space="preserve">Les coûts de la réinstallation doivent indiquer les estimations détaillées pour toutes les activités de la réinstallation, incluant les provisions pour inflation, l’origine des fonds, le calendrier des dépenses, les mesures pour la mise à la disposition des fonds. Le tableau ci-après sera considéré dans le développement des budgets de PR à </w:t>
      </w:r>
      <w:r w:rsidR="0014302D">
        <w:rPr>
          <w:rFonts w:ascii="Cambria" w:hAnsi="Cambria"/>
          <w:sz w:val="22"/>
          <w:szCs w:val="22"/>
        </w:rPr>
        <w:t>prépare</w:t>
      </w:r>
      <w:r w:rsidR="0014302D" w:rsidRPr="00F10BCB">
        <w:rPr>
          <w:rFonts w:ascii="Cambria" w:hAnsi="Cambria"/>
          <w:sz w:val="22"/>
          <w:szCs w:val="22"/>
        </w:rPr>
        <w:t xml:space="preserve">r </w:t>
      </w:r>
      <w:r w:rsidRPr="00F10BCB">
        <w:rPr>
          <w:rFonts w:ascii="Cambria" w:hAnsi="Cambria"/>
          <w:sz w:val="22"/>
          <w:szCs w:val="22"/>
        </w:rPr>
        <w:t>ultérieurement en cas de besoins :</w:t>
      </w:r>
      <w:bookmarkEnd w:id="2401"/>
      <w:bookmarkEnd w:id="2402"/>
    </w:p>
    <w:p w14:paraId="55FEEF56" w14:textId="77777777" w:rsidR="001A0B8B" w:rsidRPr="00B373A7" w:rsidRDefault="001A0B8B" w:rsidP="001A0B8B">
      <w:pPr>
        <w:pStyle w:val="TITRE"/>
        <w:numPr>
          <w:ilvl w:val="0"/>
          <w:numId w:val="0"/>
        </w:numPr>
        <w:ind w:left="360"/>
        <w:jc w:val="both"/>
        <w:rPr>
          <w:b w:val="0"/>
          <w:sz w:val="22"/>
          <w:szCs w:val="22"/>
        </w:rPr>
      </w:pPr>
    </w:p>
    <w:p w14:paraId="30309FF8" w14:textId="77777777" w:rsidR="001A0B8B" w:rsidRPr="00B373A7" w:rsidRDefault="001A0B8B" w:rsidP="0075281A">
      <w:pPr>
        <w:pStyle w:val="Tableau"/>
      </w:pPr>
      <w:bookmarkStart w:id="2403" w:name="_Toc49344534"/>
      <w:bookmarkStart w:id="2404" w:name="_Toc124845768"/>
      <w:r w:rsidRPr="00B373A7">
        <w:t xml:space="preserve">Tableau </w:t>
      </w:r>
      <w:r w:rsidR="00F34F62" w:rsidRPr="00B373A7">
        <w:fldChar w:fldCharType="begin"/>
      </w:r>
      <w:r w:rsidR="00076CBE">
        <w:instrText>SEQ</w:instrText>
      </w:r>
      <w:r w:rsidRPr="00B373A7">
        <w:instrText xml:space="preserve"> Tableau \* ARABIC </w:instrText>
      </w:r>
      <w:r w:rsidR="00F34F62" w:rsidRPr="00B373A7">
        <w:fldChar w:fldCharType="separate"/>
      </w:r>
      <w:r w:rsidR="00595007">
        <w:rPr>
          <w:noProof/>
        </w:rPr>
        <w:t>19</w:t>
      </w:r>
      <w:r w:rsidR="00F34F62" w:rsidRPr="00B373A7">
        <w:fldChar w:fldCharType="end"/>
      </w:r>
      <w:r w:rsidRPr="00B373A7">
        <w:t xml:space="preserve">. </w:t>
      </w:r>
      <w:r w:rsidR="009245BB">
        <w:t xml:space="preserve">Tableau type des </w:t>
      </w:r>
      <w:r w:rsidRPr="00B373A7">
        <w:t>Composantes des coûts de la réinstallation</w:t>
      </w:r>
      <w:bookmarkEnd w:id="2403"/>
      <w:bookmarkEnd w:id="2404"/>
    </w:p>
    <w:tbl>
      <w:tblPr>
        <w:tblW w:w="9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40"/>
        <w:gridCol w:w="1964"/>
        <w:gridCol w:w="1964"/>
      </w:tblGrid>
      <w:tr w:rsidR="00E4221D" w:rsidRPr="00B373A7" w14:paraId="3031DF00" w14:textId="77777777" w:rsidTr="003C7D72">
        <w:trPr>
          <w:trHeight w:val="20"/>
          <w:tblHeader/>
        </w:trPr>
        <w:tc>
          <w:tcPr>
            <w:tcW w:w="5240" w:type="dxa"/>
            <w:vMerge w:val="restart"/>
            <w:shd w:val="clear" w:color="auto" w:fill="FBD4B4"/>
            <w:vAlign w:val="center"/>
            <w:hideMark/>
          </w:tcPr>
          <w:p w14:paraId="5475ABE2" w14:textId="77777777" w:rsidR="00E4221D" w:rsidRPr="00B373A7" w:rsidRDefault="00E4221D" w:rsidP="002B4E2F">
            <w:pPr>
              <w:jc w:val="center"/>
              <w:rPr>
                <w:rFonts w:cs="Calibri"/>
                <w:b/>
                <w:bCs/>
                <w:sz w:val="20"/>
                <w:szCs w:val="20"/>
              </w:rPr>
            </w:pPr>
            <w:r w:rsidRPr="00B373A7">
              <w:rPr>
                <w:rFonts w:cs="Calibri"/>
                <w:b/>
                <w:bCs/>
                <w:sz w:val="20"/>
                <w:szCs w:val="20"/>
              </w:rPr>
              <w:t>DESIGNATION</w:t>
            </w:r>
          </w:p>
        </w:tc>
        <w:tc>
          <w:tcPr>
            <w:tcW w:w="3928" w:type="dxa"/>
            <w:gridSpan w:val="2"/>
            <w:shd w:val="clear" w:color="auto" w:fill="FBD4B4"/>
            <w:vAlign w:val="center"/>
            <w:hideMark/>
          </w:tcPr>
          <w:p w14:paraId="414FDF2F" w14:textId="77777777" w:rsidR="00E4221D" w:rsidRPr="00B373A7" w:rsidRDefault="00E4221D" w:rsidP="002B4E2F">
            <w:pPr>
              <w:jc w:val="center"/>
              <w:rPr>
                <w:rFonts w:cs="Calibri"/>
                <w:b/>
                <w:bCs/>
                <w:sz w:val="20"/>
                <w:szCs w:val="20"/>
              </w:rPr>
            </w:pPr>
            <w:r w:rsidRPr="00B373A7">
              <w:rPr>
                <w:rFonts w:cs="Calibri"/>
                <w:b/>
                <w:bCs/>
                <w:sz w:val="20"/>
                <w:szCs w:val="20"/>
              </w:rPr>
              <w:t>COUTS (Ariary)</w:t>
            </w:r>
          </w:p>
        </w:tc>
      </w:tr>
      <w:tr w:rsidR="00E4221D" w:rsidRPr="00B373A7" w14:paraId="5ADDADD3" w14:textId="77777777" w:rsidTr="00E4221D">
        <w:trPr>
          <w:trHeight w:val="20"/>
          <w:tblHeader/>
        </w:trPr>
        <w:tc>
          <w:tcPr>
            <w:tcW w:w="5240" w:type="dxa"/>
            <w:vMerge/>
            <w:shd w:val="clear" w:color="auto" w:fill="FBD4B4"/>
            <w:vAlign w:val="center"/>
          </w:tcPr>
          <w:p w14:paraId="0444BD13" w14:textId="77777777" w:rsidR="00E4221D" w:rsidRPr="00B373A7" w:rsidRDefault="00E4221D" w:rsidP="002B4E2F">
            <w:pPr>
              <w:jc w:val="center"/>
              <w:rPr>
                <w:rFonts w:cs="Calibri"/>
                <w:b/>
                <w:bCs/>
                <w:sz w:val="20"/>
                <w:szCs w:val="20"/>
              </w:rPr>
            </w:pPr>
          </w:p>
        </w:tc>
        <w:tc>
          <w:tcPr>
            <w:tcW w:w="1964" w:type="dxa"/>
            <w:shd w:val="clear" w:color="auto" w:fill="FBD4B4"/>
            <w:vAlign w:val="center"/>
          </w:tcPr>
          <w:p w14:paraId="5C162C9C" w14:textId="77777777" w:rsidR="00E4221D" w:rsidRPr="00B373A7" w:rsidRDefault="00E4221D" w:rsidP="002B4E2F">
            <w:pPr>
              <w:jc w:val="center"/>
              <w:rPr>
                <w:rFonts w:cs="Calibri"/>
                <w:b/>
                <w:bCs/>
                <w:sz w:val="20"/>
                <w:szCs w:val="20"/>
              </w:rPr>
            </w:pPr>
            <w:r>
              <w:rPr>
                <w:rFonts w:cs="Calibri"/>
                <w:b/>
                <w:bCs/>
                <w:sz w:val="20"/>
                <w:szCs w:val="20"/>
              </w:rPr>
              <w:t>Crédit</w:t>
            </w:r>
          </w:p>
        </w:tc>
        <w:tc>
          <w:tcPr>
            <w:tcW w:w="1964" w:type="dxa"/>
            <w:shd w:val="clear" w:color="auto" w:fill="FBD4B4"/>
          </w:tcPr>
          <w:p w14:paraId="59BA4B0A" w14:textId="77777777" w:rsidR="00E4221D" w:rsidRPr="00B373A7" w:rsidRDefault="00E4221D" w:rsidP="002B4E2F">
            <w:pPr>
              <w:jc w:val="center"/>
              <w:rPr>
                <w:rFonts w:cs="Calibri"/>
                <w:b/>
                <w:bCs/>
                <w:sz w:val="20"/>
                <w:szCs w:val="20"/>
              </w:rPr>
            </w:pPr>
            <w:r>
              <w:rPr>
                <w:rFonts w:cs="Calibri"/>
                <w:b/>
                <w:bCs/>
                <w:sz w:val="20"/>
                <w:szCs w:val="20"/>
              </w:rPr>
              <w:t>G</w:t>
            </w:r>
            <w:r w:rsidR="005B068B">
              <w:rPr>
                <w:rFonts w:cs="Calibri"/>
                <w:b/>
                <w:bCs/>
                <w:sz w:val="20"/>
                <w:szCs w:val="20"/>
              </w:rPr>
              <w:t>d</w:t>
            </w:r>
            <w:r>
              <w:rPr>
                <w:rFonts w:cs="Calibri"/>
                <w:b/>
                <w:bCs/>
                <w:sz w:val="20"/>
                <w:szCs w:val="20"/>
              </w:rPr>
              <w:t>M</w:t>
            </w:r>
          </w:p>
        </w:tc>
      </w:tr>
      <w:tr w:rsidR="00E4221D" w:rsidRPr="00B373A7" w14:paraId="7C463CA5" w14:textId="77777777" w:rsidTr="00CB7BCE">
        <w:trPr>
          <w:trHeight w:val="20"/>
        </w:trPr>
        <w:tc>
          <w:tcPr>
            <w:tcW w:w="5240" w:type="dxa"/>
            <w:shd w:val="clear" w:color="auto" w:fill="FDE9D9"/>
            <w:vAlign w:val="center"/>
            <w:hideMark/>
          </w:tcPr>
          <w:p w14:paraId="056266C6"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COUTS DES COMPENSATIONS DES BIENS</w:t>
            </w:r>
          </w:p>
        </w:tc>
        <w:tc>
          <w:tcPr>
            <w:tcW w:w="1964" w:type="dxa"/>
            <w:shd w:val="clear" w:color="auto" w:fill="FDE9D9"/>
            <w:vAlign w:val="center"/>
            <w:hideMark/>
          </w:tcPr>
          <w:p w14:paraId="2B0D7BB8" w14:textId="77777777" w:rsidR="00E4221D" w:rsidRPr="00B373A7" w:rsidRDefault="00E4221D" w:rsidP="001A0B8B">
            <w:pPr>
              <w:spacing w:before="120" w:after="120"/>
              <w:ind w:left="131"/>
              <w:rPr>
                <w:rFonts w:cs="Calibri"/>
                <w:b/>
                <w:bCs/>
                <w:sz w:val="20"/>
                <w:szCs w:val="20"/>
              </w:rPr>
            </w:pPr>
          </w:p>
        </w:tc>
        <w:tc>
          <w:tcPr>
            <w:tcW w:w="1964" w:type="dxa"/>
            <w:shd w:val="clear" w:color="auto" w:fill="FDE9D9"/>
          </w:tcPr>
          <w:p w14:paraId="3F5007C1" w14:textId="77777777" w:rsidR="00E4221D" w:rsidRPr="00B373A7" w:rsidRDefault="00E4221D" w:rsidP="001A0B8B">
            <w:pPr>
              <w:spacing w:before="120" w:after="120"/>
              <w:ind w:left="131"/>
              <w:rPr>
                <w:rFonts w:cs="Calibri"/>
                <w:b/>
                <w:bCs/>
                <w:sz w:val="20"/>
                <w:szCs w:val="20"/>
              </w:rPr>
            </w:pPr>
          </w:p>
        </w:tc>
      </w:tr>
      <w:tr w:rsidR="00E4221D" w:rsidRPr="00B373A7" w14:paraId="42D0FECB" w14:textId="77777777" w:rsidTr="00CB7BCE">
        <w:trPr>
          <w:trHeight w:val="20"/>
        </w:trPr>
        <w:tc>
          <w:tcPr>
            <w:tcW w:w="5240" w:type="dxa"/>
            <w:shd w:val="clear" w:color="auto" w:fill="auto"/>
            <w:vAlign w:val="center"/>
            <w:hideMark/>
          </w:tcPr>
          <w:p w14:paraId="2D91755C" w14:textId="77777777" w:rsidR="00E4221D" w:rsidRPr="00B373A7" w:rsidRDefault="00E4221D" w:rsidP="00311807">
            <w:pPr>
              <w:numPr>
                <w:ilvl w:val="0"/>
                <w:numId w:val="68"/>
              </w:numPr>
              <w:rPr>
                <w:rFonts w:cs="Calibri"/>
                <w:sz w:val="20"/>
                <w:szCs w:val="20"/>
              </w:rPr>
            </w:pPr>
            <w:r w:rsidRPr="00B373A7">
              <w:rPr>
                <w:rFonts w:cs="Calibri"/>
                <w:sz w:val="20"/>
                <w:szCs w:val="20"/>
              </w:rPr>
              <w:t>Compensation pour perte des terrains privés</w:t>
            </w:r>
          </w:p>
        </w:tc>
        <w:tc>
          <w:tcPr>
            <w:tcW w:w="1964" w:type="dxa"/>
            <w:shd w:val="clear" w:color="000000" w:fill="FFFFFF"/>
            <w:noWrap/>
            <w:vAlign w:val="center"/>
          </w:tcPr>
          <w:p w14:paraId="40502828" w14:textId="77777777" w:rsidR="00E4221D" w:rsidRPr="00B373A7" w:rsidRDefault="00E4221D" w:rsidP="002B4E2F">
            <w:pPr>
              <w:jc w:val="center"/>
              <w:rPr>
                <w:rFonts w:cs="Calibri"/>
                <w:sz w:val="20"/>
                <w:szCs w:val="20"/>
              </w:rPr>
            </w:pPr>
          </w:p>
        </w:tc>
        <w:tc>
          <w:tcPr>
            <w:tcW w:w="1964" w:type="dxa"/>
            <w:shd w:val="clear" w:color="000000" w:fill="FFFFFF"/>
          </w:tcPr>
          <w:p w14:paraId="5E216949" w14:textId="77777777" w:rsidR="00E4221D" w:rsidRPr="00B373A7" w:rsidRDefault="00E4221D" w:rsidP="002B4E2F">
            <w:pPr>
              <w:jc w:val="center"/>
              <w:rPr>
                <w:rFonts w:cs="Calibri"/>
                <w:sz w:val="20"/>
                <w:szCs w:val="20"/>
              </w:rPr>
            </w:pPr>
          </w:p>
        </w:tc>
      </w:tr>
      <w:tr w:rsidR="00E4221D" w:rsidRPr="00B373A7" w14:paraId="4C230AD2" w14:textId="77777777" w:rsidTr="00CB7BCE">
        <w:trPr>
          <w:trHeight w:val="20"/>
        </w:trPr>
        <w:tc>
          <w:tcPr>
            <w:tcW w:w="5240" w:type="dxa"/>
            <w:shd w:val="clear" w:color="auto" w:fill="auto"/>
            <w:vAlign w:val="center"/>
            <w:hideMark/>
          </w:tcPr>
          <w:p w14:paraId="66CB9373" w14:textId="77777777" w:rsidR="00E4221D" w:rsidRPr="00B373A7" w:rsidRDefault="00E4221D" w:rsidP="00311807">
            <w:pPr>
              <w:numPr>
                <w:ilvl w:val="0"/>
                <w:numId w:val="68"/>
              </w:numPr>
              <w:rPr>
                <w:rFonts w:cs="Calibri"/>
                <w:sz w:val="20"/>
                <w:szCs w:val="20"/>
              </w:rPr>
            </w:pPr>
            <w:r>
              <w:rPr>
                <w:rFonts w:cs="Calibri"/>
                <w:sz w:val="20"/>
                <w:szCs w:val="20"/>
              </w:rPr>
              <w:t>Compensation pour perte de cultures</w:t>
            </w:r>
          </w:p>
        </w:tc>
        <w:tc>
          <w:tcPr>
            <w:tcW w:w="1964" w:type="dxa"/>
            <w:shd w:val="clear" w:color="000000" w:fill="FFFFFF"/>
            <w:noWrap/>
            <w:vAlign w:val="center"/>
          </w:tcPr>
          <w:p w14:paraId="2AE49D96" w14:textId="77777777" w:rsidR="00E4221D" w:rsidRPr="00B373A7" w:rsidRDefault="00E4221D" w:rsidP="002B4E2F">
            <w:pPr>
              <w:jc w:val="center"/>
              <w:rPr>
                <w:rFonts w:cs="Calibri"/>
                <w:sz w:val="20"/>
                <w:szCs w:val="20"/>
              </w:rPr>
            </w:pPr>
          </w:p>
        </w:tc>
        <w:tc>
          <w:tcPr>
            <w:tcW w:w="1964" w:type="dxa"/>
            <w:shd w:val="clear" w:color="000000" w:fill="FFFFFF"/>
          </w:tcPr>
          <w:p w14:paraId="1F7E522B" w14:textId="77777777" w:rsidR="00E4221D" w:rsidRPr="00B373A7" w:rsidRDefault="00E4221D" w:rsidP="002B4E2F">
            <w:pPr>
              <w:jc w:val="center"/>
              <w:rPr>
                <w:rFonts w:cs="Calibri"/>
                <w:sz w:val="20"/>
                <w:szCs w:val="20"/>
              </w:rPr>
            </w:pPr>
          </w:p>
        </w:tc>
      </w:tr>
      <w:tr w:rsidR="00E4221D" w:rsidRPr="00B373A7" w14:paraId="3326B782" w14:textId="77777777" w:rsidTr="00CB7BCE">
        <w:trPr>
          <w:trHeight w:val="20"/>
        </w:trPr>
        <w:tc>
          <w:tcPr>
            <w:tcW w:w="5240" w:type="dxa"/>
            <w:shd w:val="clear" w:color="auto" w:fill="auto"/>
            <w:vAlign w:val="center"/>
            <w:hideMark/>
          </w:tcPr>
          <w:p w14:paraId="7762F3E6" w14:textId="77777777" w:rsidR="00E4221D" w:rsidRPr="00B373A7" w:rsidRDefault="00E4221D" w:rsidP="00311807">
            <w:pPr>
              <w:numPr>
                <w:ilvl w:val="0"/>
                <w:numId w:val="68"/>
              </w:numPr>
              <w:rPr>
                <w:rFonts w:cs="Calibri"/>
                <w:sz w:val="20"/>
                <w:szCs w:val="20"/>
              </w:rPr>
            </w:pPr>
            <w:r w:rsidRPr="00B373A7">
              <w:rPr>
                <w:rFonts w:cs="Calibri"/>
                <w:sz w:val="20"/>
                <w:szCs w:val="20"/>
              </w:rPr>
              <w:t>Bâtis et habitation</w:t>
            </w:r>
          </w:p>
        </w:tc>
        <w:tc>
          <w:tcPr>
            <w:tcW w:w="1964" w:type="dxa"/>
            <w:shd w:val="clear" w:color="000000" w:fill="FFFFFF"/>
            <w:noWrap/>
            <w:vAlign w:val="center"/>
          </w:tcPr>
          <w:p w14:paraId="2A33C80D" w14:textId="77777777" w:rsidR="00E4221D" w:rsidRPr="00B373A7" w:rsidRDefault="00E4221D" w:rsidP="002B4E2F">
            <w:pPr>
              <w:jc w:val="center"/>
              <w:rPr>
                <w:rFonts w:cs="Calibri"/>
                <w:sz w:val="20"/>
                <w:szCs w:val="20"/>
              </w:rPr>
            </w:pPr>
          </w:p>
        </w:tc>
        <w:tc>
          <w:tcPr>
            <w:tcW w:w="1964" w:type="dxa"/>
            <w:shd w:val="clear" w:color="000000" w:fill="FFFFFF"/>
          </w:tcPr>
          <w:p w14:paraId="1F8E5A30" w14:textId="77777777" w:rsidR="00E4221D" w:rsidRPr="00B373A7" w:rsidRDefault="00E4221D" w:rsidP="002B4E2F">
            <w:pPr>
              <w:jc w:val="center"/>
              <w:rPr>
                <w:rFonts w:cs="Calibri"/>
                <w:sz w:val="20"/>
                <w:szCs w:val="20"/>
              </w:rPr>
            </w:pPr>
          </w:p>
        </w:tc>
      </w:tr>
      <w:tr w:rsidR="00E4221D" w:rsidRPr="00B373A7" w14:paraId="6F1B9F3F" w14:textId="77777777" w:rsidTr="00CB7BCE">
        <w:trPr>
          <w:trHeight w:val="20"/>
        </w:trPr>
        <w:tc>
          <w:tcPr>
            <w:tcW w:w="5240" w:type="dxa"/>
            <w:shd w:val="clear" w:color="auto" w:fill="auto"/>
            <w:vAlign w:val="center"/>
            <w:hideMark/>
          </w:tcPr>
          <w:p w14:paraId="6F5AC86C" w14:textId="77777777" w:rsidR="00E4221D" w:rsidRPr="00B373A7" w:rsidRDefault="00E4221D" w:rsidP="00311807">
            <w:pPr>
              <w:numPr>
                <w:ilvl w:val="0"/>
                <w:numId w:val="68"/>
              </w:numPr>
              <w:rPr>
                <w:rFonts w:cs="Calibri"/>
                <w:sz w:val="20"/>
                <w:szCs w:val="20"/>
              </w:rPr>
            </w:pPr>
            <w:r>
              <w:rPr>
                <w:rFonts w:cs="Calibri"/>
                <w:sz w:val="20"/>
                <w:szCs w:val="20"/>
              </w:rPr>
              <w:t>Autres pertes</w:t>
            </w:r>
          </w:p>
        </w:tc>
        <w:tc>
          <w:tcPr>
            <w:tcW w:w="1964" w:type="dxa"/>
            <w:shd w:val="clear" w:color="000000" w:fill="FFFFFF"/>
            <w:noWrap/>
            <w:vAlign w:val="center"/>
          </w:tcPr>
          <w:p w14:paraId="08C7BB0B" w14:textId="77777777" w:rsidR="00E4221D" w:rsidRPr="00B373A7" w:rsidRDefault="00E4221D" w:rsidP="002B4E2F">
            <w:pPr>
              <w:jc w:val="center"/>
              <w:rPr>
                <w:rFonts w:cs="Calibri"/>
                <w:sz w:val="20"/>
                <w:szCs w:val="20"/>
              </w:rPr>
            </w:pPr>
          </w:p>
        </w:tc>
        <w:tc>
          <w:tcPr>
            <w:tcW w:w="1964" w:type="dxa"/>
            <w:shd w:val="clear" w:color="000000" w:fill="FFFFFF"/>
          </w:tcPr>
          <w:p w14:paraId="715F465F" w14:textId="77777777" w:rsidR="00E4221D" w:rsidRPr="00B373A7" w:rsidRDefault="00E4221D" w:rsidP="002B4E2F">
            <w:pPr>
              <w:jc w:val="center"/>
              <w:rPr>
                <w:rFonts w:cs="Calibri"/>
                <w:sz w:val="20"/>
                <w:szCs w:val="20"/>
              </w:rPr>
            </w:pPr>
          </w:p>
        </w:tc>
      </w:tr>
      <w:tr w:rsidR="00E4221D" w:rsidRPr="00B373A7" w14:paraId="50B8A1F0" w14:textId="77777777" w:rsidTr="00CB7BCE">
        <w:trPr>
          <w:trHeight w:val="20"/>
        </w:trPr>
        <w:tc>
          <w:tcPr>
            <w:tcW w:w="5240" w:type="dxa"/>
            <w:shd w:val="clear" w:color="auto" w:fill="808080"/>
            <w:vAlign w:val="center"/>
            <w:hideMark/>
          </w:tcPr>
          <w:p w14:paraId="11B93418" w14:textId="77777777" w:rsidR="00E4221D" w:rsidRPr="00B373A7" w:rsidRDefault="00E4221D" w:rsidP="001A0B8B">
            <w:pPr>
              <w:ind w:left="1418"/>
              <w:rPr>
                <w:rFonts w:cs="Calibri"/>
                <w:b/>
                <w:bCs/>
                <w:sz w:val="20"/>
                <w:szCs w:val="20"/>
              </w:rPr>
            </w:pPr>
            <w:r w:rsidRPr="00B373A7">
              <w:rPr>
                <w:rFonts w:cs="Calibri"/>
                <w:b/>
                <w:bCs/>
                <w:sz w:val="20"/>
                <w:szCs w:val="20"/>
              </w:rPr>
              <w:t xml:space="preserve">Total compensation des biens affectés </w:t>
            </w:r>
          </w:p>
        </w:tc>
        <w:tc>
          <w:tcPr>
            <w:tcW w:w="1964" w:type="dxa"/>
            <w:shd w:val="clear" w:color="auto" w:fill="808080"/>
            <w:noWrap/>
            <w:vAlign w:val="center"/>
            <w:hideMark/>
          </w:tcPr>
          <w:p w14:paraId="0910281B" w14:textId="77777777" w:rsidR="00E4221D" w:rsidRPr="00B373A7" w:rsidRDefault="00E4221D" w:rsidP="002B4E2F">
            <w:pPr>
              <w:jc w:val="center"/>
              <w:rPr>
                <w:rFonts w:cs="Calibri"/>
                <w:b/>
                <w:bCs/>
                <w:sz w:val="20"/>
                <w:szCs w:val="20"/>
              </w:rPr>
            </w:pPr>
          </w:p>
        </w:tc>
        <w:tc>
          <w:tcPr>
            <w:tcW w:w="1964" w:type="dxa"/>
            <w:shd w:val="clear" w:color="auto" w:fill="808080"/>
          </w:tcPr>
          <w:p w14:paraId="4BDF4DCD" w14:textId="77777777" w:rsidR="00E4221D" w:rsidRPr="00B373A7" w:rsidRDefault="00E4221D" w:rsidP="002B4E2F">
            <w:pPr>
              <w:jc w:val="center"/>
              <w:rPr>
                <w:rFonts w:cs="Calibri"/>
                <w:b/>
                <w:bCs/>
                <w:sz w:val="20"/>
                <w:szCs w:val="20"/>
              </w:rPr>
            </w:pPr>
          </w:p>
        </w:tc>
      </w:tr>
      <w:tr w:rsidR="00E4221D" w:rsidRPr="00B373A7" w14:paraId="2AC94C73" w14:textId="77777777" w:rsidTr="00CB7BCE">
        <w:trPr>
          <w:trHeight w:val="20"/>
        </w:trPr>
        <w:tc>
          <w:tcPr>
            <w:tcW w:w="5240" w:type="dxa"/>
            <w:shd w:val="clear" w:color="auto" w:fill="FDE9D9"/>
            <w:vAlign w:val="center"/>
            <w:hideMark/>
          </w:tcPr>
          <w:p w14:paraId="562966AD"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COUTS DES MESURES D’ACCOMPAGNEMENT</w:t>
            </w:r>
          </w:p>
        </w:tc>
        <w:tc>
          <w:tcPr>
            <w:tcW w:w="1964" w:type="dxa"/>
            <w:shd w:val="clear" w:color="auto" w:fill="FDE9D9"/>
            <w:vAlign w:val="center"/>
            <w:hideMark/>
          </w:tcPr>
          <w:p w14:paraId="0D54E9AC" w14:textId="77777777" w:rsidR="00E4221D" w:rsidRPr="00B373A7" w:rsidRDefault="00E4221D" w:rsidP="001A0B8B">
            <w:pPr>
              <w:spacing w:before="120" w:after="120"/>
              <w:ind w:left="131"/>
              <w:rPr>
                <w:rFonts w:cs="Calibri"/>
                <w:b/>
                <w:bCs/>
                <w:sz w:val="20"/>
                <w:szCs w:val="20"/>
              </w:rPr>
            </w:pPr>
          </w:p>
        </w:tc>
        <w:tc>
          <w:tcPr>
            <w:tcW w:w="1964" w:type="dxa"/>
            <w:shd w:val="clear" w:color="auto" w:fill="FDE9D9"/>
          </w:tcPr>
          <w:p w14:paraId="0D951167" w14:textId="77777777" w:rsidR="00E4221D" w:rsidRPr="00B373A7" w:rsidRDefault="00E4221D" w:rsidP="001A0B8B">
            <w:pPr>
              <w:spacing w:before="120" w:after="120"/>
              <w:ind w:left="131"/>
              <w:rPr>
                <w:rFonts w:cs="Calibri"/>
                <w:b/>
                <w:bCs/>
                <w:sz w:val="20"/>
                <w:szCs w:val="20"/>
              </w:rPr>
            </w:pPr>
          </w:p>
        </w:tc>
      </w:tr>
      <w:tr w:rsidR="00E4221D" w:rsidRPr="00B373A7" w14:paraId="440CF8AE" w14:textId="77777777" w:rsidTr="00CB7BCE">
        <w:trPr>
          <w:trHeight w:val="20"/>
        </w:trPr>
        <w:tc>
          <w:tcPr>
            <w:tcW w:w="5240" w:type="dxa"/>
            <w:shd w:val="clear" w:color="auto" w:fill="auto"/>
            <w:vAlign w:val="center"/>
            <w:hideMark/>
          </w:tcPr>
          <w:p w14:paraId="07869BD1" w14:textId="77777777" w:rsidR="00E4221D" w:rsidRPr="00B373A7" w:rsidRDefault="00E4221D" w:rsidP="00311807">
            <w:pPr>
              <w:numPr>
                <w:ilvl w:val="0"/>
                <w:numId w:val="68"/>
              </w:numPr>
              <w:rPr>
                <w:rFonts w:cs="Calibri"/>
                <w:sz w:val="20"/>
                <w:szCs w:val="20"/>
              </w:rPr>
            </w:pPr>
            <w:r w:rsidRPr="00B373A7">
              <w:rPr>
                <w:rFonts w:cs="Calibri"/>
                <w:sz w:val="20"/>
                <w:szCs w:val="20"/>
              </w:rPr>
              <w:t>Accompagnement des personnes vulnérables</w:t>
            </w:r>
          </w:p>
        </w:tc>
        <w:tc>
          <w:tcPr>
            <w:tcW w:w="1964" w:type="dxa"/>
            <w:shd w:val="clear" w:color="auto" w:fill="auto"/>
            <w:vAlign w:val="center"/>
          </w:tcPr>
          <w:p w14:paraId="521451B4" w14:textId="77777777" w:rsidR="00E4221D" w:rsidRPr="00B373A7" w:rsidRDefault="00E4221D" w:rsidP="002B4E2F">
            <w:pPr>
              <w:jc w:val="center"/>
              <w:rPr>
                <w:rFonts w:cs="Calibri"/>
                <w:sz w:val="20"/>
                <w:szCs w:val="20"/>
              </w:rPr>
            </w:pPr>
          </w:p>
        </w:tc>
        <w:tc>
          <w:tcPr>
            <w:tcW w:w="1964" w:type="dxa"/>
          </w:tcPr>
          <w:p w14:paraId="708F49BE" w14:textId="77777777" w:rsidR="00E4221D" w:rsidRPr="00B373A7" w:rsidRDefault="00E4221D" w:rsidP="002B4E2F">
            <w:pPr>
              <w:jc w:val="center"/>
              <w:rPr>
                <w:rFonts w:cs="Calibri"/>
                <w:sz w:val="20"/>
                <w:szCs w:val="20"/>
              </w:rPr>
            </w:pPr>
          </w:p>
        </w:tc>
      </w:tr>
      <w:tr w:rsidR="00E4221D" w:rsidRPr="00B373A7" w14:paraId="564740F2" w14:textId="77777777" w:rsidTr="00CB7BCE">
        <w:trPr>
          <w:trHeight w:val="20"/>
        </w:trPr>
        <w:tc>
          <w:tcPr>
            <w:tcW w:w="5240" w:type="dxa"/>
            <w:shd w:val="clear" w:color="auto" w:fill="auto"/>
            <w:vAlign w:val="center"/>
            <w:hideMark/>
          </w:tcPr>
          <w:p w14:paraId="40AD1263" w14:textId="77777777" w:rsidR="00E4221D" w:rsidRPr="00B373A7" w:rsidRDefault="00E4221D" w:rsidP="00311807">
            <w:pPr>
              <w:numPr>
                <w:ilvl w:val="0"/>
                <w:numId w:val="68"/>
              </w:numPr>
              <w:rPr>
                <w:rFonts w:cs="Calibri"/>
                <w:sz w:val="20"/>
                <w:szCs w:val="20"/>
              </w:rPr>
            </w:pPr>
            <w:r w:rsidRPr="00B373A7">
              <w:rPr>
                <w:rFonts w:cs="Calibri"/>
                <w:sz w:val="20"/>
                <w:szCs w:val="20"/>
              </w:rPr>
              <w:t>Indemnité de déplacement</w:t>
            </w:r>
          </w:p>
        </w:tc>
        <w:tc>
          <w:tcPr>
            <w:tcW w:w="1964" w:type="dxa"/>
            <w:shd w:val="clear" w:color="auto" w:fill="auto"/>
            <w:vAlign w:val="center"/>
          </w:tcPr>
          <w:p w14:paraId="4AA73E60" w14:textId="77777777" w:rsidR="00E4221D" w:rsidRPr="00B373A7" w:rsidRDefault="00E4221D" w:rsidP="002B4E2F">
            <w:pPr>
              <w:jc w:val="center"/>
              <w:rPr>
                <w:rFonts w:cs="Calibri"/>
                <w:sz w:val="20"/>
                <w:szCs w:val="20"/>
              </w:rPr>
            </w:pPr>
          </w:p>
        </w:tc>
        <w:tc>
          <w:tcPr>
            <w:tcW w:w="1964" w:type="dxa"/>
          </w:tcPr>
          <w:p w14:paraId="0D10BD9F" w14:textId="77777777" w:rsidR="00E4221D" w:rsidRPr="00B373A7" w:rsidRDefault="00E4221D" w:rsidP="002B4E2F">
            <w:pPr>
              <w:jc w:val="center"/>
              <w:rPr>
                <w:rFonts w:cs="Calibri"/>
                <w:sz w:val="20"/>
                <w:szCs w:val="20"/>
              </w:rPr>
            </w:pPr>
          </w:p>
        </w:tc>
      </w:tr>
      <w:tr w:rsidR="00E4221D" w:rsidRPr="00B373A7" w14:paraId="5916D6C9" w14:textId="77777777" w:rsidTr="00CB7BCE">
        <w:trPr>
          <w:trHeight w:val="20"/>
        </w:trPr>
        <w:tc>
          <w:tcPr>
            <w:tcW w:w="5240" w:type="dxa"/>
            <w:shd w:val="clear" w:color="auto" w:fill="auto"/>
            <w:vAlign w:val="center"/>
            <w:hideMark/>
          </w:tcPr>
          <w:p w14:paraId="069368FF" w14:textId="77777777" w:rsidR="00E4221D" w:rsidRPr="00B373A7" w:rsidRDefault="00E4221D" w:rsidP="00311807">
            <w:pPr>
              <w:numPr>
                <w:ilvl w:val="0"/>
                <w:numId w:val="68"/>
              </w:numPr>
              <w:rPr>
                <w:rFonts w:cs="Calibri"/>
                <w:sz w:val="20"/>
                <w:szCs w:val="20"/>
              </w:rPr>
            </w:pPr>
            <w:r w:rsidRPr="00B373A7">
              <w:rPr>
                <w:rFonts w:cs="Calibri"/>
                <w:sz w:val="20"/>
                <w:szCs w:val="20"/>
              </w:rPr>
              <w:t>Frais de transaction terrain</w:t>
            </w:r>
          </w:p>
        </w:tc>
        <w:tc>
          <w:tcPr>
            <w:tcW w:w="1964" w:type="dxa"/>
            <w:shd w:val="clear" w:color="auto" w:fill="auto"/>
            <w:vAlign w:val="center"/>
          </w:tcPr>
          <w:p w14:paraId="602FB362" w14:textId="77777777" w:rsidR="00E4221D" w:rsidRPr="00B373A7" w:rsidRDefault="00E4221D" w:rsidP="002B4E2F">
            <w:pPr>
              <w:jc w:val="center"/>
              <w:rPr>
                <w:rFonts w:cs="Calibri"/>
                <w:sz w:val="20"/>
                <w:szCs w:val="20"/>
              </w:rPr>
            </w:pPr>
          </w:p>
        </w:tc>
        <w:tc>
          <w:tcPr>
            <w:tcW w:w="1964" w:type="dxa"/>
          </w:tcPr>
          <w:p w14:paraId="2101B203" w14:textId="77777777" w:rsidR="00E4221D" w:rsidRPr="00B373A7" w:rsidRDefault="00E4221D" w:rsidP="002B4E2F">
            <w:pPr>
              <w:jc w:val="center"/>
              <w:rPr>
                <w:rFonts w:cs="Calibri"/>
                <w:sz w:val="20"/>
                <w:szCs w:val="20"/>
              </w:rPr>
            </w:pPr>
          </w:p>
        </w:tc>
      </w:tr>
      <w:tr w:rsidR="00E4221D" w:rsidRPr="00B373A7" w14:paraId="22A4BFB5" w14:textId="77777777" w:rsidTr="00CB7BCE">
        <w:trPr>
          <w:trHeight w:val="20"/>
        </w:trPr>
        <w:tc>
          <w:tcPr>
            <w:tcW w:w="5240" w:type="dxa"/>
            <w:shd w:val="clear" w:color="auto" w:fill="auto"/>
            <w:vAlign w:val="center"/>
            <w:hideMark/>
          </w:tcPr>
          <w:p w14:paraId="5C3AB19D" w14:textId="77777777" w:rsidR="00E4221D" w:rsidRPr="00B373A7" w:rsidRDefault="000852DC" w:rsidP="00311807">
            <w:pPr>
              <w:numPr>
                <w:ilvl w:val="0"/>
                <w:numId w:val="68"/>
              </w:numPr>
              <w:rPr>
                <w:rFonts w:cs="Calibri"/>
                <w:sz w:val="20"/>
                <w:szCs w:val="20"/>
              </w:rPr>
            </w:pPr>
            <w:r>
              <w:rPr>
                <w:rFonts w:cs="Calibri"/>
                <w:sz w:val="20"/>
                <w:szCs w:val="20"/>
              </w:rPr>
              <w:t>PRMS</w:t>
            </w:r>
          </w:p>
        </w:tc>
        <w:tc>
          <w:tcPr>
            <w:tcW w:w="1964" w:type="dxa"/>
            <w:shd w:val="clear" w:color="auto" w:fill="auto"/>
            <w:vAlign w:val="center"/>
          </w:tcPr>
          <w:p w14:paraId="52BCB0A5" w14:textId="77777777" w:rsidR="00E4221D" w:rsidRPr="00B373A7" w:rsidRDefault="00E4221D" w:rsidP="002B4E2F">
            <w:pPr>
              <w:jc w:val="center"/>
              <w:rPr>
                <w:rFonts w:cs="Calibri"/>
                <w:sz w:val="20"/>
                <w:szCs w:val="20"/>
              </w:rPr>
            </w:pPr>
          </w:p>
        </w:tc>
        <w:tc>
          <w:tcPr>
            <w:tcW w:w="1964" w:type="dxa"/>
          </w:tcPr>
          <w:p w14:paraId="2BD19743" w14:textId="77777777" w:rsidR="00E4221D" w:rsidRPr="00B373A7" w:rsidRDefault="00E4221D" w:rsidP="002B4E2F">
            <w:pPr>
              <w:jc w:val="center"/>
              <w:rPr>
                <w:rFonts w:cs="Calibri"/>
                <w:sz w:val="20"/>
                <w:szCs w:val="20"/>
              </w:rPr>
            </w:pPr>
          </w:p>
        </w:tc>
      </w:tr>
      <w:tr w:rsidR="00E4221D" w:rsidRPr="00B373A7" w14:paraId="2CE5C8D6" w14:textId="77777777" w:rsidTr="00CB7BCE">
        <w:trPr>
          <w:trHeight w:val="20"/>
        </w:trPr>
        <w:tc>
          <w:tcPr>
            <w:tcW w:w="5240" w:type="dxa"/>
            <w:shd w:val="clear" w:color="000000" w:fill="595959"/>
            <w:vAlign w:val="center"/>
            <w:hideMark/>
          </w:tcPr>
          <w:p w14:paraId="255B387B" w14:textId="77777777" w:rsidR="00E4221D" w:rsidRPr="00B373A7" w:rsidRDefault="00E4221D" w:rsidP="001A0B8B">
            <w:pPr>
              <w:ind w:left="1418"/>
              <w:rPr>
                <w:rFonts w:cs="Calibri"/>
                <w:b/>
                <w:bCs/>
                <w:sz w:val="20"/>
                <w:szCs w:val="20"/>
              </w:rPr>
            </w:pPr>
            <w:r w:rsidRPr="00B373A7">
              <w:rPr>
                <w:rFonts w:cs="Calibri"/>
                <w:b/>
                <w:bCs/>
                <w:sz w:val="20"/>
                <w:szCs w:val="20"/>
              </w:rPr>
              <w:t>Total Co</w:t>
            </w:r>
            <w:r w:rsidRPr="00B373A7">
              <w:rPr>
                <w:b/>
                <w:bCs/>
                <w:sz w:val="20"/>
                <w:szCs w:val="20"/>
              </w:rPr>
              <w:t>û</w:t>
            </w:r>
            <w:r w:rsidRPr="00B373A7">
              <w:rPr>
                <w:rFonts w:cs="Calibri"/>
                <w:b/>
                <w:bCs/>
                <w:sz w:val="20"/>
                <w:szCs w:val="20"/>
              </w:rPr>
              <w:t>ts des mesures d’accompagnement</w:t>
            </w:r>
          </w:p>
        </w:tc>
        <w:tc>
          <w:tcPr>
            <w:tcW w:w="1964" w:type="dxa"/>
            <w:shd w:val="clear" w:color="000000" w:fill="595959"/>
            <w:vAlign w:val="center"/>
          </w:tcPr>
          <w:p w14:paraId="3792833A" w14:textId="77777777" w:rsidR="00E4221D" w:rsidRPr="00B373A7" w:rsidRDefault="00E4221D" w:rsidP="00DD1715">
            <w:pPr>
              <w:ind w:left="1418"/>
              <w:rPr>
                <w:rFonts w:cs="Calibri"/>
                <w:b/>
                <w:bCs/>
                <w:sz w:val="20"/>
                <w:szCs w:val="20"/>
              </w:rPr>
            </w:pPr>
          </w:p>
        </w:tc>
        <w:tc>
          <w:tcPr>
            <w:tcW w:w="1964" w:type="dxa"/>
            <w:shd w:val="clear" w:color="000000" w:fill="595959"/>
          </w:tcPr>
          <w:p w14:paraId="0AC118EC" w14:textId="77777777" w:rsidR="00E4221D" w:rsidRPr="00B373A7" w:rsidRDefault="00E4221D" w:rsidP="00DD1715">
            <w:pPr>
              <w:ind w:left="1418"/>
              <w:rPr>
                <w:rFonts w:cs="Calibri"/>
                <w:b/>
                <w:bCs/>
                <w:sz w:val="20"/>
                <w:szCs w:val="20"/>
              </w:rPr>
            </w:pPr>
          </w:p>
        </w:tc>
      </w:tr>
      <w:tr w:rsidR="00E4221D" w:rsidRPr="00B373A7" w14:paraId="6C7E18F0" w14:textId="77777777" w:rsidTr="00CB7BCE">
        <w:trPr>
          <w:trHeight w:val="20"/>
        </w:trPr>
        <w:tc>
          <w:tcPr>
            <w:tcW w:w="5240" w:type="dxa"/>
            <w:shd w:val="clear" w:color="auto" w:fill="FDE9D9"/>
            <w:vAlign w:val="center"/>
            <w:hideMark/>
          </w:tcPr>
          <w:p w14:paraId="06568EF1"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RENFORCEMENT DES DISPOSITIFS INSTITUTIONNELS AU NIVEAU LOCAL</w:t>
            </w:r>
          </w:p>
        </w:tc>
        <w:tc>
          <w:tcPr>
            <w:tcW w:w="1964" w:type="dxa"/>
            <w:shd w:val="clear" w:color="auto" w:fill="FDE9D9"/>
            <w:vAlign w:val="center"/>
          </w:tcPr>
          <w:p w14:paraId="41B654D2" w14:textId="77777777" w:rsidR="00E4221D" w:rsidRPr="00B373A7" w:rsidRDefault="00E4221D" w:rsidP="001A0B8B">
            <w:pPr>
              <w:spacing w:before="120" w:after="120"/>
              <w:ind w:left="131"/>
              <w:rPr>
                <w:rFonts w:cs="Calibri"/>
                <w:b/>
                <w:bCs/>
                <w:sz w:val="20"/>
                <w:szCs w:val="20"/>
              </w:rPr>
            </w:pPr>
          </w:p>
        </w:tc>
        <w:tc>
          <w:tcPr>
            <w:tcW w:w="1964" w:type="dxa"/>
            <w:shd w:val="clear" w:color="auto" w:fill="FDE9D9"/>
          </w:tcPr>
          <w:p w14:paraId="0AE0C8A5" w14:textId="77777777" w:rsidR="00E4221D" w:rsidRPr="00B373A7" w:rsidRDefault="00E4221D" w:rsidP="001A0B8B">
            <w:pPr>
              <w:spacing w:before="120" w:after="120"/>
              <w:ind w:left="131"/>
              <w:rPr>
                <w:rFonts w:cs="Calibri"/>
                <w:b/>
                <w:bCs/>
                <w:sz w:val="20"/>
                <w:szCs w:val="20"/>
              </w:rPr>
            </w:pPr>
          </w:p>
        </w:tc>
      </w:tr>
      <w:tr w:rsidR="00E4221D" w:rsidRPr="00B373A7" w14:paraId="7E8FCC49" w14:textId="77777777" w:rsidTr="00CB7BCE">
        <w:trPr>
          <w:trHeight w:val="20"/>
        </w:trPr>
        <w:tc>
          <w:tcPr>
            <w:tcW w:w="5240" w:type="dxa"/>
            <w:shd w:val="clear" w:color="000000" w:fill="DEEAF6"/>
            <w:vAlign w:val="center"/>
          </w:tcPr>
          <w:p w14:paraId="3C8F9577" w14:textId="77777777" w:rsidR="00E4221D" w:rsidRPr="00B373A7" w:rsidRDefault="00E4221D" w:rsidP="00311807">
            <w:pPr>
              <w:numPr>
                <w:ilvl w:val="0"/>
                <w:numId w:val="68"/>
              </w:numPr>
              <w:rPr>
                <w:rFonts w:cs="Calibri"/>
                <w:sz w:val="20"/>
                <w:szCs w:val="20"/>
              </w:rPr>
            </w:pPr>
            <w:r w:rsidRPr="00B373A7">
              <w:rPr>
                <w:rFonts w:cs="Calibri"/>
                <w:sz w:val="20"/>
                <w:szCs w:val="20"/>
              </w:rPr>
              <w:t>Activités de sensibilisation</w:t>
            </w:r>
          </w:p>
        </w:tc>
        <w:tc>
          <w:tcPr>
            <w:tcW w:w="1964" w:type="dxa"/>
            <w:shd w:val="clear" w:color="000000" w:fill="DEEAF6"/>
            <w:vAlign w:val="center"/>
          </w:tcPr>
          <w:p w14:paraId="6B65CDD2" w14:textId="77777777" w:rsidR="00E4221D" w:rsidRPr="00B373A7" w:rsidRDefault="00E4221D" w:rsidP="002B4E2F">
            <w:pPr>
              <w:jc w:val="center"/>
              <w:rPr>
                <w:rFonts w:cs="Calibri"/>
                <w:b/>
                <w:bCs/>
                <w:i/>
                <w:iCs/>
                <w:sz w:val="20"/>
                <w:szCs w:val="20"/>
              </w:rPr>
            </w:pPr>
          </w:p>
        </w:tc>
        <w:tc>
          <w:tcPr>
            <w:tcW w:w="1964" w:type="dxa"/>
            <w:shd w:val="clear" w:color="000000" w:fill="DEEAF6"/>
          </w:tcPr>
          <w:p w14:paraId="3B95D817" w14:textId="77777777" w:rsidR="00E4221D" w:rsidRPr="00B373A7" w:rsidRDefault="00E4221D" w:rsidP="002B4E2F">
            <w:pPr>
              <w:jc w:val="center"/>
              <w:rPr>
                <w:rFonts w:cs="Calibri"/>
                <w:b/>
                <w:bCs/>
                <w:i/>
                <w:iCs/>
                <w:sz w:val="20"/>
                <w:szCs w:val="20"/>
              </w:rPr>
            </w:pPr>
          </w:p>
        </w:tc>
      </w:tr>
      <w:tr w:rsidR="00E4221D" w:rsidRPr="00B373A7" w14:paraId="434E2906" w14:textId="77777777" w:rsidTr="00CB7BCE">
        <w:trPr>
          <w:trHeight w:val="20"/>
        </w:trPr>
        <w:tc>
          <w:tcPr>
            <w:tcW w:w="5240" w:type="dxa"/>
            <w:shd w:val="clear" w:color="auto" w:fill="auto"/>
            <w:vAlign w:val="center"/>
            <w:hideMark/>
          </w:tcPr>
          <w:p w14:paraId="6D9CF5DE" w14:textId="77777777" w:rsidR="00E4221D" w:rsidRPr="00B373A7" w:rsidRDefault="00E4221D" w:rsidP="00AC0881">
            <w:pPr>
              <w:numPr>
                <w:ilvl w:val="0"/>
                <w:numId w:val="68"/>
              </w:numPr>
              <w:rPr>
                <w:rFonts w:cs="Calibri"/>
                <w:sz w:val="20"/>
                <w:szCs w:val="20"/>
              </w:rPr>
            </w:pPr>
            <w:r w:rsidRPr="00B373A7">
              <w:rPr>
                <w:rFonts w:cs="Calibri"/>
                <w:sz w:val="20"/>
                <w:szCs w:val="20"/>
              </w:rPr>
              <w:t xml:space="preserve">Fonctionnement </w:t>
            </w:r>
            <w:r w:rsidR="00AC0881">
              <w:rPr>
                <w:rFonts w:cs="Calibri"/>
                <w:sz w:val="20"/>
                <w:szCs w:val="20"/>
              </w:rPr>
              <w:t>CCRL/CRRL</w:t>
            </w:r>
            <w:r w:rsidRPr="00B373A7">
              <w:rPr>
                <w:rFonts w:cs="Calibri"/>
                <w:sz w:val="20"/>
                <w:szCs w:val="20"/>
              </w:rPr>
              <w:t xml:space="preserve"> </w:t>
            </w:r>
            <w:r w:rsidR="00BA6C15" w:rsidDel="004B40B3">
              <w:rPr>
                <w:rFonts w:cs="Calibri"/>
                <w:sz w:val="20"/>
                <w:szCs w:val="20"/>
              </w:rPr>
              <w:t>e</w:t>
            </w:r>
            <w:r w:rsidRPr="00B373A7" w:rsidDel="004B40B3">
              <w:rPr>
                <w:rFonts w:cs="Calibri"/>
                <w:sz w:val="20"/>
                <w:szCs w:val="20"/>
              </w:rPr>
              <w:t>t</w:t>
            </w:r>
            <w:r w:rsidR="00284908" w:rsidDel="004B40B3">
              <w:rPr>
                <w:rFonts w:cs="Calibri"/>
                <w:sz w:val="20"/>
                <w:szCs w:val="20"/>
              </w:rPr>
              <w:t xml:space="preserve"> </w:t>
            </w:r>
            <w:r w:rsidRPr="00B373A7" w:rsidDel="004B40B3">
              <w:rPr>
                <w:rFonts w:cs="Calibri"/>
                <w:sz w:val="20"/>
                <w:szCs w:val="20"/>
              </w:rPr>
              <w:t xml:space="preserve"> appui à la mise en œuvre du MGP</w:t>
            </w:r>
          </w:p>
        </w:tc>
        <w:tc>
          <w:tcPr>
            <w:tcW w:w="1964" w:type="dxa"/>
            <w:shd w:val="clear" w:color="auto" w:fill="auto"/>
            <w:vAlign w:val="center"/>
          </w:tcPr>
          <w:p w14:paraId="39912E79" w14:textId="77777777" w:rsidR="00E4221D" w:rsidRPr="00B373A7" w:rsidRDefault="00E4221D" w:rsidP="002B4E2F">
            <w:pPr>
              <w:jc w:val="center"/>
              <w:rPr>
                <w:rFonts w:cs="Calibri"/>
                <w:sz w:val="20"/>
                <w:szCs w:val="20"/>
              </w:rPr>
            </w:pPr>
          </w:p>
        </w:tc>
        <w:tc>
          <w:tcPr>
            <w:tcW w:w="1964" w:type="dxa"/>
          </w:tcPr>
          <w:p w14:paraId="11B0B64B" w14:textId="77777777" w:rsidR="00E4221D" w:rsidRPr="00B373A7" w:rsidRDefault="00E4221D" w:rsidP="002B4E2F">
            <w:pPr>
              <w:jc w:val="center"/>
              <w:rPr>
                <w:rFonts w:cs="Calibri"/>
                <w:sz w:val="20"/>
                <w:szCs w:val="20"/>
              </w:rPr>
            </w:pPr>
          </w:p>
        </w:tc>
      </w:tr>
      <w:tr w:rsidR="00E4221D" w:rsidRPr="00B373A7" w14:paraId="1D220D41" w14:textId="77777777" w:rsidTr="00CB7BCE">
        <w:trPr>
          <w:trHeight w:val="20"/>
        </w:trPr>
        <w:tc>
          <w:tcPr>
            <w:tcW w:w="5240" w:type="dxa"/>
            <w:shd w:val="clear" w:color="auto" w:fill="auto"/>
            <w:vAlign w:val="center"/>
            <w:hideMark/>
          </w:tcPr>
          <w:p w14:paraId="2888937D" w14:textId="77777777" w:rsidR="00E4221D" w:rsidRPr="00B373A7" w:rsidRDefault="00E4221D" w:rsidP="00311807">
            <w:pPr>
              <w:numPr>
                <w:ilvl w:val="0"/>
                <w:numId w:val="68"/>
              </w:numPr>
              <w:rPr>
                <w:rFonts w:cs="Calibri"/>
                <w:sz w:val="20"/>
                <w:szCs w:val="20"/>
              </w:rPr>
            </w:pPr>
            <w:r w:rsidRPr="00B373A7">
              <w:rPr>
                <w:rFonts w:cs="Calibri"/>
                <w:sz w:val="20"/>
                <w:szCs w:val="20"/>
              </w:rPr>
              <w:t>Fonctionnement CAE</w:t>
            </w:r>
            <w:r>
              <w:rPr>
                <w:rFonts w:cs="Calibri"/>
                <w:sz w:val="20"/>
                <w:szCs w:val="20"/>
              </w:rPr>
              <w:t xml:space="preserve"> (le cas échéant)</w:t>
            </w:r>
          </w:p>
        </w:tc>
        <w:tc>
          <w:tcPr>
            <w:tcW w:w="1964" w:type="dxa"/>
            <w:shd w:val="clear" w:color="auto" w:fill="auto"/>
            <w:vAlign w:val="center"/>
          </w:tcPr>
          <w:p w14:paraId="1A8EE0C1" w14:textId="77777777" w:rsidR="00E4221D" w:rsidRPr="00B373A7" w:rsidRDefault="00E4221D" w:rsidP="002B4E2F">
            <w:pPr>
              <w:jc w:val="center"/>
              <w:rPr>
                <w:rFonts w:cs="Calibri"/>
                <w:sz w:val="20"/>
                <w:szCs w:val="20"/>
              </w:rPr>
            </w:pPr>
          </w:p>
        </w:tc>
        <w:tc>
          <w:tcPr>
            <w:tcW w:w="1964" w:type="dxa"/>
          </w:tcPr>
          <w:p w14:paraId="76510462" w14:textId="77777777" w:rsidR="00E4221D" w:rsidRPr="00B373A7" w:rsidRDefault="00E4221D" w:rsidP="002B4E2F">
            <w:pPr>
              <w:jc w:val="center"/>
              <w:rPr>
                <w:rFonts w:cs="Calibri"/>
                <w:sz w:val="20"/>
                <w:szCs w:val="20"/>
              </w:rPr>
            </w:pPr>
          </w:p>
        </w:tc>
      </w:tr>
      <w:tr w:rsidR="00E4221D" w:rsidRPr="00B373A7" w14:paraId="11D6D24B" w14:textId="77777777" w:rsidTr="00CB7BCE">
        <w:trPr>
          <w:trHeight w:val="20"/>
        </w:trPr>
        <w:tc>
          <w:tcPr>
            <w:tcW w:w="5240" w:type="dxa"/>
            <w:shd w:val="clear" w:color="auto" w:fill="auto"/>
            <w:vAlign w:val="center"/>
            <w:hideMark/>
          </w:tcPr>
          <w:p w14:paraId="3E632E96" w14:textId="77777777" w:rsidR="00E4221D" w:rsidRPr="00B373A7" w:rsidRDefault="00E4221D" w:rsidP="00311807">
            <w:pPr>
              <w:numPr>
                <w:ilvl w:val="0"/>
                <w:numId w:val="68"/>
              </w:numPr>
              <w:rPr>
                <w:rFonts w:cs="Calibri"/>
                <w:sz w:val="20"/>
                <w:szCs w:val="20"/>
              </w:rPr>
            </w:pPr>
            <w:r w:rsidRPr="00B373A7">
              <w:rPr>
                <w:rFonts w:cs="Calibri"/>
                <w:sz w:val="20"/>
                <w:szCs w:val="20"/>
              </w:rPr>
              <w:t>Fonctionnement M.O.I.S.</w:t>
            </w:r>
            <w:r w:rsidR="00BA6C15">
              <w:rPr>
                <w:rFonts w:cs="Calibri"/>
                <w:sz w:val="20"/>
                <w:szCs w:val="20"/>
              </w:rPr>
              <w:t xml:space="preserve"> </w:t>
            </w:r>
            <w:r>
              <w:rPr>
                <w:rFonts w:cs="Calibri"/>
                <w:sz w:val="20"/>
                <w:szCs w:val="20"/>
              </w:rPr>
              <w:t>(</w:t>
            </w:r>
            <w:r w:rsidRPr="00B373A7">
              <w:rPr>
                <w:rFonts w:cs="Calibri"/>
                <w:sz w:val="20"/>
                <w:szCs w:val="20"/>
              </w:rPr>
              <w:t>le cas échéant</w:t>
            </w:r>
            <w:r>
              <w:rPr>
                <w:rFonts w:cs="Calibri"/>
                <w:sz w:val="20"/>
                <w:szCs w:val="20"/>
              </w:rPr>
              <w:t>)</w:t>
            </w:r>
          </w:p>
        </w:tc>
        <w:tc>
          <w:tcPr>
            <w:tcW w:w="1964" w:type="dxa"/>
            <w:shd w:val="clear" w:color="auto" w:fill="auto"/>
            <w:vAlign w:val="center"/>
          </w:tcPr>
          <w:p w14:paraId="7DFEFE44" w14:textId="77777777" w:rsidR="00E4221D" w:rsidRPr="00B373A7" w:rsidRDefault="00E4221D" w:rsidP="002B4E2F">
            <w:pPr>
              <w:jc w:val="center"/>
              <w:rPr>
                <w:rFonts w:cs="Calibri"/>
                <w:sz w:val="20"/>
                <w:szCs w:val="20"/>
              </w:rPr>
            </w:pPr>
          </w:p>
        </w:tc>
        <w:tc>
          <w:tcPr>
            <w:tcW w:w="1964" w:type="dxa"/>
          </w:tcPr>
          <w:p w14:paraId="3A6D655F" w14:textId="77777777" w:rsidR="00E4221D" w:rsidRPr="00B373A7" w:rsidRDefault="00E4221D" w:rsidP="002B4E2F">
            <w:pPr>
              <w:jc w:val="center"/>
              <w:rPr>
                <w:rFonts w:cs="Calibri"/>
                <w:sz w:val="20"/>
                <w:szCs w:val="20"/>
              </w:rPr>
            </w:pPr>
          </w:p>
        </w:tc>
      </w:tr>
      <w:tr w:rsidR="00E4221D" w:rsidRPr="00B373A7" w14:paraId="6ADFF8EB" w14:textId="77777777" w:rsidTr="00CB7BCE">
        <w:trPr>
          <w:trHeight w:val="20"/>
        </w:trPr>
        <w:tc>
          <w:tcPr>
            <w:tcW w:w="5240" w:type="dxa"/>
            <w:shd w:val="clear" w:color="000000" w:fill="DEEAF6"/>
            <w:vAlign w:val="center"/>
          </w:tcPr>
          <w:p w14:paraId="794E467B" w14:textId="77777777" w:rsidR="00E4221D" w:rsidRPr="00B373A7" w:rsidRDefault="00E4221D" w:rsidP="00311807">
            <w:pPr>
              <w:numPr>
                <w:ilvl w:val="0"/>
                <w:numId w:val="68"/>
              </w:numPr>
              <w:rPr>
                <w:rFonts w:cs="Calibri"/>
                <w:sz w:val="20"/>
                <w:szCs w:val="20"/>
              </w:rPr>
            </w:pPr>
            <w:r w:rsidRPr="00B373A7">
              <w:rPr>
                <w:rFonts w:cs="Calibri"/>
                <w:sz w:val="20"/>
                <w:szCs w:val="20"/>
              </w:rPr>
              <w:t>Renforcement des capacités institutionnelles</w:t>
            </w:r>
          </w:p>
        </w:tc>
        <w:tc>
          <w:tcPr>
            <w:tcW w:w="1964" w:type="dxa"/>
            <w:shd w:val="clear" w:color="000000" w:fill="DEEAF6"/>
            <w:vAlign w:val="center"/>
          </w:tcPr>
          <w:p w14:paraId="4AF2E893" w14:textId="77777777" w:rsidR="00E4221D" w:rsidRPr="00B373A7" w:rsidRDefault="00E4221D" w:rsidP="002B4E2F">
            <w:pPr>
              <w:jc w:val="center"/>
              <w:rPr>
                <w:rFonts w:cs="Calibri"/>
                <w:sz w:val="20"/>
                <w:szCs w:val="20"/>
              </w:rPr>
            </w:pPr>
          </w:p>
        </w:tc>
        <w:tc>
          <w:tcPr>
            <w:tcW w:w="1964" w:type="dxa"/>
            <w:shd w:val="clear" w:color="000000" w:fill="DEEAF6"/>
          </w:tcPr>
          <w:p w14:paraId="63D12E09" w14:textId="77777777" w:rsidR="00E4221D" w:rsidRPr="00B373A7" w:rsidRDefault="00E4221D" w:rsidP="002B4E2F">
            <w:pPr>
              <w:jc w:val="center"/>
              <w:rPr>
                <w:rFonts w:cs="Calibri"/>
                <w:sz w:val="20"/>
                <w:szCs w:val="20"/>
              </w:rPr>
            </w:pPr>
          </w:p>
        </w:tc>
      </w:tr>
      <w:tr w:rsidR="00E4221D" w:rsidRPr="00B373A7" w14:paraId="2E43CF4F" w14:textId="77777777" w:rsidTr="00CB7BCE">
        <w:trPr>
          <w:trHeight w:val="20"/>
        </w:trPr>
        <w:tc>
          <w:tcPr>
            <w:tcW w:w="5240" w:type="dxa"/>
            <w:shd w:val="clear" w:color="auto" w:fill="595959"/>
            <w:vAlign w:val="center"/>
          </w:tcPr>
          <w:p w14:paraId="2D5D2D8F" w14:textId="77777777" w:rsidR="00E4221D" w:rsidRPr="00B373A7" w:rsidRDefault="00E4221D" w:rsidP="00B85C3C">
            <w:pPr>
              <w:ind w:left="1418"/>
              <w:rPr>
                <w:rFonts w:cs="Calibri"/>
                <w:b/>
                <w:bCs/>
                <w:sz w:val="20"/>
                <w:szCs w:val="20"/>
              </w:rPr>
            </w:pPr>
            <w:r w:rsidRPr="00B373A7">
              <w:rPr>
                <w:rFonts w:cs="Calibri"/>
                <w:b/>
                <w:bCs/>
                <w:sz w:val="20"/>
                <w:szCs w:val="20"/>
              </w:rPr>
              <w:t>Total Renforcement des dispositifs institutionnels au niveau local</w:t>
            </w:r>
          </w:p>
        </w:tc>
        <w:tc>
          <w:tcPr>
            <w:tcW w:w="1964" w:type="dxa"/>
            <w:shd w:val="clear" w:color="auto" w:fill="595959"/>
            <w:vAlign w:val="center"/>
          </w:tcPr>
          <w:p w14:paraId="6AA986DC" w14:textId="77777777" w:rsidR="00E4221D" w:rsidRPr="00B373A7" w:rsidRDefault="00E4221D" w:rsidP="00F10F3E">
            <w:pPr>
              <w:ind w:left="1418"/>
              <w:rPr>
                <w:rFonts w:cs="Calibri"/>
                <w:b/>
                <w:bCs/>
                <w:sz w:val="20"/>
                <w:szCs w:val="20"/>
              </w:rPr>
            </w:pPr>
          </w:p>
        </w:tc>
        <w:tc>
          <w:tcPr>
            <w:tcW w:w="1964" w:type="dxa"/>
            <w:shd w:val="clear" w:color="auto" w:fill="595959"/>
          </w:tcPr>
          <w:p w14:paraId="04A7A3CE" w14:textId="77777777" w:rsidR="00E4221D" w:rsidRPr="00B373A7" w:rsidRDefault="00E4221D" w:rsidP="00F10F3E">
            <w:pPr>
              <w:ind w:left="1418"/>
              <w:rPr>
                <w:rFonts w:cs="Calibri"/>
                <w:b/>
                <w:bCs/>
                <w:sz w:val="20"/>
                <w:szCs w:val="20"/>
              </w:rPr>
            </w:pPr>
          </w:p>
        </w:tc>
      </w:tr>
      <w:tr w:rsidR="00E4221D" w:rsidRPr="00B373A7" w14:paraId="0FF1067B" w14:textId="77777777" w:rsidTr="00CB7BCE">
        <w:trPr>
          <w:trHeight w:val="20"/>
        </w:trPr>
        <w:tc>
          <w:tcPr>
            <w:tcW w:w="5240" w:type="dxa"/>
            <w:shd w:val="clear" w:color="auto" w:fill="FDE9D9"/>
            <w:vAlign w:val="center"/>
            <w:hideMark/>
          </w:tcPr>
          <w:p w14:paraId="7A74C963"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COUTS LIES AU SUIVI ET EVALUATION DU PR</w:t>
            </w:r>
          </w:p>
        </w:tc>
        <w:tc>
          <w:tcPr>
            <w:tcW w:w="1964" w:type="dxa"/>
            <w:shd w:val="clear" w:color="auto" w:fill="FDE9D9"/>
            <w:vAlign w:val="center"/>
          </w:tcPr>
          <w:p w14:paraId="6D5EC3F0" w14:textId="77777777" w:rsidR="00E4221D" w:rsidRPr="00B373A7" w:rsidRDefault="00E4221D" w:rsidP="001A0B8B">
            <w:pPr>
              <w:spacing w:before="120" w:after="120"/>
              <w:ind w:left="131"/>
              <w:rPr>
                <w:rFonts w:cs="Calibri"/>
                <w:b/>
                <w:bCs/>
                <w:sz w:val="20"/>
                <w:szCs w:val="20"/>
              </w:rPr>
            </w:pPr>
          </w:p>
        </w:tc>
        <w:tc>
          <w:tcPr>
            <w:tcW w:w="1964" w:type="dxa"/>
            <w:shd w:val="clear" w:color="auto" w:fill="FDE9D9"/>
          </w:tcPr>
          <w:p w14:paraId="678FBA75" w14:textId="77777777" w:rsidR="00E4221D" w:rsidRPr="00B373A7" w:rsidRDefault="00E4221D" w:rsidP="001A0B8B">
            <w:pPr>
              <w:spacing w:before="120" w:after="120"/>
              <w:ind w:left="131"/>
              <w:rPr>
                <w:rFonts w:cs="Calibri"/>
                <w:b/>
                <w:bCs/>
                <w:sz w:val="20"/>
                <w:szCs w:val="20"/>
              </w:rPr>
            </w:pPr>
          </w:p>
        </w:tc>
      </w:tr>
      <w:tr w:rsidR="00E4221D" w:rsidRPr="00B373A7" w14:paraId="5166C9D7" w14:textId="77777777" w:rsidTr="00CB7BCE">
        <w:trPr>
          <w:trHeight w:val="20"/>
        </w:trPr>
        <w:tc>
          <w:tcPr>
            <w:tcW w:w="5240" w:type="dxa"/>
            <w:shd w:val="clear" w:color="auto" w:fill="auto"/>
            <w:vAlign w:val="center"/>
            <w:hideMark/>
          </w:tcPr>
          <w:p w14:paraId="2C924658" w14:textId="77777777" w:rsidR="00E4221D" w:rsidRPr="00B373A7" w:rsidRDefault="00E4221D" w:rsidP="00311807">
            <w:pPr>
              <w:numPr>
                <w:ilvl w:val="0"/>
                <w:numId w:val="68"/>
              </w:numPr>
              <w:rPr>
                <w:rFonts w:cs="Calibri"/>
                <w:sz w:val="20"/>
                <w:szCs w:val="20"/>
              </w:rPr>
            </w:pPr>
            <w:r w:rsidRPr="00B373A7">
              <w:rPr>
                <w:rFonts w:cs="Calibri"/>
                <w:sz w:val="20"/>
                <w:szCs w:val="20"/>
              </w:rPr>
              <w:t>Evaluation à mi-parcours</w:t>
            </w:r>
          </w:p>
        </w:tc>
        <w:tc>
          <w:tcPr>
            <w:tcW w:w="1964" w:type="dxa"/>
            <w:shd w:val="clear" w:color="auto" w:fill="auto"/>
            <w:noWrap/>
            <w:vAlign w:val="center"/>
          </w:tcPr>
          <w:p w14:paraId="02A17783" w14:textId="77777777" w:rsidR="00E4221D" w:rsidRPr="00B373A7" w:rsidRDefault="00E4221D" w:rsidP="002B4E2F">
            <w:pPr>
              <w:jc w:val="center"/>
              <w:rPr>
                <w:rFonts w:cs="Calibri"/>
                <w:sz w:val="20"/>
                <w:szCs w:val="20"/>
              </w:rPr>
            </w:pPr>
          </w:p>
        </w:tc>
        <w:tc>
          <w:tcPr>
            <w:tcW w:w="1964" w:type="dxa"/>
          </w:tcPr>
          <w:p w14:paraId="07729264" w14:textId="77777777" w:rsidR="00E4221D" w:rsidRPr="00B373A7" w:rsidRDefault="00E4221D" w:rsidP="002B4E2F">
            <w:pPr>
              <w:jc w:val="center"/>
              <w:rPr>
                <w:rFonts w:cs="Calibri"/>
                <w:sz w:val="20"/>
                <w:szCs w:val="20"/>
              </w:rPr>
            </w:pPr>
          </w:p>
        </w:tc>
      </w:tr>
      <w:tr w:rsidR="00E4221D" w:rsidRPr="00B373A7" w14:paraId="5FEDE72C" w14:textId="77777777" w:rsidTr="00CB7BCE">
        <w:trPr>
          <w:trHeight w:val="20"/>
        </w:trPr>
        <w:tc>
          <w:tcPr>
            <w:tcW w:w="5240" w:type="dxa"/>
            <w:shd w:val="clear" w:color="auto" w:fill="auto"/>
            <w:vAlign w:val="center"/>
            <w:hideMark/>
          </w:tcPr>
          <w:p w14:paraId="6F5A20D3" w14:textId="77777777" w:rsidR="00E4221D" w:rsidRPr="00B373A7" w:rsidRDefault="00E4221D" w:rsidP="00311807">
            <w:pPr>
              <w:numPr>
                <w:ilvl w:val="0"/>
                <w:numId w:val="68"/>
              </w:numPr>
              <w:rPr>
                <w:rFonts w:cs="Calibri"/>
                <w:sz w:val="20"/>
                <w:szCs w:val="20"/>
              </w:rPr>
            </w:pPr>
            <w:r w:rsidRPr="00B373A7">
              <w:rPr>
                <w:rFonts w:cs="Calibri"/>
                <w:sz w:val="20"/>
                <w:szCs w:val="20"/>
              </w:rPr>
              <w:t>Evaluation Finale/Audit</w:t>
            </w:r>
          </w:p>
        </w:tc>
        <w:tc>
          <w:tcPr>
            <w:tcW w:w="1964" w:type="dxa"/>
            <w:shd w:val="clear" w:color="auto" w:fill="auto"/>
            <w:noWrap/>
            <w:vAlign w:val="center"/>
          </w:tcPr>
          <w:p w14:paraId="6FAA2680" w14:textId="77777777" w:rsidR="00E4221D" w:rsidRPr="00B373A7" w:rsidRDefault="00E4221D" w:rsidP="002B4E2F">
            <w:pPr>
              <w:jc w:val="center"/>
              <w:rPr>
                <w:rFonts w:cs="Calibri"/>
                <w:sz w:val="20"/>
                <w:szCs w:val="20"/>
              </w:rPr>
            </w:pPr>
          </w:p>
        </w:tc>
        <w:tc>
          <w:tcPr>
            <w:tcW w:w="1964" w:type="dxa"/>
          </w:tcPr>
          <w:p w14:paraId="6D93F369" w14:textId="77777777" w:rsidR="00E4221D" w:rsidRPr="00B373A7" w:rsidRDefault="00E4221D" w:rsidP="002B4E2F">
            <w:pPr>
              <w:jc w:val="center"/>
              <w:rPr>
                <w:rFonts w:cs="Calibri"/>
                <w:sz w:val="20"/>
                <w:szCs w:val="20"/>
              </w:rPr>
            </w:pPr>
          </w:p>
        </w:tc>
      </w:tr>
      <w:tr w:rsidR="00E4221D" w:rsidRPr="00B373A7" w14:paraId="6BADD6D1" w14:textId="77777777" w:rsidTr="00CB7BCE">
        <w:trPr>
          <w:trHeight w:val="20"/>
        </w:trPr>
        <w:tc>
          <w:tcPr>
            <w:tcW w:w="5240" w:type="dxa"/>
            <w:shd w:val="clear" w:color="000000" w:fill="595959"/>
            <w:vAlign w:val="center"/>
            <w:hideMark/>
          </w:tcPr>
          <w:p w14:paraId="44CA6FB5" w14:textId="77777777" w:rsidR="00E4221D" w:rsidRPr="00B373A7" w:rsidRDefault="00E4221D" w:rsidP="001A0B8B">
            <w:pPr>
              <w:ind w:left="1418"/>
              <w:rPr>
                <w:rFonts w:cs="Calibri"/>
                <w:b/>
                <w:bCs/>
                <w:sz w:val="20"/>
                <w:szCs w:val="20"/>
              </w:rPr>
            </w:pPr>
            <w:r w:rsidRPr="00B373A7">
              <w:rPr>
                <w:rFonts w:cs="Calibri"/>
                <w:b/>
                <w:bCs/>
                <w:sz w:val="20"/>
                <w:szCs w:val="20"/>
              </w:rPr>
              <w:t>Sous-total Couts liés au suivi et évaluation du PR</w:t>
            </w:r>
          </w:p>
        </w:tc>
        <w:tc>
          <w:tcPr>
            <w:tcW w:w="1964" w:type="dxa"/>
            <w:shd w:val="clear" w:color="000000" w:fill="595959"/>
            <w:vAlign w:val="center"/>
          </w:tcPr>
          <w:p w14:paraId="252C3BBC" w14:textId="77777777" w:rsidR="00E4221D" w:rsidRPr="00B373A7" w:rsidRDefault="00E4221D" w:rsidP="001A0B8B">
            <w:pPr>
              <w:ind w:left="1418"/>
              <w:rPr>
                <w:rFonts w:cs="Calibri"/>
                <w:b/>
                <w:bCs/>
                <w:sz w:val="20"/>
                <w:szCs w:val="20"/>
              </w:rPr>
            </w:pPr>
          </w:p>
        </w:tc>
        <w:tc>
          <w:tcPr>
            <w:tcW w:w="1964" w:type="dxa"/>
            <w:shd w:val="clear" w:color="000000" w:fill="595959"/>
          </w:tcPr>
          <w:p w14:paraId="2CFC71FE" w14:textId="77777777" w:rsidR="00E4221D" w:rsidRPr="00B373A7" w:rsidRDefault="00E4221D" w:rsidP="001A0B8B">
            <w:pPr>
              <w:ind w:left="1418"/>
              <w:rPr>
                <w:rFonts w:cs="Calibri"/>
                <w:b/>
                <w:bCs/>
                <w:sz w:val="20"/>
                <w:szCs w:val="20"/>
              </w:rPr>
            </w:pPr>
          </w:p>
        </w:tc>
      </w:tr>
      <w:tr w:rsidR="00E4221D" w:rsidRPr="00B373A7" w14:paraId="77638A39" w14:textId="77777777" w:rsidTr="00CB7BCE">
        <w:trPr>
          <w:trHeight w:val="20"/>
        </w:trPr>
        <w:tc>
          <w:tcPr>
            <w:tcW w:w="5240" w:type="dxa"/>
            <w:shd w:val="clear" w:color="auto" w:fill="FDE9D9"/>
            <w:vAlign w:val="center"/>
            <w:hideMark/>
          </w:tcPr>
          <w:p w14:paraId="0716FCF3"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IMPREVU (</w:t>
            </w:r>
            <w:r>
              <w:rPr>
                <w:rFonts w:cs="Calibri"/>
                <w:b/>
                <w:bCs/>
                <w:sz w:val="20"/>
                <w:szCs w:val="20"/>
              </w:rPr>
              <w:t xml:space="preserve">5 à </w:t>
            </w:r>
            <w:r w:rsidRPr="00B373A7">
              <w:rPr>
                <w:rFonts w:cs="Calibri"/>
                <w:b/>
                <w:bCs/>
                <w:sz w:val="20"/>
                <w:szCs w:val="20"/>
              </w:rPr>
              <w:t>10 %)</w:t>
            </w:r>
          </w:p>
        </w:tc>
        <w:tc>
          <w:tcPr>
            <w:tcW w:w="1964" w:type="dxa"/>
            <w:shd w:val="clear" w:color="auto" w:fill="FDE9D9"/>
            <w:vAlign w:val="center"/>
          </w:tcPr>
          <w:p w14:paraId="17F2B4D8" w14:textId="77777777" w:rsidR="00E4221D" w:rsidRPr="00B373A7" w:rsidRDefault="00E4221D" w:rsidP="00032F72">
            <w:pPr>
              <w:spacing w:before="120" w:after="120"/>
              <w:ind w:left="426"/>
              <w:rPr>
                <w:rFonts w:cs="Calibri"/>
                <w:b/>
                <w:bCs/>
                <w:sz w:val="20"/>
                <w:szCs w:val="20"/>
              </w:rPr>
            </w:pPr>
          </w:p>
        </w:tc>
        <w:tc>
          <w:tcPr>
            <w:tcW w:w="1964" w:type="dxa"/>
            <w:shd w:val="clear" w:color="auto" w:fill="FDE9D9"/>
          </w:tcPr>
          <w:p w14:paraId="55108FA5" w14:textId="77777777" w:rsidR="00E4221D" w:rsidRPr="00B373A7" w:rsidRDefault="00E4221D" w:rsidP="00032F72">
            <w:pPr>
              <w:spacing w:before="120" w:after="120"/>
              <w:ind w:left="426"/>
              <w:rPr>
                <w:rFonts w:cs="Calibri"/>
                <w:b/>
                <w:bCs/>
                <w:sz w:val="20"/>
                <w:szCs w:val="20"/>
              </w:rPr>
            </w:pPr>
          </w:p>
        </w:tc>
      </w:tr>
      <w:tr w:rsidR="00E4221D" w:rsidRPr="00B373A7" w14:paraId="51B682F4" w14:textId="77777777" w:rsidTr="00CB7BCE">
        <w:trPr>
          <w:trHeight w:val="20"/>
        </w:trPr>
        <w:tc>
          <w:tcPr>
            <w:tcW w:w="5240" w:type="dxa"/>
            <w:shd w:val="clear" w:color="auto" w:fill="FDE9D9"/>
            <w:vAlign w:val="center"/>
            <w:hideMark/>
          </w:tcPr>
          <w:p w14:paraId="40BAB261" w14:textId="77777777" w:rsidR="00E4221D" w:rsidRPr="00B373A7" w:rsidRDefault="00E4221D" w:rsidP="00311807">
            <w:pPr>
              <w:numPr>
                <w:ilvl w:val="0"/>
                <w:numId w:val="67"/>
              </w:numPr>
              <w:spacing w:before="120" w:after="120"/>
              <w:ind w:left="426" w:hanging="295"/>
              <w:rPr>
                <w:rFonts w:cs="Calibri"/>
                <w:b/>
                <w:bCs/>
                <w:sz w:val="20"/>
                <w:szCs w:val="20"/>
              </w:rPr>
            </w:pPr>
            <w:r w:rsidRPr="00B373A7">
              <w:rPr>
                <w:rFonts w:cs="Calibri"/>
                <w:b/>
                <w:bCs/>
                <w:sz w:val="20"/>
                <w:szCs w:val="20"/>
              </w:rPr>
              <w:t>Total des autres frais</w:t>
            </w:r>
          </w:p>
        </w:tc>
        <w:tc>
          <w:tcPr>
            <w:tcW w:w="1964" w:type="dxa"/>
            <w:shd w:val="clear" w:color="auto" w:fill="FDE9D9"/>
            <w:noWrap/>
            <w:vAlign w:val="center"/>
          </w:tcPr>
          <w:p w14:paraId="555A0EE0" w14:textId="77777777" w:rsidR="00E4221D" w:rsidRPr="00B373A7" w:rsidRDefault="00E4221D" w:rsidP="00032F72">
            <w:pPr>
              <w:spacing w:before="120" w:after="120"/>
              <w:ind w:left="426"/>
              <w:rPr>
                <w:rFonts w:cs="Calibri"/>
                <w:b/>
                <w:bCs/>
                <w:sz w:val="20"/>
                <w:szCs w:val="20"/>
              </w:rPr>
            </w:pPr>
          </w:p>
        </w:tc>
        <w:tc>
          <w:tcPr>
            <w:tcW w:w="1964" w:type="dxa"/>
            <w:shd w:val="clear" w:color="auto" w:fill="FDE9D9"/>
          </w:tcPr>
          <w:p w14:paraId="7AF986D5" w14:textId="77777777" w:rsidR="00E4221D" w:rsidRPr="00B373A7" w:rsidRDefault="00E4221D" w:rsidP="00032F72">
            <w:pPr>
              <w:spacing w:before="120" w:after="120"/>
              <w:ind w:left="426"/>
              <w:rPr>
                <w:rFonts w:cs="Calibri"/>
                <w:b/>
                <w:bCs/>
                <w:sz w:val="20"/>
                <w:szCs w:val="20"/>
              </w:rPr>
            </w:pPr>
          </w:p>
        </w:tc>
      </w:tr>
      <w:tr w:rsidR="00E4221D" w:rsidRPr="00B373A7" w14:paraId="74E0E31B" w14:textId="77777777" w:rsidTr="00CB7BCE">
        <w:trPr>
          <w:trHeight w:val="20"/>
        </w:trPr>
        <w:tc>
          <w:tcPr>
            <w:tcW w:w="5240" w:type="dxa"/>
            <w:shd w:val="clear" w:color="auto" w:fill="F79646"/>
            <w:vAlign w:val="center"/>
            <w:hideMark/>
          </w:tcPr>
          <w:p w14:paraId="61CAA1EE" w14:textId="77777777" w:rsidR="00E4221D" w:rsidRPr="0003032B" w:rsidRDefault="00E4221D" w:rsidP="00DD41A2">
            <w:pPr>
              <w:spacing w:before="120" w:after="120"/>
              <w:jc w:val="center"/>
              <w:rPr>
                <w:rFonts w:cs="Calibri"/>
                <w:b/>
                <w:bCs/>
                <w:sz w:val="20"/>
                <w:szCs w:val="20"/>
              </w:rPr>
            </w:pPr>
            <w:r w:rsidRPr="0003032B">
              <w:rPr>
                <w:rFonts w:cs="Calibri"/>
                <w:b/>
                <w:bCs/>
                <w:sz w:val="20"/>
                <w:szCs w:val="20"/>
              </w:rPr>
              <w:t xml:space="preserve">BUDGET TOTAL </w:t>
            </w:r>
            <w:r w:rsidR="00BA6C15" w:rsidRPr="0003032B">
              <w:rPr>
                <w:rFonts w:cs="Calibri"/>
                <w:b/>
                <w:bCs/>
                <w:sz w:val="20"/>
                <w:szCs w:val="20"/>
              </w:rPr>
              <w:t xml:space="preserve">du </w:t>
            </w:r>
            <w:r w:rsidRPr="0003032B">
              <w:rPr>
                <w:rFonts w:cs="Calibri"/>
                <w:b/>
                <w:bCs/>
                <w:sz w:val="20"/>
                <w:szCs w:val="20"/>
              </w:rPr>
              <w:t>PR</w:t>
            </w:r>
          </w:p>
        </w:tc>
        <w:tc>
          <w:tcPr>
            <w:tcW w:w="1964" w:type="dxa"/>
            <w:shd w:val="clear" w:color="auto" w:fill="F79646"/>
            <w:noWrap/>
            <w:vAlign w:val="center"/>
          </w:tcPr>
          <w:p w14:paraId="35B318C1" w14:textId="77777777" w:rsidR="00E4221D" w:rsidRPr="0003032B" w:rsidRDefault="00E4221D" w:rsidP="00DD41A2">
            <w:pPr>
              <w:spacing w:before="120" w:after="120"/>
              <w:jc w:val="center"/>
              <w:rPr>
                <w:rFonts w:cs="Calibri"/>
                <w:b/>
                <w:bCs/>
                <w:sz w:val="20"/>
                <w:szCs w:val="20"/>
              </w:rPr>
            </w:pPr>
          </w:p>
        </w:tc>
        <w:tc>
          <w:tcPr>
            <w:tcW w:w="1964" w:type="dxa"/>
            <w:shd w:val="clear" w:color="auto" w:fill="F79646"/>
          </w:tcPr>
          <w:p w14:paraId="32C9702B" w14:textId="77777777" w:rsidR="00E4221D" w:rsidRPr="0003032B" w:rsidRDefault="00E4221D" w:rsidP="00DD41A2">
            <w:pPr>
              <w:spacing w:before="120" w:after="120"/>
              <w:jc w:val="center"/>
              <w:rPr>
                <w:rFonts w:cs="Calibri"/>
                <w:b/>
                <w:bCs/>
                <w:sz w:val="20"/>
                <w:szCs w:val="20"/>
              </w:rPr>
            </w:pPr>
          </w:p>
        </w:tc>
      </w:tr>
    </w:tbl>
    <w:p w14:paraId="72757991" w14:textId="77777777" w:rsidR="001A0B8B" w:rsidRPr="0003032B" w:rsidRDefault="001A0B8B" w:rsidP="001A0B8B">
      <w:pPr>
        <w:pStyle w:val="TITRE"/>
        <w:numPr>
          <w:ilvl w:val="0"/>
          <w:numId w:val="0"/>
        </w:numPr>
        <w:ind w:left="360"/>
        <w:jc w:val="both"/>
        <w:rPr>
          <w:b w:val="0"/>
          <w:sz w:val="22"/>
          <w:szCs w:val="22"/>
          <w:lang w:val="fr-FR"/>
        </w:rPr>
      </w:pPr>
    </w:p>
    <w:p w14:paraId="1FC5AC22" w14:textId="77777777" w:rsidR="007E69BD" w:rsidRDefault="007E69BD">
      <w:pPr>
        <w:rPr>
          <w:rFonts w:ascii="Cambria" w:hAnsi="Cambria"/>
        </w:rPr>
      </w:pPr>
      <w:r>
        <w:rPr>
          <w:rFonts w:ascii="Cambria" w:hAnsi="Cambria"/>
        </w:rPr>
        <w:br w:type="page"/>
      </w:r>
    </w:p>
    <w:p w14:paraId="7D6962F3" w14:textId="77777777" w:rsidR="007E69BD" w:rsidRDefault="007E69BD" w:rsidP="002550C8">
      <w:pPr>
        <w:pStyle w:val="TITRE"/>
        <w:pBdr>
          <w:bottom w:val="single" w:sz="12" w:space="1" w:color="auto"/>
        </w:pBdr>
      </w:pPr>
      <w:bookmarkStart w:id="2405" w:name="_Toc124845749"/>
      <w:r>
        <w:t>C</w:t>
      </w:r>
      <w:r w:rsidRPr="002550C8">
        <w:t>ONCLUSION</w:t>
      </w:r>
      <w:bookmarkEnd w:id="2405"/>
      <w:r w:rsidRPr="002550C8">
        <w:t xml:space="preserve"> </w:t>
      </w:r>
    </w:p>
    <w:p w14:paraId="4F05F2DF" w14:textId="77777777" w:rsidR="007E69BD" w:rsidRDefault="007E69BD">
      <w:pPr>
        <w:rPr>
          <w:rFonts w:ascii="Cambria" w:hAnsi="Cambria"/>
        </w:rPr>
      </w:pPr>
    </w:p>
    <w:p w14:paraId="324332C0" w14:textId="77777777" w:rsidR="00D914D4" w:rsidRPr="00D914D4" w:rsidRDefault="00D914D4" w:rsidP="00D914D4">
      <w:pPr>
        <w:jc w:val="both"/>
        <w:rPr>
          <w:rFonts w:ascii="Cambria" w:hAnsi="Cambria"/>
          <w:sz w:val="22"/>
          <w:szCs w:val="22"/>
        </w:rPr>
      </w:pPr>
      <w:r w:rsidRPr="00D914D4">
        <w:rPr>
          <w:rFonts w:ascii="Cambria" w:hAnsi="Cambria"/>
          <w:sz w:val="22"/>
          <w:szCs w:val="22"/>
        </w:rPr>
        <w:t>Le projet de connectivité numérique et énergétique pour l’inclusion à Madagascar ou Digital and Energy Connectivity for inclusion in Madagascar (DECIM) est un projet du Gouvernement Malagasy(GdM) pour contribuer à l’accroissement de l’accès à des infrastructures énergétiques et numériques fiables et abordables, en mettant l’accent sur l’inclusion des communautés mal desservies.</w:t>
      </w:r>
    </w:p>
    <w:p w14:paraId="56FEAC24" w14:textId="77777777" w:rsidR="00D914D4" w:rsidRPr="00D914D4" w:rsidRDefault="00D914D4" w:rsidP="00D914D4">
      <w:pPr>
        <w:jc w:val="both"/>
        <w:rPr>
          <w:rFonts w:ascii="Cambria" w:hAnsi="Cambria"/>
          <w:sz w:val="22"/>
          <w:szCs w:val="22"/>
        </w:rPr>
      </w:pPr>
    </w:p>
    <w:p w14:paraId="031ECA5B" w14:textId="77777777" w:rsidR="00D914D4" w:rsidRPr="00D914D4" w:rsidRDefault="00D914D4" w:rsidP="00D914D4">
      <w:pPr>
        <w:jc w:val="both"/>
        <w:rPr>
          <w:rFonts w:ascii="Cambria" w:hAnsi="Cambria"/>
          <w:sz w:val="22"/>
          <w:szCs w:val="22"/>
        </w:rPr>
      </w:pPr>
      <w:r w:rsidRPr="00D914D4">
        <w:rPr>
          <w:rFonts w:ascii="Cambria" w:hAnsi="Cambria"/>
          <w:sz w:val="22"/>
          <w:szCs w:val="22"/>
        </w:rPr>
        <w:t>De par sa nature et son domaine d’intervention, le Projet est placé conjointement sous tutelle du Ministère de l’</w:t>
      </w:r>
      <w:r w:rsidR="00213C67">
        <w:rPr>
          <w:rFonts w:ascii="Cambria" w:hAnsi="Cambria"/>
          <w:sz w:val="22"/>
          <w:szCs w:val="22"/>
        </w:rPr>
        <w:t>é</w:t>
      </w:r>
      <w:r w:rsidRPr="00D914D4">
        <w:rPr>
          <w:rFonts w:ascii="Cambria" w:hAnsi="Cambria"/>
          <w:sz w:val="22"/>
          <w:szCs w:val="22"/>
        </w:rPr>
        <w:t xml:space="preserve">nergie </w:t>
      </w:r>
      <w:r w:rsidR="00213C67">
        <w:rPr>
          <w:rFonts w:ascii="Cambria" w:hAnsi="Cambria"/>
          <w:sz w:val="22"/>
          <w:szCs w:val="22"/>
        </w:rPr>
        <w:t xml:space="preserve">et des hydrocarbures </w:t>
      </w:r>
      <w:r w:rsidRPr="00D914D4">
        <w:rPr>
          <w:rFonts w:ascii="Cambria" w:hAnsi="Cambria"/>
          <w:sz w:val="22"/>
          <w:szCs w:val="22"/>
        </w:rPr>
        <w:t xml:space="preserve">et du Ministère </w:t>
      </w:r>
      <w:r w:rsidR="00ED68B9">
        <w:rPr>
          <w:rFonts w:ascii="Cambria" w:hAnsi="Cambria"/>
          <w:sz w:val="22"/>
          <w:szCs w:val="22"/>
        </w:rPr>
        <w:t xml:space="preserve">du développement numérique, de la transformation digitale, </w:t>
      </w:r>
      <w:r w:rsidRPr="00D914D4">
        <w:rPr>
          <w:rFonts w:ascii="Cambria" w:hAnsi="Cambria"/>
          <w:sz w:val="22"/>
          <w:szCs w:val="22"/>
        </w:rPr>
        <w:t xml:space="preserve">des </w:t>
      </w:r>
      <w:r w:rsidR="00ED68B9">
        <w:rPr>
          <w:rFonts w:ascii="Cambria" w:hAnsi="Cambria"/>
          <w:sz w:val="22"/>
          <w:szCs w:val="22"/>
        </w:rPr>
        <w:t>p</w:t>
      </w:r>
      <w:r w:rsidRPr="00D914D4">
        <w:rPr>
          <w:rFonts w:ascii="Cambria" w:hAnsi="Cambria"/>
          <w:sz w:val="22"/>
          <w:szCs w:val="22"/>
        </w:rPr>
        <w:t xml:space="preserve">ostes et </w:t>
      </w:r>
      <w:r w:rsidR="00ED68B9">
        <w:rPr>
          <w:rFonts w:ascii="Cambria" w:hAnsi="Cambria"/>
          <w:sz w:val="22"/>
          <w:szCs w:val="22"/>
        </w:rPr>
        <w:t>t</w:t>
      </w:r>
      <w:r w:rsidR="00C47400" w:rsidRPr="00D914D4">
        <w:rPr>
          <w:rFonts w:ascii="Cambria" w:hAnsi="Cambria"/>
          <w:sz w:val="22"/>
          <w:szCs w:val="22"/>
        </w:rPr>
        <w:t>élécommunications</w:t>
      </w:r>
      <w:r w:rsidRPr="00D914D4">
        <w:rPr>
          <w:rFonts w:ascii="Cambria" w:hAnsi="Cambria"/>
          <w:sz w:val="22"/>
          <w:szCs w:val="22"/>
        </w:rPr>
        <w:t>.</w:t>
      </w:r>
    </w:p>
    <w:p w14:paraId="4F45C067" w14:textId="77777777" w:rsidR="00D914D4" w:rsidRDefault="00D914D4" w:rsidP="007E69BD">
      <w:pPr>
        <w:rPr>
          <w:rFonts w:ascii="Cambria" w:hAnsi="Cambria" w:cs="Arial"/>
          <w:bCs/>
          <w:sz w:val="22"/>
          <w:szCs w:val="22"/>
        </w:rPr>
      </w:pPr>
    </w:p>
    <w:p w14:paraId="41F303DD" w14:textId="77777777" w:rsidR="007E69BD" w:rsidRPr="007E69BD" w:rsidRDefault="007E69BD" w:rsidP="007E69BD">
      <w:pPr>
        <w:rPr>
          <w:rFonts w:ascii="Cambria" w:hAnsi="Cambria" w:cs="Arial"/>
          <w:bCs/>
          <w:sz w:val="22"/>
          <w:szCs w:val="22"/>
        </w:rPr>
      </w:pPr>
      <w:r w:rsidRPr="007E69BD">
        <w:rPr>
          <w:rFonts w:ascii="Cambria" w:hAnsi="Cambria" w:cs="Arial"/>
          <w:bCs/>
          <w:sz w:val="22"/>
          <w:szCs w:val="22"/>
        </w:rPr>
        <w:t>L'Objectif de Développement du Projet (</w:t>
      </w:r>
      <w:r w:rsidR="00316F5A">
        <w:rPr>
          <w:rFonts w:ascii="Cambria" w:hAnsi="Cambria" w:cs="Arial"/>
          <w:bCs/>
          <w:sz w:val="22"/>
          <w:szCs w:val="22"/>
        </w:rPr>
        <w:t>OD</w:t>
      </w:r>
      <w:r w:rsidRPr="007E69BD">
        <w:rPr>
          <w:rFonts w:ascii="Cambria" w:hAnsi="Cambria" w:cs="Arial"/>
          <w:bCs/>
          <w:sz w:val="22"/>
          <w:szCs w:val="22"/>
        </w:rPr>
        <w:t>P) est d'élargir l’accès aux énergies renouvelables et aux services numériques et d’accroître l’inclusion.</w:t>
      </w:r>
    </w:p>
    <w:p w14:paraId="22E81AF7" w14:textId="77777777" w:rsidR="00AE094C" w:rsidRPr="00AE094C" w:rsidRDefault="00AE094C" w:rsidP="007E69BD">
      <w:pPr>
        <w:spacing w:before="240" w:after="240"/>
        <w:jc w:val="both"/>
        <w:rPr>
          <w:rFonts w:ascii="Cambria" w:hAnsi="Cambria" w:cs="Arial"/>
          <w:bCs/>
          <w:sz w:val="22"/>
          <w:szCs w:val="22"/>
        </w:rPr>
      </w:pPr>
      <w:r w:rsidRPr="00AE094C">
        <w:rPr>
          <w:rFonts w:ascii="Cambria" w:hAnsi="Cambria" w:cs="Arial"/>
          <w:bCs/>
          <w:sz w:val="22"/>
          <w:szCs w:val="22"/>
        </w:rPr>
        <w:t>Dans ce cadre, le projet (i) visera à maximiser l’impact positif sur les ruraux et plus particulièrement sur les pauvres tout en soutenant une croissance plus équitable et le renforcement de la résilience aux éventuelles crises</w:t>
      </w:r>
      <w:r w:rsidR="00BA6C15">
        <w:rPr>
          <w:rFonts w:ascii="Cambria" w:hAnsi="Cambria" w:cs="Arial"/>
          <w:bCs/>
          <w:sz w:val="22"/>
          <w:szCs w:val="22"/>
        </w:rPr>
        <w:t xml:space="preserve"> </w:t>
      </w:r>
      <w:r w:rsidRPr="00AE094C">
        <w:rPr>
          <w:rFonts w:ascii="Cambria" w:hAnsi="Cambria" w:cs="Arial"/>
          <w:bCs/>
          <w:sz w:val="22"/>
          <w:szCs w:val="22"/>
        </w:rPr>
        <w:t>;</w:t>
      </w:r>
      <w:r w:rsidR="00BA6C15">
        <w:rPr>
          <w:rFonts w:ascii="Cambria" w:hAnsi="Cambria" w:cs="Arial"/>
          <w:bCs/>
          <w:sz w:val="22"/>
          <w:szCs w:val="22"/>
        </w:rPr>
        <w:t xml:space="preserve"> </w:t>
      </w:r>
      <w:r w:rsidRPr="00AE094C">
        <w:rPr>
          <w:rFonts w:ascii="Cambria" w:hAnsi="Cambria" w:cs="Arial"/>
          <w:bCs/>
          <w:sz w:val="22"/>
          <w:szCs w:val="22"/>
        </w:rPr>
        <w:t>(ii) intensifiera la croissance économique sur fond d’inclusion sociale (accroissement de la productivité agricole, stimulation des activités non agricoles, création de nouvelles entreprise</w:t>
      </w:r>
      <w:r w:rsidR="00C47400">
        <w:rPr>
          <w:rFonts w:ascii="Cambria" w:hAnsi="Cambria" w:cs="Arial"/>
          <w:bCs/>
          <w:sz w:val="22"/>
          <w:szCs w:val="22"/>
        </w:rPr>
        <w:t>s</w:t>
      </w:r>
      <w:r w:rsidRPr="00AE094C">
        <w:rPr>
          <w:rFonts w:ascii="Cambria" w:hAnsi="Cambria" w:cs="Arial"/>
          <w:bCs/>
          <w:sz w:val="22"/>
          <w:szCs w:val="22"/>
        </w:rPr>
        <w:t>, création d’emplois, etc.</w:t>
      </w:r>
      <w:r w:rsidR="00BA6C15">
        <w:rPr>
          <w:rFonts w:ascii="Cambria" w:hAnsi="Cambria" w:cs="Arial"/>
          <w:bCs/>
          <w:sz w:val="22"/>
          <w:szCs w:val="22"/>
        </w:rPr>
        <w:t>)</w:t>
      </w:r>
      <w:r w:rsidRPr="00AE094C">
        <w:rPr>
          <w:rFonts w:ascii="Cambria" w:hAnsi="Cambria" w:cs="Arial"/>
          <w:bCs/>
          <w:sz w:val="22"/>
          <w:szCs w:val="22"/>
        </w:rPr>
        <w:t xml:space="preserve"> </w:t>
      </w:r>
      <w:r w:rsidR="001A7E9C">
        <w:rPr>
          <w:rFonts w:ascii="Cambria" w:hAnsi="Cambria" w:cs="Arial"/>
          <w:bCs/>
          <w:sz w:val="22"/>
          <w:szCs w:val="22"/>
        </w:rPr>
        <w:t>grâce</w:t>
      </w:r>
      <w:r w:rsidRPr="00AE094C" w:rsidDel="001A7E9C">
        <w:rPr>
          <w:rFonts w:ascii="Cambria" w:hAnsi="Cambria" w:cs="Arial"/>
          <w:bCs/>
          <w:sz w:val="22"/>
          <w:szCs w:val="22"/>
        </w:rPr>
        <w:t xml:space="preserve"> </w:t>
      </w:r>
      <w:r w:rsidRPr="00AE094C">
        <w:rPr>
          <w:rFonts w:ascii="Cambria" w:hAnsi="Cambria" w:cs="Arial"/>
          <w:bCs/>
          <w:sz w:val="22"/>
          <w:szCs w:val="22"/>
        </w:rPr>
        <w:t>aux raccordements à l’électricité; création de nouvelles applications et de nouveaux services numériques par l’adoption de l’internet à haut débit</w:t>
      </w:r>
      <w:r w:rsidR="00BA6C15">
        <w:rPr>
          <w:rFonts w:ascii="Cambria" w:hAnsi="Cambria" w:cs="Arial"/>
          <w:bCs/>
          <w:sz w:val="22"/>
          <w:szCs w:val="22"/>
        </w:rPr>
        <w:t xml:space="preserve"> </w:t>
      </w:r>
      <w:r w:rsidRPr="00AE094C">
        <w:rPr>
          <w:rFonts w:ascii="Cambria" w:hAnsi="Cambria" w:cs="Arial"/>
          <w:bCs/>
          <w:sz w:val="22"/>
          <w:szCs w:val="22"/>
        </w:rPr>
        <w:t>; (iii) soutiendra l’adaptation au changement climatique et l’atténuation de ses effets par la transformation</w:t>
      </w:r>
      <w:r>
        <w:rPr>
          <w:rFonts w:cs="Arial"/>
          <w:bCs/>
          <w:szCs w:val="22"/>
        </w:rPr>
        <w:t xml:space="preserve"> </w:t>
      </w:r>
      <w:r w:rsidRPr="00AE094C">
        <w:rPr>
          <w:rFonts w:ascii="Cambria" w:hAnsi="Cambria" w:cs="Arial"/>
          <w:bCs/>
          <w:sz w:val="22"/>
          <w:szCs w:val="22"/>
        </w:rPr>
        <w:t>numérique progressive de l’économie soutenue par un accès à une énergie fiable et durable.</w:t>
      </w:r>
    </w:p>
    <w:p w14:paraId="3D5F3BDD" w14:textId="77777777" w:rsidR="007E69BD" w:rsidRPr="0096604E" w:rsidRDefault="007E69BD" w:rsidP="007E69BD">
      <w:pPr>
        <w:spacing w:before="240" w:after="240"/>
        <w:jc w:val="both"/>
        <w:rPr>
          <w:rFonts w:ascii="Cambria" w:hAnsi="Cambria"/>
          <w:sz w:val="22"/>
          <w:szCs w:val="22"/>
        </w:rPr>
      </w:pPr>
      <w:r w:rsidRPr="0096604E">
        <w:rPr>
          <w:rFonts w:ascii="Cambria" w:hAnsi="Cambria"/>
          <w:sz w:val="22"/>
          <w:szCs w:val="22"/>
        </w:rPr>
        <w:t xml:space="preserve">Le Projet comprend plusieurs activités dont la mise en œuvre de certaines d’entre elles est susceptible de causer des pertes potentielles de </w:t>
      </w:r>
      <w:r w:rsidR="00D914D4">
        <w:rPr>
          <w:rFonts w:ascii="Cambria" w:hAnsi="Cambria"/>
          <w:sz w:val="22"/>
          <w:szCs w:val="22"/>
        </w:rPr>
        <w:t>terrains, de parcelles</w:t>
      </w:r>
      <w:r w:rsidRPr="0096604E">
        <w:rPr>
          <w:rFonts w:ascii="Cambria" w:hAnsi="Cambria"/>
          <w:sz w:val="22"/>
          <w:szCs w:val="22"/>
        </w:rPr>
        <w:t xml:space="preserve"> agricoles, de </w:t>
      </w:r>
      <w:r w:rsidRPr="00AC0881">
        <w:rPr>
          <w:rFonts w:ascii="Cambria" w:hAnsi="Cambria"/>
          <w:sz w:val="22"/>
          <w:szCs w:val="22"/>
        </w:rPr>
        <w:t xml:space="preserve">cultures, </w:t>
      </w:r>
      <w:r w:rsidR="00AC0881" w:rsidRPr="00AC0881">
        <w:rPr>
          <w:rFonts w:ascii="Cambria" w:hAnsi="Cambria"/>
          <w:sz w:val="22"/>
          <w:szCs w:val="22"/>
        </w:rPr>
        <w:t>etc.</w:t>
      </w:r>
      <w:r w:rsidRPr="00AC0881">
        <w:rPr>
          <w:rFonts w:ascii="Cambria" w:hAnsi="Cambria"/>
          <w:sz w:val="22"/>
          <w:szCs w:val="22"/>
        </w:rPr>
        <w:t xml:space="preserve"> des ménages.</w:t>
      </w:r>
      <w:r w:rsidRPr="0096604E">
        <w:rPr>
          <w:rFonts w:ascii="Cambria" w:hAnsi="Cambria"/>
          <w:sz w:val="22"/>
          <w:szCs w:val="22"/>
        </w:rPr>
        <w:t xml:space="preserve"> </w:t>
      </w:r>
    </w:p>
    <w:p w14:paraId="098867BA" w14:textId="77777777" w:rsidR="007E69BD" w:rsidRPr="00DF2106" w:rsidRDefault="007E69BD" w:rsidP="007E69BD">
      <w:pPr>
        <w:spacing w:before="240" w:after="240"/>
        <w:jc w:val="both"/>
        <w:rPr>
          <w:rFonts w:ascii="Cambria" w:hAnsi="Cambria"/>
          <w:sz w:val="22"/>
          <w:szCs w:val="22"/>
        </w:rPr>
      </w:pPr>
      <w:r w:rsidRPr="0096604E">
        <w:rPr>
          <w:rFonts w:ascii="Cambria" w:hAnsi="Cambria"/>
          <w:sz w:val="22"/>
          <w:szCs w:val="22"/>
        </w:rPr>
        <w:t xml:space="preserve">L’atténuation de ces impacts sociaux et économiques négatifs va exiger l’application de la législation nationale </w:t>
      </w:r>
      <w:r w:rsidR="00D914D4">
        <w:rPr>
          <w:rFonts w:ascii="Cambria" w:hAnsi="Cambria"/>
          <w:sz w:val="22"/>
          <w:szCs w:val="22"/>
        </w:rPr>
        <w:t>malagasy</w:t>
      </w:r>
      <w:r w:rsidRPr="0096604E">
        <w:rPr>
          <w:rFonts w:ascii="Cambria" w:hAnsi="Cambria"/>
          <w:sz w:val="22"/>
          <w:szCs w:val="22"/>
        </w:rPr>
        <w:t xml:space="preserve"> et les exigences du Bailleur en matière d’acquisition de terrain et de  déplacement involontaire de populations. Ainsi, le présent document Cadre de réinstallation</w:t>
      </w:r>
      <w:r w:rsidR="00C47400">
        <w:rPr>
          <w:rFonts w:ascii="Cambria" w:hAnsi="Cambria"/>
          <w:sz w:val="22"/>
          <w:szCs w:val="22"/>
        </w:rPr>
        <w:t>, qui est une exigence du bailleur de fonds,</w:t>
      </w:r>
      <w:r w:rsidRPr="0096604E">
        <w:rPr>
          <w:rFonts w:ascii="Cambria" w:hAnsi="Cambria"/>
          <w:sz w:val="22"/>
          <w:szCs w:val="22"/>
        </w:rPr>
        <w:t xml:space="preserve"> est élaboré en conformité avec le Cadre </w:t>
      </w:r>
      <w:r w:rsidR="00EC7342">
        <w:rPr>
          <w:rFonts w:ascii="Cambria" w:hAnsi="Cambria"/>
          <w:sz w:val="22"/>
          <w:szCs w:val="22"/>
        </w:rPr>
        <w:t>légal</w:t>
      </w:r>
      <w:r w:rsidR="00CD617B">
        <w:rPr>
          <w:rFonts w:ascii="Cambria" w:hAnsi="Cambria"/>
          <w:sz w:val="22"/>
          <w:szCs w:val="22"/>
        </w:rPr>
        <w:t xml:space="preserve"> et réglementaire </w:t>
      </w:r>
      <w:r w:rsidRPr="0096604E">
        <w:rPr>
          <w:rFonts w:ascii="Cambria" w:hAnsi="Cambria"/>
          <w:sz w:val="22"/>
          <w:szCs w:val="22"/>
        </w:rPr>
        <w:t xml:space="preserve">national et les NES5 et NES10 de la Banque </w:t>
      </w:r>
      <w:r w:rsidR="00A0325D">
        <w:rPr>
          <w:rFonts w:ascii="Cambria" w:hAnsi="Cambria"/>
          <w:sz w:val="22"/>
          <w:szCs w:val="22"/>
        </w:rPr>
        <w:t xml:space="preserve">mondiale </w:t>
      </w:r>
      <w:r w:rsidRPr="0096604E">
        <w:rPr>
          <w:rFonts w:ascii="Cambria" w:hAnsi="Cambria"/>
          <w:sz w:val="22"/>
          <w:szCs w:val="22"/>
        </w:rPr>
        <w:t xml:space="preserve">en vue d’aider l’équipe du projet dans la mise en œuvre des opérations de réinstallation. Par ailleurs, ce document cadre permettra de préserver les droits des personnes susceptibles d’être affectées par les activités du Projet. Les personnes affectées et surtout les groupes vulnérables devront tirer du Projet dans la mesure du possible les avantages qui conviennent pour leur propre développement. </w:t>
      </w:r>
    </w:p>
    <w:p w14:paraId="51000743" w14:textId="77777777" w:rsidR="007E69BD" w:rsidRDefault="007E69BD">
      <w:pPr>
        <w:rPr>
          <w:rFonts w:ascii="Cambria" w:hAnsi="Cambria"/>
        </w:rPr>
      </w:pPr>
    </w:p>
    <w:p w14:paraId="09237421" w14:textId="77777777" w:rsidR="002550C8" w:rsidRDefault="002550C8">
      <w:pPr>
        <w:rPr>
          <w:rFonts w:ascii="Cambria" w:hAnsi="Cambria"/>
        </w:rPr>
      </w:pPr>
      <w:r>
        <w:rPr>
          <w:rFonts w:ascii="Cambria" w:hAnsi="Cambria"/>
        </w:rPr>
        <w:br w:type="page"/>
      </w:r>
    </w:p>
    <w:p w14:paraId="302AC0D9" w14:textId="77777777" w:rsidR="002550C8" w:rsidRPr="00330E18" w:rsidRDefault="002550C8" w:rsidP="002550C8">
      <w:pPr>
        <w:rPr>
          <w:rFonts w:ascii="Cambria" w:hAnsi="Cambria"/>
          <w:b/>
        </w:rPr>
      </w:pPr>
      <w:r w:rsidRPr="00330E18">
        <w:rPr>
          <w:rFonts w:ascii="Cambria" w:hAnsi="Cambria"/>
          <w:b/>
        </w:rPr>
        <w:t>REFERENCES BIBLIOGRAPHIQUES</w:t>
      </w:r>
    </w:p>
    <w:p w14:paraId="73351AC6" w14:textId="77777777" w:rsidR="002550C8" w:rsidRDefault="002550C8" w:rsidP="002550C8">
      <w:pPr>
        <w:rPr>
          <w:rFonts w:ascii="Cambria" w:hAnsi="Cambria"/>
        </w:rPr>
      </w:pPr>
    </w:p>
    <w:p w14:paraId="575104E1" w14:textId="77777777" w:rsidR="002550C8" w:rsidRPr="00DF2106" w:rsidRDefault="002550C8" w:rsidP="002550C8">
      <w:pPr>
        <w:pStyle w:val="ListParagraph"/>
        <w:numPr>
          <w:ilvl w:val="0"/>
          <w:numId w:val="236"/>
        </w:numPr>
        <w:autoSpaceDE w:val="0"/>
        <w:autoSpaceDN w:val="0"/>
        <w:adjustRightInd w:val="0"/>
        <w:spacing w:after="0" w:line="240" w:lineRule="auto"/>
        <w:jc w:val="both"/>
        <w:rPr>
          <w:rFonts w:ascii="Cambria" w:hAnsi="Cambria"/>
          <w:bCs/>
        </w:rPr>
      </w:pPr>
      <w:r w:rsidRPr="00DF2106">
        <w:rPr>
          <w:rFonts w:ascii="Cambria" w:hAnsi="Cambria"/>
          <w:bCs/>
        </w:rPr>
        <w:t>Banque Mondiale, 2017 - Cadre environnemental et social, 121p.</w:t>
      </w:r>
    </w:p>
    <w:p w14:paraId="5A351BC1" w14:textId="77777777" w:rsidR="002550C8" w:rsidRPr="00DF2106" w:rsidRDefault="002550C8" w:rsidP="002550C8">
      <w:pPr>
        <w:adjustRightInd w:val="0"/>
        <w:jc w:val="both"/>
        <w:rPr>
          <w:rFonts w:ascii="Cambria" w:eastAsia="Calibri" w:hAnsi="Cambria"/>
          <w:bCs/>
          <w:sz w:val="22"/>
          <w:szCs w:val="22"/>
        </w:rPr>
      </w:pPr>
    </w:p>
    <w:p w14:paraId="4276AA28" w14:textId="77777777" w:rsidR="002550C8" w:rsidRPr="00DF2106" w:rsidRDefault="002550C8" w:rsidP="002550C8">
      <w:pPr>
        <w:pStyle w:val="ListParagraph"/>
        <w:numPr>
          <w:ilvl w:val="0"/>
          <w:numId w:val="236"/>
        </w:numPr>
        <w:autoSpaceDE w:val="0"/>
        <w:autoSpaceDN w:val="0"/>
        <w:adjustRightInd w:val="0"/>
        <w:spacing w:after="0" w:line="240" w:lineRule="auto"/>
        <w:jc w:val="both"/>
        <w:rPr>
          <w:rFonts w:ascii="Cambria" w:hAnsi="Cambria"/>
          <w:bCs/>
        </w:rPr>
      </w:pPr>
      <w:r w:rsidRPr="00DF2106">
        <w:rPr>
          <w:rFonts w:ascii="Cambria" w:hAnsi="Cambria"/>
          <w:bCs/>
        </w:rPr>
        <w:t>Banque Mondiale, 2018 – Note d’orientation à l’intention des emprunteurs, Cadre environnemental et social pour les opérations de FPI. NES no 5 : Acquisition de terres, restrictions à l’utilisation de terres et réinstallation involontaire, 32p.</w:t>
      </w:r>
    </w:p>
    <w:p w14:paraId="5D6AA1B6" w14:textId="77777777" w:rsidR="002550C8" w:rsidRPr="00DF2106" w:rsidRDefault="002550C8" w:rsidP="002550C8">
      <w:pPr>
        <w:adjustRightInd w:val="0"/>
        <w:jc w:val="both"/>
        <w:rPr>
          <w:rFonts w:ascii="Cambria" w:eastAsia="Calibri" w:hAnsi="Cambria"/>
          <w:bCs/>
          <w:sz w:val="22"/>
          <w:szCs w:val="22"/>
        </w:rPr>
      </w:pPr>
    </w:p>
    <w:p w14:paraId="5ECAB382" w14:textId="77777777" w:rsidR="002550C8" w:rsidRDefault="002550C8" w:rsidP="002550C8">
      <w:pPr>
        <w:pStyle w:val="ListParagraph"/>
        <w:numPr>
          <w:ilvl w:val="0"/>
          <w:numId w:val="236"/>
        </w:numPr>
        <w:autoSpaceDE w:val="0"/>
        <w:autoSpaceDN w:val="0"/>
        <w:adjustRightInd w:val="0"/>
        <w:spacing w:after="0" w:line="240" w:lineRule="auto"/>
        <w:jc w:val="both"/>
        <w:rPr>
          <w:rFonts w:ascii="Cambria" w:hAnsi="Cambria"/>
          <w:bCs/>
        </w:rPr>
      </w:pPr>
      <w:r w:rsidRPr="00DF2106">
        <w:rPr>
          <w:rFonts w:ascii="Cambria" w:hAnsi="Cambria"/>
          <w:bCs/>
        </w:rPr>
        <w:t>Banque Mondiale, 2018 - Note d’orientation à l’intention des emprunteurs Cadre environnemental et social pour les opérations de FPI. NES no 10 : Mobilisation des Parties Prenantes et information, 16p.</w:t>
      </w:r>
    </w:p>
    <w:p w14:paraId="21556DC0" w14:textId="77777777" w:rsidR="004C2F2D" w:rsidRPr="009572BA" w:rsidRDefault="004C2F2D" w:rsidP="009572BA">
      <w:pPr>
        <w:pStyle w:val="ListParagraph"/>
        <w:rPr>
          <w:rFonts w:ascii="Cambria" w:hAnsi="Cambria"/>
        </w:rPr>
      </w:pPr>
    </w:p>
    <w:p w14:paraId="65602B53" w14:textId="77777777" w:rsidR="004C2F2D" w:rsidRDefault="004C2F2D" w:rsidP="002550C8">
      <w:pPr>
        <w:pStyle w:val="ListParagraph"/>
        <w:numPr>
          <w:ilvl w:val="0"/>
          <w:numId w:val="236"/>
        </w:numPr>
        <w:autoSpaceDE w:val="0"/>
        <w:autoSpaceDN w:val="0"/>
        <w:adjustRightInd w:val="0"/>
        <w:spacing w:after="0" w:line="240" w:lineRule="auto"/>
        <w:jc w:val="both"/>
        <w:rPr>
          <w:rFonts w:ascii="Cambria" w:hAnsi="Cambria"/>
          <w:bCs/>
        </w:rPr>
      </w:pPr>
      <w:r w:rsidRPr="004C2F2D">
        <w:rPr>
          <w:rFonts w:ascii="Cambria" w:hAnsi="Cambria"/>
          <w:bCs/>
        </w:rPr>
        <w:t>Banque mondiale, juillet 2022</w:t>
      </w:r>
      <w:r w:rsidR="003D7D7F" w:rsidRPr="003D7D7F">
        <w:rPr>
          <w:rFonts w:ascii="Cambria" w:hAnsi="Cambria"/>
          <w:bCs/>
        </w:rPr>
        <w:t xml:space="preserve"> </w:t>
      </w:r>
      <w:r w:rsidR="003D7D7F">
        <w:rPr>
          <w:rFonts w:ascii="Cambria" w:hAnsi="Cambria"/>
          <w:bCs/>
        </w:rPr>
        <w:t>-</w:t>
      </w:r>
      <w:r w:rsidR="003D7D7F" w:rsidRPr="004C2F2D">
        <w:rPr>
          <w:rFonts w:ascii="Cambria" w:hAnsi="Cambria"/>
          <w:bCs/>
        </w:rPr>
        <w:t xml:space="preserve">Document </w:t>
      </w:r>
      <w:r w:rsidR="00FA226E">
        <w:rPr>
          <w:rFonts w:ascii="Cambria" w:hAnsi="Cambria"/>
          <w:bCs/>
        </w:rPr>
        <w:t>‘’</w:t>
      </w:r>
      <w:r w:rsidR="003D7D7F" w:rsidRPr="004C2F2D">
        <w:rPr>
          <w:rFonts w:ascii="Cambria" w:hAnsi="Cambria"/>
          <w:bCs/>
        </w:rPr>
        <w:t>P</w:t>
      </w:r>
      <w:r w:rsidR="00FA226E">
        <w:rPr>
          <w:rFonts w:ascii="Cambria" w:hAnsi="Cambria"/>
          <w:bCs/>
        </w:rPr>
        <w:t xml:space="preserve">roject </w:t>
      </w:r>
      <w:r w:rsidR="003D7D7F" w:rsidRPr="004C2F2D">
        <w:rPr>
          <w:rFonts w:ascii="Cambria" w:hAnsi="Cambria"/>
          <w:bCs/>
        </w:rPr>
        <w:t>I</w:t>
      </w:r>
      <w:r w:rsidR="00FA226E">
        <w:rPr>
          <w:rFonts w:ascii="Cambria" w:hAnsi="Cambria"/>
          <w:bCs/>
        </w:rPr>
        <w:t xml:space="preserve">nformation </w:t>
      </w:r>
      <w:r w:rsidR="003D7D7F" w:rsidRPr="004C2F2D">
        <w:rPr>
          <w:rFonts w:ascii="Cambria" w:hAnsi="Cambria"/>
          <w:bCs/>
        </w:rPr>
        <w:t>D</w:t>
      </w:r>
      <w:r w:rsidR="00FA226E">
        <w:rPr>
          <w:rFonts w:ascii="Cambria" w:hAnsi="Cambria"/>
          <w:bCs/>
        </w:rPr>
        <w:t>ocument</w:t>
      </w:r>
      <w:r w:rsidR="00011D1D">
        <w:rPr>
          <w:rFonts w:ascii="Cambria" w:hAnsi="Cambria"/>
          <w:bCs/>
        </w:rPr>
        <w:t>’’</w:t>
      </w:r>
      <w:r w:rsidR="003D7D7F" w:rsidRPr="004C2F2D">
        <w:rPr>
          <w:rFonts w:ascii="Cambria" w:hAnsi="Cambria"/>
          <w:bCs/>
        </w:rPr>
        <w:t xml:space="preserve"> du projet</w:t>
      </w:r>
      <w:r w:rsidR="004720ED">
        <w:rPr>
          <w:rFonts w:ascii="Cambria" w:hAnsi="Cambria"/>
          <w:bCs/>
        </w:rPr>
        <w:t xml:space="preserve">, </w:t>
      </w:r>
      <w:r w:rsidR="00011D1D">
        <w:rPr>
          <w:rFonts w:ascii="Cambria" w:hAnsi="Cambria"/>
          <w:bCs/>
        </w:rPr>
        <w:t>38 p.</w:t>
      </w:r>
    </w:p>
    <w:p w14:paraId="356B016B" w14:textId="77777777" w:rsidR="0062231E" w:rsidRPr="009572BA" w:rsidRDefault="0062231E" w:rsidP="009572BA">
      <w:pPr>
        <w:pStyle w:val="ListParagraph"/>
        <w:rPr>
          <w:rFonts w:ascii="Cambria" w:hAnsi="Cambria"/>
        </w:rPr>
      </w:pPr>
    </w:p>
    <w:p w14:paraId="65223FC8" w14:textId="77777777" w:rsidR="0062231E" w:rsidRDefault="0062231E" w:rsidP="0062231E">
      <w:pPr>
        <w:numPr>
          <w:ilvl w:val="0"/>
          <w:numId w:val="236"/>
        </w:numPr>
        <w:jc w:val="both"/>
        <w:rPr>
          <w:rFonts w:ascii="Cambria" w:hAnsi="Cambria" w:cs="Arial"/>
          <w:color w:val="000000"/>
          <w:sz w:val="22"/>
          <w:szCs w:val="22"/>
        </w:rPr>
      </w:pPr>
      <w:r w:rsidRPr="00416056">
        <w:rPr>
          <w:rFonts w:ascii="Cambria" w:hAnsi="Cambria" w:cs="Arial"/>
          <w:color w:val="000000"/>
          <w:sz w:val="22"/>
          <w:szCs w:val="22"/>
        </w:rPr>
        <w:t>Décret n° 63-030 du 16 Janvier 1963 fixant les modalités d’application de l’ordonnance n° 62-023 du 19 septembre 1962 relative à l’expropriation pour cause d’utilité publique, à l’acquisition à l’amiable de propriétés immobilières par l’Etat ou les collectivités publiques secondaires.et aux plus-values foncières</w:t>
      </w:r>
      <w:r>
        <w:rPr>
          <w:rFonts w:ascii="Cambria" w:hAnsi="Cambria" w:cs="Arial"/>
          <w:color w:val="000000"/>
          <w:sz w:val="22"/>
          <w:szCs w:val="22"/>
        </w:rPr>
        <w:t>.</w:t>
      </w:r>
    </w:p>
    <w:p w14:paraId="6DF5DAA8" w14:textId="77777777" w:rsidR="0062231E" w:rsidRPr="009572BA" w:rsidRDefault="00B50A8C" w:rsidP="009572BA">
      <w:pPr>
        <w:numPr>
          <w:ilvl w:val="0"/>
          <w:numId w:val="236"/>
        </w:numPr>
        <w:jc w:val="both"/>
        <w:rPr>
          <w:rFonts w:ascii="Cambria" w:hAnsi="Cambria"/>
        </w:rPr>
      </w:pPr>
      <w:r w:rsidRPr="00B43EA1">
        <w:rPr>
          <w:rFonts w:ascii="Cambria" w:hAnsi="Cambria" w:cs="Arial"/>
          <w:color w:val="000000"/>
          <w:sz w:val="22"/>
          <w:szCs w:val="22"/>
        </w:rPr>
        <w:t>LOI n° 2021-016 portant refonte de la Loi n°2006-031 du 24 novembre 2006 fixant le régime juridique de la propriété foncière privée non titrée à Madagascar.</w:t>
      </w:r>
    </w:p>
    <w:p w14:paraId="0BD25AAB" w14:textId="77777777" w:rsidR="002550C8" w:rsidRPr="00DF2106" w:rsidRDefault="002550C8" w:rsidP="002550C8">
      <w:pPr>
        <w:jc w:val="both"/>
        <w:rPr>
          <w:rFonts w:ascii="Cambria" w:hAnsi="Cambria"/>
        </w:rPr>
      </w:pPr>
    </w:p>
    <w:p w14:paraId="1FECFA82" w14:textId="77777777" w:rsidR="002550C8" w:rsidRPr="00330E18" w:rsidRDefault="002550C8" w:rsidP="002550C8">
      <w:pPr>
        <w:pStyle w:val="ListParagraph"/>
        <w:widowControl w:val="0"/>
        <w:numPr>
          <w:ilvl w:val="0"/>
          <w:numId w:val="236"/>
        </w:numPr>
        <w:autoSpaceDE w:val="0"/>
        <w:autoSpaceDN w:val="0"/>
        <w:spacing w:after="0" w:line="240" w:lineRule="auto"/>
        <w:jc w:val="both"/>
        <w:rPr>
          <w:rFonts w:ascii="Cambria" w:hAnsi="Cambria"/>
        </w:rPr>
      </w:pPr>
      <w:r w:rsidRPr="00DF2106">
        <w:rPr>
          <w:rFonts w:ascii="Cambria" w:eastAsia="Times New Roman" w:hAnsi="Cambria"/>
        </w:rPr>
        <w:t>Ministère de l’Energie et des Hydrocarbures, JIRAMA</w:t>
      </w:r>
      <w:r w:rsidRPr="00330E18">
        <w:rPr>
          <w:rFonts w:ascii="Cambria" w:hAnsi="Cambria"/>
        </w:rPr>
        <w:t>., Décembre 20</w:t>
      </w:r>
      <w:r>
        <w:rPr>
          <w:rFonts w:ascii="Cambria" w:hAnsi="Cambria"/>
        </w:rPr>
        <w:t>18</w:t>
      </w:r>
      <w:r w:rsidRPr="00330E18">
        <w:rPr>
          <w:rFonts w:ascii="Cambria" w:hAnsi="Cambria"/>
        </w:rPr>
        <w:t xml:space="preserve"> - Cadre de Gestion Environnementale et Sociale (CGES), Projet </w:t>
      </w:r>
      <w:r w:rsidR="00416056">
        <w:rPr>
          <w:rFonts w:ascii="Cambria" w:hAnsi="Cambria"/>
        </w:rPr>
        <w:t>de Développement à moindre coût du secteur électricité</w:t>
      </w:r>
      <w:r w:rsidRPr="00330E18">
        <w:rPr>
          <w:rFonts w:ascii="Cambria" w:hAnsi="Cambria"/>
        </w:rPr>
        <w:t xml:space="preserve">, </w:t>
      </w:r>
      <w:r w:rsidR="00416056">
        <w:rPr>
          <w:rFonts w:ascii="Cambria" w:hAnsi="Cambria"/>
        </w:rPr>
        <w:t>34</w:t>
      </w:r>
      <w:r w:rsidRPr="00330E18">
        <w:rPr>
          <w:rFonts w:ascii="Cambria" w:hAnsi="Cambria"/>
        </w:rPr>
        <w:t>8p.</w:t>
      </w:r>
    </w:p>
    <w:p w14:paraId="61532364" w14:textId="77777777" w:rsidR="002550C8" w:rsidRPr="00DF2106" w:rsidRDefault="002550C8" w:rsidP="002550C8">
      <w:pPr>
        <w:jc w:val="both"/>
        <w:rPr>
          <w:rFonts w:ascii="Cambria" w:hAnsi="Cambria"/>
        </w:rPr>
      </w:pPr>
    </w:p>
    <w:p w14:paraId="4D81AF2F" w14:textId="77777777" w:rsidR="002550C8" w:rsidRDefault="002550C8" w:rsidP="002550C8">
      <w:pPr>
        <w:pStyle w:val="ListParagraph"/>
        <w:widowControl w:val="0"/>
        <w:numPr>
          <w:ilvl w:val="0"/>
          <w:numId w:val="236"/>
        </w:numPr>
        <w:autoSpaceDE w:val="0"/>
        <w:autoSpaceDN w:val="0"/>
        <w:spacing w:after="0" w:line="240" w:lineRule="auto"/>
        <w:jc w:val="both"/>
        <w:rPr>
          <w:rFonts w:ascii="Cambria" w:hAnsi="Cambria"/>
        </w:rPr>
      </w:pPr>
      <w:r w:rsidRPr="00DF2106">
        <w:rPr>
          <w:rFonts w:ascii="Cambria" w:eastAsia="Times New Roman" w:hAnsi="Cambria"/>
        </w:rPr>
        <w:t xml:space="preserve">Ministère de </w:t>
      </w:r>
      <w:r w:rsidR="00416056" w:rsidRPr="00DF2106">
        <w:rPr>
          <w:rFonts w:ascii="Cambria" w:eastAsia="Times New Roman" w:hAnsi="Cambria"/>
        </w:rPr>
        <w:t>l’Energie et des Hydrocarbures, JIRAMA</w:t>
      </w:r>
      <w:r w:rsidR="00416056" w:rsidRPr="00330E18">
        <w:rPr>
          <w:rFonts w:ascii="Cambria" w:hAnsi="Cambria"/>
        </w:rPr>
        <w:t>., Décembre 20</w:t>
      </w:r>
      <w:r w:rsidR="00416056">
        <w:rPr>
          <w:rFonts w:ascii="Cambria" w:hAnsi="Cambria"/>
        </w:rPr>
        <w:t>18</w:t>
      </w:r>
      <w:r w:rsidRPr="00330E18">
        <w:rPr>
          <w:rFonts w:ascii="Cambria" w:hAnsi="Cambria"/>
        </w:rPr>
        <w:t xml:space="preserve"> - Cadre de Politique de Réinstallation (CPR), </w:t>
      </w:r>
      <w:r w:rsidR="00416056" w:rsidRPr="00330E18">
        <w:rPr>
          <w:rFonts w:ascii="Cambria" w:hAnsi="Cambria"/>
        </w:rPr>
        <w:t xml:space="preserve">Projet </w:t>
      </w:r>
      <w:r w:rsidR="00416056">
        <w:rPr>
          <w:rFonts w:ascii="Cambria" w:hAnsi="Cambria"/>
        </w:rPr>
        <w:t>de Développement à moindre coût du secteur électricité, 240</w:t>
      </w:r>
      <w:r w:rsidRPr="00330E18">
        <w:rPr>
          <w:rFonts w:ascii="Cambria" w:hAnsi="Cambria"/>
        </w:rPr>
        <w:t>p.</w:t>
      </w:r>
    </w:p>
    <w:p w14:paraId="032A8195" w14:textId="77777777" w:rsidR="00AF01AD" w:rsidRPr="00AF01AD" w:rsidRDefault="00AF01AD">
      <w:pPr>
        <w:jc w:val="both"/>
        <w:rPr>
          <w:rFonts w:ascii="Cambria" w:hAnsi="Cambria"/>
        </w:rPr>
      </w:pPr>
    </w:p>
    <w:p w14:paraId="10B9ED00" w14:textId="77777777" w:rsidR="00AF01AD" w:rsidRDefault="00AF01AD" w:rsidP="00B43EA1">
      <w:pPr>
        <w:numPr>
          <w:ilvl w:val="0"/>
          <w:numId w:val="236"/>
        </w:numPr>
        <w:jc w:val="both"/>
        <w:rPr>
          <w:rFonts w:ascii="Cambria" w:hAnsi="Cambria" w:cs="Arial"/>
          <w:color w:val="000000"/>
          <w:sz w:val="22"/>
          <w:szCs w:val="22"/>
        </w:rPr>
      </w:pPr>
      <w:r w:rsidRPr="00AF01AD">
        <w:rPr>
          <w:rFonts w:ascii="Cambria" w:hAnsi="Cambria" w:cs="Arial"/>
          <w:color w:val="000000"/>
          <w:sz w:val="22"/>
          <w:szCs w:val="22"/>
        </w:rPr>
        <w:t>Ordonnance n° 62-023 du 19 Septembre 1962 relative à l’expropriation pour cause d’utilité publique, à l’acquisition à l’amiable de propriétés immobilières par l’Etat ou les collectivités publiques secondaires et aux plus-values foncières.</w:t>
      </w:r>
    </w:p>
    <w:p w14:paraId="47C5D180" w14:textId="77777777" w:rsidR="00AF01AD" w:rsidRPr="00AF01AD" w:rsidRDefault="00AF01AD" w:rsidP="00B43EA1">
      <w:pPr>
        <w:jc w:val="both"/>
        <w:rPr>
          <w:rFonts w:ascii="Cambria" w:hAnsi="Cambria" w:cs="Arial"/>
          <w:color w:val="000000"/>
          <w:sz w:val="22"/>
          <w:szCs w:val="22"/>
        </w:rPr>
      </w:pPr>
    </w:p>
    <w:p w14:paraId="0B02E455" w14:textId="77777777" w:rsidR="00B43EA1" w:rsidRDefault="00B43EA1" w:rsidP="00B43EA1">
      <w:pPr>
        <w:jc w:val="both"/>
        <w:rPr>
          <w:rFonts w:ascii="Cambria" w:hAnsi="Cambria" w:cs="Arial"/>
          <w:color w:val="000000"/>
          <w:sz w:val="22"/>
          <w:szCs w:val="22"/>
        </w:rPr>
      </w:pPr>
    </w:p>
    <w:p w14:paraId="08FE59A3" w14:textId="77777777" w:rsidR="00B43EA1" w:rsidRDefault="00B43EA1" w:rsidP="00B43EA1">
      <w:pPr>
        <w:spacing w:before="120" w:after="120" w:line="240" w:lineRule="exact"/>
        <w:ind w:left="720"/>
        <w:jc w:val="both"/>
        <w:rPr>
          <w:rFonts w:ascii="Cambria" w:hAnsi="Cambria" w:cs="Arial"/>
          <w:color w:val="000000"/>
          <w:sz w:val="22"/>
          <w:szCs w:val="22"/>
        </w:rPr>
      </w:pPr>
    </w:p>
    <w:p w14:paraId="20C18401" w14:textId="77777777" w:rsidR="00AF01AD" w:rsidRDefault="00AF01AD" w:rsidP="00AF01AD">
      <w:pPr>
        <w:pStyle w:val="ListParagraph"/>
        <w:rPr>
          <w:rFonts w:ascii="Cambria" w:hAnsi="Cambria" w:cs="Arial"/>
          <w:color w:val="000000"/>
        </w:rPr>
      </w:pPr>
    </w:p>
    <w:p w14:paraId="3AF1E046" w14:textId="77777777" w:rsidR="00AF01AD" w:rsidRPr="00416056" w:rsidRDefault="00AF01AD" w:rsidP="00B43EA1">
      <w:pPr>
        <w:spacing w:before="120" w:after="120" w:line="240" w:lineRule="exact"/>
        <w:jc w:val="both"/>
        <w:rPr>
          <w:rFonts w:ascii="Cambria" w:hAnsi="Cambria" w:cs="Arial"/>
          <w:color w:val="000000"/>
          <w:sz w:val="22"/>
          <w:szCs w:val="22"/>
        </w:rPr>
      </w:pPr>
    </w:p>
    <w:p w14:paraId="6C35A2F6" w14:textId="77777777" w:rsidR="007E69BD" w:rsidRDefault="007E69BD">
      <w:pPr>
        <w:rPr>
          <w:rFonts w:ascii="Cambria" w:hAnsi="Cambria"/>
        </w:rPr>
      </w:pPr>
    </w:p>
    <w:p w14:paraId="60B9A6C9" w14:textId="77777777" w:rsidR="00261C13" w:rsidRDefault="00261C13" w:rsidP="005E5887">
      <w:pPr>
        <w:rPr>
          <w:rFonts w:ascii="Cambria" w:hAnsi="Cambria"/>
        </w:rPr>
        <w:sectPr w:rsidR="00261C13" w:rsidSect="004471DA">
          <w:pgSz w:w="11906" w:h="16838"/>
          <w:pgMar w:top="1418" w:right="1418" w:bottom="1418" w:left="1418" w:header="708" w:footer="708" w:gutter="0"/>
          <w:cols w:space="708"/>
          <w:docGrid w:linePitch="360"/>
        </w:sectPr>
      </w:pPr>
    </w:p>
    <w:p w14:paraId="4D404AC1" w14:textId="77777777" w:rsidR="00D05B7F" w:rsidRPr="00A223D8" w:rsidRDefault="00D05B7F" w:rsidP="00D05B7F">
      <w:pPr>
        <w:pBdr>
          <w:top w:val="single" w:sz="4" w:space="1" w:color="auto"/>
          <w:bottom w:val="single" w:sz="4" w:space="1" w:color="auto"/>
        </w:pBdr>
        <w:jc w:val="center"/>
        <w:rPr>
          <w:rFonts w:ascii="Cambria" w:hAnsi="Cambria"/>
          <w:b/>
          <w:sz w:val="44"/>
          <w:szCs w:val="44"/>
        </w:rPr>
      </w:pPr>
      <w:r w:rsidRPr="00A223D8">
        <w:rPr>
          <w:rFonts w:ascii="Cambria" w:hAnsi="Cambria"/>
          <w:b/>
          <w:sz w:val="44"/>
          <w:szCs w:val="44"/>
        </w:rPr>
        <w:lastRenderedPageBreak/>
        <w:t>ANNEXES</w:t>
      </w:r>
    </w:p>
    <w:p w14:paraId="3680B0DF" w14:textId="77777777" w:rsidR="00D05B7F" w:rsidRPr="00B373A7" w:rsidRDefault="00D05B7F" w:rsidP="005E5887">
      <w:pPr>
        <w:rPr>
          <w:rFonts w:ascii="Cambria" w:hAnsi="Cambria"/>
        </w:rPr>
      </w:pPr>
    </w:p>
    <w:p w14:paraId="020E1DED" w14:textId="77777777" w:rsidR="00261C13" w:rsidRDefault="00261C13" w:rsidP="008C4AF8">
      <w:pPr>
        <w:pStyle w:val="Annexes"/>
        <w:sectPr w:rsidR="00261C13" w:rsidSect="00CB7BCE">
          <w:pgSz w:w="11906" w:h="16838" w:code="9"/>
          <w:pgMar w:top="1418" w:right="1418" w:bottom="1418" w:left="1418" w:header="709" w:footer="709" w:gutter="0"/>
          <w:cols w:space="708"/>
          <w:vAlign w:val="center"/>
          <w:docGrid w:linePitch="360"/>
        </w:sectPr>
      </w:pPr>
    </w:p>
    <w:p w14:paraId="729EC870" w14:textId="77777777" w:rsidR="00DE63DC" w:rsidRPr="00B373A7" w:rsidRDefault="00DE63DC" w:rsidP="008C4AF8">
      <w:pPr>
        <w:pStyle w:val="Annexes"/>
      </w:pPr>
      <w:bookmarkStart w:id="2406" w:name="_Toc124845769"/>
      <w:r w:rsidRPr="00B373A7">
        <w:lastRenderedPageBreak/>
        <w:t xml:space="preserve">Annexe </w:t>
      </w:r>
      <w:r w:rsidR="00F34F62" w:rsidRPr="00B373A7">
        <w:fldChar w:fldCharType="begin"/>
      </w:r>
      <w:r w:rsidR="00076CBE">
        <w:instrText>SEQ</w:instrText>
      </w:r>
      <w:r w:rsidR="00BA4C16" w:rsidRPr="00B373A7">
        <w:instrText xml:space="preserve"> Annexe \* ARABIC </w:instrText>
      </w:r>
      <w:r w:rsidR="00F34F62" w:rsidRPr="00B373A7">
        <w:fldChar w:fldCharType="separate"/>
      </w:r>
      <w:r w:rsidR="001960B1">
        <w:rPr>
          <w:noProof/>
        </w:rPr>
        <w:t>1</w:t>
      </w:r>
      <w:r w:rsidR="00F34F62" w:rsidRPr="00B373A7">
        <w:fldChar w:fldCharType="end"/>
      </w:r>
      <w:r w:rsidRPr="00B373A7">
        <w:t>. Bases des Termes de référence pour la préparation d’un PR</w:t>
      </w:r>
      <w:bookmarkEnd w:id="2406"/>
    </w:p>
    <w:p w14:paraId="507C6B7F" w14:textId="77777777" w:rsidR="00DE63DC" w:rsidRPr="00B373A7" w:rsidRDefault="00C8492C" w:rsidP="00DE63DC">
      <w:pPr>
        <w:pStyle w:val="Heading1"/>
        <w:spacing w:before="60" w:after="100"/>
        <w:jc w:val="center"/>
        <w:rPr>
          <w:caps/>
          <w:color w:val="auto"/>
          <w:sz w:val="20"/>
          <w:szCs w:val="20"/>
        </w:rPr>
      </w:pPr>
      <w:r w:rsidRPr="00B373A7">
        <w:rPr>
          <w:caps/>
          <w:color w:val="auto"/>
          <w:sz w:val="20"/>
          <w:szCs w:val="20"/>
        </w:rPr>
        <w:t xml:space="preserve">TERMES DE REFERENCE POUR L’ELABORATION D’UN </w:t>
      </w:r>
      <w:r w:rsidR="00DE63DC" w:rsidRPr="00B373A7">
        <w:rPr>
          <w:caps/>
          <w:color w:val="auto"/>
          <w:sz w:val="20"/>
          <w:szCs w:val="20"/>
        </w:rPr>
        <w:t>Plan de réinstallation</w:t>
      </w:r>
      <w:r w:rsidR="009179BA" w:rsidRPr="00B373A7">
        <w:rPr>
          <w:caps/>
          <w:color w:val="auto"/>
          <w:sz w:val="20"/>
          <w:szCs w:val="20"/>
        </w:rPr>
        <w:t xml:space="preserve"> (</w:t>
      </w:r>
      <w:r w:rsidR="00AB429E" w:rsidRPr="00B373A7">
        <w:rPr>
          <w:caps/>
          <w:color w:val="auto"/>
          <w:sz w:val="20"/>
          <w:szCs w:val="20"/>
        </w:rPr>
        <w:t>Modèle type)</w:t>
      </w:r>
    </w:p>
    <w:p w14:paraId="5034CCD0" w14:textId="77777777" w:rsidR="00DE63DC" w:rsidRPr="00B373A7" w:rsidRDefault="00DE63DC" w:rsidP="00DE63DC">
      <w:pPr>
        <w:tabs>
          <w:tab w:val="left" w:pos="-720"/>
          <w:tab w:val="left" w:pos="440"/>
          <w:tab w:val="left" w:pos="780"/>
        </w:tabs>
        <w:suppressAutoHyphens/>
        <w:jc w:val="both"/>
        <w:rPr>
          <w:rFonts w:ascii="Cambria" w:hAnsi="Cambria"/>
          <w:b/>
          <w:caps/>
          <w:spacing w:val="-3"/>
          <w:sz w:val="20"/>
          <w:szCs w:val="20"/>
        </w:rPr>
      </w:pPr>
      <w:r w:rsidRPr="00B373A7">
        <w:rPr>
          <w:rFonts w:ascii="Cambria" w:hAnsi="Cambria"/>
          <w:b/>
          <w:caps/>
          <w:sz w:val="20"/>
          <w:szCs w:val="20"/>
        </w:rPr>
        <w:t>A.</w:t>
      </w:r>
      <w:r w:rsidRPr="00B373A7">
        <w:rPr>
          <w:rFonts w:ascii="Cambria" w:hAnsi="Cambria"/>
          <w:caps/>
          <w:sz w:val="20"/>
          <w:szCs w:val="20"/>
        </w:rPr>
        <w:tab/>
      </w:r>
      <w:r w:rsidRPr="00B373A7">
        <w:rPr>
          <w:rFonts w:ascii="Cambria" w:hAnsi="Cambria"/>
          <w:b/>
          <w:caps/>
          <w:sz w:val="20"/>
          <w:szCs w:val="20"/>
        </w:rPr>
        <w:t xml:space="preserve">Contexte et justification du </w:t>
      </w:r>
      <w:r w:rsidR="00FD0387" w:rsidRPr="00B373A7">
        <w:rPr>
          <w:rFonts w:ascii="Cambria" w:hAnsi="Cambria"/>
          <w:b/>
          <w:caps/>
          <w:sz w:val="20"/>
          <w:szCs w:val="20"/>
        </w:rPr>
        <w:t>sous-</w:t>
      </w:r>
      <w:r w:rsidRPr="00B373A7">
        <w:rPr>
          <w:rFonts w:ascii="Cambria" w:hAnsi="Cambria"/>
          <w:b/>
          <w:caps/>
          <w:sz w:val="20"/>
          <w:szCs w:val="20"/>
        </w:rPr>
        <w:t>projet</w:t>
      </w:r>
    </w:p>
    <w:p w14:paraId="14A23410" w14:textId="77777777" w:rsidR="00DE63DC" w:rsidRPr="00B373A7" w:rsidRDefault="00DE63DC" w:rsidP="00DE63DC">
      <w:pPr>
        <w:tabs>
          <w:tab w:val="left" w:pos="-720"/>
          <w:tab w:val="left" w:pos="440"/>
          <w:tab w:val="left" w:pos="780"/>
        </w:tabs>
        <w:suppressAutoHyphens/>
        <w:jc w:val="both"/>
        <w:rPr>
          <w:rFonts w:ascii="Cambria" w:hAnsi="Cambria"/>
          <w:b/>
          <w:spacing w:val="-3"/>
          <w:sz w:val="20"/>
          <w:szCs w:val="20"/>
        </w:rPr>
      </w:pPr>
    </w:p>
    <w:p w14:paraId="2DB3FDE4" w14:textId="77777777" w:rsidR="00DE63DC" w:rsidRPr="00B373A7" w:rsidRDefault="00DE63DC" w:rsidP="00DE63DC">
      <w:pPr>
        <w:tabs>
          <w:tab w:val="left" w:pos="-720"/>
          <w:tab w:val="left" w:pos="440"/>
          <w:tab w:val="left" w:pos="780"/>
        </w:tabs>
        <w:suppressAutoHyphens/>
        <w:jc w:val="both"/>
        <w:rPr>
          <w:rFonts w:ascii="Cambria" w:hAnsi="Cambria"/>
          <w:b/>
          <w:spacing w:val="-3"/>
          <w:sz w:val="20"/>
          <w:szCs w:val="20"/>
        </w:rPr>
      </w:pPr>
      <w:r w:rsidRPr="00B373A7">
        <w:rPr>
          <w:rFonts w:ascii="Cambria" w:hAnsi="Cambria"/>
          <w:b/>
          <w:sz w:val="20"/>
          <w:szCs w:val="20"/>
        </w:rPr>
        <w:t>Contexte du projet</w:t>
      </w:r>
    </w:p>
    <w:p w14:paraId="6D1FD085" w14:textId="77777777" w:rsidR="00DE63DC" w:rsidRPr="00B373A7" w:rsidRDefault="00DE63DC" w:rsidP="00DE63DC">
      <w:pPr>
        <w:tabs>
          <w:tab w:val="left" w:pos="-720"/>
          <w:tab w:val="left" w:pos="440"/>
          <w:tab w:val="left" w:pos="780"/>
        </w:tabs>
        <w:suppressAutoHyphens/>
        <w:jc w:val="both"/>
        <w:rPr>
          <w:rFonts w:ascii="Cambria" w:hAnsi="Cambria"/>
          <w:b/>
          <w:spacing w:val="-3"/>
          <w:sz w:val="20"/>
          <w:szCs w:val="20"/>
        </w:rPr>
      </w:pPr>
    </w:p>
    <w:p w14:paraId="788F5D19" w14:textId="77777777" w:rsidR="00DE63DC" w:rsidRPr="00B373A7" w:rsidRDefault="00DE63DC" w:rsidP="00DE63DC">
      <w:pPr>
        <w:tabs>
          <w:tab w:val="left" w:pos="-720"/>
          <w:tab w:val="left" w:pos="440"/>
          <w:tab w:val="left" w:pos="780"/>
        </w:tabs>
        <w:suppressAutoHyphens/>
        <w:jc w:val="both"/>
        <w:rPr>
          <w:rFonts w:ascii="Cambria" w:hAnsi="Cambria"/>
          <w:bCs/>
          <w:spacing w:val="-3"/>
          <w:sz w:val="20"/>
          <w:szCs w:val="20"/>
        </w:rPr>
      </w:pPr>
      <w:r w:rsidRPr="00B373A7">
        <w:rPr>
          <w:rFonts w:ascii="Cambria" w:hAnsi="Cambria"/>
          <w:sz w:val="20"/>
          <w:szCs w:val="20"/>
        </w:rPr>
        <w:t>[</w:t>
      </w:r>
      <w:r w:rsidR="00404291" w:rsidRPr="00B373A7">
        <w:rPr>
          <w:rFonts w:ascii="Cambria" w:hAnsi="Cambria"/>
          <w:sz w:val="20"/>
          <w:szCs w:val="20"/>
        </w:rPr>
        <w:t>Cette section décrit</w:t>
      </w:r>
      <w:r w:rsidRPr="00B373A7">
        <w:rPr>
          <w:rFonts w:ascii="Cambria" w:hAnsi="Cambria"/>
          <w:sz w:val="20"/>
          <w:szCs w:val="20"/>
        </w:rPr>
        <w:t xml:space="preserve"> le contexte du </w:t>
      </w:r>
      <w:r w:rsidR="00FD0387" w:rsidRPr="00B373A7">
        <w:rPr>
          <w:rFonts w:ascii="Cambria" w:hAnsi="Cambria"/>
          <w:sz w:val="20"/>
          <w:szCs w:val="20"/>
        </w:rPr>
        <w:t>sous-</w:t>
      </w:r>
      <w:r w:rsidRPr="00B373A7">
        <w:rPr>
          <w:rFonts w:ascii="Cambria" w:hAnsi="Cambria"/>
          <w:sz w:val="20"/>
          <w:szCs w:val="20"/>
        </w:rPr>
        <w:t xml:space="preserve">projet, ainsi que ses objectifs de développement et ses composantes] </w:t>
      </w:r>
    </w:p>
    <w:p w14:paraId="2EF37FBE" w14:textId="77777777" w:rsidR="00DE63DC" w:rsidRPr="00B373A7" w:rsidRDefault="00DE63DC" w:rsidP="00DE63DC">
      <w:pPr>
        <w:tabs>
          <w:tab w:val="left" w:pos="-720"/>
          <w:tab w:val="left" w:pos="440"/>
          <w:tab w:val="left" w:pos="780"/>
        </w:tabs>
        <w:suppressAutoHyphens/>
        <w:jc w:val="both"/>
        <w:rPr>
          <w:rFonts w:ascii="Cambria" w:hAnsi="Cambria"/>
          <w:bCs/>
          <w:spacing w:val="-3"/>
          <w:sz w:val="20"/>
          <w:szCs w:val="20"/>
        </w:rPr>
      </w:pPr>
    </w:p>
    <w:p w14:paraId="4E787902" w14:textId="77777777" w:rsidR="00DE63DC" w:rsidRPr="00B373A7" w:rsidRDefault="00DE63DC" w:rsidP="00DE63DC">
      <w:pPr>
        <w:tabs>
          <w:tab w:val="left" w:pos="-720"/>
          <w:tab w:val="left" w:pos="440"/>
          <w:tab w:val="left" w:pos="780"/>
        </w:tabs>
        <w:suppressAutoHyphens/>
        <w:jc w:val="both"/>
        <w:rPr>
          <w:rFonts w:ascii="Cambria" w:hAnsi="Cambria"/>
          <w:b/>
          <w:sz w:val="20"/>
          <w:szCs w:val="20"/>
        </w:rPr>
      </w:pPr>
      <w:r w:rsidRPr="00B373A7">
        <w:rPr>
          <w:rFonts w:ascii="Cambria" w:hAnsi="Cambria"/>
          <w:b/>
          <w:sz w:val="20"/>
          <w:szCs w:val="20"/>
        </w:rPr>
        <w:t>Justification</w:t>
      </w:r>
    </w:p>
    <w:p w14:paraId="7EC72B86" w14:textId="77777777" w:rsidR="00E74F51" w:rsidRPr="00B373A7" w:rsidRDefault="00E74F51" w:rsidP="00E74F51">
      <w:pPr>
        <w:pStyle w:val="MediumGrid1-Accent21"/>
        <w:tabs>
          <w:tab w:val="left" w:pos="426"/>
        </w:tabs>
        <w:spacing w:after="120"/>
        <w:ind w:left="0"/>
        <w:contextualSpacing w:val="0"/>
        <w:jc w:val="both"/>
        <w:rPr>
          <w:rFonts w:ascii="Cambria" w:hAnsi="Cambria"/>
          <w:sz w:val="20"/>
          <w:szCs w:val="20"/>
        </w:rPr>
      </w:pPr>
    </w:p>
    <w:p w14:paraId="39DD9FCD" w14:textId="77777777" w:rsidR="00E74F51" w:rsidRPr="00B373A7" w:rsidRDefault="00E74F51" w:rsidP="00E74F51">
      <w:pPr>
        <w:pStyle w:val="MediumGrid1-Accent21"/>
        <w:tabs>
          <w:tab w:val="left" w:pos="426"/>
        </w:tabs>
        <w:spacing w:after="120"/>
        <w:ind w:left="0"/>
        <w:contextualSpacing w:val="0"/>
        <w:jc w:val="both"/>
        <w:rPr>
          <w:rFonts w:ascii="Cambria" w:hAnsi="Cambria"/>
          <w:sz w:val="20"/>
          <w:szCs w:val="20"/>
        </w:rPr>
      </w:pPr>
      <w:r w:rsidRPr="00B373A7">
        <w:rPr>
          <w:rFonts w:ascii="Cambria" w:hAnsi="Cambria"/>
          <w:sz w:val="20"/>
          <w:szCs w:val="20"/>
        </w:rPr>
        <w:t xml:space="preserve">Sur le plan social, et en étroite collaboration avec les institutions concernées de la République de Madagascar, le Consultant élaborera les Plans </w:t>
      </w:r>
      <w:r w:rsidR="00495280">
        <w:rPr>
          <w:rFonts w:ascii="Cambria" w:hAnsi="Cambria"/>
          <w:sz w:val="20"/>
          <w:szCs w:val="20"/>
        </w:rPr>
        <w:t>de réinstallation</w:t>
      </w:r>
      <w:r w:rsidRPr="00B373A7">
        <w:rPr>
          <w:rFonts w:ascii="Cambria" w:hAnsi="Cambria"/>
          <w:sz w:val="20"/>
          <w:szCs w:val="20"/>
        </w:rPr>
        <w:t xml:space="preserve"> conformément aux exigences de la NES5 (Acquisition de terres, restrictions à l’utilisation de terres et réinstallation involontaire) du Cadre environnemental et social de la Banque mondiale ainsi que la NES10 sur la mobilisation des parties prenantes et informations. Les PR comprennent des mesures visant à faire face aux déplacements physiques et/ou économiques, selon la nature des effets escomptés du projet. Le PR est élaboré sur la base d’informations fiables et à jour concernant : a) le projet proposé et ses effets potentiels sur les personnes déplacées et les autres groupes touchés négativement, b) les mesures d’atténuation appropriées et réalisables, et c) les dispositions juridiques et institutionnelles nécessaires à la mise en œuvre effective des mesures de réinstallation.</w:t>
      </w:r>
    </w:p>
    <w:p w14:paraId="06485983" w14:textId="77777777" w:rsidR="00DE63DC" w:rsidRPr="00B373A7" w:rsidRDefault="00DE63DC" w:rsidP="00DE63DC">
      <w:pPr>
        <w:tabs>
          <w:tab w:val="left" w:pos="-720"/>
          <w:tab w:val="left" w:pos="440"/>
          <w:tab w:val="left" w:pos="780"/>
        </w:tabs>
        <w:suppressAutoHyphens/>
        <w:jc w:val="both"/>
        <w:rPr>
          <w:rFonts w:ascii="Cambria" w:hAnsi="Cambria"/>
          <w:b/>
          <w:spacing w:val="-3"/>
          <w:sz w:val="20"/>
          <w:szCs w:val="20"/>
        </w:rPr>
      </w:pPr>
    </w:p>
    <w:p w14:paraId="209EA87F" w14:textId="77777777" w:rsidR="00706122" w:rsidRPr="00B373A7" w:rsidRDefault="00706122" w:rsidP="00706122">
      <w:pPr>
        <w:tabs>
          <w:tab w:val="left" w:pos="-720"/>
          <w:tab w:val="left" w:pos="440"/>
          <w:tab w:val="left" w:pos="780"/>
        </w:tabs>
        <w:suppressAutoHyphens/>
        <w:jc w:val="both"/>
        <w:rPr>
          <w:rFonts w:ascii="Cambria" w:hAnsi="Cambria"/>
          <w:b/>
          <w:caps/>
          <w:spacing w:val="-3"/>
          <w:sz w:val="20"/>
          <w:szCs w:val="20"/>
        </w:rPr>
      </w:pPr>
      <w:r w:rsidRPr="00B373A7">
        <w:rPr>
          <w:rFonts w:ascii="Cambria" w:hAnsi="Cambria"/>
          <w:b/>
          <w:caps/>
          <w:sz w:val="20"/>
          <w:szCs w:val="20"/>
        </w:rPr>
        <w:t>B.</w:t>
      </w:r>
      <w:r w:rsidRPr="00B373A7">
        <w:rPr>
          <w:rFonts w:ascii="Cambria" w:hAnsi="Cambria"/>
          <w:caps/>
          <w:sz w:val="20"/>
          <w:szCs w:val="20"/>
        </w:rPr>
        <w:tab/>
      </w:r>
      <w:r w:rsidRPr="00B373A7">
        <w:rPr>
          <w:rFonts w:ascii="Cambria" w:hAnsi="Cambria"/>
          <w:b/>
          <w:caps/>
          <w:sz w:val="20"/>
          <w:szCs w:val="20"/>
        </w:rPr>
        <w:t>OBJECTIFS DE LA MISSION</w:t>
      </w:r>
    </w:p>
    <w:p w14:paraId="01B2C291" w14:textId="77777777" w:rsidR="00706122" w:rsidRPr="00B373A7" w:rsidRDefault="00706122" w:rsidP="00DE63DC">
      <w:pPr>
        <w:tabs>
          <w:tab w:val="left" w:pos="-720"/>
          <w:tab w:val="left" w:pos="440"/>
          <w:tab w:val="left" w:pos="780"/>
        </w:tabs>
        <w:suppressAutoHyphens/>
        <w:jc w:val="both"/>
        <w:rPr>
          <w:rFonts w:ascii="Cambria" w:hAnsi="Cambria"/>
          <w:b/>
          <w:spacing w:val="-3"/>
          <w:sz w:val="20"/>
          <w:szCs w:val="20"/>
        </w:rPr>
      </w:pPr>
    </w:p>
    <w:p w14:paraId="41DEF185" w14:textId="77777777" w:rsidR="00706122" w:rsidRPr="00B373A7" w:rsidRDefault="00706122" w:rsidP="00706122">
      <w:pPr>
        <w:tabs>
          <w:tab w:val="left" w:pos="-720"/>
          <w:tab w:val="left" w:pos="440"/>
          <w:tab w:val="left" w:pos="780"/>
        </w:tabs>
        <w:suppressAutoHyphens/>
        <w:jc w:val="both"/>
        <w:rPr>
          <w:rFonts w:ascii="Cambria" w:hAnsi="Cambria"/>
          <w:bCs/>
          <w:spacing w:val="-3"/>
          <w:sz w:val="20"/>
          <w:szCs w:val="20"/>
        </w:rPr>
      </w:pPr>
      <w:r w:rsidRPr="00B373A7">
        <w:rPr>
          <w:rFonts w:ascii="Cambria" w:hAnsi="Cambria"/>
          <w:sz w:val="20"/>
          <w:szCs w:val="20"/>
        </w:rPr>
        <w:t xml:space="preserve">[Cette section décrit l’objectif global et les objectifs spécifiques de la mission] </w:t>
      </w:r>
    </w:p>
    <w:p w14:paraId="20E441AE" w14:textId="77777777" w:rsidR="00706122" w:rsidRPr="00B373A7" w:rsidRDefault="00706122" w:rsidP="00DE63DC">
      <w:pPr>
        <w:tabs>
          <w:tab w:val="left" w:pos="-720"/>
          <w:tab w:val="left" w:pos="440"/>
          <w:tab w:val="left" w:pos="780"/>
        </w:tabs>
        <w:suppressAutoHyphens/>
        <w:jc w:val="both"/>
        <w:rPr>
          <w:rFonts w:ascii="Cambria" w:hAnsi="Cambria"/>
          <w:b/>
          <w:spacing w:val="-3"/>
          <w:sz w:val="20"/>
          <w:szCs w:val="20"/>
        </w:rPr>
      </w:pPr>
    </w:p>
    <w:p w14:paraId="6FB869D4" w14:textId="77777777" w:rsidR="00706122" w:rsidRPr="00B373A7" w:rsidRDefault="00A206DD" w:rsidP="00DE63DC">
      <w:pPr>
        <w:tabs>
          <w:tab w:val="left" w:pos="-720"/>
          <w:tab w:val="left" w:pos="440"/>
          <w:tab w:val="left" w:pos="780"/>
        </w:tabs>
        <w:suppressAutoHyphens/>
        <w:jc w:val="both"/>
        <w:rPr>
          <w:rFonts w:ascii="Cambria" w:hAnsi="Cambria"/>
          <w:b/>
          <w:spacing w:val="-3"/>
          <w:sz w:val="20"/>
          <w:szCs w:val="20"/>
        </w:rPr>
      </w:pPr>
      <w:r w:rsidRPr="00B373A7">
        <w:rPr>
          <w:rFonts w:ascii="Cambria" w:hAnsi="Cambria"/>
          <w:b/>
          <w:spacing w:val="-3"/>
          <w:sz w:val="20"/>
          <w:szCs w:val="20"/>
        </w:rPr>
        <w:t xml:space="preserve">TACHES </w:t>
      </w:r>
    </w:p>
    <w:p w14:paraId="10C0DE02" w14:textId="77777777" w:rsidR="00A206DD" w:rsidRPr="00B373A7" w:rsidRDefault="00A206DD" w:rsidP="00CB7BCE">
      <w:pPr>
        <w:pStyle w:val="MediumGrid1-Accent21"/>
        <w:tabs>
          <w:tab w:val="left" w:pos="426"/>
        </w:tabs>
        <w:spacing w:before="120" w:after="120"/>
        <w:ind w:left="0"/>
        <w:contextualSpacing w:val="0"/>
        <w:jc w:val="both"/>
        <w:rPr>
          <w:rFonts w:ascii="Cambria" w:hAnsi="Cambria"/>
          <w:sz w:val="20"/>
          <w:szCs w:val="20"/>
        </w:rPr>
      </w:pPr>
      <w:r w:rsidRPr="00B373A7">
        <w:rPr>
          <w:rFonts w:ascii="Cambria" w:hAnsi="Cambria"/>
          <w:sz w:val="20"/>
          <w:szCs w:val="20"/>
        </w:rPr>
        <w:t xml:space="preserve">Les tâches du Consultant sont les suivantes sans s’y limiter : </w:t>
      </w:r>
    </w:p>
    <w:p w14:paraId="5211AD18" w14:textId="77777777" w:rsidR="00A206DD" w:rsidRPr="00B373A7" w:rsidRDefault="00A206DD" w:rsidP="00311807">
      <w:pPr>
        <w:widowControl w:val="0"/>
        <w:numPr>
          <w:ilvl w:val="0"/>
          <w:numId w:val="116"/>
        </w:numPr>
        <w:tabs>
          <w:tab w:val="left" w:pos="820"/>
        </w:tabs>
        <w:overflowPunct w:val="0"/>
        <w:autoSpaceDE w:val="0"/>
        <w:autoSpaceDN w:val="0"/>
        <w:adjustRightInd w:val="0"/>
        <w:ind w:left="289" w:right="-57" w:hanging="289"/>
        <w:jc w:val="both"/>
        <w:textAlignment w:val="baseline"/>
        <w:rPr>
          <w:rFonts w:ascii="Cambria" w:hAnsi="Cambria"/>
          <w:spacing w:val="4"/>
          <w:sz w:val="20"/>
          <w:szCs w:val="20"/>
        </w:rPr>
      </w:pPr>
      <w:r w:rsidRPr="00B373A7">
        <w:rPr>
          <w:rFonts w:ascii="Cambria" w:hAnsi="Cambria"/>
          <w:spacing w:val="4"/>
          <w:sz w:val="20"/>
          <w:szCs w:val="20"/>
        </w:rPr>
        <w:t>Campagnes de sensibilisation et d’information sur le projet ;</w:t>
      </w:r>
    </w:p>
    <w:p w14:paraId="0B2A5EAB" w14:textId="77777777" w:rsidR="00A206DD" w:rsidRPr="00B373A7" w:rsidRDefault="00A206DD" w:rsidP="00311807">
      <w:pPr>
        <w:widowControl w:val="0"/>
        <w:numPr>
          <w:ilvl w:val="0"/>
          <w:numId w:val="116"/>
        </w:numPr>
        <w:tabs>
          <w:tab w:val="left" w:pos="820"/>
        </w:tabs>
        <w:overflowPunct w:val="0"/>
        <w:autoSpaceDE w:val="0"/>
        <w:autoSpaceDN w:val="0"/>
        <w:adjustRightInd w:val="0"/>
        <w:ind w:left="289" w:right="-57" w:hanging="289"/>
        <w:jc w:val="both"/>
        <w:textAlignment w:val="baseline"/>
        <w:rPr>
          <w:rFonts w:ascii="Cambria" w:hAnsi="Cambria"/>
          <w:spacing w:val="4"/>
          <w:sz w:val="20"/>
          <w:szCs w:val="20"/>
        </w:rPr>
      </w:pPr>
      <w:r w:rsidRPr="00B373A7">
        <w:rPr>
          <w:rFonts w:ascii="Cambria" w:hAnsi="Cambria"/>
          <w:spacing w:val="4"/>
          <w:sz w:val="20"/>
          <w:szCs w:val="20"/>
        </w:rPr>
        <w:t>Consultations publiques d’information sur le projet et collecte des avis de la communauté particulièrement les personnes pouvant être impactées par le projet, ainsi que des consultations de restitutions du PR ;</w:t>
      </w:r>
    </w:p>
    <w:p w14:paraId="737E7DA4" w14:textId="77777777" w:rsidR="00A206DD" w:rsidRPr="00B373A7" w:rsidRDefault="00A206DD" w:rsidP="00311807">
      <w:pPr>
        <w:widowControl w:val="0"/>
        <w:numPr>
          <w:ilvl w:val="0"/>
          <w:numId w:val="116"/>
        </w:numPr>
        <w:tabs>
          <w:tab w:val="left" w:pos="820"/>
        </w:tabs>
        <w:overflowPunct w:val="0"/>
        <w:autoSpaceDE w:val="0"/>
        <w:autoSpaceDN w:val="0"/>
        <w:adjustRightInd w:val="0"/>
        <w:ind w:left="289" w:right="-57" w:hanging="289"/>
        <w:jc w:val="both"/>
        <w:textAlignment w:val="baseline"/>
        <w:rPr>
          <w:rFonts w:ascii="Cambria" w:hAnsi="Cambria"/>
          <w:spacing w:val="4"/>
          <w:sz w:val="20"/>
          <w:szCs w:val="20"/>
        </w:rPr>
      </w:pPr>
      <w:r w:rsidRPr="00B373A7">
        <w:rPr>
          <w:rFonts w:ascii="Cambria" w:hAnsi="Cambria"/>
          <w:spacing w:val="4"/>
          <w:sz w:val="20"/>
          <w:szCs w:val="20"/>
        </w:rPr>
        <w:t>L’information publique concernant la date d’éligibilité/date butoir ;</w:t>
      </w:r>
    </w:p>
    <w:p w14:paraId="56A6ED45" w14:textId="77777777" w:rsidR="00A206DD" w:rsidRPr="00B373A7" w:rsidRDefault="00A206DD" w:rsidP="00311807">
      <w:pPr>
        <w:widowControl w:val="0"/>
        <w:numPr>
          <w:ilvl w:val="0"/>
          <w:numId w:val="116"/>
        </w:numPr>
        <w:tabs>
          <w:tab w:val="left" w:pos="820"/>
        </w:tabs>
        <w:overflowPunct w:val="0"/>
        <w:autoSpaceDE w:val="0"/>
        <w:autoSpaceDN w:val="0"/>
        <w:adjustRightInd w:val="0"/>
        <w:ind w:left="289" w:right="-57" w:hanging="289"/>
        <w:jc w:val="both"/>
        <w:textAlignment w:val="baseline"/>
        <w:rPr>
          <w:rFonts w:ascii="Cambria" w:hAnsi="Cambria"/>
          <w:spacing w:val="4"/>
          <w:sz w:val="20"/>
          <w:szCs w:val="20"/>
        </w:rPr>
      </w:pPr>
      <w:r w:rsidRPr="00B373A7">
        <w:rPr>
          <w:rFonts w:ascii="Cambria" w:hAnsi="Cambria"/>
          <w:sz w:val="20"/>
          <w:szCs w:val="20"/>
        </w:rPr>
        <w:t>Recensement et enquêtes socio-économiques des ménages, communauté</w:t>
      </w:r>
      <w:r w:rsidR="00495280">
        <w:rPr>
          <w:rFonts w:ascii="Cambria" w:hAnsi="Cambria"/>
          <w:sz w:val="20"/>
          <w:szCs w:val="20"/>
        </w:rPr>
        <w:t>s</w:t>
      </w:r>
      <w:r w:rsidRPr="00B373A7">
        <w:rPr>
          <w:rFonts w:ascii="Cambria" w:hAnsi="Cambria"/>
          <w:sz w:val="20"/>
          <w:szCs w:val="20"/>
        </w:rPr>
        <w:t>, et personnes affectées, devant aboutir à l</w:t>
      </w:r>
      <w:r w:rsidRPr="00B373A7">
        <w:rPr>
          <w:rFonts w:ascii="Cambria" w:hAnsi="Cambria"/>
          <w:spacing w:val="4"/>
          <w:sz w:val="20"/>
          <w:szCs w:val="20"/>
        </w:rPr>
        <w:t xml:space="preserve">a fourniture de la base de données sur les PAPs et les biens (données du chef de ménage, CIN, quantification et qualification des biens affectés, les photos du chef de ménage et des biens affectés), et du canevas de fiche de notification individuelle, en lien avec la base de constitution des prix d’indemnisation et d’appui, sur fichier Excel ; </w:t>
      </w:r>
    </w:p>
    <w:p w14:paraId="5CE95119" w14:textId="77777777" w:rsidR="00A206DD" w:rsidRPr="00B373A7" w:rsidRDefault="00A206DD" w:rsidP="00311807">
      <w:pPr>
        <w:widowControl w:val="0"/>
        <w:numPr>
          <w:ilvl w:val="0"/>
          <w:numId w:val="116"/>
        </w:numPr>
        <w:tabs>
          <w:tab w:val="left" w:pos="820"/>
        </w:tabs>
        <w:overflowPunct w:val="0"/>
        <w:autoSpaceDE w:val="0"/>
        <w:autoSpaceDN w:val="0"/>
        <w:adjustRightInd w:val="0"/>
        <w:ind w:left="289" w:right="-57" w:hanging="289"/>
        <w:jc w:val="both"/>
        <w:textAlignment w:val="baseline"/>
        <w:rPr>
          <w:rFonts w:ascii="Cambria" w:hAnsi="Cambria"/>
          <w:sz w:val="20"/>
          <w:szCs w:val="20"/>
        </w:rPr>
      </w:pPr>
      <w:r w:rsidRPr="00B373A7">
        <w:rPr>
          <w:rFonts w:ascii="Cambria" w:hAnsi="Cambria"/>
          <w:spacing w:val="4"/>
          <w:sz w:val="20"/>
          <w:szCs w:val="20"/>
        </w:rPr>
        <w:t>Collecte des données foncières relative à l’emprise du Projet ;</w:t>
      </w:r>
    </w:p>
    <w:p w14:paraId="7DD90E89" w14:textId="77777777" w:rsidR="00A206DD" w:rsidRPr="00B373A7" w:rsidRDefault="00A206DD" w:rsidP="00311807">
      <w:pPr>
        <w:widowControl w:val="0"/>
        <w:numPr>
          <w:ilvl w:val="0"/>
          <w:numId w:val="116"/>
        </w:numPr>
        <w:tabs>
          <w:tab w:val="left" w:pos="820"/>
        </w:tabs>
        <w:overflowPunct w:val="0"/>
        <w:autoSpaceDE w:val="0"/>
        <w:autoSpaceDN w:val="0"/>
        <w:adjustRightInd w:val="0"/>
        <w:ind w:right="-57"/>
        <w:jc w:val="both"/>
        <w:textAlignment w:val="baseline"/>
        <w:rPr>
          <w:rFonts w:ascii="Cambria" w:hAnsi="Cambria"/>
          <w:spacing w:val="4"/>
          <w:sz w:val="20"/>
          <w:szCs w:val="20"/>
        </w:rPr>
      </w:pPr>
      <w:r w:rsidRPr="00B373A7">
        <w:rPr>
          <w:rFonts w:ascii="Cambria" w:hAnsi="Cambria"/>
          <w:spacing w:val="4"/>
          <w:sz w:val="20"/>
          <w:szCs w:val="20"/>
        </w:rPr>
        <w:t xml:space="preserve">Analyse du cadre juridique et reglementaire national ; </w:t>
      </w:r>
    </w:p>
    <w:p w14:paraId="0B0F918A" w14:textId="77777777" w:rsidR="00A206DD" w:rsidRPr="00B373A7" w:rsidRDefault="00A206DD" w:rsidP="00311807">
      <w:pPr>
        <w:widowControl w:val="0"/>
        <w:numPr>
          <w:ilvl w:val="0"/>
          <w:numId w:val="116"/>
        </w:numPr>
        <w:tabs>
          <w:tab w:val="left" w:pos="820"/>
        </w:tabs>
        <w:overflowPunct w:val="0"/>
        <w:autoSpaceDE w:val="0"/>
        <w:autoSpaceDN w:val="0"/>
        <w:adjustRightInd w:val="0"/>
        <w:ind w:right="-57"/>
        <w:jc w:val="both"/>
        <w:textAlignment w:val="baseline"/>
        <w:rPr>
          <w:rFonts w:ascii="Cambria" w:hAnsi="Cambria"/>
          <w:spacing w:val="4"/>
          <w:sz w:val="20"/>
          <w:szCs w:val="20"/>
        </w:rPr>
      </w:pPr>
      <w:r w:rsidRPr="00B373A7">
        <w:rPr>
          <w:rFonts w:ascii="Cambria" w:hAnsi="Cambria"/>
          <w:spacing w:val="4"/>
          <w:sz w:val="20"/>
          <w:szCs w:val="20"/>
        </w:rPr>
        <w:t xml:space="preserve">Analyse des NES </w:t>
      </w:r>
      <w:r w:rsidR="003028F9">
        <w:rPr>
          <w:rFonts w:ascii="Cambria" w:hAnsi="Cambria"/>
          <w:spacing w:val="4"/>
          <w:sz w:val="20"/>
          <w:szCs w:val="20"/>
        </w:rPr>
        <w:t>pertinent</w:t>
      </w:r>
      <w:r w:rsidR="003028F9" w:rsidRPr="00B373A7">
        <w:rPr>
          <w:rFonts w:ascii="Cambria" w:hAnsi="Cambria"/>
          <w:spacing w:val="4"/>
          <w:sz w:val="20"/>
          <w:szCs w:val="20"/>
        </w:rPr>
        <w:t>es</w:t>
      </w:r>
      <w:r w:rsidR="00E2191C">
        <w:rPr>
          <w:rFonts w:ascii="Cambria" w:hAnsi="Cambria"/>
          <w:spacing w:val="4"/>
          <w:sz w:val="20"/>
          <w:szCs w:val="20"/>
        </w:rPr>
        <w:t> ;</w:t>
      </w:r>
    </w:p>
    <w:p w14:paraId="6F4F00AB" w14:textId="77777777" w:rsidR="00A206DD" w:rsidRPr="00B373A7" w:rsidRDefault="00A206DD" w:rsidP="00CB7BCE">
      <w:pPr>
        <w:widowControl w:val="0"/>
        <w:numPr>
          <w:ilvl w:val="0"/>
          <w:numId w:val="116"/>
        </w:numPr>
        <w:tabs>
          <w:tab w:val="left" w:pos="820"/>
        </w:tabs>
        <w:overflowPunct w:val="0"/>
        <w:autoSpaceDE w:val="0"/>
        <w:autoSpaceDN w:val="0"/>
        <w:adjustRightInd w:val="0"/>
        <w:ind w:left="288" w:right="-58" w:hanging="288"/>
        <w:jc w:val="both"/>
        <w:textAlignment w:val="baseline"/>
        <w:rPr>
          <w:rFonts w:ascii="Cambria" w:hAnsi="Cambria"/>
          <w:spacing w:val="4"/>
          <w:sz w:val="20"/>
          <w:szCs w:val="20"/>
        </w:rPr>
      </w:pPr>
      <w:r w:rsidRPr="00B373A7">
        <w:rPr>
          <w:rFonts w:ascii="Cambria" w:hAnsi="Cambria"/>
          <w:spacing w:val="4"/>
          <w:sz w:val="20"/>
          <w:szCs w:val="20"/>
        </w:rPr>
        <w:t>Analyse comparative du cadre national avec les NES de la Banque</w:t>
      </w:r>
      <w:r w:rsidR="00E2191C">
        <w:rPr>
          <w:rFonts w:ascii="Cambria" w:hAnsi="Cambria"/>
          <w:spacing w:val="4"/>
          <w:sz w:val="20"/>
          <w:szCs w:val="20"/>
        </w:rPr>
        <w:t> ;</w:t>
      </w:r>
    </w:p>
    <w:p w14:paraId="44D9A066" w14:textId="77777777" w:rsidR="003028F9" w:rsidRDefault="00E74F51" w:rsidP="005374AF">
      <w:pPr>
        <w:widowControl w:val="0"/>
        <w:numPr>
          <w:ilvl w:val="0"/>
          <w:numId w:val="116"/>
        </w:numPr>
        <w:tabs>
          <w:tab w:val="left" w:pos="820"/>
        </w:tabs>
        <w:overflowPunct w:val="0"/>
        <w:autoSpaceDE w:val="0"/>
        <w:autoSpaceDN w:val="0"/>
        <w:adjustRightInd w:val="0"/>
        <w:ind w:right="-57"/>
        <w:jc w:val="both"/>
        <w:textAlignment w:val="baseline"/>
        <w:rPr>
          <w:rFonts w:ascii="Cambria" w:hAnsi="Cambria"/>
          <w:spacing w:val="4"/>
          <w:sz w:val="20"/>
          <w:szCs w:val="20"/>
        </w:rPr>
      </w:pPr>
      <w:r w:rsidRPr="007E09E1">
        <w:rPr>
          <w:rFonts w:ascii="Cambria" w:hAnsi="Cambria"/>
          <w:spacing w:val="4"/>
          <w:sz w:val="20"/>
          <w:szCs w:val="20"/>
        </w:rPr>
        <w:t>D</w:t>
      </w:r>
      <w:r w:rsidR="00A206DD" w:rsidRPr="007D1E73">
        <w:rPr>
          <w:rFonts w:ascii="Cambria" w:hAnsi="Cambria"/>
          <w:spacing w:val="4"/>
          <w:sz w:val="20"/>
          <w:szCs w:val="20"/>
        </w:rPr>
        <w:t>ispositifs financi</w:t>
      </w:r>
      <w:r w:rsidR="00495280" w:rsidRPr="00DB383D">
        <w:rPr>
          <w:rFonts w:ascii="Cambria" w:hAnsi="Cambria"/>
          <w:spacing w:val="4"/>
          <w:sz w:val="20"/>
          <w:szCs w:val="20"/>
        </w:rPr>
        <w:t>e</w:t>
      </w:r>
      <w:r w:rsidR="00A206DD" w:rsidRPr="00DB383D">
        <w:rPr>
          <w:rFonts w:ascii="Cambria" w:hAnsi="Cambria"/>
          <w:spacing w:val="4"/>
          <w:sz w:val="20"/>
          <w:szCs w:val="20"/>
        </w:rPr>
        <w:t>r</w:t>
      </w:r>
      <w:r w:rsidRPr="00B86F64">
        <w:rPr>
          <w:rFonts w:ascii="Cambria" w:hAnsi="Cambria"/>
          <w:spacing w:val="4"/>
          <w:sz w:val="20"/>
          <w:szCs w:val="20"/>
        </w:rPr>
        <w:t>s</w:t>
      </w:r>
      <w:r w:rsidR="00A206DD" w:rsidRPr="00DE2390">
        <w:rPr>
          <w:rFonts w:ascii="Cambria" w:hAnsi="Cambria"/>
          <w:spacing w:val="4"/>
          <w:sz w:val="20"/>
          <w:szCs w:val="20"/>
        </w:rPr>
        <w:t xml:space="preserve"> du PR</w:t>
      </w:r>
      <w:r w:rsidR="00E2191C">
        <w:rPr>
          <w:rFonts w:ascii="Cambria" w:hAnsi="Cambria"/>
          <w:spacing w:val="4"/>
          <w:sz w:val="20"/>
          <w:szCs w:val="20"/>
        </w:rPr>
        <w:t> ;</w:t>
      </w:r>
    </w:p>
    <w:p w14:paraId="6BEB41B1" w14:textId="77777777" w:rsidR="00E74F51" w:rsidRPr="00DE2390" w:rsidRDefault="00E74F51" w:rsidP="00CB7BCE">
      <w:pPr>
        <w:widowControl w:val="0"/>
        <w:numPr>
          <w:ilvl w:val="0"/>
          <w:numId w:val="116"/>
        </w:numPr>
        <w:tabs>
          <w:tab w:val="left" w:pos="820"/>
        </w:tabs>
        <w:overflowPunct w:val="0"/>
        <w:autoSpaceDE w:val="0"/>
        <w:autoSpaceDN w:val="0"/>
        <w:adjustRightInd w:val="0"/>
        <w:ind w:left="288" w:right="-58" w:hanging="288"/>
        <w:jc w:val="both"/>
        <w:textAlignment w:val="baseline"/>
        <w:rPr>
          <w:rFonts w:ascii="Cambria" w:hAnsi="Cambria"/>
          <w:spacing w:val="4"/>
          <w:sz w:val="20"/>
          <w:szCs w:val="20"/>
        </w:rPr>
      </w:pPr>
      <w:r w:rsidRPr="007E09E1">
        <w:rPr>
          <w:rFonts w:ascii="Cambria" w:hAnsi="Cambria"/>
          <w:spacing w:val="4"/>
          <w:sz w:val="20"/>
          <w:szCs w:val="20"/>
        </w:rPr>
        <w:t>D</w:t>
      </w:r>
      <w:r w:rsidR="00A206DD" w:rsidRPr="007D1E73">
        <w:rPr>
          <w:rFonts w:ascii="Cambria" w:hAnsi="Cambria"/>
          <w:spacing w:val="4"/>
          <w:sz w:val="20"/>
          <w:szCs w:val="20"/>
        </w:rPr>
        <w:t>ispositifs de suivi</w:t>
      </w:r>
      <w:r w:rsidRPr="00DB383D">
        <w:rPr>
          <w:rFonts w:ascii="Cambria" w:hAnsi="Cambria"/>
          <w:spacing w:val="4"/>
          <w:sz w:val="20"/>
          <w:szCs w:val="20"/>
        </w:rPr>
        <w:t xml:space="preserve"> et évalua</w:t>
      </w:r>
      <w:r w:rsidR="00495280" w:rsidRPr="00DB383D">
        <w:rPr>
          <w:rFonts w:ascii="Cambria" w:hAnsi="Cambria"/>
          <w:spacing w:val="4"/>
          <w:sz w:val="20"/>
          <w:szCs w:val="20"/>
        </w:rPr>
        <w:t>tion de la mise en oe</w:t>
      </w:r>
      <w:r w:rsidRPr="00B86F64">
        <w:rPr>
          <w:rFonts w:ascii="Cambria" w:hAnsi="Cambria"/>
          <w:spacing w:val="4"/>
          <w:sz w:val="20"/>
          <w:szCs w:val="20"/>
        </w:rPr>
        <w:t>uvre du PR</w:t>
      </w:r>
      <w:r w:rsidR="00E2191C">
        <w:rPr>
          <w:rFonts w:ascii="Cambria" w:hAnsi="Cambria"/>
          <w:spacing w:val="4"/>
          <w:sz w:val="20"/>
          <w:szCs w:val="20"/>
        </w:rPr>
        <w:t> ;</w:t>
      </w:r>
    </w:p>
    <w:p w14:paraId="3B441EEF" w14:textId="77777777" w:rsidR="00DE63DC" w:rsidRDefault="00E74F51" w:rsidP="00CB7BCE">
      <w:pPr>
        <w:widowControl w:val="0"/>
        <w:numPr>
          <w:ilvl w:val="0"/>
          <w:numId w:val="116"/>
        </w:numPr>
        <w:tabs>
          <w:tab w:val="left" w:pos="820"/>
        </w:tabs>
        <w:overflowPunct w:val="0"/>
        <w:autoSpaceDE w:val="0"/>
        <w:autoSpaceDN w:val="0"/>
        <w:adjustRightInd w:val="0"/>
        <w:ind w:left="288" w:right="-58" w:hanging="288"/>
        <w:jc w:val="both"/>
        <w:textAlignment w:val="baseline"/>
        <w:rPr>
          <w:rFonts w:ascii="Cambria" w:hAnsi="Cambria"/>
          <w:b/>
          <w:sz w:val="20"/>
          <w:szCs w:val="20"/>
        </w:rPr>
      </w:pPr>
      <w:r w:rsidRPr="00B373A7">
        <w:rPr>
          <w:rFonts w:ascii="Cambria" w:hAnsi="Cambria"/>
          <w:spacing w:val="4"/>
          <w:sz w:val="20"/>
          <w:szCs w:val="20"/>
        </w:rPr>
        <w:t>L</w:t>
      </w:r>
      <w:r w:rsidR="00A206DD" w:rsidRPr="00B373A7">
        <w:rPr>
          <w:rFonts w:ascii="Cambria" w:hAnsi="Cambria"/>
          <w:spacing w:val="4"/>
          <w:sz w:val="20"/>
          <w:szCs w:val="20"/>
        </w:rPr>
        <w:t>ivraison d’un PR définitif qui a reçu la validation et du gouvernement et de la Banque mondiale</w:t>
      </w:r>
    </w:p>
    <w:p w14:paraId="3F638593" w14:textId="77777777" w:rsidR="00D33A56" w:rsidRPr="00B373A7" w:rsidRDefault="00D33A56" w:rsidP="00706122">
      <w:pPr>
        <w:tabs>
          <w:tab w:val="left" w:pos="-720"/>
          <w:tab w:val="left" w:pos="440"/>
          <w:tab w:val="left" w:pos="780"/>
        </w:tabs>
        <w:suppressAutoHyphens/>
        <w:jc w:val="both"/>
        <w:rPr>
          <w:rFonts w:ascii="Cambria" w:hAnsi="Cambria"/>
          <w:snapToGrid w:val="0"/>
          <w:sz w:val="20"/>
          <w:szCs w:val="20"/>
        </w:rPr>
      </w:pPr>
    </w:p>
    <w:p w14:paraId="68082E91" w14:textId="77777777" w:rsidR="00DE63DC" w:rsidRPr="00B373A7" w:rsidRDefault="00706122" w:rsidP="00DE63DC">
      <w:pPr>
        <w:pStyle w:val="Grillemoyenne1-Accent21"/>
        <w:spacing w:after="240"/>
        <w:ind w:hanging="720"/>
        <w:jc w:val="both"/>
        <w:rPr>
          <w:rFonts w:ascii="Cambria" w:hAnsi="Cambria"/>
          <w:b/>
          <w:bCs/>
          <w:caps/>
          <w:snapToGrid w:val="0"/>
          <w:sz w:val="20"/>
          <w:szCs w:val="20"/>
        </w:rPr>
      </w:pPr>
      <w:r w:rsidRPr="00B373A7">
        <w:rPr>
          <w:rFonts w:ascii="Cambria" w:hAnsi="Cambria"/>
          <w:b/>
          <w:caps/>
          <w:snapToGrid w:val="0"/>
          <w:sz w:val="20"/>
          <w:szCs w:val="20"/>
        </w:rPr>
        <w:t>B</w:t>
      </w:r>
      <w:r w:rsidR="00DE63DC" w:rsidRPr="00B373A7">
        <w:rPr>
          <w:rFonts w:ascii="Cambria" w:hAnsi="Cambria"/>
          <w:b/>
          <w:caps/>
          <w:snapToGrid w:val="0"/>
          <w:sz w:val="20"/>
          <w:szCs w:val="20"/>
        </w:rPr>
        <w:t xml:space="preserve">. </w:t>
      </w:r>
      <w:r w:rsidR="00DE63DC" w:rsidRPr="00B373A7">
        <w:rPr>
          <w:rFonts w:ascii="Cambria" w:hAnsi="Cambria"/>
          <w:b/>
          <w:caps/>
          <w:snapToGrid w:val="0"/>
          <w:sz w:val="20"/>
          <w:szCs w:val="20"/>
        </w:rPr>
        <w:tab/>
        <w:t>Description indicative du PR</w:t>
      </w:r>
    </w:p>
    <w:p w14:paraId="1CEF6C89" w14:textId="77777777" w:rsidR="00DE63DC" w:rsidRPr="00B373A7" w:rsidRDefault="00DE63DC" w:rsidP="00DE63DC">
      <w:pPr>
        <w:pStyle w:val="Grillemoyenne1-Accent21"/>
        <w:rPr>
          <w:rFonts w:ascii="Cambria" w:hAnsi="Cambria"/>
          <w:sz w:val="20"/>
          <w:szCs w:val="20"/>
        </w:rPr>
      </w:pPr>
    </w:p>
    <w:p w14:paraId="282380EA"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Le PR devrait être structuré comme décrit sommairement ci-dessous :</w:t>
      </w:r>
    </w:p>
    <w:p w14:paraId="75154CDF" w14:textId="77777777" w:rsidR="00DE63DC" w:rsidRPr="00B373A7" w:rsidRDefault="00DE63DC" w:rsidP="00DE63DC">
      <w:pPr>
        <w:pStyle w:val="Grillemoyenne1-Accent21"/>
        <w:rPr>
          <w:rFonts w:ascii="Cambria" w:hAnsi="Cambria"/>
          <w:sz w:val="20"/>
          <w:szCs w:val="20"/>
        </w:rPr>
      </w:pPr>
    </w:p>
    <w:p w14:paraId="4D330C3C" w14:textId="77777777" w:rsidR="00F35DC7" w:rsidRPr="00B373A7" w:rsidRDefault="00D80208" w:rsidP="00625F90">
      <w:pPr>
        <w:pStyle w:val="Grillemoyenne1-Accent21"/>
        <w:numPr>
          <w:ilvl w:val="0"/>
          <w:numId w:val="51"/>
        </w:numPr>
        <w:spacing w:after="240"/>
        <w:ind w:left="630" w:hanging="630"/>
        <w:jc w:val="both"/>
        <w:rPr>
          <w:rFonts w:ascii="Cambria" w:hAnsi="Cambria"/>
          <w:sz w:val="20"/>
          <w:szCs w:val="20"/>
        </w:rPr>
      </w:pPr>
      <w:r w:rsidRPr="00B373A7">
        <w:rPr>
          <w:rFonts w:ascii="Cambria" w:hAnsi="Cambria"/>
          <w:sz w:val="20"/>
          <w:szCs w:val="20"/>
        </w:rPr>
        <w:t xml:space="preserve">Résumés </w:t>
      </w:r>
      <w:r w:rsidR="00F522AB" w:rsidRPr="00B373A7">
        <w:rPr>
          <w:rFonts w:ascii="Cambria" w:hAnsi="Cambria"/>
          <w:sz w:val="20"/>
          <w:szCs w:val="20"/>
        </w:rPr>
        <w:t>exécutifs</w:t>
      </w:r>
      <w:r w:rsidRPr="00B373A7">
        <w:rPr>
          <w:rFonts w:ascii="Cambria" w:hAnsi="Cambria"/>
          <w:sz w:val="20"/>
          <w:szCs w:val="20"/>
        </w:rPr>
        <w:t xml:space="preserve"> en Français, en anglais et en Malagasy</w:t>
      </w:r>
    </w:p>
    <w:p w14:paraId="3A693223" w14:textId="77777777" w:rsidR="00D80208" w:rsidRPr="00B373A7" w:rsidRDefault="00D80208" w:rsidP="00DE63DC">
      <w:pPr>
        <w:pStyle w:val="Grillemoyenne1-Accent21"/>
        <w:rPr>
          <w:rFonts w:ascii="Cambria" w:hAnsi="Cambria"/>
          <w:sz w:val="20"/>
          <w:szCs w:val="20"/>
        </w:rPr>
      </w:pPr>
    </w:p>
    <w:p w14:paraId="70B54878" w14:textId="77777777" w:rsidR="00DE63DC" w:rsidRPr="00B373A7" w:rsidRDefault="00DE63DC" w:rsidP="00625F90">
      <w:pPr>
        <w:pStyle w:val="Grillemoyenne1-Accent21"/>
        <w:numPr>
          <w:ilvl w:val="0"/>
          <w:numId w:val="51"/>
        </w:numPr>
        <w:spacing w:after="240"/>
        <w:ind w:left="630" w:hanging="630"/>
        <w:jc w:val="both"/>
        <w:rPr>
          <w:rFonts w:ascii="Cambria" w:hAnsi="Cambria"/>
          <w:sz w:val="20"/>
          <w:szCs w:val="20"/>
        </w:rPr>
      </w:pPr>
      <w:r w:rsidRPr="00B373A7">
        <w:rPr>
          <w:rFonts w:ascii="Cambria" w:hAnsi="Cambria"/>
          <w:sz w:val="20"/>
          <w:szCs w:val="20"/>
        </w:rPr>
        <w:lastRenderedPageBreak/>
        <w:t>Description du projet. Description générale du projet et identification de la zone du projet.</w:t>
      </w:r>
    </w:p>
    <w:p w14:paraId="75AA290A" w14:textId="77777777" w:rsidR="00DE63DC" w:rsidRPr="00B373A7" w:rsidRDefault="00DE63DC" w:rsidP="00DE63DC">
      <w:pPr>
        <w:pStyle w:val="Grillemoyenne1-Accent21"/>
        <w:spacing w:after="240"/>
        <w:ind w:left="0"/>
        <w:jc w:val="both"/>
        <w:rPr>
          <w:rFonts w:ascii="Cambria" w:hAnsi="Cambria"/>
          <w:sz w:val="20"/>
          <w:szCs w:val="20"/>
        </w:rPr>
      </w:pPr>
    </w:p>
    <w:p w14:paraId="1BF551CE" w14:textId="77777777" w:rsidR="00DE63DC" w:rsidRPr="00B373A7" w:rsidRDefault="00DE63DC" w:rsidP="00625F90">
      <w:pPr>
        <w:pStyle w:val="Grillemoyenne1-Accent21"/>
        <w:numPr>
          <w:ilvl w:val="0"/>
          <w:numId w:val="51"/>
        </w:numPr>
        <w:spacing w:after="240"/>
        <w:ind w:left="630" w:hanging="630"/>
        <w:jc w:val="both"/>
        <w:rPr>
          <w:rFonts w:ascii="Cambria" w:hAnsi="Cambria"/>
          <w:sz w:val="20"/>
          <w:szCs w:val="20"/>
        </w:rPr>
      </w:pPr>
      <w:r w:rsidRPr="00B373A7">
        <w:rPr>
          <w:rFonts w:ascii="Cambria" w:hAnsi="Cambria"/>
          <w:sz w:val="20"/>
          <w:szCs w:val="20"/>
        </w:rPr>
        <w:t>Effets potentiels. Identification :</w:t>
      </w:r>
    </w:p>
    <w:p w14:paraId="2D501857" w14:textId="77777777" w:rsidR="00DE63DC" w:rsidRPr="00B373A7" w:rsidRDefault="00DE63DC" w:rsidP="00DE63DC">
      <w:pPr>
        <w:pStyle w:val="Grillemoyenne1-Accent21"/>
        <w:rPr>
          <w:rFonts w:ascii="Cambria" w:hAnsi="Cambria"/>
          <w:sz w:val="20"/>
          <w:szCs w:val="20"/>
        </w:rPr>
      </w:pPr>
    </w:p>
    <w:p w14:paraId="74C28689" w14:textId="77777777" w:rsidR="00DE63DC" w:rsidRPr="00B373A7" w:rsidRDefault="00DE63DC" w:rsidP="00625F90">
      <w:pPr>
        <w:pStyle w:val="Grillemoyenne1-Accent21"/>
        <w:numPr>
          <w:ilvl w:val="1"/>
          <w:numId w:val="52"/>
        </w:numPr>
        <w:spacing w:after="240"/>
        <w:ind w:left="1080"/>
        <w:jc w:val="both"/>
        <w:rPr>
          <w:rFonts w:ascii="Cambria" w:hAnsi="Cambria"/>
          <w:sz w:val="20"/>
          <w:szCs w:val="20"/>
        </w:rPr>
      </w:pPr>
      <w:r w:rsidRPr="00B373A7">
        <w:rPr>
          <w:rFonts w:ascii="Cambria" w:hAnsi="Cambria"/>
          <w:sz w:val="20"/>
          <w:szCs w:val="20"/>
        </w:rPr>
        <w:t>des composantes ou des activités du projet qui donnent lieu à un déplacement, en expliquant pourquoi les terres retenues doivent être acquises et exploitées pendant la durée de vie du projet ;</w:t>
      </w:r>
    </w:p>
    <w:p w14:paraId="65B03A2A" w14:textId="77777777" w:rsidR="00DE63DC" w:rsidRPr="00B373A7" w:rsidRDefault="00DE63DC" w:rsidP="00625F90">
      <w:pPr>
        <w:pStyle w:val="Grillemoyenne1-Accent21"/>
        <w:numPr>
          <w:ilvl w:val="1"/>
          <w:numId w:val="52"/>
        </w:numPr>
        <w:spacing w:after="240"/>
        <w:ind w:left="1080"/>
        <w:jc w:val="both"/>
        <w:rPr>
          <w:rFonts w:ascii="Cambria" w:hAnsi="Cambria"/>
          <w:sz w:val="20"/>
          <w:szCs w:val="20"/>
        </w:rPr>
      </w:pPr>
      <w:r w:rsidRPr="00B373A7">
        <w:rPr>
          <w:rFonts w:ascii="Cambria" w:hAnsi="Cambria"/>
          <w:sz w:val="20"/>
          <w:szCs w:val="20"/>
        </w:rPr>
        <w:t>de la zone d’impact de ces composantes ou activités ;</w:t>
      </w:r>
    </w:p>
    <w:p w14:paraId="34B45BF6" w14:textId="77777777" w:rsidR="00DE63DC" w:rsidRPr="00B373A7" w:rsidRDefault="00DE63DC" w:rsidP="00625F90">
      <w:pPr>
        <w:pStyle w:val="Grillemoyenne1-Accent21"/>
        <w:numPr>
          <w:ilvl w:val="1"/>
          <w:numId w:val="52"/>
        </w:numPr>
        <w:spacing w:after="240"/>
        <w:ind w:left="1080"/>
        <w:jc w:val="both"/>
        <w:rPr>
          <w:rFonts w:ascii="Cambria" w:hAnsi="Cambria"/>
          <w:sz w:val="20"/>
          <w:szCs w:val="20"/>
        </w:rPr>
      </w:pPr>
      <w:r w:rsidRPr="00B373A7">
        <w:rPr>
          <w:rFonts w:ascii="Cambria" w:hAnsi="Cambria"/>
          <w:sz w:val="20"/>
          <w:szCs w:val="20"/>
        </w:rPr>
        <w:t>de l’envergure et l’ampleur des acquisitions de terres et des effets de telles acquisitions sur des ouvrages et autres immobilisations ;</w:t>
      </w:r>
    </w:p>
    <w:p w14:paraId="0638CC21" w14:textId="77777777" w:rsidR="00DE63DC" w:rsidRPr="00B373A7" w:rsidRDefault="00DE63DC" w:rsidP="00625F90">
      <w:pPr>
        <w:pStyle w:val="Grillemoyenne1-Accent21"/>
        <w:numPr>
          <w:ilvl w:val="1"/>
          <w:numId w:val="52"/>
        </w:numPr>
        <w:spacing w:after="240"/>
        <w:ind w:left="1080"/>
        <w:jc w:val="both"/>
        <w:rPr>
          <w:rFonts w:ascii="Cambria" w:hAnsi="Cambria"/>
          <w:sz w:val="20"/>
          <w:szCs w:val="20"/>
        </w:rPr>
      </w:pPr>
      <w:r w:rsidRPr="00B373A7">
        <w:rPr>
          <w:rFonts w:ascii="Cambria" w:hAnsi="Cambria"/>
          <w:sz w:val="20"/>
          <w:szCs w:val="20"/>
        </w:rPr>
        <w:t>des restrictions imposées par le projet à l’utilisation des terres ou d’autres ressources naturelles, ainsi qu’à l’accès auxdites terres ou ressources ;</w:t>
      </w:r>
    </w:p>
    <w:p w14:paraId="4BFBC6B5" w14:textId="77777777" w:rsidR="003028F9" w:rsidRDefault="00DE63DC" w:rsidP="005374AF">
      <w:pPr>
        <w:pStyle w:val="Grillemoyenne1-Accent21"/>
        <w:numPr>
          <w:ilvl w:val="1"/>
          <w:numId w:val="52"/>
        </w:numPr>
        <w:spacing w:after="240"/>
        <w:ind w:left="1080"/>
        <w:jc w:val="both"/>
        <w:rPr>
          <w:rFonts w:ascii="Cambria" w:hAnsi="Cambria"/>
          <w:sz w:val="20"/>
          <w:szCs w:val="20"/>
        </w:rPr>
      </w:pPr>
      <w:r w:rsidRPr="007E09E1">
        <w:rPr>
          <w:rFonts w:ascii="Cambria" w:hAnsi="Cambria"/>
          <w:sz w:val="20"/>
          <w:szCs w:val="20"/>
        </w:rPr>
        <w:t>des variantes de conception du projet envisagées pour éviter ou minimiser les déplacements et des motifs pour lesquels celles-ci ont</w:t>
      </w:r>
      <w:r w:rsidRPr="007D1E73">
        <w:rPr>
          <w:rFonts w:ascii="Cambria" w:hAnsi="Cambria"/>
          <w:sz w:val="20"/>
          <w:szCs w:val="20"/>
        </w:rPr>
        <w:t xml:space="preserve"> été rejetées ; et</w:t>
      </w:r>
    </w:p>
    <w:p w14:paraId="1502FADA" w14:textId="77777777" w:rsidR="00DE63DC" w:rsidRPr="007D1E73" w:rsidRDefault="00DE63DC" w:rsidP="007E09E1">
      <w:pPr>
        <w:pStyle w:val="Grillemoyenne1-Accent21"/>
        <w:numPr>
          <w:ilvl w:val="1"/>
          <w:numId w:val="52"/>
        </w:numPr>
        <w:spacing w:after="240"/>
        <w:ind w:left="1080"/>
        <w:jc w:val="both"/>
        <w:rPr>
          <w:rFonts w:ascii="Cambria" w:hAnsi="Cambria"/>
          <w:sz w:val="20"/>
          <w:szCs w:val="20"/>
        </w:rPr>
      </w:pPr>
      <w:r w:rsidRPr="007E09E1">
        <w:rPr>
          <w:rFonts w:ascii="Cambria" w:hAnsi="Cambria"/>
          <w:sz w:val="20"/>
          <w:szCs w:val="20"/>
        </w:rPr>
        <w:t xml:space="preserve">des mécanismes mis </w:t>
      </w:r>
      <w:r w:rsidRPr="007D1E73">
        <w:rPr>
          <w:rFonts w:ascii="Cambria" w:hAnsi="Cambria"/>
          <w:sz w:val="20"/>
          <w:szCs w:val="20"/>
        </w:rPr>
        <w:t>en place pour minimiser les déplacements, dans la mesure du possible, pendant la mise en œuvre du projet.</w:t>
      </w:r>
    </w:p>
    <w:p w14:paraId="2E5E42A8" w14:textId="77777777" w:rsidR="00DE63DC" w:rsidRPr="00B373A7" w:rsidRDefault="00DE63DC" w:rsidP="00DE63DC">
      <w:pPr>
        <w:pStyle w:val="Grillemoyenne1-Accent21"/>
        <w:spacing w:after="240"/>
        <w:ind w:left="360"/>
        <w:jc w:val="both"/>
        <w:rPr>
          <w:rFonts w:ascii="Cambria" w:hAnsi="Cambria"/>
          <w:sz w:val="20"/>
          <w:szCs w:val="20"/>
        </w:rPr>
      </w:pPr>
    </w:p>
    <w:p w14:paraId="712FE91E"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iii) Objectifs. Les principaux objectifs du PR.</w:t>
      </w:r>
    </w:p>
    <w:p w14:paraId="560F05AE" w14:textId="77777777" w:rsidR="00DE63DC" w:rsidRPr="00B373A7" w:rsidRDefault="00DE63DC" w:rsidP="00DE63DC">
      <w:pPr>
        <w:pStyle w:val="Grillemoyenne1-Accent21"/>
        <w:spacing w:after="240"/>
        <w:ind w:left="360"/>
        <w:jc w:val="both"/>
        <w:rPr>
          <w:rFonts w:ascii="Cambria" w:hAnsi="Cambria"/>
          <w:sz w:val="20"/>
          <w:szCs w:val="20"/>
        </w:rPr>
      </w:pPr>
    </w:p>
    <w:p w14:paraId="1959BFB3"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iv) Recensement et études socio</w:t>
      </w:r>
      <w:r w:rsidR="00344A5D" w:rsidRPr="00B373A7">
        <w:rPr>
          <w:rFonts w:ascii="Cambria" w:hAnsi="Cambria"/>
          <w:sz w:val="20"/>
          <w:szCs w:val="20"/>
        </w:rPr>
        <w:t>-</w:t>
      </w:r>
      <w:r w:rsidRPr="00B373A7">
        <w:rPr>
          <w:rFonts w:ascii="Cambria" w:hAnsi="Cambria"/>
          <w:sz w:val="20"/>
          <w:szCs w:val="20"/>
        </w:rPr>
        <w:t>économiques de référence. Les conclusions d’un recensement des ménages permettant d’identifier et de dénombrer les personnes touchées et, avec la participation de ces personnes, de faire des levés topographiques, d’étudier les ouvrages et d’autres immobilisations susceptibles d’être affectés par le projet. Le recensement remplit également d’autres fonctions essentielles :</w:t>
      </w:r>
    </w:p>
    <w:p w14:paraId="231C078D" w14:textId="77777777" w:rsidR="00DE63DC" w:rsidRPr="00B373A7" w:rsidRDefault="00DE63DC" w:rsidP="00DE63DC">
      <w:pPr>
        <w:pStyle w:val="Grillemoyenne1-Accent21"/>
        <w:spacing w:after="240"/>
        <w:ind w:left="360"/>
        <w:jc w:val="both"/>
        <w:rPr>
          <w:rFonts w:ascii="Cambria" w:hAnsi="Cambria"/>
          <w:sz w:val="20"/>
          <w:szCs w:val="20"/>
        </w:rPr>
      </w:pPr>
    </w:p>
    <w:p w14:paraId="055A77AE"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Identifier les caractéristiques des ménages déplacés, notamment en décrivant la structure des ménages et l’organisation de la production et du travail ; et recueillir des données de référence sur les moyens de subsistance (y compris, le cas échéant, les niveaux de production et les revenus générés par les activités économiques formelles et informelles) et les niveaux de vie (y compris l’état de santé) de la population déplacée ;</w:t>
      </w:r>
    </w:p>
    <w:p w14:paraId="7AADFE50"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Recueillir des informations sur les groupes ou les personnes vulnérables pour lesquelles des dispositions spéciales seront probablement nécessaires ;</w:t>
      </w:r>
    </w:p>
    <w:p w14:paraId="0002346F"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Identifier les infrastructures, les services ou les biens publics ou collectifs susceptibles d’être affectés ;</w:t>
      </w:r>
    </w:p>
    <w:p w14:paraId="6FA2330E"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Établir une base pour la conception et la budgétisation du programme de réinstallation ;</w:t>
      </w:r>
    </w:p>
    <w:p w14:paraId="3C8D8AC9"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Établir une base pour exclure les personnes non admissibles à l’indemnisation et à l’aide à la réinstallation en même temps qu’une date limite d’admissibilité est fixée ; et</w:t>
      </w:r>
    </w:p>
    <w:p w14:paraId="1D121B9C" w14:textId="77777777" w:rsidR="00DE63DC" w:rsidRPr="00B373A7" w:rsidRDefault="00DE63DC" w:rsidP="00625F90">
      <w:pPr>
        <w:pStyle w:val="Grillemoyenne1-Accent21"/>
        <w:numPr>
          <w:ilvl w:val="1"/>
          <w:numId w:val="53"/>
        </w:numPr>
        <w:spacing w:after="240"/>
        <w:ind w:left="900"/>
        <w:jc w:val="both"/>
        <w:rPr>
          <w:rFonts w:ascii="Cambria" w:hAnsi="Cambria"/>
          <w:sz w:val="20"/>
          <w:szCs w:val="20"/>
        </w:rPr>
      </w:pPr>
      <w:r w:rsidRPr="00B373A7">
        <w:rPr>
          <w:rFonts w:ascii="Cambria" w:hAnsi="Cambria"/>
          <w:sz w:val="20"/>
          <w:szCs w:val="20"/>
        </w:rPr>
        <w:t>Établir des conditions de base à des fins de suivi et d’évaluation.</w:t>
      </w:r>
    </w:p>
    <w:p w14:paraId="5AB9FA4D" w14:textId="77777777" w:rsidR="00DE63DC" w:rsidRPr="00B373A7" w:rsidRDefault="00DE63DC" w:rsidP="00DE63DC">
      <w:pPr>
        <w:pStyle w:val="Grillemoyenne1-Accent21"/>
        <w:spacing w:after="240"/>
        <w:ind w:left="360"/>
        <w:jc w:val="both"/>
        <w:rPr>
          <w:rFonts w:ascii="Cambria" w:hAnsi="Cambria"/>
          <w:sz w:val="20"/>
          <w:szCs w:val="20"/>
        </w:rPr>
      </w:pPr>
    </w:p>
    <w:p w14:paraId="2BC43284"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Si la Banque le juge utile, d’autres études sur les sujets suivants peuvent être exigées pour compléter ou étayer les résultats du recensement :</w:t>
      </w:r>
    </w:p>
    <w:p w14:paraId="20D2C3ED" w14:textId="77777777" w:rsidR="00DE63DC" w:rsidRPr="00B373A7" w:rsidRDefault="00DE63DC" w:rsidP="00DE63DC">
      <w:pPr>
        <w:pStyle w:val="Grillemoyenne1-Accent21"/>
        <w:spacing w:after="240"/>
        <w:ind w:left="0"/>
        <w:jc w:val="both"/>
        <w:rPr>
          <w:rFonts w:ascii="Cambria" w:hAnsi="Cambria"/>
          <w:sz w:val="20"/>
          <w:szCs w:val="20"/>
        </w:rPr>
      </w:pPr>
    </w:p>
    <w:p w14:paraId="50B329FF"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g) </w:t>
      </w:r>
      <w:r w:rsidRPr="00B373A7">
        <w:rPr>
          <w:rFonts w:ascii="Cambria" w:hAnsi="Cambria"/>
          <w:sz w:val="20"/>
          <w:szCs w:val="20"/>
        </w:rPr>
        <w:tab/>
        <w:t>Les régimes fonciers et les systèmes de transfert de propriété, y compris un inventaire des ressources naturelles en propriété collective dont dépendent les populations pour leurs revenus et leur subsistance, les systèmes d’usufruit sans titre de propriété régis par des mécanismes d’allocation des terres reconnus au niveau local, et toutes les questions soulevées par les différents systèmes fonciers existants dans la zone du projet ;</w:t>
      </w:r>
    </w:p>
    <w:p w14:paraId="045EFFBF"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h) </w:t>
      </w:r>
      <w:r w:rsidRPr="00B373A7">
        <w:rPr>
          <w:rFonts w:ascii="Cambria" w:hAnsi="Cambria"/>
          <w:sz w:val="20"/>
          <w:szCs w:val="20"/>
        </w:rPr>
        <w:tab/>
        <w:t>Les modes d’interaction sociale dans les communautés touchées, y compris les réseaux sociaux et les systèmes d’aide sociale, et la manière dont ceux-ci seront affectés par le projet ; et</w:t>
      </w:r>
    </w:p>
    <w:p w14:paraId="4B85E946"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i) </w:t>
      </w:r>
      <w:r w:rsidRPr="00B373A7">
        <w:rPr>
          <w:rFonts w:ascii="Cambria" w:hAnsi="Cambria"/>
          <w:sz w:val="20"/>
          <w:szCs w:val="20"/>
        </w:rPr>
        <w:tab/>
        <w:t>Les caractéristiques sociales et culturelles des communautés déplacées, y compris une description des institutions formelles et informelles (par exemple les organisations communautaires, les groupes rituels, les organisations non gouvernementales [ONG]) qui peuvent être prises en compte dans la stratégie de consultation et dans le cadre de la conception et la mise en œuvre des activités de réinstallation.</w:t>
      </w:r>
    </w:p>
    <w:p w14:paraId="6B5306AE" w14:textId="77777777" w:rsidR="00DE63DC" w:rsidRPr="00B373A7" w:rsidRDefault="00DE63DC" w:rsidP="00DE63DC">
      <w:pPr>
        <w:pStyle w:val="Grillemoyenne1-Accent21"/>
        <w:spacing w:after="240"/>
        <w:ind w:left="360"/>
        <w:jc w:val="both"/>
        <w:rPr>
          <w:rFonts w:ascii="Cambria" w:hAnsi="Cambria"/>
          <w:sz w:val="20"/>
          <w:szCs w:val="20"/>
        </w:rPr>
      </w:pPr>
    </w:p>
    <w:p w14:paraId="6B3442C2"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v) Cadre Juridique. Les résultats d’une analyse du cadre juridique, couvrant :</w:t>
      </w:r>
    </w:p>
    <w:p w14:paraId="4EF20EED" w14:textId="77777777" w:rsidR="00DE63DC" w:rsidRPr="00B373A7" w:rsidRDefault="00DE63DC" w:rsidP="00DE63DC">
      <w:pPr>
        <w:pStyle w:val="Grillemoyenne1-Accent21"/>
        <w:spacing w:after="240"/>
        <w:ind w:left="360"/>
        <w:jc w:val="both"/>
        <w:rPr>
          <w:rFonts w:ascii="Cambria" w:hAnsi="Cambria"/>
          <w:sz w:val="20"/>
          <w:szCs w:val="20"/>
        </w:rPr>
      </w:pPr>
    </w:p>
    <w:p w14:paraId="37337D14"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lastRenderedPageBreak/>
        <w:t xml:space="preserve">a) </w:t>
      </w:r>
      <w:r w:rsidRPr="00B373A7">
        <w:rPr>
          <w:rFonts w:ascii="Cambria" w:hAnsi="Cambria"/>
          <w:sz w:val="20"/>
          <w:szCs w:val="20"/>
        </w:rPr>
        <w:tab/>
        <w:t>L’étendue du pouvoir d’expropriation et d’imposition de restrictions à l’utilisation des terres et la nature des indemnisations connexes, y compris à la fois la méthodologie d’évaluation et les délais de paiement ;</w:t>
      </w:r>
    </w:p>
    <w:p w14:paraId="4D524015"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b) </w:t>
      </w:r>
      <w:r w:rsidRPr="00B373A7">
        <w:rPr>
          <w:rFonts w:ascii="Cambria" w:hAnsi="Cambria"/>
          <w:sz w:val="20"/>
          <w:szCs w:val="20"/>
        </w:rPr>
        <w:tab/>
        <w:t>Les procédures juridiques et administratives applicables, notamment une description des moyens de recours à la disposition des personnes déplacées pendant les procédures judiciaires et le délai normal pour de telles procédures, ainsi que tout mécanisme de gestion des plaintes disponible et applicable dans le cadre du projet ;</w:t>
      </w:r>
    </w:p>
    <w:p w14:paraId="67713AF8"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c)</w:t>
      </w:r>
      <w:r w:rsidRPr="00B373A7">
        <w:rPr>
          <w:rFonts w:ascii="Cambria" w:hAnsi="Cambria"/>
          <w:sz w:val="20"/>
          <w:szCs w:val="20"/>
        </w:rPr>
        <w:tab/>
        <w:t>Les lois et réglementations concernant les agences responsables de la mise en œuvre des activités de réinstallation ; et</w:t>
      </w:r>
    </w:p>
    <w:p w14:paraId="7DF03806"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d) </w:t>
      </w:r>
      <w:r w:rsidRPr="00B373A7">
        <w:rPr>
          <w:rFonts w:ascii="Cambria" w:hAnsi="Cambria"/>
          <w:sz w:val="20"/>
          <w:szCs w:val="20"/>
        </w:rPr>
        <w:tab/>
        <w:t>Les disparités, s’il y en a, entre les lois et pratiques locales en matière d’expropriation, d’imposition de restrictions à l’utilisation des terres et d’établissement de mesures de réinstallation et les dispositions de la NES5, ainsi que les dispositifs permettant de corriger ces disparités.</w:t>
      </w:r>
    </w:p>
    <w:p w14:paraId="03A228A8" w14:textId="77777777" w:rsidR="00DE63DC" w:rsidRPr="00B373A7" w:rsidRDefault="00DE63DC" w:rsidP="00DE63DC">
      <w:pPr>
        <w:pStyle w:val="Grillemoyenne1-Accent21"/>
        <w:spacing w:after="240"/>
        <w:ind w:left="360"/>
        <w:jc w:val="both"/>
        <w:rPr>
          <w:rFonts w:ascii="Cambria" w:hAnsi="Cambria"/>
          <w:sz w:val="20"/>
          <w:szCs w:val="20"/>
        </w:rPr>
      </w:pPr>
    </w:p>
    <w:p w14:paraId="7EFE6CD9"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vi) Cadre institutionnel. Les résultats d’une analyse du cadre institutionnel, couvrant :</w:t>
      </w:r>
    </w:p>
    <w:p w14:paraId="01A2CD67" w14:textId="77777777" w:rsidR="00DE63DC" w:rsidRPr="00B373A7" w:rsidRDefault="00DE63DC" w:rsidP="00DE63DC">
      <w:pPr>
        <w:pStyle w:val="Grillemoyenne1-Accent21"/>
        <w:spacing w:after="240"/>
        <w:ind w:left="360"/>
        <w:jc w:val="both"/>
        <w:rPr>
          <w:rFonts w:ascii="Cambria" w:hAnsi="Cambria"/>
          <w:sz w:val="20"/>
          <w:szCs w:val="20"/>
        </w:rPr>
      </w:pPr>
    </w:p>
    <w:p w14:paraId="5DAE929A"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 xml:space="preserve">a) </w:t>
      </w:r>
      <w:r w:rsidRPr="00B373A7">
        <w:rPr>
          <w:rFonts w:ascii="Cambria" w:hAnsi="Cambria"/>
          <w:sz w:val="20"/>
          <w:szCs w:val="20"/>
        </w:rPr>
        <w:tab/>
        <w:t>L’identification des agences chargées des activités de réinstallation et des ONG/OSC (organisations de la société civile) susceptibles de jouer un rôle dans la mise en œuvre du projet ; y compris en apportant une aide aux personnes déplacées ;</w:t>
      </w:r>
    </w:p>
    <w:p w14:paraId="0D3B01E7"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b)</w:t>
      </w:r>
      <w:r w:rsidRPr="00B373A7">
        <w:rPr>
          <w:rFonts w:ascii="Cambria" w:hAnsi="Cambria"/>
          <w:sz w:val="20"/>
          <w:szCs w:val="20"/>
        </w:rPr>
        <w:tab/>
        <w:t>Une évaluation des capacités institutionnelles de ces agences et ONG/OSC ; et</w:t>
      </w:r>
    </w:p>
    <w:p w14:paraId="2BC4C5B3"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c)</w:t>
      </w:r>
      <w:r w:rsidRPr="00B373A7">
        <w:rPr>
          <w:rFonts w:ascii="Cambria" w:hAnsi="Cambria"/>
          <w:sz w:val="20"/>
          <w:szCs w:val="20"/>
        </w:rPr>
        <w:tab/>
        <w:t>Toutes les mesures proposées pour renforcer les capacités institutionnelles des agences et des ONG/OSC responsables de la mise en œuvre des activités de réinstallation.</w:t>
      </w:r>
    </w:p>
    <w:p w14:paraId="36E12225" w14:textId="77777777" w:rsidR="00DE63DC" w:rsidRPr="00B373A7" w:rsidRDefault="00DE63DC" w:rsidP="00DE63DC">
      <w:pPr>
        <w:pStyle w:val="Grillemoyenne1-Accent21"/>
        <w:spacing w:after="240"/>
        <w:ind w:left="360"/>
        <w:jc w:val="both"/>
        <w:rPr>
          <w:rFonts w:ascii="Cambria" w:hAnsi="Cambria"/>
          <w:sz w:val="20"/>
          <w:szCs w:val="20"/>
        </w:rPr>
      </w:pPr>
    </w:p>
    <w:p w14:paraId="75E7AF2B"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vii) Admissibilité. Définition des personnes déplacées et critères pour déterminer leur admissibilité à l’indemnisation et aux autres aides à la réinstallation, y compris les dates butoirs pertinentes.</w:t>
      </w:r>
    </w:p>
    <w:p w14:paraId="5437FAA2" w14:textId="77777777" w:rsidR="00DE63DC" w:rsidRPr="00B373A7" w:rsidRDefault="00DE63DC" w:rsidP="00DE63DC">
      <w:pPr>
        <w:pStyle w:val="Grillemoyenne1-Accent21"/>
        <w:spacing w:after="240"/>
        <w:ind w:left="360"/>
        <w:jc w:val="both"/>
        <w:rPr>
          <w:rFonts w:ascii="Cambria" w:hAnsi="Cambria"/>
          <w:sz w:val="20"/>
          <w:szCs w:val="20"/>
        </w:rPr>
      </w:pPr>
    </w:p>
    <w:p w14:paraId="0296F5FE"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viii) Évaluation des pertes et indemnisations. La méthode à utiliser pour évaluer les pertes afin de déterminer leur coût de remplacement ; et une description des types et niveaux d’indemnisation proposés pour les terres, les ressources naturelles et d’autres actifs en vertu du droit local ainsi que les mesures supplémentaires jugées nécessaires pour atteindre le coût de remplacement dans chaque cas.</w:t>
      </w:r>
    </w:p>
    <w:p w14:paraId="7467BC48" w14:textId="77777777" w:rsidR="00DE63DC" w:rsidRPr="00B373A7" w:rsidRDefault="00DE63DC" w:rsidP="00DE63DC">
      <w:pPr>
        <w:pStyle w:val="Grillemoyenne1-Accent21"/>
        <w:spacing w:after="240"/>
        <w:ind w:left="360"/>
        <w:jc w:val="both"/>
        <w:rPr>
          <w:rFonts w:ascii="Cambria" w:hAnsi="Cambria"/>
          <w:sz w:val="20"/>
          <w:szCs w:val="20"/>
        </w:rPr>
      </w:pPr>
    </w:p>
    <w:p w14:paraId="4AAEFA0A"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ix) Participation communautaire. Participation des personnes déplacées (y compris des communautés d’accueil, le cas échéant) :</w:t>
      </w:r>
    </w:p>
    <w:p w14:paraId="35BB20FC" w14:textId="77777777" w:rsidR="00DE63DC" w:rsidRPr="00B373A7" w:rsidRDefault="00DE63DC" w:rsidP="00DE63DC">
      <w:pPr>
        <w:pStyle w:val="Grillemoyenne1-Accent21"/>
        <w:spacing w:after="240"/>
        <w:ind w:left="360"/>
        <w:jc w:val="both"/>
        <w:rPr>
          <w:rFonts w:ascii="Cambria" w:hAnsi="Cambria"/>
          <w:sz w:val="20"/>
          <w:szCs w:val="20"/>
        </w:rPr>
      </w:pPr>
    </w:p>
    <w:p w14:paraId="66ED24BC"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a)</w:t>
      </w:r>
      <w:r w:rsidRPr="00B373A7">
        <w:rPr>
          <w:rFonts w:ascii="Cambria" w:hAnsi="Cambria"/>
          <w:sz w:val="20"/>
          <w:szCs w:val="20"/>
        </w:rPr>
        <w:tab/>
        <w:t>Une description de la stratégie de consultation et de participation des personnes déplacées dans le cadre de la conception et la mise en œuvre des activités de réinstallation ;</w:t>
      </w:r>
    </w:p>
    <w:p w14:paraId="32A71B30"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b)</w:t>
      </w:r>
      <w:r w:rsidRPr="00B373A7">
        <w:rPr>
          <w:rFonts w:ascii="Cambria" w:hAnsi="Cambria"/>
          <w:sz w:val="20"/>
          <w:szCs w:val="20"/>
        </w:rPr>
        <w:tab/>
        <w:t>Un résumé des points de vue exprimés et de la façon dont ces points de vue ont été pris en compte dans la préparation du plan de réinstallation ;</w:t>
      </w:r>
    </w:p>
    <w:p w14:paraId="4FCAC093"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c)</w:t>
      </w:r>
      <w:r w:rsidRPr="00B373A7">
        <w:rPr>
          <w:rFonts w:ascii="Cambria" w:hAnsi="Cambria"/>
          <w:sz w:val="20"/>
          <w:szCs w:val="20"/>
        </w:rPr>
        <w:tab/>
        <w:t>L’examen des options de réinstallation proposées et des choix opérés par les personnes déplacées parmi les options qui leur ont été soumises ; et</w:t>
      </w:r>
    </w:p>
    <w:p w14:paraId="304AB3D3"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d)</w:t>
      </w:r>
      <w:r w:rsidRPr="00B373A7">
        <w:rPr>
          <w:rFonts w:ascii="Cambria" w:hAnsi="Cambria"/>
          <w:sz w:val="20"/>
          <w:szCs w:val="20"/>
        </w:rPr>
        <w:tab/>
        <w:t xml:space="preserve">Des dispositifs institutionnalisés à partir desquels les personnes déplacées peuvent transmettre leurs préoccupations aux responsables du projet tout au long des phases de planification et de mise en œuvre, et les mesures pour faire en sorte que des groupes vulnérables tels que </w:t>
      </w:r>
      <w:r w:rsidR="00FF785C" w:rsidRPr="00B373A7">
        <w:rPr>
          <w:rFonts w:ascii="Cambria" w:hAnsi="Cambria"/>
          <w:sz w:val="20"/>
          <w:szCs w:val="20"/>
        </w:rPr>
        <w:t xml:space="preserve">les personnes vivant en dessous du seuil de pauvreté, les personnes âgées sans soutien, les personnes souffrant de maladies chroniques, </w:t>
      </w:r>
      <w:r w:rsidRPr="00B373A7">
        <w:rPr>
          <w:rFonts w:ascii="Cambria" w:hAnsi="Cambria"/>
          <w:sz w:val="20"/>
          <w:szCs w:val="20"/>
        </w:rPr>
        <w:t xml:space="preserve">les </w:t>
      </w:r>
      <w:r w:rsidR="00FF785C" w:rsidRPr="00B373A7">
        <w:rPr>
          <w:rFonts w:ascii="Cambria" w:hAnsi="Cambria"/>
          <w:sz w:val="20"/>
          <w:szCs w:val="20"/>
        </w:rPr>
        <w:t>ménages dont les chefs de famille est sans ressources ou quasiment sans ressources,</w:t>
      </w:r>
      <w:r w:rsidRPr="00B373A7">
        <w:rPr>
          <w:rFonts w:ascii="Cambria" w:hAnsi="Cambria"/>
          <w:sz w:val="20"/>
          <w:szCs w:val="20"/>
        </w:rPr>
        <w:t xml:space="preserve"> les femmes </w:t>
      </w:r>
      <w:r w:rsidR="00FF785C" w:rsidRPr="00B373A7">
        <w:rPr>
          <w:rFonts w:ascii="Cambria" w:hAnsi="Cambria"/>
          <w:sz w:val="20"/>
          <w:szCs w:val="20"/>
        </w:rPr>
        <w:t xml:space="preserve">chefs de ménage avec des enfants de bas âge, etc. </w:t>
      </w:r>
      <w:r w:rsidRPr="00B373A7">
        <w:rPr>
          <w:rFonts w:ascii="Cambria" w:hAnsi="Cambria"/>
          <w:sz w:val="20"/>
          <w:szCs w:val="20"/>
        </w:rPr>
        <w:t>soient correctement représentés.</w:t>
      </w:r>
    </w:p>
    <w:p w14:paraId="3CE1791F" w14:textId="77777777" w:rsidR="00DE63DC" w:rsidRPr="00B373A7" w:rsidRDefault="00DE63DC" w:rsidP="00DE63DC">
      <w:pPr>
        <w:pStyle w:val="Grillemoyenne1-Accent21"/>
        <w:spacing w:after="240"/>
        <w:ind w:left="360"/>
        <w:jc w:val="both"/>
        <w:rPr>
          <w:rFonts w:ascii="Cambria" w:hAnsi="Cambria"/>
          <w:sz w:val="20"/>
          <w:szCs w:val="20"/>
        </w:rPr>
      </w:pPr>
    </w:p>
    <w:p w14:paraId="30F08170"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x) Calendrier de mise en œuvre. Un calendrier de mise en œuvre fournissant les dates de déplacement envisagées, et une estimation des dates de démarrage et d’achèvement de toutes les activités prévues sur le PR. Ce calendrier devrait indiquer comment les activités de réinstallation sont liées à la mise en œuvre de l’ensemble du projet.</w:t>
      </w:r>
    </w:p>
    <w:p w14:paraId="15A2841A" w14:textId="77777777" w:rsidR="00DE63DC" w:rsidRPr="00B373A7" w:rsidRDefault="00DE63DC" w:rsidP="00DE63DC">
      <w:pPr>
        <w:pStyle w:val="Grillemoyenne1-Accent21"/>
        <w:spacing w:after="240"/>
        <w:ind w:left="360"/>
        <w:jc w:val="both"/>
        <w:rPr>
          <w:rFonts w:ascii="Cambria" w:hAnsi="Cambria"/>
          <w:sz w:val="20"/>
          <w:szCs w:val="20"/>
        </w:rPr>
      </w:pPr>
    </w:p>
    <w:p w14:paraId="16B287D4"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xi) Coûts et budget. Des tableaux présentant des estimations de coûts par rubrique pour toutes les activités de réinstallation, y compris les ajustements pour tenir compte de l’inflation, de l’accroissement de la population et d’autres imprévus ; le calendrier des dépenses ; les sources de financement ; et les dispositions prises pour que les fonds soient disponibles en temps utile et pour le financement de la réinstallation, s’il y a lieu, dans les zones ne relevant pas de la juridiction des organismes d’exécution.</w:t>
      </w:r>
    </w:p>
    <w:p w14:paraId="5A119433" w14:textId="77777777" w:rsidR="00DE63DC" w:rsidRPr="00B373A7" w:rsidRDefault="00DE63DC" w:rsidP="00DE63DC">
      <w:pPr>
        <w:pStyle w:val="Grillemoyenne1-Accent21"/>
        <w:spacing w:after="240"/>
        <w:ind w:left="360"/>
        <w:jc w:val="both"/>
        <w:rPr>
          <w:rFonts w:ascii="Cambria" w:hAnsi="Cambria"/>
          <w:sz w:val="20"/>
          <w:szCs w:val="20"/>
        </w:rPr>
      </w:pPr>
    </w:p>
    <w:p w14:paraId="6F6F4D9A"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xii) Mécanisme de gestion des plaintes. Le PR récapitulera les procédures abordables et accessibles pour un règlement par des tiers des différends découlant du déplacement ou de la réinstallation des populations touchées ; ces mécanismes de gestion des plaintes devraient tenir compte de la disponibilité de voies de recours judiciaires et de dispositifs communautaires et traditionnels de règlement des différends.</w:t>
      </w:r>
    </w:p>
    <w:p w14:paraId="1C010E6D" w14:textId="77777777" w:rsidR="00DE63DC" w:rsidRPr="00B373A7" w:rsidRDefault="00DE63DC" w:rsidP="00DE63DC">
      <w:pPr>
        <w:pStyle w:val="Grillemoyenne1-Accent21"/>
        <w:spacing w:after="240"/>
        <w:ind w:left="360"/>
        <w:jc w:val="both"/>
        <w:rPr>
          <w:rFonts w:ascii="Cambria" w:hAnsi="Cambria"/>
          <w:sz w:val="20"/>
          <w:szCs w:val="20"/>
        </w:rPr>
      </w:pPr>
    </w:p>
    <w:p w14:paraId="6F931A47"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xiii) Suivi et évaluation. Des dispositifs pour le suivi des déplacements et des activités de réinstallation par l’organisme d’exécution, complétés par des contrôles indépendants jugés opportuns par la Banque mondiale, pour garantir une information complète et objective ; des indicateurs de suivi de la performance pour mesurer les apports, les prestations et les résultats associés aux activités de réinstallation ; la participation des personnes déplacées au processus de suivi ; l’évaluation des résultats dans un délai raisonnable après la fin de toutes les activités de réinstallation ; en utilisant les résultats du suivi des activités de réinstallation pour orienter la mise en œuvre ultérieure du projet.</w:t>
      </w:r>
    </w:p>
    <w:p w14:paraId="7963F5D9" w14:textId="77777777" w:rsidR="00DE63DC" w:rsidRPr="00B373A7" w:rsidRDefault="00DE63DC" w:rsidP="00DE63DC">
      <w:pPr>
        <w:pStyle w:val="Grillemoyenne1-Accent21"/>
        <w:spacing w:after="240"/>
        <w:ind w:left="360"/>
        <w:jc w:val="both"/>
        <w:rPr>
          <w:rFonts w:ascii="Cambria" w:hAnsi="Cambria"/>
          <w:sz w:val="20"/>
          <w:szCs w:val="20"/>
        </w:rPr>
      </w:pPr>
    </w:p>
    <w:p w14:paraId="0ADB80F1"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xiv) Dispositions pour une gestion adaptative. Le PR devrait inclure des dispositions pour adapter la mise en œuvre des activités de réinstallation à l’évolution imprévue des conditions du projet, ou à des difficultés inattendues pour obtenir des résultats satisfaisants en matière de réinstallation.</w:t>
      </w:r>
    </w:p>
    <w:p w14:paraId="21EE61D0" w14:textId="77777777" w:rsidR="00DE63DC" w:rsidRPr="00B373A7" w:rsidRDefault="00DE63DC" w:rsidP="00DE63DC">
      <w:pPr>
        <w:pStyle w:val="Grillemoyenne1-Accent21"/>
        <w:spacing w:after="240"/>
        <w:ind w:left="360"/>
        <w:jc w:val="both"/>
        <w:rPr>
          <w:rFonts w:ascii="Cambria" w:hAnsi="Cambria"/>
          <w:sz w:val="20"/>
          <w:szCs w:val="20"/>
        </w:rPr>
      </w:pPr>
    </w:p>
    <w:p w14:paraId="512B2E3F" w14:textId="77777777" w:rsidR="00DE63DC" w:rsidRPr="00B373A7" w:rsidRDefault="00DE63DC" w:rsidP="00DE63DC">
      <w:pPr>
        <w:pStyle w:val="Grillemoyenne1-Accent21"/>
        <w:spacing w:after="240"/>
        <w:ind w:left="360"/>
        <w:jc w:val="both"/>
        <w:rPr>
          <w:rFonts w:ascii="Cambria" w:hAnsi="Cambria"/>
          <w:i/>
          <w:iCs/>
          <w:sz w:val="20"/>
          <w:szCs w:val="20"/>
        </w:rPr>
      </w:pPr>
      <w:r w:rsidRPr="00B373A7">
        <w:rPr>
          <w:rFonts w:ascii="Cambria" w:hAnsi="Cambria"/>
          <w:i/>
          <w:sz w:val="20"/>
          <w:szCs w:val="20"/>
        </w:rPr>
        <w:tab/>
        <w:t>Dispositions supplémentaires à intégrer dans les plans lorsque la réinstallation implique un déplacement physique</w:t>
      </w:r>
    </w:p>
    <w:p w14:paraId="0099FDE2" w14:textId="77777777" w:rsidR="00DE63DC" w:rsidRPr="00B373A7" w:rsidRDefault="00DE63DC" w:rsidP="00DE63DC">
      <w:pPr>
        <w:pStyle w:val="Grillemoyenne1-Accent21"/>
        <w:spacing w:after="240"/>
        <w:ind w:left="360"/>
        <w:jc w:val="both"/>
        <w:rPr>
          <w:rFonts w:ascii="Cambria" w:hAnsi="Cambria"/>
          <w:i/>
          <w:iCs/>
          <w:sz w:val="20"/>
          <w:szCs w:val="20"/>
        </w:rPr>
      </w:pPr>
    </w:p>
    <w:p w14:paraId="2EAD7628"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Lorsque les circonstances du projet exigent le déplacement physique des habitants (ou des entreprises) des zones concernées, les PR doivent comporter des éléments d’information et de planification supplémentaires. Les éléments supplémentaires à prendre en compte sont :</w:t>
      </w:r>
    </w:p>
    <w:p w14:paraId="4F9AB911" w14:textId="77777777" w:rsidR="00DE63DC" w:rsidRPr="00B373A7" w:rsidRDefault="00DE63DC" w:rsidP="00DE63DC">
      <w:pPr>
        <w:pStyle w:val="Grillemoyenne1-Accent21"/>
        <w:spacing w:after="240"/>
        <w:ind w:left="360"/>
        <w:jc w:val="both"/>
        <w:rPr>
          <w:rFonts w:ascii="Cambria" w:hAnsi="Cambria"/>
          <w:sz w:val="20"/>
          <w:szCs w:val="20"/>
        </w:rPr>
      </w:pPr>
    </w:p>
    <w:p w14:paraId="7DBAB307"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xv) L’aide transitoire. Le PR décrira l’aide à fournir pour la réinstallation des familles et de leurs biens (ou de l’équipement et des stocks de l’entreprise). Il décrira également toute aide supplémentaire à fournir aux ménages qui choisissent d’être indemnisés en espèces et de chercher eux-mêmes leur logement de remplacement, y compris en construisant une nouvelle maison. Lorsque les sites prévus pour la réinstallation (pour les habitations ou les entreprises) ne peuvent pas encore être occupés au moment du déplacement physique, le PR établira une indemnité transitoire suffisante pour couvrir les dépenses temporaires de location et autres coûts associés jusqu’à ce que ces sites soient prêts.</w:t>
      </w:r>
    </w:p>
    <w:p w14:paraId="7E7300A3" w14:textId="77777777" w:rsidR="00DE63DC" w:rsidRPr="00B373A7" w:rsidRDefault="00DE63DC" w:rsidP="00DE63DC">
      <w:pPr>
        <w:pStyle w:val="Grillemoyenne1-Accent21"/>
        <w:spacing w:after="240"/>
        <w:ind w:left="360"/>
        <w:jc w:val="both"/>
        <w:rPr>
          <w:rFonts w:ascii="Cambria" w:hAnsi="Cambria"/>
          <w:sz w:val="20"/>
          <w:szCs w:val="20"/>
        </w:rPr>
      </w:pPr>
    </w:p>
    <w:p w14:paraId="1CEC590A"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xvi) Choix et préparation du site, et réinstallation. Lorsque les sites prévus pour la réinstallation doivent être préparés, le PR décrira les autres sites de réinstallation envisagés et justifiera le choix des sites retenus, y compris par les éléments suivants :</w:t>
      </w:r>
    </w:p>
    <w:p w14:paraId="322096CC" w14:textId="77777777" w:rsidR="00DE63DC" w:rsidRPr="00B373A7" w:rsidRDefault="00DE63DC" w:rsidP="00DE63DC">
      <w:pPr>
        <w:pStyle w:val="Grillemoyenne1-Accent21"/>
        <w:spacing w:after="240"/>
        <w:ind w:left="360"/>
        <w:jc w:val="both"/>
        <w:rPr>
          <w:rFonts w:ascii="Cambria" w:hAnsi="Cambria"/>
          <w:sz w:val="20"/>
          <w:szCs w:val="20"/>
        </w:rPr>
      </w:pPr>
    </w:p>
    <w:p w14:paraId="2745D27F" w14:textId="77777777" w:rsidR="00DE63DC" w:rsidRPr="00B373A7" w:rsidRDefault="00DE63DC" w:rsidP="00DE63DC">
      <w:pPr>
        <w:pStyle w:val="Grillemoyenne1-Accent21"/>
        <w:spacing w:after="240"/>
        <w:ind w:left="900"/>
        <w:jc w:val="both"/>
        <w:rPr>
          <w:rFonts w:ascii="Cambria" w:hAnsi="Cambria"/>
          <w:sz w:val="20"/>
          <w:szCs w:val="20"/>
        </w:rPr>
      </w:pPr>
      <w:r w:rsidRPr="00B373A7">
        <w:rPr>
          <w:rFonts w:ascii="Cambria" w:hAnsi="Cambria"/>
          <w:sz w:val="20"/>
          <w:szCs w:val="20"/>
        </w:rPr>
        <w:t>a) Les dispositifs institutionnels et techniques mis en place pour identifier et préparer les sites de réinstallation, dont la combinaison du potentiel productif, des avantages en termes d’emplacement et des autres caractéristiques est meilleure ou au moins comparable aux avantages des anciens sites ; assortis d’une estimation du temps nécessaire pour acquérir et céder les terres et les ressources connexes ;</w:t>
      </w:r>
    </w:p>
    <w:p w14:paraId="3CA9296E" w14:textId="77777777" w:rsidR="00DE63DC" w:rsidRPr="00B373A7" w:rsidRDefault="00DE63DC" w:rsidP="00DE63DC">
      <w:pPr>
        <w:pStyle w:val="Grillemoyenne1-Accent21"/>
        <w:spacing w:after="240"/>
        <w:ind w:left="900"/>
        <w:jc w:val="both"/>
        <w:rPr>
          <w:rFonts w:ascii="Cambria" w:hAnsi="Cambria"/>
          <w:sz w:val="20"/>
          <w:szCs w:val="20"/>
        </w:rPr>
      </w:pPr>
      <w:r w:rsidRPr="00B373A7">
        <w:rPr>
          <w:rFonts w:ascii="Cambria" w:hAnsi="Cambria"/>
          <w:sz w:val="20"/>
          <w:szCs w:val="20"/>
        </w:rPr>
        <w:t>b) L’identification et l’examen de possibilités d’amélioration des conditions de vie au niveau local en réalisant des investissements supplémentaires (ou en établissant des mécanismes de partage des avantages tirés du projet) dans les infrastructures, les équipements ou les services ;</w:t>
      </w:r>
    </w:p>
    <w:p w14:paraId="40A72BE4" w14:textId="77777777" w:rsidR="00DE63DC" w:rsidRPr="00B373A7" w:rsidRDefault="00DE63DC" w:rsidP="00DE63DC">
      <w:pPr>
        <w:pStyle w:val="Grillemoyenne1-Accent21"/>
        <w:spacing w:after="240"/>
        <w:ind w:left="900"/>
        <w:jc w:val="both"/>
        <w:rPr>
          <w:rFonts w:ascii="Cambria" w:hAnsi="Cambria"/>
          <w:sz w:val="20"/>
          <w:szCs w:val="20"/>
        </w:rPr>
      </w:pPr>
      <w:r w:rsidRPr="00B373A7">
        <w:rPr>
          <w:rFonts w:ascii="Cambria" w:hAnsi="Cambria"/>
          <w:sz w:val="20"/>
          <w:szCs w:val="20"/>
        </w:rPr>
        <w:t>c) Toutes les mesures nécessaires pour empêcher la spéculation foncière ou l’afflux de personnes inadmissibles sur les sites retenus ;</w:t>
      </w:r>
    </w:p>
    <w:p w14:paraId="684B95E1" w14:textId="77777777" w:rsidR="00DE63DC" w:rsidRPr="00B373A7" w:rsidRDefault="00DE63DC" w:rsidP="00DE63DC">
      <w:pPr>
        <w:pStyle w:val="Grillemoyenne1-Accent21"/>
        <w:spacing w:after="240"/>
        <w:ind w:left="900"/>
        <w:jc w:val="both"/>
        <w:rPr>
          <w:rFonts w:ascii="Cambria" w:hAnsi="Cambria"/>
          <w:sz w:val="20"/>
          <w:szCs w:val="20"/>
        </w:rPr>
      </w:pPr>
      <w:r w:rsidRPr="00B373A7">
        <w:rPr>
          <w:rFonts w:ascii="Cambria" w:hAnsi="Cambria"/>
          <w:sz w:val="20"/>
          <w:szCs w:val="20"/>
        </w:rPr>
        <w:t>d) Les procédures de réinstallation physique dans le cadre du projet, y compris les délais de préparation et de cessions des sites ; et</w:t>
      </w:r>
    </w:p>
    <w:p w14:paraId="36C1C097" w14:textId="77777777" w:rsidR="00DE63DC" w:rsidRPr="00B373A7" w:rsidRDefault="00DE63DC" w:rsidP="00DE63DC">
      <w:pPr>
        <w:pStyle w:val="Grillemoyenne1-Accent21"/>
        <w:spacing w:after="240"/>
        <w:ind w:left="900"/>
        <w:jc w:val="both"/>
        <w:rPr>
          <w:rFonts w:ascii="Cambria" w:hAnsi="Cambria"/>
          <w:sz w:val="20"/>
          <w:szCs w:val="20"/>
        </w:rPr>
      </w:pPr>
      <w:r w:rsidRPr="00B373A7">
        <w:rPr>
          <w:rFonts w:ascii="Cambria" w:hAnsi="Cambria"/>
          <w:sz w:val="20"/>
          <w:szCs w:val="20"/>
        </w:rPr>
        <w:t>e) Les modalités légales de régularisation de la propriété et de transfert de titres aux personnes réinstallées, y compris la sécurité de jouissance pour les personnes qui n’avaient pas les pleins droits sur les terres ou les structures concernées.</w:t>
      </w:r>
    </w:p>
    <w:p w14:paraId="42063141" w14:textId="77777777" w:rsidR="00DE63DC" w:rsidRPr="00B373A7" w:rsidRDefault="00DE63DC" w:rsidP="00DE63DC">
      <w:pPr>
        <w:pStyle w:val="Grillemoyenne1-Accent21"/>
        <w:spacing w:after="240"/>
        <w:ind w:left="360"/>
        <w:jc w:val="both"/>
        <w:rPr>
          <w:rFonts w:ascii="Cambria" w:hAnsi="Cambria"/>
          <w:sz w:val="20"/>
          <w:szCs w:val="20"/>
        </w:rPr>
      </w:pPr>
    </w:p>
    <w:p w14:paraId="029C60A3"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xvii) Logement, infrastructures et services sociaux. Les plans visant à fournir (ou à financer la fourniture à la communauté locale) de logements, d’infrastructures (par exemple l’adduction d’eau, des routes de desserte, etc.) et des services sociaux (comme des écoles, des centres de santé, etc.) ; les plans pour maintenir ou fournir un niveau comparable de services aux populations hôtes ; tout aménagement des sites, tout ouvrage de génie civil ainsi que les plans architecturaux de ces installations.</w:t>
      </w:r>
    </w:p>
    <w:p w14:paraId="4433EE68" w14:textId="77777777" w:rsidR="00DE63DC" w:rsidRPr="00B373A7" w:rsidRDefault="00DE63DC" w:rsidP="00DE63DC">
      <w:pPr>
        <w:pStyle w:val="Grillemoyenne1-Accent21"/>
        <w:spacing w:after="240"/>
        <w:ind w:left="360"/>
        <w:jc w:val="both"/>
        <w:rPr>
          <w:rFonts w:ascii="Cambria" w:hAnsi="Cambria"/>
          <w:sz w:val="20"/>
          <w:szCs w:val="20"/>
        </w:rPr>
      </w:pPr>
    </w:p>
    <w:p w14:paraId="174DF789"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xviii) Protection et gestion de l’environnement. Une description des limites des sites de réinstallation prévus ; et une évaluation de l’impact environnemental de la réinstallation proposée et des mesures visant à atténuer et à gérer cet impact (coordonnée autant que possible avec l’évaluation environnementale de l’investissement principal occasionnant la réinstallation).</w:t>
      </w:r>
    </w:p>
    <w:p w14:paraId="251DEE88" w14:textId="77777777" w:rsidR="00DE63DC" w:rsidRPr="00B373A7" w:rsidRDefault="00DE63DC" w:rsidP="00DE63DC">
      <w:pPr>
        <w:pStyle w:val="Grillemoyenne1-Accent21"/>
        <w:spacing w:after="240"/>
        <w:ind w:left="360"/>
        <w:jc w:val="both"/>
        <w:rPr>
          <w:rFonts w:ascii="Cambria" w:hAnsi="Cambria"/>
          <w:sz w:val="20"/>
          <w:szCs w:val="20"/>
        </w:rPr>
      </w:pPr>
    </w:p>
    <w:p w14:paraId="08548DE2"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xix) Consultation sur les modalités de la réinstallation. Le PR décrira les méthodes de consultation des déplacés physiques sur leurs préférences parmi les options de réinstallation qui leur sont proposées, y compris, le cas échéant, les choix se rapportant aux formes d’indemnisation et d’aide transitoire, à la réinstallation de familles isolées ou de communautés préexistantes ou de groupes apparentés, au maintien des modes d’organisation des groupes, et au déplacement des biens culturels ou à la conservation de l’accès à ceux-ci (à l’exemple des lieux de culte, des centres de pèlerinage et des cimetières).</w:t>
      </w:r>
    </w:p>
    <w:p w14:paraId="2ED3CC9A" w14:textId="77777777" w:rsidR="00DE63DC" w:rsidRPr="00B373A7" w:rsidRDefault="00DE63DC" w:rsidP="00DE63DC">
      <w:pPr>
        <w:pStyle w:val="Grillemoyenne1-Accent21"/>
        <w:spacing w:after="240"/>
        <w:ind w:left="360"/>
        <w:jc w:val="both"/>
        <w:rPr>
          <w:rFonts w:ascii="Cambria" w:hAnsi="Cambria"/>
          <w:sz w:val="20"/>
          <w:szCs w:val="20"/>
        </w:rPr>
      </w:pPr>
    </w:p>
    <w:p w14:paraId="0E5CFDF3"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xx) Intégration dans les communautés d’accueil. Les mesures visant à atténuer l’impact des sites de réinstallation prévus sur les communautés d’accueil, y compris :</w:t>
      </w:r>
    </w:p>
    <w:p w14:paraId="20870A21" w14:textId="77777777" w:rsidR="00DE63DC" w:rsidRPr="00B373A7" w:rsidRDefault="00DE63DC" w:rsidP="00DE63DC">
      <w:pPr>
        <w:pStyle w:val="Grillemoyenne1-Accent21"/>
        <w:spacing w:after="240"/>
        <w:ind w:left="360"/>
        <w:jc w:val="both"/>
        <w:rPr>
          <w:rFonts w:ascii="Cambria" w:hAnsi="Cambria"/>
          <w:sz w:val="20"/>
          <w:szCs w:val="20"/>
        </w:rPr>
      </w:pPr>
    </w:p>
    <w:p w14:paraId="779C45F6"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a)</w:t>
      </w:r>
      <w:r w:rsidRPr="00B373A7">
        <w:rPr>
          <w:rFonts w:ascii="Cambria" w:hAnsi="Cambria"/>
          <w:sz w:val="20"/>
          <w:szCs w:val="20"/>
        </w:rPr>
        <w:tab/>
        <w:t>Les consultations avec les communautés d’accueil et les autorités locales ;</w:t>
      </w:r>
    </w:p>
    <w:p w14:paraId="4134F47D"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b)</w:t>
      </w:r>
      <w:r w:rsidRPr="00B373A7">
        <w:rPr>
          <w:rFonts w:ascii="Cambria" w:hAnsi="Cambria"/>
          <w:sz w:val="20"/>
          <w:szCs w:val="20"/>
        </w:rPr>
        <w:tab/>
        <w:t>Les dispositions relatives au versement rapide de tout paiement dû aux hôtes pour les terres ou d’autres biens cédés au profit des sites de réinstallation prévus ;</w:t>
      </w:r>
    </w:p>
    <w:p w14:paraId="27943EA5"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c)</w:t>
      </w:r>
      <w:r w:rsidRPr="00B373A7">
        <w:rPr>
          <w:rFonts w:ascii="Cambria" w:hAnsi="Cambria"/>
          <w:sz w:val="20"/>
          <w:szCs w:val="20"/>
        </w:rPr>
        <w:tab/>
        <w:t>Les dispositions permettant d’identifier et de régler les conflits qui peuvent surgir entre les personnes réinstallées et les communautés d’accueil ;</w:t>
      </w:r>
    </w:p>
    <w:p w14:paraId="7D34149B" w14:textId="77777777" w:rsidR="00DE63DC" w:rsidRPr="00B373A7" w:rsidRDefault="00DE63DC" w:rsidP="00DE63DC">
      <w:pPr>
        <w:pStyle w:val="Grillemoyenne1-Accent21"/>
        <w:spacing w:after="240"/>
        <w:ind w:left="900" w:hanging="360"/>
        <w:jc w:val="both"/>
        <w:rPr>
          <w:rFonts w:ascii="Cambria" w:hAnsi="Cambria"/>
          <w:sz w:val="20"/>
          <w:szCs w:val="20"/>
        </w:rPr>
      </w:pPr>
      <w:r w:rsidRPr="00B373A7">
        <w:rPr>
          <w:rFonts w:ascii="Cambria" w:hAnsi="Cambria"/>
          <w:sz w:val="20"/>
          <w:szCs w:val="20"/>
        </w:rPr>
        <w:t>d)</w:t>
      </w:r>
      <w:r w:rsidRPr="00B373A7">
        <w:rPr>
          <w:rFonts w:ascii="Cambria" w:hAnsi="Cambria"/>
          <w:sz w:val="20"/>
          <w:szCs w:val="20"/>
        </w:rPr>
        <w:tab/>
        <w:t>Toutes mesures nécessaires pour renforcer les services (par exemple, éducation, eau, santé et services de production) dans les communautés d’accueil afin de répondre à la demande accrue de ces services ou de les porter à un niveau au moins comparable aux services disponibles dans les sites de réinstallation prévus.</w:t>
      </w:r>
    </w:p>
    <w:p w14:paraId="52078840" w14:textId="77777777" w:rsidR="00DE63DC" w:rsidRPr="00B373A7" w:rsidRDefault="00DE63DC" w:rsidP="00DE63DC">
      <w:pPr>
        <w:pStyle w:val="Grillemoyenne1-Accent21"/>
        <w:spacing w:after="240"/>
        <w:ind w:left="360"/>
        <w:jc w:val="both"/>
        <w:rPr>
          <w:rFonts w:ascii="Cambria" w:hAnsi="Cambria"/>
          <w:sz w:val="20"/>
          <w:szCs w:val="20"/>
        </w:rPr>
      </w:pPr>
    </w:p>
    <w:p w14:paraId="0602E887" w14:textId="77777777" w:rsidR="00DE63DC" w:rsidRPr="00B373A7" w:rsidRDefault="00DE63DC" w:rsidP="00DE63DC">
      <w:pPr>
        <w:pStyle w:val="Grillemoyenne1-Accent21"/>
        <w:spacing w:after="240"/>
        <w:ind w:left="0"/>
        <w:jc w:val="both"/>
        <w:rPr>
          <w:rFonts w:ascii="Cambria" w:hAnsi="Cambria"/>
          <w:i/>
          <w:iCs/>
          <w:sz w:val="20"/>
          <w:szCs w:val="20"/>
        </w:rPr>
      </w:pPr>
      <w:r w:rsidRPr="00B373A7">
        <w:rPr>
          <w:rFonts w:ascii="Cambria" w:hAnsi="Cambria"/>
          <w:i/>
          <w:sz w:val="20"/>
          <w:szCs w:val="20"/>
        </w:rPr>
        <w:tab/>
        <w:t>Dispositions supplémentaires à intégrer dans les plans lorsque la réinstallation implique un déplacement économique</w:t>
      </w:r>
    </w:p>
    <w:p w14:paraId="389F3E63" w14:textId="77777777" w:rsidR="00DE63DC" w:rsidRPr="00B373A7" w:rsidRDefault="00DE63DC" w:rsidP="00DE63DC">
      <w:pPr>
        <w:pStyle w:val="Grillemoyenne1-Accent21"/>
        <w:spacing w:after="240"/>
        <w:ind w:left="0"/>
        <w:jc w:val="both"/>
        <w:rPr>
          <w:rFonts w:ascii="Cambria" w:hAnsi="Cambria"/>
          <w:i/>
          <w:iCs/>
          <w:sz w:val="20"/>
          <w:szCs w:val="20"/>
        </w:rPr>
      </w:pPr>
    </w:p>
    <w:p w14:paraId="50293069"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Lorsque l’acquisition de terres ou les restrictions à l’utilisation et/ou l’accès à des terres ou à des ressources naturelles peuvent entraîner de nombreux déplacements économiques, les dispositions permettant de fournir aux personnes déplacées suffisamment d’occasions d’améliorer ou au moins de rétablir leurs moyens de subsistance sont également intégrées dans le PR, ou dans un plan distinct d’amélioration des moyens de subsistance.Ces dispositions sont, entre autres :</w:t>
      </w:r>
    </w:p>
    <w:p w14:paraId="5732FAD1" w14:textId="77777777" w:rsidR="00DE63DC" w:rsidRPr="00B373A7" w:rsidRDefault="00DE63DC" w:rsidP="00DE63DC">
      <w:pPr>
        <w:pStyle w:val="Grillemoyenne1-Accent21"/>
        <w:spacing w:after="240"/>
        <w:ind w:left="360"/>
        <w:jc w:val="both"/>
        <w:rPr>
          <w:rFonts w:ascii="Cambria" w:hAnsi="Cambria"/>
          <w:sz w:val="20"/>
          <w:szCs w:val="20"/>
        </w:rPr>
      </w:pPr>
    </w:p>
    <w:p w14:paraId="59CD197D"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xxi) Le remplacement direct des terres. Pour les personnes qui vivent de l’agriculture, le PR offrira l’option de recevoir des terres de remplacement d’une valeur productive équivalente, ou démontrera que des terres suffisantes d’une valeur équivalente ne sont pas disponibles. Lorsque des terres de remplacement sont disponibles, le PR décrira les modalités et les délais d’attribution de ces terres aux personnes déplacées.</w:t>
      </w:r>
    </w:p>
    <w:p w14:paraId="2C57AA07" w14:textId="77777777" w:rsidR="00DE63DC" w:rsidRPr="00B373A7" w:rsidRDefault="00DE63DC" w:rsidP="00DE63DC">
      <w:pPr>
        <w:pStyle w:val="Grillemoyenne1-Accent21"/>
        <w:spacing w:after="240"/>
        <w:ind w:left="360"/>
        <w:jc w:val="both"/>
        <w:rPr>
          <w:rFonts w:ascii="Cambria" w:hAnsi="Cambria"/>
          <w:sz w:val="20"/>
          <w:szCs w:val="20"/>
        </w:rPr>
      </w:pPr>
    </w:p>
    <w:p w14:paraId="3A228B4F"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xxii) Perte d’accès à des terres ou des ressources. Pour les personnes dont les moyens de subsistance sont affectés par la perte de terres, d’utilisation de ressources ou d’accès à des terres ou des ressources, y compris les ressources en propriété collective, le PR décrira les moyens d’obtenir des ressources de substitution ou de remplacement, ou prévoira autrement un appui à d’autres moyens de subsistance.</w:t>
      </w:r>
    </w:p>
    <w:p w14:paraId="5A473B73" w14:textId="77777777" w:rsidR="00DE63DC" w:rsidRPr="00B373A7" w:rsidRDefault="00DE63DC" w:rsidP="00DE63DC">
      <w:pPr>
        <w:pStyle w:val="Grillemoyenne1-Accent21"/>
        <w:spacing w:after="240"/>
        <w:ind w:left="360"/>
        <w:jc w:val="both"/>
        <w:rPr>
          <w:rFonts w:ascii="Cambria" w:hAnsi="Cambria"/>
          <w:sz w:val="20"/>
          <w:szCs w:val="20"/>
        </w:rPr>
      </w:pPr>
    </w:p>
    <w:p w14:paraId="79C09E3D"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xxiii) Appui à d’autres moyens de subsistance. Pour toutes les autres catégories de déplacés économiques, le PR décrira des moyens possibles d’obtenir un emploi ou de créer une entreprise, y compris par la fourniture d’une aide supplémentaire adaptée, notamment une formation professionnelle, un crédit, des licences ou des permis, ou encore du matériel spécialisé. Au besoin, le plan de subsistance prévoit une aide spéciale aux femmes, aux minorités ou aux groupes vulnérables qui peuvent avoir plus de mal que les autres à exploiter d’autres moyens de subsistance.</w:t>
      </w:r>
    </w:p>
    <w:p w14:paraId="6D8386D7" w14:textId="77777777" w:rsidR="00DE63DC" w:rsidRPr="00B373A7" w:rsidRDefault="00DE63DC" w:rsidP="00DE63DC">
      <w:pPr>
        <w:pStyle w:val="Grillemoyenne1-Accent21"/>
        <w:spacing w:after="240"/>
        <w:ind w:left="360"/>
        <w:jc w:val="both"/>
        <w:rPr>
          <w:rFonts w:ascii="Cambria" w:hAnsi="Cambria"/>
          <w:sz w:val="20"/>
          <w:szCs w:val="20"/>
        </w:rPr>
      </w:pPr>
    </w:p>
    <w:p w14:paraId="69D8C988"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xxiv) Analyse des opportunités de développement économique. Le PR identifiera et évaluera toutes les possibilités de promotion de moyens de subsistance améliorés à la suite du processus de réinstallation. Il peut s’agir, par exemple, d’accords préférentiels en matière d’emploi dans le cadre du projet, du soutien au développement de produits ou de marchés spécialisés, de l’établissement de zones commerciales et d’accords commerciaux préférentiels, ou d’autres mesures. Le cas échéant, le PR devrait également déterminer la possibilité d’allouer des ressources financières aux communautés, ou directement aux personnes déplacées, par l’établissement de mécanismes de partage des avantages tirés du projet.</w:t>
      </w:r>
    </w:p>
    <w:p w14:paraId="3CB8681C" w14:textId="77777777" w:rsidR="00DE63DC" w:rsidRPr="00B373A7" w:rsidRDefault="00DE63DC" w:rsidP="00DE63DC">
      <w:pPr>
        <w:pStyle w:val="Grillemoyenne1-Accent21"/>
        <w:spacing w:after="240"/>
        <w:ind w:left="360"/>
        <w:jc w:val="both"/>
        <w:rPr>
          <w:rFonts w:ascii="Cambria" w:hAnsi="Cambria"/>
          <w:sz w:val="20"/>
          <w:szCs w:val="20"/>
        </w:rPr>
      </w:pPr>
    </w:p>
    <w:p w14:paraId="097EBDC3" w14:textId="77777777" w:rsidR="00DE63DC" w:rsidRPr="00B373A7" w:rsidRDefault="00DE63DC" w:rsidP="00DE63DC">
      <w:pPr>
        <w:pStyle w:val="Grillemoyenne1-Accent21"/>
        <w:spacing w:after="240"/>
        <w:ind w:left="360"/>
        <w:jc w:val="both"/>
        <w:rPr>
          <w:rFonts w:ascii="Cambria" w:hAnsi="Cambria"/>
          <w:sz w:val="20"/>
          <w:szCs w:val="20"/>
        </w:rPr>
      </w:pPr>
      <w:r w:rsidRPr="00B373A7">
        <w:rPr>
          <w:rFonts w:ascii="Cambria" w:hAnsi="Cambria"/>
          <w:sz w:val="20"/>
          <w:szCs w:val="20"/>
        </w:rPr>
        <w:t>xxv) Aide transitoire. Le PR inclura une aide transitoire à ceux dont les moyens de subsistance seront perturbés. Il peut s’agir de paiements pour compenser la perte de cultures et de ressources naturelles, le manque à gagner subi par les entreprises ou les employés lésés par la délocalisation des entreprises. Le PR prévoira le maintien de cette aide transitoire pendant toute la période de transition.</w:t>
      </w:r>
    </w:p>
    <w:p w14:paraId="5E428F2C" w14:textId="77777777" w:rsidR="00DE63DC" w:rsidRPr="00B373A7" w:rsidRDefault="00DE63DC" w:rsidP="00DE63DC">
      <w:pPr>
        <w:pStyle w:val="Grillemoyenne1-Accent21"/>
        <w:spacing w:after="240"/>
        <w:ind w:left="360"/>
        <w:jc w:val="both"/>
        <w:rPr>
          <w:rFonts w:ascii="Cambria" w:hAnsi="Cambria"/>
          <w:sz w:val="20"/>
          <w:szCs w:val="20"/>
        </w:rPr>
      </w:pPr>
    </w:p>
    <w:p w14:paraId="3A7B60B4"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 xml:space="preserve">Pour réaliser cette tâche, le consultant devrait s’appuyer sur les documents pertinents suivants : </w:t>
      </w:r>
    </w:p>
    <w:p w14:paraId="2A39AB70" w14:textId="77777777" w:rsidR="00DE63DC" w:rsidRPr="00B373A7" w:rsidRDefault="00DE63DC" w:rsidP="00806050">
      <w:pPr>
        <w:pStyle w:val="Style1"/>
        <w:numPr>
          <w:ilvl w:val="0"/>
          <w:numId w:val="50"/>
        </w:numPr>
        <w:tabs>
          <w:tab w:val="clear" w:pos="720"/>
          <w:tab w:val="num" w:pos="810"/>
        </w:tabs>
        <w:spacing w:before="0"/>
        <w:ind w:left="810" w:right="72" w:hanging="270"/>
        <w:jc w:val="both"/>
        <w:rPr>
          <w:rStyle w:val="CharacterStyle1"/>
          <w:rFonts w:ascii="Cambria" w:hAnsi="Cambria"/>
          <w:spacing w:val="-1"/>
        </w:rPr>
      </w:pPr>
      <w:r w:rsidRPr="00B373A7">
        <w:rPr>
          <w:rFonts w:ascii="Cambria" w:hAnsi="Cambria"/>
        </w:rPr>
        <w:t xml:space="preserve">Les législations et/ou réglementations nationales </w:t>
      </w:r>
      <w:r w:rsidRPr="00B373A7">
        <w:rPr>
          <w:rStyle w:val="CharacterStyle1"/>
          <w:rFonts w:ascii="Cambria" w:hAnsi="Cambria"/>
        </w:rPr>
        <w:t>relatives à l’expropriation, l’évaluation foncière et d’autres textes réglementaires applicables ;</w:t>
      </w:r>
    </w:p>
    <w:p w14:paraId="0172BD8F" w14:textId="77777777" w:rsidR="00DE63DC" w:rsidRPr="00B373A7" w:rsidRDefault="00DE63DC" w:rsidP="00806050">
      <w:pPr>
        <w:pStyle w:val="Style1"/>
        <w:numPr>
          <w:ilvl w:val="0"/>
          <w:numId w:val="50"/>
        </w:numPr>
        <w:tabs>
          <w:tab w:val="clear" w:pos="720"/>
          <w:tab w:val="num" w:pos="810"/>
        </w:tabs>
        <w:spacing w:before="0"/>
        <w:ind w:left="810" w:right="72" w:hanging="270"/>
        <w:jc w:val="both"/>
        <w:rPr>
          <w:rStyle w:val="CharacterStyle1"/>
          <w:rFonts w:ascii="Cambria" w:hAnsi="Cambria"/>
          <w:b/>
          <w:spacing w:val="-1"/>
        </w:rPr>
      </w:pPr>
      <w:r w:rsidRPr="00B373A7">
        <w:rPr>
          <w:rStyle w:val="CharacterStyle1"/>
          <w:rFonts w:ascii="Cambria" w:hAnsi="Cambria"/>
        </w:rPr>
        <w:t>La N</w:t>
      </w:r>
      <w:r w:rsidR="006620E1">
        <w:rPr>
          <w:rStyle w:val="CharacterStyle1"/>
          <w:rFonts w:ascii="Cambria" w:hAnsi="Cambria"/>
        </w:rPr>
        <w:t>ES</w:t>
      </w:r>
      <w:r w:rsidRPr="00B373A7">
        <w:rPr>
          <w:rStyle w:val="CharacterStyle1"/>
          <w:rFonts w:ascii="Cambria" w:hAnsi="Cambria"/>
        </w:rPr>
        <w:t xml:space="preserve">5 de la Banque mondiale intitulée « Acquisition de terres, restrictions à l’utilisation de terres et réinstallation involontaire », </w:t>
      </w:r>
      <w:r w:rsidR="00F03C9F">
        <w:rPr>
          <w:rStyle w:val="CharacterStyle1"/>
          <w:rFonts w:ascii="Cambria" w:hAnsi="Cambria"/>
        </w:rPr>
        <w:t>la N</w:t>
      </w:r>
      <w:r w:rsidR="006620E1">
        <w:rPr>
          <w:rStyle w:val="CharacterStyle1"/>
          <w:rFonts w:ascii="Cambria" w:hAnsi="Cambria"/>
        </w:rPr>
        <w:t>ES</w:t>
      </w:r>
      <w:r w:rsidR="00F03C9F">
        <w:rPr>
          <w:rStyle w:val="CharacterStyle1"/>
          <w:rFonts w:ascii="Cambria" w:hAnsi="Cambria"/>
        </w:rPr>
        <w:t xml:space="preserve">10 relative à l’information et la mobilisation des parties prenantes </w:t>
      </w:r>
      <w:r w:rsidRPr="00B373A7">
        <w:rPr>
          <w:rStyle w:val="CharacterStyle1"/>
          <w:rFonts w:ascii="Cambria" w:hAnsi="Cambria"/>
        </w:rPr>
        <w:t xml:space="preserve">que l’on peut consulter sur le </w:t>
      </w:r>
      <w:r w:rsidRPr="00B373A7">
        <w:rPr>
          <w:rFonts w:ascii="Cambria" w:hAnsi="Cambria"/>
        </w:rPr>
        <w:t xml:space="preserve">site Web externe de la Banque — </w:t>
      </w:r>
      <w:hyperlink r:id="rId39" w:history="1">
        <w:r w:rsidR="001F29C3" w:rsidRPr="00B373A7">
          <w:rPr>
            <w:rStyle w:val="Hyperlink"/>
            <w:rFonts w:ascii="Cambria" w:hAnsi="Cambria"/>
            <w:color w:val="auto"/>
          </w:rPr>
          <w:t>https://projects.banquemondiale.org/fr/projects-operations/environmental-and-social-framework/brief/environmental-and-social-standards</w:t>
        </w:r>
      </w:hyperlink>
      <w:r w:rsidRPr="00B373A7">
        <w:rPr>
          <w:rFonts w:ascii="Cambria" w:hAnsi="Cambria"/>
        </w:rPr>
        <w:t>.</w:t>
      </w:r>
    </w:p>
    <w:p w14:paraId="29DED092" w14:textId="77777777" w:rsidR="00DE63DC" w:rsidRPr="00B373A7" w:rsidRDefault="00DE63DC" w:rsidP="00DE63DC">
      <w:pPr>
        <w:jc w:val="both"/>
        <w:rPr>
          <w:rFonts w:ascii="Cambria" w:hAnsi="Cambria"/>
          <w:b/>
          <w:sz w:val="20"/>
          <w:szCs w:val="20"/>
        </w:rPr>
      </w:pPr>
    </w:p>
    <w:p w14:paraId="63F43EAA" w14:textId="77777777" w:rsidR="00DE63DC" w:rsidRPr="00B373A7" w:rsidRDefault="00DE63DC" w:rsidP="00DE63DC">
      <w:pPr>
        <w:jc w:val="both"/>
        <w:rPr>
          <w:rFonts w:ascii="Cambria" w:hAnsi="Cambria"/>
          <w:b/>
          <w:sz w:val="20"/>
          <w:szCs w:val="20"/>
        </w:rPr>
      </w:pPr>
    </w:p>
    <w:p w14:paraId="2C14EBFE" w14:textId="77777777" w:rsidR="00DE63DC" w:rsidRPr="00B373A7" w:rsidRDefault="00E74F51" w:rsidP="00DE63DC">
      <w:pPr>
        <w:jc w:val="both"/>
        <w:rPr>
          <w:rFonts w:ascii="Cambria" w:hAnsi="Cambria"/>
          <w:b/>
          <w:caps/>
          <w:sz w:val="20"/>
          <w:szCs w:val="20"/>
        </w:rPr>
      </w:pPr>
      <w:r w:rsidRPr="00B373A7">
        <w:rPr>
          <w:rFonts w:ascii="Cambria" w:hAnsi="Cambria"/>
          <w:b/>
          <w:caps/>
          <w:sz w:val="20"/>
          <w:szCs w:val="20"/>
        </w:rPr>
        <w:t>C</w:t>
      </w:r>
      <w:r w:rsidR="00DE63DC" w:rsidRPr="00B373A7">
        <w:rPr>
          <w:rFonts w:ascii="Cambria" w:hAnsi="Cambria"/>
          <w:b/>
          <w:caps/>
          <w:sz w:val="20"/>
          <w:szCs w:val="20"/>
        </w:rPr>
        <w:t>. CONSULTANT ou cabinet-conseil</w:t>
      </w:r>
    </w:p>
    <w:p w14:paraId="39AE448B" w14:textId="77777777" w:rsidR="00DE63DC" w:rsidRPr="00B373A7" w:rsidRDefault="00DE63DC" w:rsidP="00DE63DC">
      <w:pPr>
        <w:jc w:val="both"/>
        <w:rPr>
          <w:rFonts w:ascii="Cambria" w:hAnsi="Cambria"/>
          <w:sz w:val="20"/>
          <w:szCs w:val="20"/>
        </w:rPr>
      </w:pPr>
    </w:p>
    <w:p w14:paraId="6D885718" w14:textId="77777777" w:rsidR="00DE63DC" w:rsidRPr="00B373A7" w:rsidRDefault="00DE63DC" w:rsidP="00E74F51">
      <w:pPr>
        <w:spacing w:after="240"/>
        <w:jc w:val="both"/>
        <w:rPr>
          <w:rFonts w:ascii="Cambria" w:hAnsi="Cambria"/>
          <w:sz w:val="20"/>
          <w:szCs w:val="20"/>
        </w:rPr>
      </w:pPr>
      <w:r w:rsidRPr="00B373A7">
        <w:rPr>
          <w:rFonts w:ascii="Cambria" w:hAnsi="Cambria"/>
          <w:sz w:val="20"/>
          <w:szCs w:val="20"/>
        </w:rPr>
        <w:t>Le consultant doit posséder les compétences, l’expérience pertinente et les qualifications requises pour exécuter les tâches décrites. Le consultant retenu doit avoir une connaissance de la législation pertinente en vigueur à Madagascar et des procédures d’acquisition de terres et de réinstallation ainsi que des exigences de la Banque mondiale en matière de sauvegardes, y compris une expérience de l’organisation de consultations publiques.</w:t>
      </w:r>
    </w:p>
    <w:p w14:paraId="22822251" w14:textId="77777777" w:rsidR="00FA302A" w:rsidRPr="00B373A7" w:rsidRDefault="00DE63DC">
      <w:pPr>
        <w:spacing w:after="240"/>
        <w:ind w:left="450"/>
        <w:jc w:val="both"/>
        <w:rPr>
          <w:rFonts w:ascii="Cambria" w:hAnsi="Cambria"/>
          <w:sz w:val="20"/>
          <w:szCs w:val="20"/>
        </w:rPr>
      </w:pPr>
      <w:r w:rsidRPr="00B373A7">
        <w:rPr>
          <w:rFonts w:ascii="Cambria" w:hAnsi="Cambria"/>
          <w:sz w:val="20"/>
          <w:szCs w:val="20"/>
        </w:rPr>
        <w:t>[Qualifications spécifiques additionnelles à ajouter]</w:t>
      </w:r>
    </w:p>
    <w:p w14:paraId="756B34CB" w14:textId="77777777" w:rsidR="00DE63DC" w:rsidRPr="00B373A7" w:rsidRDefault="00DE63DC" w:rsidP="00DE63DC">
      <w:pPr>
        <w:jc w:val="both"/>
        <w:rPr>
          <w:rFonts w:ascii="Cambria" w:hAnsi="Cambria"/>
          <w:b/>
          <w:sz w:val="20"/>
          <w:szCs w:val="20"/>
        </w:rPr>
      </w:pPr>
    </w:p>
    <w:p w14:paraId="2CD558DE" w14:textId="77777777" w:rsidR="00DE63DC" w:rsidRPr="00B373A7" w:rsidRDefault="00E74F51" w:rsidP="00DE63DC">
      <w:pPr>
        <w:jc w:val="both"/>
        <w:rPr>
          <w:rFonts w:ascii="Cambria" w:hAnsi="Cambria"/>
          <w:b/>
          <w:caps/>
          <w:sz w:val="20"/>
          <w:szCs w:val="20"/>
        </w:rPr>
      </w:pPr>
      <w:r w:rsidRPr="00B373A7">
        <w:rPr>
          <w:rFonts w:ascii="Cambria" w:hAnsi="Cambria"/>
          <w:b/>
          <w:caps/>
          <w:sz w:val="20"/>
          <w:szCs w:val="20"/>
        </w:rPr>
        <w:t>D</w:t>
      </w:r>
      <w:r w:rsidR="00DE63DC" w:rsidRPr="00B373A7">
        <w:rPr>
          <w:rFonts w:ascii="Cambria" w:hAnsi="Cambria"/>
          <w:b/>
          <w:caps/>
          <w:sz w:val="20"/>
          <w:szCs w:val="20"/>
        </w:rPr>
        <w:t>. établissement de rapports, produits à livrer et délais</w:t>
      </w:r>
    </w:p>
    <w:p w14:paraId="0FBEFFB6" w14:textId="77777777" w:rsidR="00DE63DC" w:rsidRPr="00B373A7" w:rsidRDefault="00DE63DC" w:rsidP="00DE63DC">
      <w:pPr>
        <w:jc w:val="both"/>
        <w:rPr>
          <w:rFonts w:ascii="Cambria" w:hAnsi="Cambria"/>
          <w:b/>
          <w:sz w:val="20"/>
          <w:szCs w:val="20"/>
        </w:rPr>
      </w:pPr>
    </w:p>
    <w:p w14:paraId="2D64B266" w14:textId="77777777" w:rsidR="00DE63DC" w:rsidRPr="00B373A7" w:rsidRDefault="00DE63DC" w:rsidP="00E74F51">
      <w:pPr>
        <w:pStyle w:val="Grillemoyenne1-Accent21"/>
        <w:spacing w:after="240"/>
        <w:ind w:left="0"/>
        <w:jc w:val="both"/>
        <w:rPr>
          <w:rFonts w:ascii="Cambria" w:hAnsi="Cambria"/>
          <w:sz w:val="20"/>
          <w:szCs w:val="20"/>
        </w:rPr>
      </w:pPr>
      <w:r w:rsidRPr="00B373A7">
        <w:rPr>
          <w:rFonts w:ascii="Cambria" w:hAnsi="Cambria"/>
          <w:sz w:val="20"/>
          <w:szCs w:val="20"/>
        </w:rPr>
        <w:t xml:space="preserve">Le consultant préparera et transmettra au [nom du </w:t>
      </w:r>
      <w:r w:rsidR="00296592" w:rsidRPr="00B373A7">
        <w:rPr>
          <w:rFonts w:ascii="Cambria" w:hAnsi="Cambria"/>
          <w:sz w:val="20"/>
          <w:szCs w:val="20"/>
        </w:rPr>
        <w:t>Projet</w:t>
      </w:r>
      <w:r w:rsidRPr="00B373A7">
        <w:rPr>
          <w:rFonts w:ascii="Cambria" w:hAnsi="Cambria"/>
          <w:sz w:val="20"/>
          <w:szCs w:val="20"/>
        </w:rPr>
        <w:t>] pour examen en [langue nationale] i) un projet de PR ; ii) et par la suite procèdera à la mise au point définitive du PR qui comprendra des informations suffisantes sur les autres options possibles pour le projet, les mesures envisagées, les activités de suivi et les lacunes potentielles du rapport à présenter au public aux fins de consultation.</w:t>
      </w:r>
    </w:p>
    <w:p w14:paraId="0B1CBF43" w14:textId="77777777" w:rsidR="00DE63DC" w:rsidRPr="00B373A7" w:rsidRDefault="00DE63DC" w:rsidP="00DE63DC">
      <w:pPr>
        <w:pStyle w:val="Grillemoyenne1-Accent21"/>
        <w:spacing w:after="240"/>
        <w:ind w:left="360"/>
        <w:jc w:val="both"/>
        <w:rPr>
          <w:rFonts w:ascii="Cambria" w:hAnsi="Cambria"/>
          <w:sz w:val="20"/>
          <w:szCs w:val="20"/>
        </w:rPr>
      </w:pPr>
    </w:p>
    <w:p w14:paraId="68E21666" w14:textId="77777777" w:rsidR="00EB7C19" w:rsidRPr="00B373A7" w:rsidRDefault="00DE63DC" w:rsidP="00CB7BCE">
      <w:pPr>
        <w:pStyle w:val="Grillemoyenne1-Accent21"/>
        <w:spacing w:after="200" w:line="276" w:lineRule="auto"/>
        <w:ind w:left="0"/>
        <w:jc w:val="both"/>
      </w:pPr>
      <w:r w:rsidRPr="00B373A7">
        <w:rPr>
          <w:rFonts w:ascii="Cambria" w:hAnsi="Cambria"/>
          <w:sz w:val="20"/>
          <w:szCs w:val="20"/>
        </w:rPr>
        <w:t xml:space="preserve">Le rapport définitif sera publié </w:t>
      </w:r>
      <w:r w:rsidR="00F24223" w:rsidRPr="00B373A7">
        <w:rPr>
          <w:rFonts w:ascii="Cambria" w:hAnsi="Cambria"/>
          <w:sz w:val="20"/>
          <w:szCs w:val="20"/>
        </w:rPr>
        <w:t>en français</w:t>
      </w:r>
      <w:r w:rsidRPr="00B373A7">
        <w:rPr>
          <w:rFonts w:ascii="Cambria" w:hAnsi="Cambria"/>
          <w:sz w:val="20"/>
          <w:szCs w:val="20"/>
        </w:rPr>
        <w:t xml:space="preserve">. Il est envisagé que le consultant exécutera ce travail pendant une période ne dépassant pas [xx] jours ouvrables. </w:t>
      </w:r>
    </w:p>
    <w:p w14:paraId="44823593" w14:textId="77777777" w:rsidR="00B8330F" w:rsidRDefault="00B8330F" w:rsidP="00CB7BCE">
      <w:pPr>
        <w:pStyle w:val="Caption"/>
        <w:spacing w:after="0"/>
        <w:rPr>
          <w:color w:val="auto"/>
          <w:sz w:val="20"/>
        </w:rPr>
      </w:pPr>
      <w:bookmarkStart w:id="2407" w:name="_Toc46825579"/>
      <w:bookmarkStart w:id="2408" w:name="_Toc46825621"/>
      <w:bookmarkStart w:id="2409" w:name="_Toc46825663"/>
      <w:bookmarkStart w:id="2410" w:name="_Toc46826039"/>
      <w:bookmarkStart w:id="2411" w:name="_3rdcrjn" w:colFirst="0" w:colLast="0"/>
      <w:bookmarkStart w:id="2412" w:name="_26in1rg" w:colFirst="0" w:colLast="0"/>
      <w:bookmarkStart w:id="2413" w:name="_lnxbz9" w:colFirst="0" w:colLast="0"/>
      <w:bookmarkStart w:id="2414" w:name="_35nkun2" w:colFirst="0" w:colLast="0"/>
      <w:bookmarkStart w:id="2415" w:name="_1ksv4uv" w:colFirst="0" w:colLast="0"/>
      <w:bookmarkStart w:id="2416" w:name="_44sinio" w:colFirst="0" w:colLast="0"/>
      <w:bookmarkStart w:id="2417" w:name="_2jxsxqh" w:colFirst="0" w:colLast="0"/>
      <w:bookmarkStart w:id="2418" w:name="_Toc46826046"/>
      <w:bookmarkEnd w:id="2407"/>
      <w:bookmarkEnd w:id="2408"/>
      <w:bookmarkEnd w:id="2409"/>
      <w:bookmarkEnd w:id="2410"/>
      <w:bookmarkEnd w:id="2411"/>
      <w:bookmarkEnd w:id="2412"/>
      <w:bookmarkEnd w:id="2413"/>
      <w:bookmarkEnd w:id="2414"/>
      <w:bookmarkEnd w:id="2415"/>
      <w:bookmarkEnd w:id="2416"/>
      <w:bookmarkEnd w:id="2417"/>
      <w:bookmarkEnd w:id="2418"/>
    </w:p>
    <w:p w14:paraId="524E1F2B" w14:textId="77777777" w:rsidR="003D0237" w:rsidRDefault="003D0237" w:rsidP="003D0237">
      <w:pPr>
        <w:sectPr w:rsidR="003D0237" w:rsidSect="004471DA">
          <w:pgSz w:w="11906" w:h="16838"/>
          <w:pgMar w:top="1418" w:right="1418" w:bottom="1418" w:left="1418" w:header="708" w:footer="708" w:gutter="0"/>
          <w:cols w:space="708"/>
          <w:docGrid w:linePitch="360"/>
        </w:sectPr>
      </w:pPr>
    </w:p>
    <w:p w14:paraId="1A0E9B80" w14:textId="77777777" w:rsidR="000E380C" w:rsidRPr="00B373A7" w:rsidRDefault="00B8330F" w:rsidP="00FF268A">
      <w:pPr>
        <w:pStyle w:val="Annexes"/>
      </w:pPr>
      <w:bookmarkStart w:id="2419" w:name="_Toc124845770"/>
      <w:r w:rsidRPr="00B373A7">
        <w:t xml:space="preserve">Annexe </w:t>
      </w:r>
      <w:r w:rsidR="00F34F62" w:rsidRPr="00B373A7">
        <w:fldChar w:fldCharType="begin"/>
      </w:r>
      <w:r w:rsidR="00076CBE">
        <w:instrText>SEQ</w:instrText>
      </w:r>
      <w:r w:rsidRPr="00B373A7">
        <w:instrText xml:space="preserve"> Annexe \* ARABIC </w:instrText>
      </w:r>
      <w:r w:rsidR="00F34F62" w:rsidRPr="00B373A7">
        <w:fldChar w:fldCharType="separate"/>
      </w:r>
      <w:r w:rsidR="00AC5B84">
        <w:rPr>
          <w:noProof/>
        </w:rPr>
        <w:t>2</w:t>
      </w:r>
      <w:r w:rsidR="00F34F62" w:rsidRPr="00B373A7">
        <w:fldChar w:fldCharType="end"/>
      </w:r>
      <w:r w:rsidRPr="00B373A7">
        <w:t xml:space="preserve">.  </w:t>
      </w:r>
      <w:r w:rsidR="00FF268A" w:rsidRPr="00B373A7">
        <w:t xml:space="preserve">Analyse comparative entre la NES 10 et le cadre </w:t>
      </w:r>
      <w:r w:rsidR="00E07087" w:rsidRPr="00B373A7">
        <w:t>règlementaire</w:t>
      </w:r>
      <w:r w:rsidR="00FF268A" w:rsidRPr="00B373A7">
        <w:t xml:space="preserve"> national Malagasy</w:t>
      </w:r>
      <w:bookmarkEnd w:id="2419"/>
    </w:p>
    <w:tbl>
      <w:tblPr>
        <w:tblW w:w="157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4" w:type="dxa"/>
          <w:left w:w="101" w:type="dxa"/>
          <w:bottom w:w="14" w:type="dxa"/>
          <w:right w:w="101" w:type="dxa"/>
        </w:tblCellMar>
        <w:tblLook w:val="04A0" w:firstRow="1" w:lastRow="0" w:firstColumn="1" w:lastColumn="0" w:noHBand="0" w:noVBand="1"/>
      </w:tblPr>
      <w:tblGrid>
        <w:gridCol w:w="2410"/>
        <w:gridCol w:w="650"/>
        <w:gridCol w:w="4720"/>
        <w:gridCol w:w="1665"/>
        <w:gridCol w:w="3831"/>
        <w:gridCol w:w="2477"/>
      </w:tblGrid>
      <w:tr w:rsidR="006667F7" w:rsidRPr="00B373A7" w14:paraId="3E676CA5" w14:textId="77777777" w:rsidTr="006667F7">
        <w:trPr>
          <w:tblHeader/>
          <w:jc w:val="center"/>
        </w:trPr>
        <w:tc>
          <w:tcPr>
            <w:tcW w:w="2410" w:type="dxa"/>
            <w:vMerge w:val="restart"/>
            <w:shd w:val="clear" w:color="auto" w:fill="auto"/>
            <w:vAlign w:val="center"/>
          </w:tcPr>
          <w:p w14:paraId="3D704009"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Thèmes</w:t>
            </w:r>
          </w:p>
        </w:tc>
        <w:tc>
          <w:tcPr>
            <w:tcW w:w="5370" w:type="dxa"/>
            <w:gridSpan w:val="2"/>
            <w:shd w:val="clear" w:color="auto" w:fill="auto"/>
            <w:vAlign w:val="center"/>
          </w:tcPr>
          <w:p w14:paraId="16557E80"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NES 10</w:t>
            </w:r>
          </w:p>
        </w:tc>
        <w:tc>
          <w:tcPr>
            <w:tcW w:w="5496" w:type="dxa"/>
            <w:gridSpan w:val="2"/>
            <w:shd w:val="clear" w:color="auto" w:fill="auto"/>
            <w:vAlign w:val="center"/>
          </w:tcPr>
          <w:p w14:paraId="68E2B72F"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Cadre législatif et national Malagasy</w:t>
            </w:r>
          </w:p>
        </w:tc>
        <w:tc>
          <w:tcPr>
            <w:tcW w:w="2477" w:type="dxa"/>
            <w:vMerge w:val="restart"/>
            <w:shd w:val="clear" w:color="auto" w:fill="auto"/>
            <w:vAlign w:val="center"/>
          </w:tcPr>
          <w:p w14:paraId="5C9A793D"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Analyse des écarts</w:t>
            </w:r>
          </w:p>
          <w:p w14:paraId="2D29F9F8"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 xml:space="preserve">Conclusion d’application pour le Projet </w:t>
            </w:r>
          </w:p>
        </w:tc>
      </w:tr>
      <w:tr w:rsidR="006667F7" w:rsidRPr="00B373A7" w14:paraId="0F39D25E" w14:textId="77777777" w:rsidTr="006667F7">
        <w:trPr>
          <w:tblHeader/>
          <w:jc w:val="center"/>
        </w:trPr>
        <w:tc>
          <w:tcPr>
            <w:tcW w:w="2410" w:type="dxa"/>
            <w:vMerge/>
            <w:shd w:val="clear" w:color="auto" w:fill="D9D9D9"/>
            <w:vAlign w:val="center"/>
          </w:tcPr>
          <w:p w14:paraId="20BFCFB5" w14:textId="77777777" w:rsidR="006667F7" w:rsidRPr="00B373A7" w:rsidRDefault="006667F7" w:rsidP="00BB0671">
            <w:pPr>
              <w:jc w:val="center"/>
              <w:rPr>
                <w:rFonts w:ascii="Cambria" w:hAnsi="Cambria"/>
                <w:b/>
                <w:sz w:val="18"/>
                <w:szCs w:val="18"/>
              </w:rPr>
            </w:pPr>
          </w:p>
        </w:tc>
        <w:tc>
          <w:tcPr>
            <w:tcW w:w="650" w:type="dxa"/>
            <w:shd w:val="clear" w:color="auto" w:fill="auto"/>
            <w:vAlign w:val="center"/>
          </w:tcPr>
          <w:p w14:paraId="79901D74"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Réf</w:t>
            </w:r>
          </w:p>
        </w:tc>
        <w:tc>
          <w:tcPr>
            <w:tcW w:w="4720" w:type="dxa"/>
            <w:shd w:val="clear" w:color="auto" w:fill="auto"/>
            <w:vAlign w:val="center"/>
          </w:tcPr>
          <w:p w14:paraId="28C6EF04"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Obligations/ Exigences</w:t>
            </w:r>
          </w:p>
        </w:tc>
        <w:tc>
          <w:tcPr>
            <w:tcW w:w="1665" w:type="dxa"/>
            <w:shd w:val="clear" w:color="auto" w:fill="auto"/>
            <w:vAlign w:val="center"/>
          </w:tcPr>
          <w:p w14:paraId="72CC3A4D"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Textes de référence</w:t>
            </w:r>
          </w:p>
        </w:tc>
        <w:tc>
          <w:tcPr>
            <w:tcW w:w="3831" w:type="dxa"/>
            <w:shd w:val="clear" w:color="auto" w:fill="auto"/>
            <w:vAlign w:val="center"/>
          </w:tcPr>
          <w:p w14:paraId="1FE5919D" w14:textId="77777777" w:rsidR="006667F7" w:rsidRPr="00B373A7" w:rsidRDefault="006667F7" w:rsidP="00BB0671">
            <w:pPr>
              <w:jc w:val="center"/>
              <w:rPr>
                <w:rFonts w:ascii="Cambria" w:hAnsi="Cambria"/>
                <w:b/>
                <w:sz w:val="18"/>
                <w:szCs w:val="18"/>
              </w:rPr>
            </w:pPr>
            <w:r w:rsidRPr="00B373A7">
              <w:rPr>
                <w:rFonts w:ascii="Cambria" w:hAnsi="Cambria"/>
                <w:b/>
                <w:sz w:val="18"/>
                <w:szCs w:val="18"/>
              </w:rPr>
              <w:t>Dispositions</w:t>
            </w:r>
          </w:p>
        </w:tc>
        <w:tc>
          <w:tcPr>
            <w:tcW w:w="2477" w:type="dxa"/>
            <w:vMerge/>
            <w:shd w:val="clear" w:color="auto" w:fill="D9D9D9"/>
            <w:vAlign w:val="center"/>
          </w:tcPr>
          <w:p w14:paraId="450FEE68" w14:textId="77777777" w:rsidR="006667F7" w:rsidRPr="00B373A7" w:rsidRDefault="006667F7" w:rsidP="00BB0671">
            <w:pPr>
              <w:jc w:val="center"/>
              <w:rPr>
                <w:rFonts w:ascii="Cambria" w:hAnsi="Cambria"/>
                <w:b/>
                <w:sz w:val="18"/>
                <w:szCs w:val="18"/>
              </w:rPr>
            </w:pPr>
          </w:p>
        </w:tc>
      </w:tr>
      <w:tr w:rsidR="006667F7" w:rsidRPr="00B373A7" w14:paraId="1555DA4E" w14:textId="77777777" w:rsidTr="006667F7">
        <w:trPr>
          <w:jc w:val="center"/>
        </w:trPr>
        <w:tc>
          <w:tcPr>
            <w:tcW w:w="2410" w:type="dxa"/>
          </w:tcPr>
          <w:p w14:paraId="384817AC" w14:textId="77777777" w:rsidR="006667F7" w:rsidRPr="00B373A7" w:rsidRDefault="006667F7" w:rsidP="00BB0671">
            <w:pPr>
              <w:pStyle w:val="TableParagraph"/>
              <w:ind w:left="71"/>
              <w:rPr>
                <w:sz w:val="18"/>
                <w:szCs w:val="18"/>
              </w:rPr>
            </w:pPr>
            <w:r w:rsidRPr="00B373A7">
              <w:rPr>
                <w:sz w:val="18"/>
                <w:szCs w:val="18"/>
              </w:rPr>
              <w:t>Consultation des parties prenantes</w:t>
            </w:r>
          </w:p>
        </w:tc>
        <w:tc>
          <w:tcPr>
            <w:tcW w:w="650" w:type="dxa"/>
          </w:tcPr>
          <w:p w14:paraId="40C0EBD0" w14:textId="77777777" w:rsidR="006667F7" w:rsidRPr="00B373A7" w:rsidRDefault="006667F7" w:rsidP="00BB0671">
            <w:pPr>
              <w:pStyle w:val="TableParagraph"/>
              <w:ind w:left="8"/>
              <w:jc w:val="center"/>
              <w:rPr>
                <w:sz w:val="18"/>
                <w:szCs w:val="18"/>
              </w:rPr>
            </w:pPr>
            <w:r w:rsidRPr="00B373A7">
              <w:rPr>
                <w:w w:val="99"/>
                <w:sz w:val="18"/>
                <w:szCs w:val="18"/>
              </w:rPr>
              <w:t>6</w:t>
            </w:r>
          </w:p>
        </w:tc>
        <w:tc>
          <w:tcPr>
            <w:tcW w:w="4720" w:type="dxa"/>
          </w:tcPr>
          <w:p w14:paraId="44236B98" w14:textId="77777777" w:rsidR="006667F7" w:rsidRPr="00B373A7" w:rsidRDefault="006667F7" w:rsidP="00BB0671">
            <w:pPr>
              <w:pStyle w:val="TableParagraph"/>
              <w:ind w:left="69" w:right="58"/>
              <w:jc w:val="both"/>
              <w:rPr>
                <w:sz w:val="18"/>
                <w:szCs w:val="18"/>
              </w:rPr>
            </w:pPr>
            <w:r w:rsidRPr="00B373A7">
              <w:rPr>
                <w:sz w:val="18"/>
                <w:szCs w:val="18"/>
              </w:rPr>
              <w:t>Consultation tout au long du cycle de vie du projet</w:t>
            </w:r>
          </w:p>
          <w:p w14:paraId="1DE388AD" w14:textId="77777777" w:rsidR="006667F7" w:rsidRPr="00B373A7" w:rsidRDefault="006667F7" w:rsidP="00BB0671">
            <w:pPr>
              <w:pStyle w:val="TableParagraph"/>
              <w:spacing w:before="10"/>
              <w:rPr>
                <w:b/>
                <w:sz w:val="18"/>
                <w:szCs w:val="18"/>
              </w:rPr>
            </w:pPr>
          </w:p>
          <w:p w14:paraId="3CFF2240" w14:textId="77777777" w:rsidR="006667F7" w:rsidRPr="00B373A7" w:rsidRDefault="006667F7" w:rsidP="00BB0671">
            <w:pPr>
              <w:pStyle w:val="TableParagraph"/>
              <w:ind w:left="69" w:right="59"/>
              <w:jc w:val="both"/>
              <w:rPr>
                <w:sz w:val="18"/>
                <w:szCs w:val="18"/>
              </w:rPr>
            </w:pPr>
            <w:r w:rsidRPr="00B373A7">
              <w:rPr>
                <w:sz w:val="18"/>
                <w:szCs w:val="18"/>
              </w:rPr>
              <w:t>Les Emprunteurs consulteront les parties prenantes tout au long du cycle de vie du projet :</w:t>
            </w:r>
          </w:p>
          <w:p w14:paraId="22D1BD14" w14:textId="77777777" w:rsidR="006667F7" w:rsidRPr="00B373A7" w:rsidRDefault="006667F7" w:rsidP="00BB0671">
            <w:pPr>
              <w:pStyle w:val="TableParagraph"/>
              <w:numPr>
                <w:ilvl w:val="0"/>
                <w:numId w:val="82"/>
              </w:numPr>
              <w:tabs>
                <w:tab w:val="left" w:pos="179"/>
              </w:tabs>
              <w:ind w:right="60" w:firstLine="0"/>
              <w:jc w:val="both"/>
              <w:rPr>
                <w:sz w:val="18"/>
                <w:szCs w:val="18"/>
              </w:rPr>
            </w:pPr>
            <w:r w:rsidRPr="00B373A7">
              <w:rPr>
                <w:sz w:val="18"/>
                <w:szCs w:val="18"/>
              </w:rPr>
              <w:t>En</w:t>
            </w:r>
            <w:r w:rsidR="00136372">
              <w:rPr>
                <w:sz w:val="18"/>
                <w:szCs w:val="18"/>
              </w:rPr>
              <w:t xml:space="preserve"> </w:t>
            </w:r>
            <w:r w:rsidRPr="00B373A7">
              <w:rPr>
                <w:sz w:val="18"/>
                <w:szCs w:val="18"/>
              </w:rPr>
              <w:t>commençant</w:t>
            </w:r>
            <w:r w:rsidR="00136372">
              <w:rPr>
                <w:sz w:val="18"/>
                <w:szCs w:val="18"/>
              </w:rPr>
              <w:t xml:space="preserve"> </w:t>
            </w:r>
            <w:r w:rsidRPr="00B373A7">
              <w:rPr>
                <w:sz w:val="18"/>
                <w:szCs w:val="18"/>
              </w:rPr>
              <w:t>leur</w:t>
            </w:r>
            <w:r w:rsidR="00136372">
              <w:rPr>
                <w:sz w:val="18"/>
                <w:szCs w:val="18"/>
              </w:rPr>
              <w:t xml:space="preserve"> </w:t>
            </w:r>
            <w:r w:rsidRPr="00B373A7">
              <w:rPr>
                <w:sz w:val="18"/>
                <w:szCs w:val="18"/>
              </w:rPr>
              <w:t>mobilisation</w:t>
            </w:r>
            <w:r w:rsidR="00136372">
              <w:rPr>
                <w:sz w:val="18"/>
                <w:szCs w:val="18"/>
              </w:rPr>
              <w:t xml:space="preserve"> </w:t>
            </w:r>
            <w:r w:rsidRPr="00B373A7">
              <w:rPr>
                <w:sz w:val="18"/>
                <w:szCs w:val="18"/>
              </w:rPr>
              <w:t>le</w:t>
            </w:r>
            <w:r w:rsidR="00136372">
              <w:rPr>
                <w:sz w:val="18"/>
                <w:szCs w:val="18"/>
              </w:rPr>
              <w:t xml:space="preserve"> </w:t>
            </w:r>
            <w:r w:rsidRPr="00B373A7">
              <w:rPr>
                <w:sz w:val="18"/>
                <w:szCs w:val="18"/>
              </w:rPr>
              <w:t>plustôt possible pendant le processus d’élaboration du projetet</w:t>
            </w:r>
          </w:p>
          <w:p w14:paraId="634F7B36" w14:textId="77777777" w:rsidR="006667F7" w:rsidRPr="00B373A7" w:rsidRDefault="006667F7" w:rsidP="00BB0671">
            <w:pPr>
              <w:pStyle w:val="TableParagraph"/>
              <w:numPr>
                <w:ilvl w:val="0"/>
                <w:numId w:val="82"/>
              </w:numPr>
              <w:tabs>
                <w:tab w:val="left" w:pos="308"/>
              </w:tabs>
              <w:spacing w:before="1"/>
              <w:ind w:right="60" w:firstLine="0"/>
              <w:jc w:val="both"/>
              <w:rPr>
                <w:sz w:val="18"/>
                <w:szCs w:val="18"/>
              </w:rPr>
            </w:pPr>
            <w:r w:rsidRPr="00B373A7">
              <w:rPr>
                <w:sz w:val="18"/>
                <w:szCs w:val="18"/>
              </w:rPr>
              <w:t>dans des délais qui permettent des consultations significatives avec les parties prenantes sur la conception duprojet.</w:t>
            </w:r>
          </w:p>
          <w:p w14:paraId="7B36A360" w14:textId="77777777" w:rsidR="006667F7" w:rsidRPr="00B373A7" w:rsidRDefault="006667F7" w:rsidP="00BB0671">
            <w:pPr>
              <w:pStyle w:val="TableParagraph"/>
              <w:spacing w:before="109"/>
              <w:ind w:left="69" w:right="59"/>
              <w:jc w:val="both"/>
              <w:rPr>
                <w:sz w:val="18"/>
                <w:szCs w:val="18"/>
              </w:rPr>
            </w:pPr>
            <w:r w:rsidRPr="00B373A7">
              <w:rPr>
                <w:sz w:val="18"/>
                <w:szCs w:val="18"/>
              </w:rPr>
              <w:t>La nature, la portée et la fréquence de la consultation des parties prenantes : proportionnelles</w:t>
            </w:r>
          </w:p>
          <w:p w14:paraId="7A269521" w14:textId="77777777" w:rsidR="006667F7" w:rsidRPr="00B373A7" w:rsidRDefault="006667F7" w:rsidP="00BB0671">
            <w:pPr>
              <w:pStyle w:val="TableParagraph"/>
              <w:numPr>
                <w:ilvl w:val="0"/>
                <w:numId w:val="83"/>
              </w:numPr>
              <w:tabs>
                <w:tab w:val="left" w:pos="219"/>
              </w:tabs>
              <w:spacing w:before="2"/>
              <w:ind w:hanging="150"/>
              <w:jc w:val="both"/>
              <w:rPr>
                <w:sz w:val="18"/>
                <w:szCs w:val="18"/>
              </w:rPr>
            </w:pPr>
            <w:r w:rsidRPr="00B373A7">
              <w:rPr>
                <w:sz w:val="18"/>
                <w:szCs w:val="18"/>
              </w:rPr>
              <w:t>à la nature et l’ampleur du projet</w:t>
            </w:r>
            <w:r w:rsidR="00136372">
              <w:rPr>
                <w:sz w:val="18"/>
                <w:szCs w:val="18"/>
              </w:rPr>
              <w:t xml:space="preserve"> </w:t>
            </w:r>
            <w:r w:rsidRPr="00B373A7">
              <w:rPr>
                <w:sz w:val="18"/>
                <w:szCs w:val="18"/>
              </w:rPr>
              <w:t>et</w:t>
            </w:r>
          </w:p>
          <w:p w14:paraId="35340B8D" w14:textId="77777777" w:rsidR="006667F7" w:rsidRPr="00B373A7" w:rsidRDefault="006667F7" w:rsidP="00BB0671">
            <w:pPr>
              <w:pStyle w:val="TableParagraph"/>
              <w:tabs>
                <w:tab w:val="left" w:pos="308"/>
              </w:tabs>
              <w:spacing w:before="1"/>
              <w:ind w:left="69" w:right="60"/>
              <w:jc w:val="both"/>
              <w:rPr>
                <w:sz w:val="18"/>
                <w:szCs w:val="18"/>
              </w:rPr>
            </w:pPr>
            <w:r w:rsidRPr="00B373A7">
              <w:rPr>
                <w:sz w:val="18"/>
                <w:szCs w:val="18"/>
              </w:rPr>
              <w:t>à ses risques et impacts</w:t>
            </w:r>
            <w:r w:rsidR="00136372">
              <w:rPr>
                <w:sz w:val="18"/>
                <w:szCs w:val="18"/>
              </w:rPr>
              <w:t xml:space="preserve"> </w:t>
            </w:r>
            <w:r w:rsidRPr="00B373A7">
              <w:rPr>
                <w:sz w:val="18"/>
                <w:szCs w:val="18"/>
              </w:rPr>
              <w:t>potentiels.</w:t>
            </w:r>
          </w:p>
        </w:tc>
        <w:tc>
          <w:tcPr>
            <w:tcW w:w="1665" w:type="dxa"/>
          </w:tcPr>
          <w:p w14:paraId="28ABDDBE" w14:textId="77777777" w:rsidR="006667F7" w:rsidRPr="00B373A7" w:rsidRDefault="006667F7" w:rsidP="00BB0671">
            <w:pPr>
              <w:pStyle w:val="TableParagraph"/>
              <w:ind w:left="72" w:right="271"/>
              <w:rPr>
                <w:sz w:val="18"/>
                <w:szCs w:val="18"/>
              </w:rPr>
            </w:pPr>
            <w:r w:rsidRPr="00B373A7">
              <w:rPr>
                <w:sz w:val="18"/>
                <w:szCs w:val="18"/>
              </w:rPr>
              <w:t>Art.7, 14 Loi n°2015-003</w:t>
            </w:r>
          </w:p>
          <w:p w14:paraId="64667A5E" w14:textId="77777777" w:rsidR="006667F7" w:rsidRPr="00B373A7" w:rsidRDefault="006667F7" w:rsidP="00BB0671">
            <w:pPr>
              <w:pStyle w:val="TableParagraph"/>
              <w:ind w:left="72" w:right="75"/>
              <w:rPr>
                <w:sz w:val="18"/>
                <w:szCs w:val="18"/>
              </w:rPr>
            </w:pPr>
            <w:r w:rsidRPr="00B373A7">
              <w:rPr>
                <w:sz w:val="18"/>
                <w:szCs w:val="18"/>
              </w:rPr>
              <w:t>§1.5 Directives EIE</w:t>
            </w:r>
          </w:p>
          <w:p w14:paraId="4A7158C4" w14:textId="77777777" w:rsidR="006667F7" w:rsidRPr="00B373A7" w:rsidRDefault="006667F7" w:rsidP="00BB0671">
            <w:pPr>
              <w:pStyle w:val="TableParagraph"/>
              <w:ind w:left="72" w:right="152"/>
              <w:rPr>
                <w:sz w:val="18"/>
                <w:szCs w:val="18"/>
              </w:rPr>
            </w:pPr>
            <w:r w:rsidRPr="00B373A7">
              <w:rPr>
                <w:sz w:val="18"/>
                <w:szCs w:val="18"/>
              </w:rPr>
              <w:t>Rubrique 15.0 Guide EIS.</w:t>
            </w:r>
          </w:p>
        </w:tc>
        <w:tc>
          <w:tcPr>
            <w:tcW w:w="3831" w:type="dxa"/>
          </w:tcPr>
          <w:p w14:paraId="79673144" w14:textId="77777777" w:rsidR="006667F7" w:rsidRPr="00B373A7" w:rsidRDefault="006667F7" w:rsidP="00BB0671">
            <w:pPr>
              <w:pStyle w:val="TableParagraph"/>
              <w:ind w:left="72" w:right="57"/>
              <w:jc w:val="both"/>
              <w:rPr>
                <w:sz w:val="18"/>
                <w:szCs w:val="18"/>
              </w:rPr>
            </w:pPr>
            <w:r w:rsidRPr="00B373A7">
              <w:rPr>
                <w:sz w:val="18"/>
                <w:szCs w:val="18"/>
              </w:rPr>
              <w:t>Droit d’accès à l’information, droit de participer à la prise de décision ; principe de la participation du public</w:t>
            </w:r>
          </w:p>
          <w:p w14:paraId="06D9E449" w14:textId="77777777" w:rsidR="006667F7" w:rsidRPr="00B373A7" w:rsidRDefault="006667F7" w:rsidP="00BB0671">
            <w:pPr>
              <w:pStyle w:val="TableParagraph"/>
              <w:spacing w:before="11"/>
              <w:rPr>
                <w:b/>
                <w:sz w:val="18"/>
                <w:szCs w:val="18"/>
              </w:rPr>
            </w:pPr>
          </w:p>
          <w:p w14:paraId="70176B41" w14:textId="77777777" w:rsidR="006667F7" w:rsidRPr="00B373A7" w:rsidRDefault="006667F7" w:rsidP="00BB0671">
            <w:pPr>
              <w:pStyle w:val="TableParagraph"/>
              <w:ind w:left="72" w:right="58"/>
              <w:jc w:val="both"/>
              <w:rPr>
                <w:sz w:val="18"/>
                <w:szCs w:val="18"/>
              </w:rPr>
            </w:pPr>
            <w:r w:rsidRPr="00B373A7">
              <w:rPr>
                <w:sz w:val="18"/>
                <w:szCs w:val="18"/>
              </w:rPr>
              <w:t>Initier un processus de communication, en cours d’étude. La consultation et l’information au cours de la réalisation de l’EIE n’est pas une étape obligatoire.</w:t>
            </w:r>
          </w:p>
          <w:p w14:paraId="4D7A994B" w14:textId="77777777" w:rsidR="006667F7" w:rsidRPr="00B373A7" w:rsidRDefault="006667F7" w:rsidP="00BB0671">
            <w:pPr>
              <w:pStyle w:val="TableParagraph"/>
              <w:rPr>
                <w:b/>
                <w:sz w:val="18"/>
                <w:szCs w:val="18"/>
              </w:rPr>
            </w:pPr>
          </w:p>
          <w:p w14:paraId="7357B5AC" w14:textId="77777777" w:rsidR="006667F7" w:rsidRPr="00B373A7" w:rsidRDefault="006667F7" w:rsidP="00BB0671">
            <w:pPr>
              <w:pStyle w:val="TableParagraph"/>
              <w:ind w:left="72" w:right="60"/>
              <w:jc w:val="both"/>
              <w:rPr>
                <w:sz w:val="18"/>
                <w:szCs w:val="18"/>
              </w:rPr>
            </w:pPr>
            <w:r w:rsidRPr="00B373A7">
              <w:rPr>
                <w:sz w:val="18"/>
                <w:szCs w:val="18"/>
              </w:rPr>
              <w:t>Des étapes méthodologiques sont proposées au promoteur pour mener à bien la consultation des parties prenantes.</w:t>
            </w:r>
          </w:p>
        </w:tc>
        <w:tc>
          <w:tcPr>
            <w:tcW w:w="2477" w:type="dxa"/>
          </w:tcPr>
          <w:p w14:paraId="06E1891D" w14:textId="77777777" w:rsidR="006667F7" w:rsidRPr="00B373A7" w:rsidRDefault="006667F7" w:rsidP="00BB0671">
            <w:pPr>
              <w:pStyle w:val="TableParagraph"/>
              <w:tabs>
                <w:tab w:val="left" w:pos="1015"/>
                <w:tab w:val="left" w:pos="1962"/>
              </w:tabs>
              <w:ind w:left="70" w:right="59"/>
              <w:jc w:val="both"/>
              <w:rPr>
                <w:sz w:val="18"/>
                <w:szCs w:val="18"/>
              </w:rPr>
            </w:pPr>
            <w:r w:rsidRPr="00B373A7">
              <w:rPr>
                <w:sz w:val="18"/>
                <w:szCs w:val="18"/>
              </w:rPr>
              <w:t xml:space="preserve">Bien que le principe </w:t>
            </w:r>
            <w:r w:rsidRPr="00B373A7">
              <w:rPr>
                <w:spacing w:val="-3"/>
                <w:sz w:val="18"/>
                <w:szCs w:val="18"/>
              </w:rPr>
              <w:t xml:space="preserve">soit </w:t>
            </w:r>
            <w:r w:rsidRPr="00B373A7">
              <w:rPr>
                <w:sz w:val="18"/>
                <w:szCs w:val="18"/>
              </w:rPr>
              <w:t>acquis, les exigences de la NES10</w:t>
            </w:r>
            <w:r w:rsidR="00B15746">
              <w:rPr>
                <w:sz w:val="18"/>
                <w:szCs w:val="18"/>
              </w:rPr>
              <w:t xml:space="preserve"> </w:t>
            </w:r>
            <w:r w:rsidRPr="00B373A7">
              <w:rPr>
                <w:spacing w:val="-5"/>
                <w:sz w:val="18"/>
                <w:szCs w:val="18"/>
              </w:rPr>
              <w:t xml:space="preserve">sont </w:t>
            </w:r>
            <w:r w:rsidRPr="00B373A7">
              <w:rPr>
                <w:sz w:val="18"/>
                <w:szCs w:val="18"/>
              </w:rPr>
              <w:t xml:space="preserve">développées. Elles ne </w:t>
            </w:r>
            <w:r w:rsidRPr="00B373A7">
              <w:rPr>
                <w:spacing w:val="-3"/>
                <w:sz w:val="18"/>
                <w:szCs w:val="18"/>
              </w:rPr>
              <w:t xml:space="preserve">sont </w:t>
            </w:r>
            <w:r w:rsidRPr="00B373A7">
              <w:rPr>
                <w:sz w:val="18"/>
                <w:szCs w:val="18"/>
              </w:rPr>
              <w:t xml:space="preserve">pas contraires aux textes </w:t>
            </w:r>
            <w:r>
              <w:rPr>
                <w:sz w:val="18"/>
                <w:szCs w:val="18"/>
              </w:rPr>
              <w:t>malagasy</w:t>
            </w:r>
            <w:r w:rsidRPr="00B373A7">
              <w:rPr>
                <w:sz w:val="18"/>
                <w:szCs w:val="18"/>
              </w:rPr>
              <w:t>.</w:t>
            </w:r>
          </w:p>
        </w:tc>
      </w:tr>
      <w:tr w:rsidR="006667F7" w:rsidRPr="00B373A7" w14:paraId="402A42AE" w14:textId="77777777" w:rsidTr="006667F7">
        <w:trPr>
          <w:jc w:val="center"/>
        </w:trPr>
        <w:tc>
          <w:tcPr>
            <w:tcW w:w="2410" w:type="dxa"/>
          </w:tcPr>
          <w:p w14:paraId="19A4A1BA" w14:textId="77777777" w:rsidR="006667F7" w:rsidRPr="00B373A7" w:rsidRDefault="006667F7" w:rsidP="00BB0671">
            <w:pPr>
              <w:pStyle w:val="TableParagraph"/>
              <w:spacing w:line="214" w:lineRule="exact"/>
              <w:ind w:left="71"/>
              <w:rPr>
                <w:sz w:val="18"/>
                <w:szCs w:val="18"/>
              </w:rPr>
            </w:pPr>
            <w:r w:rsidRPr="00B373A7">
              <w:rPr>
                <w:sz w:val="18"/>
                <w:szCs w:val="18"/>
              </w:rPr>
              <w:t>(Consultations significatives) – (Modalités) Qualité des informations et des consultations</w:t>
            </w:r>
          </w:p>
        </w:tc>
        <w:tc>
          <w:tcPr>
            <w:tcW w:w="650" w:type="dxa"/>
          </w:tcPr>
          <w:p w14:paraId="5BDD29AC" w14:textId="77777777" w:rsidR="006667F7" w:rsidRPr="00B373A7" w:rsidRDefault="006667F7" w:rsidP="00BB0671">
            <w:pPr>
              <w:pStyle w:val="TableParagraph"/>
              <w:ind w:left="71"/>
              <w:jc w:val="center"/>
              <w:rPr>
                <w:sz w:val="18"/>
                <w:szCs w:val="18"/>
              </w:rPr>
            </w:pPr>
            <w:r w:rsidRPr="00B373A7">
              <w:rPr>
                <w:sz w:val="18"/>
                <w:szCs w:val="18"/>
              </w:rPr>
              <w:t>7</w:t>
            </w:r>
          </w:p>
        </w:tc>
        <w:tc>
          <w:tcPr>
            <w:tcW w:w="4720" w:type="dxa"/>
          </w:tcPr>
          <w:p w14:paraId="4E9481CD" w14:textId="77777777" w:rsidR="006667F7" w:rsidRPr="00B373A7" w:rsidRDefault="006667F7" w:rsidP="00BB0671">
            <w:pPr>
              <w:pStyle w:val="TableParagraph"/>
              <w:tabs>
                <w:tab w:val="left" w:pos="686"/>
                <w:tab w:val="left" w:pos="2050"/>
                <w:tab w:val="left" w:pos="3378"/>
              </w:tabs>
              <w:spacing w:line="214" w:lineRule="exact"/>
              <w:ind w:left="69"/>
              <w:rPr>
                <w:sz w:val="18"/>
                <w:szCs w:val="18"/>
              </w:rPr>
            </w:pPr>
            <w:r w:rsidRPr="00B373A7">
              <w:rPr>
                <w:sz w:val="18"/>
                <w:szCs w:val="18"/>
              </w:rPr>
              <w:t>Les Emprunteurs organiseront des</w:t>
            </w:r>
          </w:p>
          <w:p w14:paraId="324478E7" w14:textId="77777777" w:rsidR="006667F7" w:rsidRPr="00B373A7" w:rsidRDefault="006667F7" w:rsidP="00BB0671">
            <w:pPr>
              <w:pStyle w:val="TableParagraph"/>
              <w:spacing w:line="209" w:lineRule="exact"/>
              <w:ind w:left="69"/>
              <w:rPr>
                <w:sz w:val="18"/>
                <w:szCs w:val="18"/>
              </w:rPr>
            </w:pPr>
            <w:r w:rsidRPr="00B373A7">
              <w:rPr>
                <w:sz w:val="18"/>
                <w:szCs w:val="18"/>
              </w:rPr>
              <w:t>consultations significatives avec l’ensemble des parties prenantes.</w:t>
            </w:r>
          </w:p>
          <w:p w14:paraId="07DF112F" w14:textId="77777777" w:rsidR="006667F7" w:rsidRPr="00B373A7" w:rsidRDefault="006667F7" w:rsidP="00BB0671">
            <w:pPr>
              <w:pStyle w:val="TableParagraph"/>
              <w:spacing w:line="210" w:lineRule="exact"/>
              <w:ind w:left="69"/>
              <w:rPr>
                <w:sz w:val="18"/>
                <w:szCs w:val="18"/>
              </w:rPr>
            </w:pPr>
            <w:r w:rsidRPr="00B373A7">
              <w:rPr>
                <w:sz w:val="18"/>
                <w:szCs w:val="18"/>
              </w:rPr>
              <w:t>- Les Emprunteurs fourniront aux parties</w:t>
            </w:r>
            <w:r w:rsidR="004E3A37">
              <w:rPr>
                <w:sz w:val="18"/>
                <w:szCs w:val="18"/>
              </w:rPr>
              <w:t xml:space="preserve"> </w:t>
            </w:r>
            <w:r w:rsidRPr="00B373A7">
              <w:rPr>
                <w:sz w:val="18"/>
                <w:szCs w:val="18"/>
              </w:rPr>
              <w:t xml:space="preserve">prenantes des informations opportunes, pertinentes, compréhensibles et accessibles, et  </w:t>
            </w:r>
          </w:p>
          <w:p w14:paraId="13A2F4B2" w14:textId="77777777" w:rsidR="006667F7" w:rsidRPr="00B373A7" w:rsidRDefault="006667F7" w:rsidP="00BB0671">
            <w:pPr>
              <w:pStyle w:val="TableParagraph"/>
              <w:tabs>
                <w:tab w:val="left" w:pos="372"/>
                <w:tab w:val="left" w:pos="797"/>
                <w:tab w:val="left" w:pos="1255"/>
                <w:tab w:val="left" w:pos="2313"/>
                <w:tab w:val="left" w:pos="3006"/>
              </w:tabs>
              <w:ind w:left="69" w:right="62"/>
              <w:rPr>
                <w:sz w:val="18"/>
                <w:szCs w:val="18"/>
              </w:rPr>
            </w:pPr>
            <w:r w:rsidRPr="00B373A7">
              <w:rPr>
                <w:sz w:val="18"/>
                <w:szCs w:val="18"/>
              </w:rPr>
              <w:t>-</w:t>
            </w:r>
            <w:r w:rsidRPr="00B373A7">
              <w:rPr>
                <w:sz w:val="18"/>
                <w:szCs w:val="18"/>
              </w:rPr>
              <w:tab/>
              <w:t>en les</w:t>
            </w:r>
            <w:r w:rsidRPr="00B373A7">
              <w:rPr>
                <w:sz w:val="18"/>
                <w:szCs w:val="18"/>
              </w:rPr>
              <w:tab/>
              <w:t xml:space="preserve">consultant d’une </w:t>
            </w:r>
            <w:r w:rsidRPr="00B373A7">
              <w:rPr>
                <w:spacing w:val="-4"/>
                <w:sz w:val="18"/>
                <w:szCs w:val="18"/>
              </w:rPr>
              <w:t xml:space="preserve">manière </w:t>
            </w:r>
            <w:r w:rsidRPr="00B373A7">
              <w:rPr>
                <w:sz w:val="18"/>
                <w:szCs w:val="18"/>
              </w:rPr>
              <w:t>culturellement appropriée, et libre de</w:t>
            </w:r>
            <w:r w:rsidR="004E3A37">
              <w:rPr>
                <w:sz w:val="18"/>
                <w:szCs w:val="18"/>
              </w:rPr>
              <w:t xml:space="preserve"> </w:t>
            </w:r>
            <w:r w:rsidRPr="00B373A7">
              <w:rPr>
                <w:sz w:val="18"/>
                <w:szCs w:val="18"/>
              </w:rPr>
              <w:t xml:space="preserve">toute manipulation, ingérence, contrainte </w:t>
            </w:r>
            <w:r w:rsidRPr="00B373A7">
              <w:rPr>
                <w:spacing w:val="-9"/>
                <w:sz w:val="18"/>
                <w:szCs w:val="18"/>
              </w:rPr>
              <w:t>et</w:t>
            </w:r>
            <w:r w:rsidR="004E3A37">
              <w:rPr>
                <w:spacing w:val="-9"/>
                <w:sz w:val="18"/>
                <w:szCs w:val="18"/>
              </w:rPr>
              <w:t xml:space="preserve"> </w:t>
            </w:r>
            <w:r w:rsidRPr="00B373A7">
              <w:rPr>
                <w:spacing w:val="-9"/>
                <w:sz w:val="18"/>
                <w:szCs w:val="18"/>
              </w:rPr>
              <w:t xml:space="preserve"> </w:t>
            </w:r>
            <w:r w:rsidRPr="00B373A7">
              <w:rPr>
                <w:sz w:val="18"/>
                <w:szCs w:val="18"/>
              </w:rPr>
              <w:t>intimidation.</w:t>
            </w:r>
          </w:p>
        </w:tc>
        <w:tc>
          <w:tcPr>
            <w:tcW w:w="1665" w:type="dxa"/>
          </w:tcPr>
          <w:p w14:paraId="6D92021D" w14:textId="77777777" w:rsidR="006667F7" w:rsidRPr="00B373A7" w:rsidRDefault="006667F7" w:rsidP="00BB0671">
            <w:pPr>
              <w:pStyle w:val="TableParagraph"/>
              <w:spacing w:line="214" w:lineRule="exact"/>
              <w:ind w:left="72"/>
              <w:rPr>
                <w:sz w:val="18"/>
                <w:szCs w:val="18"/>
              </w:rPr>
            </w:pPr>
            <w:r w:rsidRPr="00B373A7">
              <w:rPr>
                <w:sz w:val="18"/>
                <w:szCs w:val="18"/>
              </w:rPr>
              <w:t>1.5. Directives</w:t>
            </w:r>
          </w:p>
          <w:p w14:paraId="15680E3F" w14:textId="77777777" w:rsidR="006667F7" w:rsidRPr="00B373A7" w:rsidRDefault="006667F7" w:rsidP="00BB0671">
            <w:pPr>
              <w:pStyle w:val="TableParagraph"/>
              <w:spacing w:line="209" w:lineRule="exact"/>
              <w:ind w:left="72"/>
              <w:rPr>
                <w:sz w:val="18"/>
                <w:szCs w:val="18"/>
              </w:rPr>
            </w:pPr>
            <w:r w:rsidRPr="00B373A7">
              <w:rPr>
                <w:sz w:val="18"/>
                <w:szCs w:val="18"/>
              </w:rPr>
              <w:t>EIE.</w:t>
            </w:r>
          </w:p>
          <w:p w14:paraId="53F7362A" w14:textId="77777777" w:rsidR="006667F7" w:rsidRPr="00B373A7" w:rsidRDefault="006667F7" w:rsidP="00BB0671">
            <w:pPr>
              <w:pStyle w:val="TableParagraph"/>
              <w:spacing w:line="210" w:lineRule="exact"/>
              <w:ind w:left="72"/>
              <w:rPr>
                <w:sz w:val="18"/>
                <w:szCs w:val="18"/>
              </w:rPr>
            </w:pPr>
            <w:r w:rsidRPr="00B373A7">
              <w:rPr>
                <w:sz w:val="18"/>
                <w:szCs w:val="18"/>
              </w:rPr>
              <w:t>15.0 Guide</w:t>
            </w:r>
          </w:p>
          <w:p w14:paraId="4DE5DAB3" w14:textId="77777777" w:rsidR="006667F7" w:rsidRPr="00B373A7" w:rsidRDefault="006667F7" w:rsidP="00BB0671">
            <w:pPr>
              <w:pStyle w:val="TableParagraph"/>
              <w:spacing w:line="210" w:lineRule="exact"/>
              <w:ind w:left="72"/>
              <w:rPr>
                <w:sz w:val="18"/>
                <w:szCs w:val="18"/>
              </w:rPr>
            </w:pPr>
            <w:r w:rsidRPr="00B373A7">
              <w:rPr>
                <w:sz w:val="18"/>
                <w:szCs w:val="18"/>
              </w:rPr>
              <w:t>EIS.</w:t>
            </w:r>
          </w:p>
        </w:tc>
        <w:tc>
          <w:tcPr>
            <w:tcW w:w="3831" w:type="dxa"/>
          </w:tcPr>
          <w:p w14:paraId="0603DF05" w14:textId="77777777" w:rsidR="006667F7" w:rsidRPr="00B373A7" w:rsidRDefault="006667F7" w:rsidP="00BB0671">
            <w:pPr>
              <w:pStyle w:val="TableParagraph"/>
              <w:tabs>
                <w:tab w:val="left" w:pos="715"/>
                <w:tab w:val="left" w:pos="1048"/>
                <w:tab w:val="left" w:pos="2168"/>
                <w:tab w:val="left" w:pos="2616"/>
                <w:tab w:val="left" w:pos="3360"/>
              </w:tabs>
              <w:spacing w:line="214" w:lineRule="exact"/>
              <w:ind w:left="72"/>
              <w:rPr>
                <w:sz w:val="18"/>
                <w:szCs w:val="18"/>
              </w:rPr>
            </w:pPr>
            <w:r w:rsidRPr="00B373A7">
              <w:rPr>
                <w:sz w:val="18"/>
                <w:szCs w:val="18"/>
              </w:rPr>
              <w:t>Mise</w:t>
            </w:r>
            <w:r w:rsidRPr="00B373A7">
              <w:rPr>
                <w:sz w:val="18"/>
                <w:szCs w:val="18"/>
              </w:rPr>
              <w:tab/>
              <w:t>à</w:t>
            </w:r>
            <w:r w:rsidRPr="00B373A7">
              <w:rPr>
                <w:sz w:val="18"/>
                <w:szCs w:val="18"/>
              </w:rPr>
              <w:tab/>
              <w:t>disposition</w:t>
            </w:r>
            <w:r w:rsidRPr="00B373A7">
              <w:rPr>
                <w:sz w:val="18"/>
                <w:szCs w:val="18"/>
              </w:rPr>
              <w:tab/>
              <w:t>du</w:t>
            </w:r>
            <w:r w:rsidRPr="00B373A7">
              <w:rPr>
                <w:sz w:val="18"/>
                <w:szCs w:val="18"/>
              </w:rPr>
              <w:tab/>
              <w:t>public</w:t>
            </w:r>
            <w:r w:rsidRPr="00B373A7">
              <w:rPr>
                <w:sz w:val="18"/>
                <w:szCs w:val="18"/>
              </w:rPr>
              <w:tab/>
              <w:t>des</w:t>
            </w:r>
          </w:p>
          <w:p w14:paraId="5D8F7C0F" w14:textId="77777777" w:rsidR="006667F7" w:rsidRPr="00B373A7" w:rsidRDefault="006667F7" w:rsidP="00BB0671">
            <w:pPr>
              <w:pStyle w:val="TableParagraph"/>
              <w:spacing w:line="209" w:lineRule="exact"/>
              <w:ind w:left="72"/>
              <w:rPr>
                <w:sz w:val="18"/>
                <w:szCs w:val="18"/>
              </w:rPr>
            </w:pPr>
            <w:r w:rsidRPr="00B373A7">
              <w:rPr>
                <w:sz w:val="18"/>
                <w:szCs w:val="18"/>
              </w:rPr>
              <w:t>informations pertinentes.</w:t>
            </w:r>
          </w:p>
        </w:tc>
        <w:tc>
          <w:tcPr>
            <w:tcW w:w="2477" w:type="dxa"/>
          </w:tcPr>
          <w:p w14:paraId="649742F5" w14:textId="77777777" w:rsidR="006667F7" w:rsidRPr="00B373A7" w:rsidRDefault="006667F7" w:rsidP="00BB0671">
            <w:pPr>
              <w:pStyle w:val="TableParagraph"/>
              <w:ind w:left="70" w:right="58"/>
              <w:jc w:val="both"/>
              <w:rPr>
                <w:sz w:val="18"/>
                <w:szCs w:val="18"/>
              </w:rPr>
            </w:pPr>
            <w:r w:rsidRPr="00B373A7">
              <w:rPr>
                <w:sz w:val="18"/>
                <w:szCs w:val="18"/>
              </w:rPr>
              <w:t>Les exigences de la NES10 sont précises et non</w:t>
            </w:r>
          </w:p>
          <w:p w14:paraId="19F0A658" w14:textId="77777777" w:rsidR="006667F7" w:rsidRPr="00B373A7" w:rsidRDefault="006667F7">
            <w:pPr>
              <w:pStyle w:val="TableParagraph"/>
              <w:ind w:left="70" w:right="58"/>
              <w:jc w:val="both"/>
              <w:rPr>
                <w:sz w:val="18"/>
                <w:szCs w:val="18"/>
              </w:rPr>
            </w:pPr>
            <w:r w:rsidRPr="00B373A7">
              <w:rPr>
                <w:sz w:val="18"/>
                <w:szCs w:val="18"/>
              </w:rPr>
              <w:t>éparpillées. Elles ne sontpas contraires aux textes</w:t>
            </w:r>
            <w:r w:rsidR="00B15746">
              <w:rPr>
                <w:sz w:val="18"/>
                <w:szCs w:val="18"/>
              </w:rPr>
              <w:t xml:space="preserve"> </w:t>
            </w:r>
            <w:r>
              <w:rPr>
                <w:sz w:val="18"/>
                <w:szCs w:val="18"/>
              </w:rPr>
              <w:t>malagasy</w:t>
            </w:r>
            <w:r w:rsidRPr="00B373A7">
              <w:rPr>
                <w:sz w:val="18"/>
                <w:szCs w:val="18"/>
              </w:rPr>
              <w:t>.</w:t>
            </w:r>
          </w:p>
        </w:tc>
      </w:tr>
      <w:tr w:rsidR="006667F7" w:rsidRPr="00B373A7" w14:paraId="55C0E7BC" w14:textId="77777777" w:rsidTr="006667F7">
        <w:trPr>
          <w:jc w:val="center"/>
        </w:trPr>
        <w:tc>
          <w:tcPr>
            <w:tcW w:w="2410" w:type="dxa"/>
          </w:tcPr>
          <w:p w14:paraId="304CD658" w14:textId="77777777" w:rsidR="006667F7" w:rsidRPr="00B373A7" w:rsidRDefault="006667F7" w:rsidP="00BB0671">
            <w:pPr>
              <w:pStyle w:val="TableParagraph"/>
              <w:ind w:left="71"/>
              <w:rPr>
                <w:sz w:val="18"/>
                <w:szCs w:val="18"/>
              </w:rPr>
            </w:pPr>
            <w:r w:rsidRPr="00B373A7">
              <w:rPr>
                <w:sz w:val="18"/>
                <w:szCs w:val="18"/>
              </w:rPr>
              <w:t>Aspects du processus de participation</w:t>
            </w:r>
          </w:p>
        </w:tc>
        <w:tc>
          <w:tcPr>
            <w:tcW w:w="650" w:type="dxa"/>
          </w:tcPr>
          <w:p w14:paraId="0EC7AC3D" w14:textId="77777777" w:rsidR="006667F7" w:rsidRPr="00B373A7" w:rsidRDefault="006667F7" w:rsidP="00BB0671">
            <w:pPr>
              <w:pStyle w:val="TableParagraph"/>
              <w:spacing w:line="228" w:lineRule="exact"/>
              <w:ind w:left="8"/>
              <w:jc w:val="center"/>
              <w:rPr>
                <w:sz w:val="18"/>
                <w:szCs w:val="18"/>
              </w:rPr>
            </w:pPr>
            <w:r w:rsidRPr="00B373A7">
              <w:rPr>
                <w:w w:val="99"/>
                <w:sz w:val="18"/>
                <w:szCs w:val="18"/>
              </w:rPr>
              <w:t>8</w:t>
            </w:r>
          </w:p>
        </w:tc>
        <w:tc>
          <w:tcPr>
            <w:tcW w:w="4720" w:type="dxa"/>
          </w:tcPr>
          <w:p w14:paraId="1D275177" w14:textId="77777777" w:rsidR="006667F7" w:rsidRPr="00B373A7" w:rsidRDefault="006667F7" w:rsidP="00BB0671">
            <w:pPr>
              <w:pStyle w:val="TableParagraph"/>
              <w:ind w:left="69" w:right="57"/>
              <w:jc w:val="both"/>
              <w:rPr>
                <w:sz w:val="18"/>
                <w:szCs w:val="18"/>
              </w:rPr>
            </w:pPr>
            <w:r w:rsidRPr="00B373A7">
              <w:rPr>
                <w:sz w:val="18"/>
                <w:szCs w:val="18"/>
              </w:rPr>
              <w:t>Le processus de participation des parties prenantes impliquera les aspects suivants, comme indiqué plus en détail dans la présente NES :</w:t>
            </w:r>
          </w:p>
          <w:p w14:paraId="086D09A4" w14:textId="77777777" w:rsidR="006667F7" w:rsidRPr="00B373A7" w:rsidRDefault="006667F7" w:rsidP="00BB0671">
            <w:pPr>
              <w:pStyle w:val="TableParagraph"/>
              <w:numPr>
                <w:ilvl w:val="0"/>
                <w:numId w:val="85"/>
              </w:numPr>
              <w:tabs>
                <w:tab w:val="left" w:pos="367"/>
              </w:tabs>
              <w:ind w:right="60" w:firstLine="0"/>
              <w:jc w:val="both"/>
              <w:rPr>
                <w:sz w:val="18"/>
                <w:szCs w:val="18"/>
              </w:rPr>
            </w:pPr>
            <w:r w:rsidRPr="00B373A7">
              <w:rPr>
                <w:sz w:val="18"/>
                <w:szCs w:val="18"/>
              </w:rPr>
              <w:t>l’identification et l’analyse des parties prenantes;</w:t>
            </w:r>
          </w:p>
          <w:p w14:paraId="5A179006" w14:textId="77777777" w:rsidR="006667F7" w:rsidRPr="00B373A7" w:rsidRDefault="006667F7" w:rsidP="00BB0671">
            <w:pPr>
              <w:pStyle w:val="TableParagraph"/>
              <w:numPr>
                <w:ilvl w:val="0"/>
                <w:numId w:val="85"/>
              </w:numPr>
              <w:tabs>
                <w:tab w:val="left" w:pos="408"/>
              </w:tabs>
              <w:ind w:right="61" w:firstLine="0"/>
              <w:jc w:val="both"/>
              <w:rPr>
                <w:sz w:val="18"/>
                <w:szCs w:val="18"/>
              </w:rPr>
            </w:pPr>
            <w:r w:rsidRPr="00B373A7">
              <w:rPr>
                <w:sz w:val="18"/>
                <w:szCs w:val="18"/>
              </w:rPr>
              <w:t>la planification sur la manière dont la consultation avec les parties prenantes se produira ;</w:t>
            </w:r>
          </w:p>
          <w:p w14:paraId="54FD1FE7" w14:textId="77777777" w:rsidR="006667F7" w:rsidRPr="00B373A7" w:rsidRDefault="006667F7" w:rsidP="00BB0671">
            <w:pPr>
              <w:pStyle w:val="TableParagraph"/>
              <w:numPr>
                <w:ilvl w:val="0"/>
                <w:numId w:val="85"/>
              </w:numPr>
              <w:tabs>
                <w:tab w:val="left" w:pos="420"/>
              </w:tabs>
              <w:ind w:left="419" w:hanging="351"/>
              <w:jc w:val="both"/>
              <w:rPr>
                <w:sz w:val="18"/>
                <w:szCs w:val="18"/>
              </w:rPr>
            </w:pPr>
            <w:r w:rsidRPr="00B373A7">
              <w:rPr>
                <w:sz w:val="18"/>
                <w:szCs w:val="18"/>
              </w:rPr>
              <w:t xml:space="preserve">la diffusion de l’information; </w:t>
            </w:r>
          </w:p>
          <w:p w14:paraId="0DBDC613" w14:textId="77777777" w:rsidR="006667F7" w:rsidRPr="00B373A7" w:rsidRDefault="006667F7" w:rsidP="00BB0671">
            <w:pPr>
              <w:pStyle w:val="TableParagraph"/>
              <w:numPr>
                <w:ilvl w:val="0"/>
                <w:numId w:val="85"/>
              </w:numPr>
              <w:tabs>
                <w:tab w:val="left" w:pos="406"/>
              </w:tabs>
              <w:spacing w:before="1" w:line="229" w:lineRule="exact"/>
              <w:ind w:hanging="7"/>
              <w:jc w:val="both"/>
              <w:rPr>
                <w:sz w:val="18"/>
                <w:szCs w:val="18"/>
              </w:rPr>
            </w:pPr>
            <w:r w:rsidRPr="00B373A7">
              <w:rPr>
                <w:sz w:val="18"/>
                <w:szCs w:val="18"/>
              </w:rPr>
              <w:t>la consultation avec les parties</w:t>
            </w:r>
            <w:r w:rsidR="004E3A37">
              <w:rPr>
                <w:sz w:val="18"/>
                <w:szCs w:val="18"/>
              </w:rPr>
              <w:t xml:space="preserve"> </w:t>
            </w:r>
            <w:r w:rsidRPr="00B373A7">
              <w:rPr>
                <w:sz w:val="18"/>
                <w:szCs w:val="18"/>
              </w:rPr>
              <w:t xml:space="preserve">prenantes </w:t>
            </w:r>
            <w:r w:rsidRPr="00B373A7">
              <w:rPr>
                <w:w w:val="99"/>
                <w:sz w:val="18"/>
                <w:szCs w:val="18"/>
              </w:rPr>
              <w:t>;</w:t>
            </w:r>
          </w:p>
          <w:p w14:paraId="4464829F" w14:textId="77777777" w:rsidR="006667F7" w:rsidRPr="00B373A7" w:rsidRDefault="006667F7" w:rsidP="00BB0671">
            <w:pPr>
              <w:pStyle w:val="TableParagraph"/>
              <w:numPr>
                <w:ilvl w:val="0"/>
                <w:numId w:val="85"/>
              </w:numPr>
              <w:tabs>
                <w:tab w:val="left" w:pos="367"/>
              </w:tabs>
              <w:ind w:right="64" w:firstLine="0"/>
              <w:rPr>
                <w:sz w:val="18"/>
                <w:szCs w:val="18"/>
              </w:rPr>
            </w:pPr>
            <w:r w:rsidRPr="00B373A7">
              <w:rPr>
                <w:sz w:val="18"/>
                <w:szCs w:val="18"/>
              </w:rPr>
              <w:t>le traitement et la réponse aux plaintes ; et</w:t>
            </w:r>
          </w:p>
          <w:p w14:paraId="5EF3DEAF" w14:textId="77777777" w:rsidR="006667F7" w:rsidRPr="00B373A7" w:rsidRDefault="006667F7" w:rsidP="00BB0671">
            <w:pPr>
              <w:pStyle w:val="TableParagraph"/>
              <w:numPr>
                <w:ilvl w:val="0"/>
                <w:numId w:val="85"/>
              </w:numPr>
              <w:tabs>
                <w:tab w:val="left" w:pos="506"/>
              </w:tabs>
              <w:spacing w:line="230" w:lineRule="atLeast"/>
              <w:ind w:right="63" w:firstLine="0"/>
              <w:rPr>
                <w:sz w:val="18"/>
                <w:szCs w:val="18"/>
              </w:rPr>
            </w:pPr>
            <w:r w:rsidRPr="00B373A7">
              <w:rPr>
                <w:sz w:val="18"/>
                <w:szCs w:val="18"/>
              </w:rPr>
              <w:t>le retour d’information aux parties prenantes.</w:t>
            </w:r>
          </w:p>
        </w:tc>
        <w:tc>
          <w:tcPr>
            <w:tcW w:w="1665" w:type="dxa"/>
          </w:tcPr>
          <w:p w14:paraId="4CB2C002" w14:textId="77777777" w:rsidR="006667F7" w:rsidRPr="00B373A7" w:rsidRDefault="006667F7" w:rsidP="00BB0671">
            <w:pPr>
              <w:pStyle w:val="TableParagraph"/>
              <w:spacing w:line="228" w:lineRule="exact"/>
              <w:ind w:left="72"/>
              <w:rPr>
                <w:sz w:val="18"/>
                <w:szCs w:val="18"/>
              </w:rPr>
            </w:pPr>
            <w:r w:rsidRPr="00B373A7">
              <w:rPr>
                <w:sz w:val="18"/>
                <w:szCs w:val="18"/>
              </w:rPr>
              <w:t>15.1 à15.6</w:t>
            </w:r>
          </w:p>
          <w:p w14:paraId="007CDDCE" w14:textId="77777777" w:rsidR="006667F7" w:rsidRPr="00B373A7" w:rsidRDefault="006667F7" w:rsidP="00BB0671">
            <w:pPr>
              <w:pStyle w:val="TableParagraph"/>
              <w:ind w:left="72"/>
              <w:rPr>
                <w:sz w:val="18"/>
                <w:szCs w:val="18"/>
              </w:rPr>
            </w:pPr>
            <w:r w:rsidRPr="00B373A7">
              <w:rPr>
                <w:sz w:val="18"/>
                <w:szCs w:val="18"/>
              </w:rPr>
              <w:t>GuideEIS.</w:t>
            </w:r>
          </w:p>
        </w:tc>
        <w:tc>
          <w:tcPr>
            <w:tcW w:w="3831" w:type="dxa"/>
          </w:tcPr>
          <w:p w14:paraId="5155C97A" w14:textId="77777777" w:rsidR="006667F7" w:rsidRPr="00B373A7" w:rsidRDefault="006667F7" w:rsidP="00BB0671">
            <w:pPr>
              <w:pStyle w:val="TableParagraph"/>
              <w:ind w:left="72" w:right="53"/>
              <w:rPr>
                <w:sz w:val="18"/>
                <w:szCs w:val="18"/>
              </w:rPr>
            </w:pPr>
            <w:r w:rsidRPr="00B373A7">
              <w:rPr>
                <w:sz w:val="18"/>
                <w:szCs w:val="18"/>
              </w:rPr>
              <w:t>Etapes méthodologiques proposées pour mener la consultation des parties prenantes :</w:t>
            </w:r>
          </w:p>
          <w:p w14:paraId="631F3C83" w14:textId="77777777" w:rsidR="006667F7" w:rsidRPr="00B373A7" w:rsidRDefault="006667F7" w:rsidP="00BB0671">
            <w:pPr>
              <w:pStyle w:val="TableParagraph"/>
              <w:numPr>
                <w:ilvl w:val="0"/>
                <w:numId w:val="84"/>
              </w:numPr>
              <w:tabs>
                <w:tab w:val="left" w:pos="188"/>
              </w:tabs>
              <w:ind w:left="187"/>
              <w:rPr>
                <w:sz w:val="18"/>
                <w:szCs w:val="18"/>
              </w:rPr>
            </w:pPr>
            <w:r w:rsidRPr="00B373A7">
              <w:rPr>
                <w:sz w:val="18"/>
                <w:szCs w:val="18"/>
              </w:rPr>
              <w:t>Contacts des autorités deproximité</w:t>
            </w:r>
          </w:p>
          <w:p w14:paraId="4061682C" w14:textId="77777777" w:rsidR="006667F7" w:rsidRPr="00B373A7" w:rsidRDefault="006667F7" w:rsidP="00BB0671">
            <w:pPr>
              <w:pStyle w:val="TableParagraph"/>
              <w:numPr>
                <w:ilvl w:val="0"/>
                <w:numId w:val="84"/>
              </w:numPr>
              <w:tabs>
                <w:tab w:val="left" w:pos="241"/>
              </w:tabs>
              <w:ind w:right="60" w:firstLine="0"/>
              <w:rPr>
                <w:sz w:val="18"/>
                <w:szCs w:val="18"/>
              </w:rPr>
            </w:pPr>
            <w:r w:rsidRPr="00B373A7">
              <w:rPr>
                <w:sz w:val="18"/>
                <w:szCs w:val="18"/>
              </w:rPr>
              <w:t>Identification des groupes et population touchés par les impacts duprojet</w:t>
            </w:r>
          </w:p>
          <w:p w14:paraId="73E6401D" w14:textId="77777777" w:rsidR="006667F7" w:rsidRPr="00B373A7" w:rsidRDefault="006667F7" w:rsidP="00BB0671">
            <w:pPr>
              <w:pStyle w:val="TableParagraph"/>
              <w:numPr>
                <w:ilvl w:val="0"/>
                <w:numId w:val="84"/>
              </w:numPr>
              <w:tabs>
                <w:tab w:val="left" w:pos="188"/>
              </w:tabs>
              <w:spacing w:before="1" w:line="229" w:lineRule="exact"/>
              <w:ind w:left="187"/>
              <w:rPr>
                <w:sz w:val="18"/>
                <w:szCs w:val="18"/>
              </w:rPr>
            </w:pPr>
            <w:r w:rsidRPr="00B373A7">
              <w:rPr>
                <w:sz w:val="18"/>
                <w:szCs w:val="18"/>
              </w:rPr>
              <w:t>Détermination des échantillons àenquêter</w:t>
            </w:r>
          </w:p>
          <w:p w14:paraId="63369A76" w14:textId="77777777" w:rsidR="006667F7" w:rsidRPr="00B373A7" w:rsidRDefault="006667F7" w:rsidP="00BB0671">
            <w:pPr>
              <w:pStyle w:val="TableParagraph"/>
              <w:numPr>
                <w:ilvl w:val="0"/>
                <w:numId w:val="84"/>
              </w:numPr>
              <w:tabs>
                <w:tab w:val="left" w:pos="188"/>
              </w:tabs>
              <w:spacing w:line="229" w:lineRule="exact"/>
              <w:ind w:left="187"/>
              <w:rPr>
                <w:sz w:val="18"/>
                <w:szCs w:val="18"/>
              </w:rPr>
            </w:pPr>
            <w:r w:rsidRPr="00B373A7">
              <w:rPr>
                <w:sz w:val="18"/>
                <w:szCs w:val="18"/>
              </w:rPr>
              <w:t>Recrutement des enquêteurslocaux</w:t>
            </w:r>
          </w:p>
          <w:p w14:paraId="40D07982" w14:textId="77777777" w:rsidR="006667F7" w:rsidRPr="00B373A7" w:rsidRDefault="006667F7" w:rsidP="00BB0671">
            <w:pPr>
              <w:pStyle w:val="TableParagraph"/>
              <w:numPr>
                <w:ilvl w:val="0"/>
                <w:numId w:val="84"/>
              </w:numPr>
              <w:tabs>
                <w:tab w:val="left" w:pos="188"/>
              </w:tabs>
              <w:ind w:right="457" w:firstLine="0"/>
              <w:rPr>
                <w:sz w:val="18"/>
                <w:szCs w:val="18"/>
              </w:rPr>
            </w:pPr>
            <w:r w:rsidRPr="00B373A7">
              <w:rPr>
                <w:sz w:val="18"/>
                <w:szCs w:val="18"/>
              </w:rPr>
              <w:t>Réalisation de l’enquête /traitement</w:t>
            </w:r>
            <w:r w:rsidR="004E3A37">
              <w:rPr>
                <w:sz w:val="18"/>
                <w:szCs w:val="18"/>
              </w:rPr>
              <w:t xml:space="preserve"> </w:t>
            </w:r>
            <w:r w:rsidRPr="00B373A7">
              <w:rPr>
                <w:sz w:val="18"/>
                <w:szCs w:val="18"/>
              </w:rPr>
              <w:t>et Établissement des bases des</w:t>
            </w:r>
            <w:r w:rsidR="004E3A37">
              <w:rPr>
                <w:sz w:val="18"/>
                <w:szCs w:val="18"/>
              </w:rPr>
              <w:t xml:space="preserve"> </w:t>
            </w:r>
            <w:r w:rsidRPr="00B373A7">
              <w:rPr>
                <w:sz w:val="18"/>
                <w:szCs w:val="18"/>
              </w:rPr>
              <w:t>données.</w:t>
            </w:r>
          </w:p>
        </w:tc>
        <w:tc>
          <w:tcPr>
            <w:tcW w:w="2477" w:type="dxa"/>
          </w:tcPr>
          <w:p w14:paraId="18D2457F" w14:textId="77777777" w:rsidR="006667F7" w:rsidRPr="00B373A7" w:rsidRDefault="006667F7" w:rsidP="00BB0671">
            <w:pPr>
              <w:pStyle w:val="TableParagraph"/>
              <w:ind w:left="70" w:right="58"/>
              <w:jc w:val="both"/>
              <w:rPr>
                <w:sz w:val="18"/>
                <w:szCs w:val="18"/>
              </w:rPr>
            </w:pPr>
            <w:r w:rsidRPr="00B373A7">
              <w:rPr>
                <w:sz w:val="18"/>
                <w:szCs w:val="18"/>
              </w:rPr>
              <w:t xml:space="preserve">Les exigences de la NES10 sont précises. Elles ne sont pas contraires aux textes </w:t>
            </w:r>
            <w:r>
              <w:rPr>
                <w:sz w:val="18"/>
                <w:szCs w:val="18"/>
              </w:rPr>
              <w:t>malagasy</w:t>
            </w:r>
            <w:r w:rsidRPr="00B373A7">
              <w:rPr>
                <w:sz w:val="18"/>
                <w:szCs w:val="18"/>
              </w:rPr>
              <w:t>.</w:t>
            </w:r>
          </w:p>
        </w:tc>
      </w:tr>
      <w:tr w:rsidR="006667F7" w:rsidRPr="00B373A7" w14:paraId="4DA3D971" w14:textId="77777777" w:rsidTr="006667F7">
        <w:trPr>
          <w:jc w:val="center"/>
        </w:trPr>
        <w:tc>
          <w:tcPr>
            <w:tcW w:w="2410" w:type="dxa"/>
          </w:tcPr>
          <w:p w14:paraId="648705E4" w14:textId="77777777" w:rsidR="006667F7" w:rsidRPr="00B373A7" w:rsidRDefault="006667F7" w:rsidP="00BB0671">
            <w:pPr>
              <w:pStyle w:val="TableParagraph"/>
              <w:tabs>
                <w:tab w:val="left" w:pos="1928"/>
              </w:tabs>
              <w:ind w:left="71" w:right="56"/>
              <w:jc w:val="both"/>
              <w:rPr>
                <w:sz w:val="18"/>
                <w:szCs w:val="18"/>
              </w:rPr>
            </w:pPr>
            <w:r w:rsidRPr="00B373A7">
              <w:rPr>
                <w:sz w:val="18"/>
                <w:szCs w:val="18"/>
              </w:rPr>
              <w:t xml:space="preserve">Conservation </w:t>
            </w:r>
            <w:r w:rsidRPr="00B373A7">
              <w:rPr>
                <w:spacing w:val="-6"/>
                <w:sz w:val="18"/>
                <w:szCs w:val="18"/>
              </w:rPr>
              <w:t xml:space="preserve">et </w:t>
            </w:r>
            <w:r w:rsidRPr="00B373A7">
              <w:rPr>
                <w:sz w:val="18"/>
                <w:szCs w:val="18"/>
              </w:rPr>
              <w:t xml:space="preserve">publication du dossier </w:t>
            </w:r>
            <w:r w:rsidRPr="00B373A7">
              <w:rPr>
                <w:spacing w:val="-6"/>
                <w:sz w:val="18"/>
                <w:szCs w:val="18"/>
              </w:rPr>
              <w:t xml:space="preserve">de </w:t>
            </w:r>
            <w:r w:rsidRPr="00B373A7">
              <w:rPr>
                <w:sz w:val="18"/>
                <w:szCs w:val="18"/>
              </w:rPr>
              <w:t xml:space="preserve">la participation </w:t>
            </w:r>
            <w:r w:rsidRPr="00B373A7">
              <w:rPr>
                <w:spacing w:val="-5"/>
                <w:sz w:val="18"/>
                <w:szCs w:val="18"/>
              </w:rPr>
              <w:t xml:space="preserve">des </w:t>
            </w:r>
            <w:r w:rsidRPr="00B373A7">
              <w:rPr>
                <w:sz w:val="18"/>
                <w:szCs w:val="18"/>
              </w:rPr>
              <w:t>partiesprenantes</w:t>
            </w:r>
          </w:p>
        </w:tc>
        <w:tc>
          <w:tcPr>
            <w:tcW w:w="650" w:type="dxa"/>
          </w:tcPr>
          <w:p w14:paraId="2AF9D991" w14:textId="77777777" w:rsidR="006667F7" w:rsidRPr="00B373A7" w:rsidRDefault="006667F7" w:rsidP="00BB0671">
            <w:pPr>
              <w:pStyle w:val="TableParagraph"/>
              <w:ind w:left="8"/>
              <w:jc w:val="center"/>
              <w:rPr>
                <w:sz w:val="18"/>
                <w:szCs w:val="18"/>
              </w:rPr>
            </w:pPr>
            <w:r w:rsidRPr="00B373A7">
              <w:rPr>
                <w:w w:val="99"/>
                <w:sz w:val="18"/>
                <w:szCs w:val="18"/>
              </w:rPr>
              <w:t>9</w:t>
            </w:r>
          </w:p>
        </w:tc>
        <w:tc>
          <w:tcPr>
            <w:tcW w:w="4720" w:type="dxa"/>
          </w:tcPr>
          <w:p w14:paraId="4E1C4C11" w14:textId="77777777" w:rsidR="006667F7" w:rsidRPr="00B373A7" w:rsidRDefault="006667F7" w:rsidP="00BB0671">
            <w:pPr>
              <w:pStyle w:val="TableParagraph"/>
              <w:ind w:left="69" w:right="58"/>
              <w:jc w:val="both"/>
              <w:rPr>
                <w:sz w:val="18"/>
                <w:szCs w:val="18"/>
              </w:rPr>
            </w:pPr>
            <w:r w:rsidRPr="00B373A7">
              <w:rPr>
                <w:sz w:val="18"/>
                <w:szCs w:val="18"/>
              </w:rPr>
              <w:t>L’Emprunteur</w:t>
            </w:r>
            <w:r w:rsidR="00632CB2">
              <w:rPr>
                <w:sz w:val="18"/>
                <w:szCs w:val="18"/>
              </w:rPr>
              <w:t xml:space="preserve"> </w:t>
            </w:r>
            <w:r w:rsidRPr="00B373A7">
              <w:rPr>
                <w:sz w:val="18"/>
                <w:szCs w:val="18"/>
              </w:rPr>
              <w:t>conservera,</w:t>
            </w:r>
            <w:r w:rsidR="00632CB2">
              <w:rPr>
                <w:sz w:val="18"/>
                <w:szCs w:val="18"/>
              </w:rPr>
              <w:t xml:space="preserve"> </w:t>
            </w:r>
            <w:r w:rsidRPr="00B373A7">
              <w:rPr>
                <w:sz w:val="18"/>
                <w:szCs w:val="18"/>
              </w:rPr>
              <w:t>et</w:t>
            </w:r>
            <w:r w:rsidR="00632CB2">
              <w:rPr>
                <w:sz w:val="18"/>
                <w:szCs w:val="18"/>
              </w:rPr>
              <w:t xml:space="preserve"> </w:t>
            </w:r>
            <w:r w:rsidRPr="00B373A7">
              <w:rPr>
                <w:sz w:val="18"/>
                <w:szCs w:val="18"/>
              </w:rPr>
              <w:t>publiera</w:t>
            </w:r>
            <w:r w:rsidR="00632CB2">
              <w:rPr>
                <w:sz w:val="18"/>
                <w:szCs w:val="18"/>
              </w:rPr>
              <w:t xml:space="preserve"> </w:t>
            </w:r>
            <w:r w:rsidRPr="00B373A7">
              <w:rPr>
                <w:sz w:val="18"/>
                <w:szCs w:val="18"/>
              </w:rPr>
              <w:t>dans</w:t>
            </w:r>
            <w:r w:rsidR="00632CB2">
              <w:rPr>
                <w:sz w:val="18"/>
                <w:szCs w:val="18"/>
              </w:rPr>
              <w:t xml:space="preserve"> </w:t>
            </w:r>
            <w:r w:rsidRPr="00B373A7">
              <w:rPr>
                <w:sz w:val="18"/>
                <w:szCs w:val="18"/>
              </w:rPr>
              <w:t>le cadre de l’évaluation environnementale et sociale, un dossier documenté de la participation des parties</w:t>
            </w:r>
            <w:r w:rsidR="00136372">
              <w:rPr>
                <w:sz w:val="18"/>
                <w:szCs w:val="18"/>
              </w:rPr>
              <w:t xml:space="preserve"> </w:t>
            </w:r>
            <w:r w:rsidRPr="00B373A7">
              <w:rPr>
                <w:sz w:val="18"/>
                <w:szCs w:val="18"/>
              </w:rPr>
              <w:t>prenantes</w:t>
            </w:r>
          </w:p>
          <w:p w14:paraId="2E9F1174" w14:textId="77777777" w:rsidR="006667F7" w:rsidRPr="00B373A7" w:rsidRDefault="006667F7" w:rsidP="00BB0671">
            <w:pPr>
              <w:pStyle w:val="TableParagraph"/>
              <w:numPr>
                <w:ilvl w:val="0"/>
                <w:numId w:val="86"/>
              </w:numPr>
              <w:tabs>
                <w:tab w:val="left" w:pos="296"/>
              </w:tabs>
              <w:ind w:right="60" w:firstLine="0"/>
              <w:jc w:val="both"/>
              <w:rPr>
                <w:sz w:val="18"/>
                <w:szCs w:val="18"/>
              </w:rPr>
            </w:pPr>
            <w:r w:rsidRPr="00B373A7">
              <w:rPr>
                <w:sz w:val="18"/>
                <w:szCs w:val="18"/>
              </w:rPr>
              <w:t>y compris une description des parties prenantesconsultées,</w:t>
            </w:r>
          </w:p>
          <w:p w14:paraId="276D4A7C" w14:textId="77777777" w:rsidR="006667F7" w:rsidRPr="00B373A7" w:rsidRDefault="006667F7" w:rsidP="00BB0671">
            <w:pPr>
              <w:pStyle w:val="TableParagraph"/>
              <w:numPr>
                <w:ilvl w:val="0"/>
                <w:numId w:val="86"/>
              </w:numPr>
              <w:tabs>
                <w:tab w:val="left" w:pos="219"/>
              </w:tabs>
              <w:ind w:left="218" w:hanging="150"/>
              <w:jc w:val="both"/>
              <w:rPr>
                <w:sz w:val="18"/>
                <w:szCs w:val="18"/>
              </w:rPr>
            </w:pPr>
            <w:r w:rsidRPr="00B373A7">
              <w:rPr>
                <w:sz w:val="18"/>
                <w:szCs w:val="18"/>
              </w:rPr>
              <w:t>un résumé des commentaires reçuset</w:t>
            </w:r>
          </w:p>
          <w:p w14:paraId="26CF4B7E" w14:textId="77777777" w:rsidR="006667F7" w:rsidRPr="00B373A7" w:rsidRDefault="006667F7" w:rsidP="00BB0671">
            <w:pPr>
              <w:pStyle w:val="TableParagraph"/>
              <w:numPr>
                <w:ilvl w:val="0"/>
                <w:numId w:val="86"/>
              </w:numPr>
              <w:tabs>
                <w:tab w:val="left" w:pos="234"/>
              </w:tabs>
              <w:spacing w:before="1"/>
              <w:ind w:right="63" w:firstLine="0"/>
              <w:jc w:val="both"/>
              <w:rPr>
                <w:sz w:val="18"/>
                <w:szCs w:val="18"/>
              </w:rPr>
            </w:pPr>
            <w:r w:rsidRPr="00B373A7">
              <w:rPr>
                <w:sz w:val="18"/>
                <w:szCs w:val="18"/>
              </w:rPr>
              <w:t>une brève explication de la façon dont les commentaires ont été pris en compte, oules raisons pour lesquelles ils ne l’ont pas été.</w:t>
            </w:r>
          </w:p>
        </w:tc>
        <w:tc>
          <w:tcPr>
            <w:tcW w:w="1665" w:type="dxa"/>
          </w:tcPr>
          <w:p w14:paraId="798FEF72" w14:textId="77777777" w:rsidR="006667F7" w:rsidRPr="00B373A7" w:rsidRDefault="006667F7" w:rsidP="00BB0671">
            <w:pPr>
              <w:pStyle w:val="TableParagraph"/>
              <w:ind w:left="72" w:right="225"/>
              <w:rPr>
                <w:sz w:val="18"/>
                <w:szCs w:val="18"/>
              </w:rPr>
            </w:pPr>
            <w:r w:rsidRPr="00B373A7">
              <w:rPr>
                <w:sz w:val="18"/>
                <w:szCs w:val="18"/>
              </w:rPr>
              <w:t>Article 15-21 MECIE.</w:t>
            </w:r>
          </w:p>
          <w:p w14:paraId="21E1DDFB" w14:textId="77777777" w:rsidR="006667F7" w:rsidRPr="00B373A7" w:rsidRDefault="006667F7" w:rsidP="00BB0671">
            <w:pPr>
              <w:pStyle w:val="TableParagraph"/>
              <w:ind w:left="72" w:right="180"/>
              <w:rPr>
                <w:sz w:val="18"/>
                <w:szCs w:val="18"/>
              </w:rPr>
            </w:pPr>
            <w:r w:rsidRPr="00B373A7">
              <w:rPr>
                <w:sz w:val="18"/>
                <w:szCs w:val="18"/>
              </w:rPr>
              <w:t>Arrêté 6830/2001. Art.44, 45, 48</w:t>
            </w:r>
          </w:p>
          <w:p w14:paraId="710D9982" w14:textId="77777777" w:rsidR="006667F7" w:rsidRPr="00B373A7" w:rsidRDefault="006667F7" w:rsidP="00BB0671">
            <w:pPr>
              <w:pStyle w:val="TableParagraph"/>
              <w:ind w:left="72" w:right="391"/>
              <w:rPr>
                <w:sz w:val="18"/>
                <w:szCs w:val="18"/>
              </w:rPr>
            </w:pPr>
            <w:r w:rsidRPr="00B373A7">
              <w:rPr>
                <w:sz w:val="18"/>
                <w:szCs w:val="18"/>
              </w:rPr>
              <w:t>Arrêté 6830/2001.</w:t>
            </w:r>
          </w:p>
        </w:tc>
        <w:tc>
          <w:tcPr>
            <w:tcW w:w="3831" w:type="dxa"/>
          </w:tcPr>
          <w:p w14:paraId="31C6FA54" w14:textId="77777777" w:rsidR="006667F7" w:rsidRPr="00B373A7" w:rsidRDefault="006667F7" w:rsidP="00BB0671">
            <w:pPr>
              <w:pStyle w:val="TableParagraph"/>
              <w:ind w:left="72"/>
              <w:jc w:val="both"/>
              <w:rPr>
                <w:sz w:val="18"/>
                <w:szCs w:val="18"/>
              </w:rPr>
            </w:pPr>
            <w:r w:rsidRPr="00B373A7">
              <w:rPr>
                <w:sz w:val="18"/>
                <w:szCs w:val="18"/>
              </w:rPr>
              <w:t>(A l’issue de l’évaluation)</w:t>
            </w:r>
          </w:p>
          <w:p w14:paraId="397E23C9" w14:textId="77777777" w:rsidR="006667F7" w:rsidRPr="00B373A7" w:rsidRDefault="006667F7" w:rsidP="00BB0671">
            <w:pPr>
              <w:pStyle w:val="TableParagraph"/>
              <w:spacing w:before="10"/>
              <w:rPr>
                <w:b/>
                <w:sz w:val="18"/>
                <w:szCs w:val="18"/>
              </w:rPr>
            </w:pPr>
          </w:p>
          <w:p w14:paraId="372FA37F" w14:textId="77777777" w:rsidR="006667F7" w:rsidRPr="00B373A7" w:rsidRDefault="006667F7" w:rsidP="00BB0671">
            <w:pPr>
              <w:pStyle w:val="TableParagraph"/>
              <w:ind w:left="72" w:right="56"/>
              <w:jc w:val="both"/>
              <w:rPr>
                <w:sz w:val="18"/>
                <w:szCs w:val="18"/>
              </w:rPr>
            </w:pPr>
            <w:r w:rsidRPr="00B373A7">
              <w:rPr>
                <w:sz w:val="18"/>
                <w:szCs w:val="18"/>
              </w:rPr>
              <w:t>Consultation du public dans le cadre de l’évaluation de l’EIE(S) : consultation des documents, enquête publique, audience publique.</w:t>
            </w:r>
          </w:p>
          <w:p w14:paraId="39A011EF" w14:textId="77777777" w:rsidR="006667F7" w:rsidRPr="00B373A7" w:rsidRDefault="006667F7" w:rsidP="00BB0671">
            <w:pPr>
              <w:pStyle w:val="TableParagraph"/>
              <w:spacing w:before="2"/>
              <w:ind w:left="72" w:right="61"/>
              <w:jc w:val="both"/>
              <w:rPr>
                <w:sz w:val="18"/>
                <w:szCs w:val="18"/>
              </w:rPr>
            </w:pPr>
            <w:r w:rsidRPr="00B373A7">
              <w:rPr>
                <w:sz w:val="18"/>
                <w:szCs w:val="18"/>
              </w:rPr>
              <w:t>Utilisation et disponibilité des résultats de la consultation.</w:t>
            </w:r>
          </w:p>
        </w:tc>
        <w:tc>
          <w:tcPr>
            <w:tcW w:w="2477" w:type="dxa"/>
          </w:tcPr>
          <w:p w14:paraId="4CDCCCA6"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w:t>
            </w:r>
            <w:r w:rsidRPr="00B373A7">
              <w:rPr>
                <w:spacing w:val="-4"/>
                <w:sz w:val="18"/>
                <w:szCs w:val="18"/>
              </w:rPr>
              <w:t>NES</w:t>
            </w:r>
            <w:r w:rsidRPr="00B373A7">
              <w:rPr>
                <w:sz w:val="18"/>
                <w:szCs w:val="18"/>
              </w:rPr>
              <w:t>10</w:t>
            </w:r>
            <w:r w:rsidR="00B15746">
              <w:rPr>
                <w:sz w:val="18"/>
                <w:szCs w:val="18"/>
              </w:rPr>
              <w:t xml:space="preserve"> </w:t>
            </w:r>
            <w:r w:rsidRPr="00B373A7">
              <w:rPr>
                <w:sz w:val="18"/>
                <w:szCs w:val="18"/>
              </w:rPr>
              <w:t>sont</w:t>
            </w:r>
            <w:r w:rsidR="00B15746">
              <w:rPr>
                <w:sz w:val="18"/>
                <w:szCs w:val="18"/>
              </w:rPr>
              <w:t xml:space="preserve"> </w:t>
            </w:r>
            <w:r w:rsidRPr="00B373A7">
              <w:rPr>
                <w:sz w:val="18"/>
                <w:szCs w:val="18"/>
              </w:rPr>
              <w:t>plus</w:t>
            </w:r>
            <w:r w:rsidR="00B15746">
              <w:rPr>
                <w:sz w:val="18"/>
                <w:szCs w:val="18"/>
              </w:rPr>
              <w:t xml:space="preserve"> </w:t>
            </w:r>
            <w:r w:rsidRPr="00B373A7">
              <w:rPr>
                <w:sz w:val="18"/>
                <w:szCs w:val="18"/>
              </w:rPr>
              <w:t>indicatives</w:t>
            </w:r>
            <w:r w:rsidR="00B15746">
              <w:rPr>
                <w:sz w:val="18"/>
                <w:szCs w:val="18"/>
              </w:rPr>
              <w:t xml:space="preserve"> </w:t>
            </w:r>
            <w:r w:rsidRPr="00B373A7">
              <w:rPr>
                <w:sz w:val="18"/>
                <w:szCs w:val="18"/>
              </w:rPr>
              <w:t xml:space="preserve">et développées. Elles ne </w:t>
            </w:r>
            <w:r w:rsidRPr="00B373A7">
              <w:rPr>
                <w:spacing w:val="-3"/>
                <w:sz w:val="18"/>
                <w:szCs w:val="18"/>
              </w:rPr>
              <w:t xml:space="preserve">sont </w:t>
            </w:r>
            <w:r w:rsidRPr="00B373A7">
              <w:rPr>
                <w:sz w:val="18"/>
                <w:szCs w:val="18"/>
              </w:rPr>
              <w:t xml:space="preserve">pas contraires aux textes </w:t>
            </w:r>
            <w:r>
              <w:rPr>
                <w:sz w:val="18"/>
                <w:szCs w:val="18"/>
              </w:rPr>
              <w:t>malagasy</w:t>
            </w:r>
            <w:r w:rsidRPr="00B373A7">
              <w:rPr>
                <w:sz w:val="18"/>
                <w:szCs w:val="18"/>
              </w:rPr>
              <w:t>.</w:t>
            </w:r>
          </w:p>
        </w:tc>
      </w:tr>
      <w:tr w:rsidR="006667F7" w:rsidRPr="00B373A7" w14:paraId="3346341D" w14:textId="77777777" w:rsidTr="006667F7">
        <w:trPr>
          <w:jc w:val="center"/>
        </w:trPr>
        <w:tc>
          <w:tcPr>
            <w:tcW w:w="15753" w:type="dxa"/>
            <w:gridSpan w:val="6"/>
          </w:tcPr>
          <w:p w14:paraId="21D9956D" w14:textId="77777777" w:rsidR="006667F7" w:rsidRPr="00B373A7" w:rsidRDefault="006667F7" w:rsidP="00BB0671">
            <w:pPr>
              <w:pStyle w:val="TableParagraph"/>
              <w:tabs>
                <w:tab w:val="left" w:pos="1376"/>
                <w:tab w:val="left" w:pos="1805"/>
              </w:tabs>
              <w:spacing w:line="210" w:lineRule="exact"/>
              <w:ind w:left="71"/>
              <w:rPr>
                <w:sz w:val="18"/>
                <w:szCs w:val="18"/>
              </w:rPr>
            </w:pPr>
            <w:r w:rsidRPr="00B373A7">
              <w:rPr>
                <w:b/>
                <w:sz w:val="18"/>
                <w:szCs w:val="18"/>
              </w:rPr>
              <w:t>A. Participation pendant la préparation du projet</w:t>
            </w:r>
          </w:p>
        </w:tc>
      </w:tr>
      <w:tr w:rsidR="006667F7" w:rsidRPr="00B373A7" w14:paraId="61040A24" w14:textId="77777777" w:rsidTr="006667F7">
        <w:trPr>
          <w:jc w:val="center"/>
        </w:trPr>
        <w:tc>
          <w:tcPr>
            <w:tcW w:w="15753" w:type="dxa"/>
            <w:gridSpan w:val="6"/>
          </w:tcPr>
          <w:p w14:paraId="274A1B3F" w14:textId="77777777" w:rsidR="006667F7" w:rsidRPr="00B373A7" w:rsidRDefault="006667F7" w:rsidP="00BB0671">
            <w:pPr>
              <w:pStyle w:val="TableParagraph"/>
              <w:tabs>
                <w:tab w:val="left" w:pos="1376"/>
                <w:tab w:val="left" w:pos="1805"/>
              </w:tabs>
              <w:spacing w:line="210" w:lineRule="exact"/>
              <w:ind w:left="71"/>
              <w:rPr>
                <w:b/>
                <w:sz w:val="18"/>
                <w:szCs w:val="18"/>
              </w:rPr>
            </w:pPr>
            <w:r w:rsidRPr="00B373A7">
              <w:rPr>
                <w:b/>
                <w:sz w:val="18"/>
                <w:szCs w:val="18"/>
              </w:rPr>
              <w:t>Identification et analyse des parties prenantes</w:t>
            </w:r>
          </w:p>
        </w:tc>
      </w:tr>
      <w:tr w:rsidR="006667F7" w:rsidRPr="00B373A7" w14:paraId="298EBB4A" w14:textId="77777777" w:rsidTr="006667F7">
        <w:trPr>
          <w:jc w:val="center"/>
        </w:trPr>
        <w:tc>
          <w:tcPr>
            <w:tcW w:w="2410" w:type="dxa"/>
          </w:tcPr>
          <w:p w14:paraId="7305E124" w14:textId="77777777" w:rsidR="006667F7" w:rsidRPr="00B373A7" w:rsidRDefault="006667F7" w:rsidP="00BB0671">
            <w:pPr>
              <w:pStyle w:val="TableParagraph"/>
              <w:tabs>
                <w:tab w:val="left" w:pos="1930"/>
              </w:tabs>
              <w:ind w:left="71"/>
              <w:jc w:val="both"/>
              <w:rPr>
                <w:sz w:val="18"/>
                <w:szCs w:val="18"/>
              </w:rPr>
            </w:pPr>
            <w:r w:rsidRPr="00B373A7">
              <w:rPr>
                <w:sz w:val="18"/>
                <w:szCs w:val="18"/>
              </w:rPr>
              <w:t xml:space="preserve">Définition et Identification </w:t>
            </w:r>
            <w:r w:rsidRPr="00B373A7">
              <w:rPr>
                <w:spacing w:val="-6"/>
                <w:sz w:val="18"/>
                <w:szCs w:val="18"/>
              </w:rPr>
              <w:t xml:space="preserve">des </w:t>
            </w:r>
            <w:r w:rsidRPr="00B373A7">
              <w:rPr>
                <w:sz w:val="18"/>
                <w:szCs w:val="18"/>
              </w:rPr>
              <w:t xml:space="preserve">différentes </w:t>
            </w:r>
            <w:r w:rsidRPr="00B373A7">
              <w:rPr>
                <w:spacing w:val="-3"/>
                <w:sz w:val="18"/>
                <w:szCs w:val="18"/>
              </w:rPr>
              <w:t xml:space="preserve">parties </w:t>
            </w:r>
            <w:r w:rsidRPr="00B373A7">
              <w:rPr>
                <w:sz w:val="18"/>
                <w:szCs w:val="18"/>
              </w:rPr>
              <w:t>prenantes</w:t>
            </w:r>
          </w:p>
        </w:tc>
        <w:tc>
          <w:tcPr>
            <w:tcW w:w="650" w:type="dxa"/>
          </w:tcPr>
          <w:p w14:paraId="439B08A8" w14:textId="77777777" w:rsidR="006667F7" w:rsidRPr="00B373A7" w:rsidRDefault="006667F7" w:rsidP="00BB0671">
            <w:pPr>
              <w:pStyle w:val="TableParagraph"/>
              <w:ind w:left="100" w:right="90"/>
              <w:jc w:val="center"/>
              <w:rPr>
                <w:sz w:val="18"/>
                <w:szCs w:val="18"/>
              </w:rPr>
            </w:pPr>
            <w:r w:rsidRPr="00B373A7">
              <w:rPr>
                <w:sz w:val="18"/>
                <w:szCs w:val="18"/>
              </w:rPr>
              <w:t>10</w:t>
            </w:r>
          </w:p>
        </w:tc>
        <w:tc>
          <w:tcPr>
            <w:tcW w:w="4720" w:type="dxa"/>
          </w:tcPr>
          <w:p w14:paraId="2DA7E222" w14:textId="77777777" w:rsidR="006667F7" w:rsidRPr="00B373A7" w:rsidRDefault="006667F7" w:rsidP="00BB0671">
            <w:pPr>
              <w:pStyle w:val="TableParagraph"/>
              <w:ind w:left="69"/>
              <w:rPr>
                <w:sz w:val="18"/>
                <w:szCs w:val="18"/>
              </w:rPr>
            </w:pPr>
            <w:r w:rsidRPr="00B373A7">
              <w:rPr>
                <w:sz w:val="18"/>
                <w:szCs w:val="18"/>
              </w:rPr>
              <w:t>L’Emprunteur devra identifier les différentes parties prenantes, aussi bien</w:t>
            </w:r>
          </w:p>
          <w:p w14:paraId="1C9B08AC" w14:textId="77777777" w:rsidR="006667F7" w:rsidRPr="00B373A7" w:rsidRDefault="006667F7" w:rsidP="00BB0671">
            <w:pPr>
              <w:pStyle w:val="TableParagraph"/>
              <w:numPr>
                <w:ilvl w:val="0"/>
                <w:numId w:val="87"/>
              </w:numPr>
              <w:tabs>
                <w:tab w:val="left" w:pos="186"/>
              </w:tabs>
              <w:spacing w:before="1" w:line="229" w:lineRule="exact"/>
              <w:ind w:hanging="117"/>
              <w:rPr>
                <w:sz w:val="18"/>
                <w:szCs w:val="18"/>
              </w:rPr>
            </w:pPr>
            <w:r w:rsidRPr="00B373A7">
              <w:rPr>
                <w:sz w:val="18"/>
                <w:szCs w:val="18"/>
              </w:rPr>
              <w:t>les parties affectées par le projetque</w:t>
            </w:r>
          </w:p>
          <w:p w14:paraId="02A86B8E" w14:textId="77777777" w:rsidR="006667F7" w:rsidRPr="00B373A7" w:rsidRDefault="006667F7" w:rsidP="00BB0671">
            <w:pPr>
              <w:pStyle w:val="TableParagraph"/>
              <w:numPr>
                <w:ilvl w:val="0"/>
                <w:numId w:val="87"/>
              </w:numPr>
              <w:tabs>
                <w:tab w:val="left" w:pos="236"/>
              </w:tabs>
              <w:spacing w:line="229" w:lineRule="exact"/>
              <w:ind w:left="236" w:hanging="167"/>
              <w:rPr>
                <w:sz w:val="18"/>
                <w:szCs w:val="18"/>
              </w:rPr>
            </w:pPr>
            <w:r w:rsidRPr="00B373A7">
              <w:rPr>
                <w:sz w:val="18"/>
                <w:szCs w:val="18"/>
              </w:rPr>
              <w:t>les autres parties</w:t>
            </w:r>
            <w:r w:rsidR="00A1706A">
              <w:rPr>
                <w:sz w:val="18"/>
                <w:szCs w:val="18"/>
              </w:rPr>
              <w:t xml:space="preserve"> </w:t>
            </w:r>
            <w:r w:rsidRPr="00B373A7">
              <w:rPr>
                <w:sz w:val="18"/>
                <w:szCs w:val="18"/>
              </w:rPr>
              <w:t>intéressées.</w:t>
            </w:r>
          </w:p>
          <w:p w14:paraId="1232DB7D" w14:textId="77777777" w:rsidR="006667F7" w:rsidRPr="00B373A7" w:rsidRDefault="006667F7" w:rsidP="00BB0671">
            <w:pPr>
              <w:pStyle w:val="TableParagraph"/>
              <w:rPr>
                <w:b/>
                <w:sz w:val="18"/>
                <w:szCs w:val="18"/>
              </w:rPr>
            </w:pPr>
          </w:p>
          <w:p w14:paraId="441B0708" w14:textId="77777777" w:rsidR="006667F7" w:rsidRPr="00B373A7" w:rsidRDefault="006667F7" w:rsidP="00BB0671">
            <w:pPr>
              <w:pStyle w:val="TableParagraph"/>
              <w:spacing w:before="1"/>
              <w:ind w:left="69" w:right="61"/>
              <w:jc w:val="both"/>
              <w:rPr>
                <w:sz w:val="18"/>
                <w:szCs w:val="18"/>
              </w:rPr>
            </w:pPr>
            <w:r w:rsidRPr="00B373A7">
              <w:rPr>
                <w:sz w:val="18"/>
                <w:szCs w:val="18"/>
              </w:rPr>
              <w:t>Comme indiqué dans le paragraphe 5, les différents individus ou groupes qui sont affectés ou susceptibles d’être affectés par le projet seront appelés les « parties affectées par le projet » et les autres personnes ou groupes qui peuvent avoir un intérêt dans le projet seront appelés les « autres parties intéressées ».</w:t>
            </w:r>
          </w:p>
        </w:tc>
        <w:tc>
          <w:tcPr>
            <w:tcW w:w="1665" w:type="dxa"/>
          </w:tcPr>
          <w:p w14:paraId="5BE9865C" w14:textId="77777777" w:rsidR="006667F7" w:rsidRPr="00B373A7" w:rsidRDefault="006667F7" w:rsidP="00BB0671">
            <w:pPr>
              <w:pStyle w:val="TableParagraph"/>
              <w:ind w:left="72" w:right="315"/>
              <w:rPr>
                <w:sz w:val="18"/>
                <w:szCs w:val="18"/>
              </w:rPr>
            </w:pPr>
            <w:r w:rsidRPr="00B373A7">
              <w:rPr>
                <w:sz w:val="18"/>
                <w:szCs w:val="18"/>
              </w:rPr>
              <w:t>Art.20 Loi n°2015-003.</w:t>
            </w:r>
          </w:p>
        </w:tc>
        <w:tc>
          <w:tcPr>
            <w:tcW w:w="3831" w:type="dxa"/>
          </w:tcPr>
          <w:p w14:paraId="28D46A10" w14:textId="77777777" w:rsidR="006667F7" w:rsidRPr="00B373A7" w:rsidRDefault="006667F7" w:rsidP="00BB0671">
            <w:pPr>
              <w:pStyle w:val="TableParagraph"/>
              <w:ind w:left="72" w:right="59"/>
              <w:jc w:val="both"/>
              <w:rPr>
                <w:sz w:val="18"/>
                <w:szCs w:val="18"/>
              </w:rPr>
            </w:pPr>
            <w:r w:rsidRPr="00B373A7">
              <w:rPr>
                <w:sz w:val="18"/>
                <w:szCs w:val="18"/>
              </w:rPr>
              <w:t>En matière de gestion environnementale, les parties prenantes sont les secteurs publics,</w:t>
            </w:r>
            <w:r w:rsidR="00A1706A">
              <w:rPr>
                <w:sz w:val="18"/>
                <w:szCs w:val="18"/>
              </w:rPr>
              <w:t xml:space="preserve"> </w:t>
            </w:r>
            <w:r w:rsidRPr="00B373A7">
              <w:rPr>
                <w:sz w:val="18"/>
                <w:szCs w:val="18"/>
              </w:rPr>
              <w:t xml:space="preserve">le secteur privé, les sociétés civiles, </w:t>
            </w:r>
            <w:r w:rsidRPr="00B373A7">
              <w:rPr>
                <w:spacing w:val="-4"/>
                <w:sz w:val="18"/>
                <w:szCs w:val="18"/>
              </w:rPr>
              <w:t xml:space="preserve">les </w:t>
            </w:r>
            <w:r w:rsidRPr="00B373A7">
              <w:rPr>
                <w:sz w:val="18"/>
                <w:szCs w:val="18"/>
              </w:rPr>
              <w:t>communautés villageoises, la population en général.</w:t>
            </w:r>
          </w:p>
        </w:tc>
        <w:tc>
          <w:tcPr>
            <w:tcW w:w="2477" w:type="dxa"/>
          </w:tcPr>
          <w:p w14:paraId="77F5BE34" w14:textId="77777777" w:rsidR="006667F7" w:rsidRPr="00B373A7" w:rsidRDefault="006667F7" w:rsidP="00BB0671">
            <w:pPr>
              <w:pStyle w:val="TableParagraph"/>
              <w:tabs>
                <w:tab w:val="left" w:pos="1962"/>
              </w:tabs>
              <w:ind w:left="70" w:right="59"/>
              <w:jc w:val="both"/>
              <w:rPr>
                <w:sz w:val="18"/>
                <w:szCs w:val="18"/>
              </w:rPr>
            </w:pPr>
            <w:r w:rsidRPr="00B373A7">
              <w:rPr>
                <w:sz w:val="18"/>
                <w:szCs w:val="18"/>
              </w:rPr>
              <w:t xml:space="preserve">Les exigences de la </w:t>
            </w:r>
            <w:r w:rsidRPr="00B373A7">
              <w:rPr>
                <w:spacing w:val="-4"/>
                <w:sz w:val="18"/>
                <w:szCs w:val="18"/>
              </w:rPr>
              <w:t>NES</w:t>
            </w:r>
            <w:r w:rsidRPr="00B373A7">
              <w:rPr>
                <w:sz w:val="18"/>
                <w:szCs w:val="18"/>
              </w:rPr>
              <w:t xml:space="preserve">10 donnent une autre classification </w:t>
            </w:r>
            <w:r w:rsidRPr="00B373A7">
              <w:rPr>
                <w:spacing w:val="-5"/>
                <w:sz w:val="18"/>
                <w:szCs w:val="18"/>
              </w:rPr>
              <w:t xml:space="preserve">plus </w:t>
            </w:r>
            <w:r w:rsidRPr="00B373A7">
              <w:rPr>
                <w:sz w:val="18"/>
                <w:szCs w:val="18"/>
              </w:rPr>
              <w:t xml:space="preserve">conforme à l’objectif de la NES. Elles ne sont pas contraires aux </w:t>
            </w:r>
            <w:r w:rsidRPr="00B373A7">
              <w:rPr>
                <w:spacing w:val="-3"/>
                <w:sz w:val="18"/>
                <w:szCs w:val="18"/>
              </w:rPr>
              <w:t xml:space="preserve">textes </w:t>
            </w:r>
            <w:r>
              <w:rPr>
                <w:sz w:val="18"/>
                <w:szCs w:val="18"/>
              </w:rPr>
              <w:t>malagasy</w:t>
            </w:r>
            <w:r w:rsidRPr="00B373A7">
              <w:rPr>
                <w:sz w:val="18"/>
                <w:szCs w:val="18"/>
              </w:rPr>
              <w:t>.</w:t>
            </w:r>
          </w:p>
        </w:tc>
      </w:tr>
      <w:tr w:rsidR="006667F7" w:rsidRPr="00B373A7" w14:paraId="766E8AC9" w14:textId="77777777" w:rsidTr="006667F7">
        <w:trPr>
          <w:jc w:val="center"/>
        </w:trPr>
        <w:tc>
          <w:tcPr>
            <w:tcW w:w="2410" w:type="dxa"/>
          </w:tcPr>
          <w:p w14:paraId="63B3DD06" w14:textId="77777777" w:rsidR="006667F7" w:rsidRPr="00B373A7" w:rsidRDefault="006667F7" w:rsidP="00BB0671">
            <w:pPr>
              <w:pStyle w:val="TableParagraph"/>
              <w:ind w:left="71"/>
              <w:rPr>
                <w:sz w:val="18"/>
                <w:szCs w:val="18"/>
              </w:rPr>
            </w:pPr>
            <w:r w:rsidRPr="00B373A7">
              <w:rPr>
                <w:sz w:val="18"/>
                <w:szCs w:val="18"/>
              </w:rPr>
              <w:t>Identification et analyse des parties affectées</w:t>
            </w:r>
          </w:p>
        </w:tc>
        <w:tc>
          <w:tcPr>
            <w:tcW w:w="650" w:type="dxa"/>
          </w:tcPr>
          <w:p w14:paraId="0633128A" w14:textId="77777777" w:rsidR="006667F7" w:rsidRPr="00B373A7" w:rsidRDefault="006667F7" w:rsidP="00BB0671">
            <w:pPr>
              <w:pStyle w:val="TableParagraph"/>
              <w:ind w:left="100" w:right="90"/>
              <w:jc w:val="center"/>
              <w:rPr>
                <w:sz w:val="18"/>
                <w:szCs w:val="18"/>
              </w:rPr>
            </w:pPr>
            <w:r w:rsidRPr="00B373A7">
              <w:rPr>
                <w:sz w:val="18"/>
                <w:szCs w:val="18"/>
              </w:rPr>
              <w:t>11</w:t>
            </w:r>
          </w:p>
        </w:tc>
        <w:tc>
          <w:tcPr>
            <w:tcW w:w="4720" w:type="dxa"/>
          </w:tcPr>
          <w:p w14:paraId="705AE610" w14:textId="77777777" w:rsidR="006667F7" w:rsidRPr="00B373A7" w:rsidRDefault="006667F7" w:rsidP="00BB0671">
            <w:pPr>
              <w:pStyle w:val="TableParagraph"/>
              <w:ind w:left="69" w:right="63"/>
              <w:jc w:val="both"/>
              <w:rPr>
                <w:sz w:val="18"/>
                <w:szCs w:val="18"/>
              </w:rPr>
            </w:pPr>
            <w:r w:rsidRPr="00B373A7">
              <w:rPr>
                <w:sz w:val="18"/>
                <w:szCs w:val="18"/>
              </w:rPr>
              <w:t>Identification et analyse des parties</w:t>
            </w:r>
            <w:r w:rsidR="00136372">
              <w:rPr>
                <w:sz w:val="18"/>
                <w:szCs w:val="18"/>
              </w:rPr>
              <w:t xml:space="preserve"> </w:t>
            </w:r>
            <w:r w:rsidRPr="00B373A7">
              <w:rPr>
                <w:sz w:val="18"/>
                <w:szCs w:val="18"/>
              </w:rPr>
              <w:t>affectées défavorisés ou</w:t>
            </w:r>
            <w:r w:rsidR="00136372">
              <w:rPr>
                <w:sz w:val="18"/>
                <w:szCs w:val="18"/>
              </w:rPr>
              <w:t xml:space="preserve"> </w:t>
            </w:r>
            <w:r w:rsidRPr="00B373A7">
              <w:rPr>
                <w:sz w:val="18"/>
                <w:szCs w:val="18"/>
              </w:rPr>
              <w:t>vulnérables</w:t>
            </w:r>
          </w:p>
          <w:p w14:paraId="6A38DAE9" w14:textId="77777777" w:rsidR="006667F7" w:rsidRPr="00B373A7" w:rsidRDefault="006667F7" w:rsidP="00BB0671">
            <w:pPr>
              <w:pStyle w:val="TableParagraph"/>
              <w:ind w:left="69" w:right="58"/>
              <w:jc w:val="both"/>
              <w:rPr>
                <w:sz w:val="18"/>
                <w:szCs w:val="18"/>
              </w:rPr>
            </w:pPr>
            <w:r w:rsidRPr="00B373A7">
              <w:rPr>
                <w:sz w:val="18"/>
                <w:szCs w:val="18"/>
              </w:rPr>
              <w:t>L’Emprunteur devra identifier les parties affectées par le projet (les personnes ou les groupes) qui en raison de leur situation particulière, peuvent être défavorisés ou vulnérables.</w:t>
            </w:r>
          </w:p>
          <w:p w14:paraId="22331A74" w14:textId="77777777" w:rsidR="006667F7" w:rsidRPr="00B373A7" w:rsidRDefault="006667F7" w:rsidP="00BB0671">
            <w:pPr>
              <w:pStyle w:val="TableParagraph"/>
              <w:ind w:left="69" w:right="64"/>
              <w:jc w:val="both"/>
              <w:rPr>
                <w:sz w:val="18"/>
                <w:szCs w:val="18"/>
              </w:rPr>
            </w:pPr>
            <w:r w:rsidRPr="00B373A7">
              <w:rPr>
                <w:sz w:val="18"/>
                <w:szCs w:val="18"/>
              </w:rPr>
              <w:t>Selon cette identification, l’Emprunteur devra également identifier :</w:t>
            </w:r>
          </w:p>
          <w:p w14:paraId="1D8A86A5" w14:textId="77777777" w:rsidR="006667F7" w:rsidRPr="00B373A7" w:rsidRDefault="006667F7" w:rsidP="00BB0671">
            <w:pPr>
              <w:pStyle w:val="TableParagraph"/>
              <w:numPr>
                <w:ilvl w:val="0"/>
                <w:numId w:val="88"/>
              </w:numPr>
              <w:tabs>
                <w:tab w:val="left" w:pos="179"/>
              </w:tabs>
              <w:spacing w:before="1"/>
              <w:ind w:right="60" w:firstLine="0"/>
              <w:jc w:val="both"/>
              <w:rPr>
                <w:sz w:val="18"/>
                <w:szCs w:val="18"/>
              </w:rPr>
            </w:pPr>
            <w:r w:rsidRPr="00B373A7">
              <w:rPr>
                <w:sz w:val="18"/>
                <w:szCs w:val="18"/>
              </w:rPr>
              <w:t>les</w:t>
            </w:r>
            <w:r w:rsidR="00136372">
              <w:rPr>
                <w:sz w:val="18"/>
                <w:szCs w:val="18"/>
              </w:rPr>
              <w:t xml:space="preserve"> </w:t>
            </w:r>
            <w:r w:rsidRPr="00B373A7">
              <w:rPr>
                <w:sz w:val="18"/>
                <w:szCs w:val="18"/>
              </w:rPr>
              <w:t>différents</w:t>
            </w:r>
            <w:r w:rsidR="00136372">
              <w:rPr>
                <w:sz w:val="18"/>
                <w:szCs w:val="18"/>
              </w:rPr>
              <w:t xml:space="preserve"> </w:t>
            </w:r>
            <w:r w:rsidRPr="00B373A7">
              <w:rPr>
                <w:sz w:val="18"/>
                <w:szCs w:val="18"/>
              </w:rPr>
              <w:t>intérêts</w:t>
            </w:r>
            <w:r w:rsidR="00136372">
              <w:rPr>
                <w:sz w:val="18"/>
                <w:szCs w:val="18"/>
              </w:rPr>
              <w:t xml:space="preserve"> </w:t>
            </w:r>
            <w:r w:rsidRPr="00B373A7">
              <w:rPr>
                <w:sz w:val="18"/>
                <w:szCs w:val="18"/>
              </w:rPr>
              <w:t>et</w:t>
            </w:r>
            <w:r w:rsidR="00136372">
              <w:rPr>
                <w:sz w:val="18"/>
                <w:szCs w:val="18"/>
              </w:rPr>
              <w:t xml:space="preserve"> </w:t>
            </w:r>
            <w:r w:rsidRPr="00B373A7">
              <w:rPr>
                <w:sz w:val="18"/>
                <w:szCs w:val="18"/>
              </w:rPr>
              <w:t>priorités</w:t>
            </w:r>
            <w:r w:rsidR="00136372">
              <w:rPr>
                <w:sz w:val="18"/>
                <w:szCs w:val="18"/>
              </w:rPr>
              <w:t xml:space="preserve"> </w:t>
            </w:r>
            <w:r w:rsidRPr="00B373A7">
              <w:rPr>
                <w:sz w:val="18"/>
                <w:szCs w:val="18"/>
              </w:rPr>
              <w:t>au</w:t>
            </w:r>
            <w:r w:rsidR="00136372">
              <w:rPr>
                <w:sz w:val="18"/>
                <w:szCs w:val="18"/>
              </w:rPr>
              <w:t xml:space="preserve"> </w:t>
            </w:r>
            <w:r w:rsidRPr="00B373A7">
              <w:rPr>
                <w:sz w:val="18"/>
                <w:szCs w:val="18"/>
              </w:rPr>
              <w:t>sein</w:t>
            </w:r>
            <w:r w:rsidR="00136372">
              <w:rPr>
                <w:sz w:val="18"/>
                <w:szCs w:val="18"/>
              </w:rPr>
              <w:t xml:space="preserve"> </w:t>
            </w:r>
            <w:r w:rsidRPr="00B373A7">
              <w:rPr>
                <w:sz w:val="18"/>
                <w:szCs w:val="18"/>
              </w:rPr>
              <w:t>des groupes ou des individus identifiés sur les impacts du Projet,</w:t>
            </w:r>
          </w:p>
          <w:p w14:paraId="665C2BC0" w14:textId="77777777" w:rsidR="006667F7" w:rsidRPr="00B373A7" w:rsidRDefault="006667F7" w:rsidP="00BB0671">
            <w:pPr>
              <w:pStyle w:val="TableParagraph"/>
              <w:numPr>
                <w:ilvl w:val="0"/>
                <w:numId w:val="88"/>
              </w:numPr>
              <w:tabs>
                <w:tab w:val="left" w:pos="316"/>
              </w:tabs>
              <w:ind w:right="62" w:firstLine="0"/>
              <w:jc w:val="both"/>
              <w:rPr>
                <w:sz w:val="18"/>
                <w:szCs w:val="18"/>
              </w:rPr>
            </w:pPr>
            <w:r w:rsidRPr="00B373A7">
              <w:rPr>
                <w:sz w:val="18"/>
                <w:szCs w:val="18"/>
              </w:rPr>
              <w:t xml:space="preserve">les mécanismes d’atténuation et </w:t>
            </w:r>
            <w:r w:rsidRPr="00B373A7">
              <w:rPr>
                <w:spacing w:val="-4"/>
                <w:sz w:val="18"/>
                <w:szCs w:val="18"/>
              </w:rPr>
              <w:t xml:space="preserve">les </w:t>
            </w:r>
            <w:r w:rsidRPr="00B373A7">
              <w:rPr>
                <w:sz w:val="18"/>
                <w:szCs w:val="18"/>
              </w:rPr>
              <w:t>avantages,</w:t>
            </w:r>
            <w:r w:rsidR="00A1706A">
              <w:rPr>
                <w:sz w:val="18"/>
                <w:szCs w:val="18"/>
              </w:rPr>
              <w:t xml:space="preserve"> </w:t>
            </w:r>
            <w:r w:rsidRPr="00B373A7">
              <w:rPr>
                <w:sz w:val="18"/>
                <w:szCs w:val="18"/>
              </w:rPr>
              <w:t>et</w:t>
            </w:r>
          </w:p>
          <w:p w14:paraId="79074D59" w14:textId="77777777" w:rsidR="006667F7" w:rsidRPr="00B373A7" w:rsidRDefault="006667F7" w:rsidP="00BB0671">
            <w:pPr>
              <w:pStyle w:val="TableParagraph"/>
              <w:numPr>
                <w:ilvl w:val="0"/>
                <w:numId w:val="88"/>
              </w:numPr>
              <w:tabs>
                <w:tab w:val="left" w:pos="241"/>
              </w:tabs>
              <w:ind w:right="63" w:firstLine="0"/>
              <w:jc w:val="both"/>
              <w:rPr>
                <w:sz w:val="18"/>
                <w:szCs w:val="18"/>
              </w:rPr>
            </w:pPr>
            <w:r w:rsidRPr="00B373A7">
              <w:rPr>
                <w:sz w:val="18"/>
                <w:szCs w:val="18"/>
              </w:rPr>
              <w:t>ceux qui peuvent nécessiter des formes différentes ou distinctes</w:t>
            </w:r>
            <w:r w:rsidR="00136372">
              <w:rPr>
                <w:sz w:val="18"/>
                <w:szCs w:val="18"/>
              </w:rPr>
              <w:t xml:space="preserve"> </w:t>
            </w:r>
            <w:r w:rsidRPr="00B373A7">
              <w:rPr>
                <w:sz w:val="18"/>
                <w:szCs w:val="18"/>
              </w:rPr>
              <w:t>d’engagement.</w:t>
            </w:r>
          </w:p>
          <w:p w14:paraId="282F3F0D" w14:textId="77777777" w:rsidR="006667F7" w:rsidRPr="00B373A7" w:rsidRDefault="006667F7" w:rsidP="00BB0671">
            <w:pPr>
              <w:pStyle w:val="TableParagraph"/>
              <w:spacing w:before="3"/>
              <w:rPr>
                <w:b/>
                <w:sz w:val="18"/>
                <w:szCs w:val="18"/>
              </w:rPr>
            </w:pPr>
          </w:p>
          <w:p w14:paraId="3792A8F8" w14:textId="77777777" w:rsidR="006667F7" w:rsidRPr="00B373A7" w:rsidRDefault="006667F7" w:rsidP="00BB0671">
            <w:pPr>
              <w:pStyle w:val="TableParagraph"/>
              <w:spacing w:line="237" w:lineRule="auto"/>
              <w:ind w:left="69" w:right="57"/>
              <w:jc w:val="both"/>
              <w:rPr>
                <w:sz w:val="18"/>
                <w:szCs w:val="18"/>
              </w:rPr>
            </w:pPr>
            <w:r w:rsidRPr="00B373A7">
              <w:rPr>
                <w:sz w:val="18"/>
                <w:szCs w:val="18"/>
              </w:rPr>
              <w:t>Un niveau adéquat de détail sera inclus dans l’identification    et    l’analyse    des parties prenantes afin de déterminer le niveaude communication qui est approprié pour le projet.</w:t>
            </w:r>
          </w:p>
        </w:tc>
        <w:tc>
          <w:tcPr>
            <w:tcW w:w="1665" w:type="dxa"/>
          </w:tcPr>
          <w:p w14:paraId="1069045E" w14:textId="77777777" w:rsidR="006667F7" w:rsidRPr="00B373A7" w:rsidRDefault="006667F7" w:rsidP="00BB0671">
            <w:pPr>
              <w:pStyle w:val="TableParagraph"/>
              <w:ind w:left="72" w:right="75"/>
              <w:rPr>
                <w:sz w:val="18"/>
                <w:szCs w:val="18"/>
              </w:rPr>
            </w:pPr>
            <w:r w:rsidRPr="00B373A7">
              <w:rPr>
                <w:sz w:val="18"/>
                <w:szCs w:val="18"/>
              </w:rPr>
              <w:t>15.2, annexe 7 Guide EIS.</w:t>
            </w:r>
          </w:p>
        </w:tc>
        <w:tc>
          <w:tcPr>
            <w:tcW w:w="3831" w:type="dxa"/>
          </w:tcPr>
          <w:p w14:paraId="27D94E8F" w14:textId="77777777" w:rsidR="006667F7" w:rsidRPr="00B373A7" w:rsidRDefault="006667F7" w:rsidP="00BB0671">
            <w:pPr>
              <w:pStyle w:val="TableParagraph"/>
              <w:ind w:left="72" w:right="60"/>
              <w:jc w:val="both"/>
              <w:rPr>
                <w:sz w:val="18"/>
                <w:szCs w:val="18"/>
              </w:rPr>
            </w:pPr>
            <w:r w:rsidRPr="00B373A7">
              <w:rPr>
                <w:sz w:val="18"/>
                <w:szCs w:val="18"/>
              </w:rPr>
              <w:t>Identifier les parties impactées avec une attention particulière aux couches les plus vulnérables.</w:t>
            </w:r>
          </w:p>
        </w:tc>
        <w:tc>
          <w:tcPr>
            <w:tcW w:w="2477" w:type="dxa"/>
          </w:tcPr>
          <w:p w14:paraId="56A79791"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w:t>
            </w:r>
            <w:r w:rsidRPr="00B373A7">
              <w:rPr>
                <w:spacing w:val="-4"/>
                <w:sz w:val="18"/>
                <w:szCs w:val="18"/>
              </w:rPr>
              <w:t>NES</w:t>
            </w:r>
            <w:r w:rsidRPr="00B373A7">
              <w:rPr>
                <w:sz w:val="18"/>
                <w:szCs w:val="18"/>
              </w:rPr>
              <w:t>10 sont plus</w:t>
            </w:r>
            <w:r w:rsidR="00136372">
              <w:rPr>
                <w:sz w:val="18"/>
                <w:szCs w:val="18"/>
              </w:rPr>
              <w:t xml:space="preserve"> </w:t>
            </w:r>
            <w:r w:rsidRPr="00B373A7">
              <w:rPr>
                <w:sz w:val="18"/>
                <w:szCs w:val="18"/>
              </w:rPr>
              <w:t>développées. Elles ne sont pas contraires aux textes</w:t>
            </w:r>
            <w:r w:rsidR="00136372">
              <w:rPr>
                <w:sz w:val="18"/>
                <w:szCs w:val="18"/>
              </w:rPr>
              <w:t xml:space="preserve"> </w:t>
            </w:r>
            <w:r>
              <w:rPr>
                <w:sz w:val="18"/>
                <w:szCs w:val="18"/>
              </w:rPr>
              <w:t>malagasy</w:t>
            </w:r>
            <w:r w:rsidRPr="00B373A7">
              <w:rPr>
                <w:sz w:val="18"/>
                <w:szCs w:val="18"/>
              </w:rPr>
              <w:t>.</w:t>
            </w:r>
          </w:p>
        </w:tc>
      </w:tr>
      <w:tr w:rsidR="006667F7" w:rsidRPr="00B373A7" w14:paraId="3D81A67D" w14:textId="77777777" w:rsidTr="006667F7">
        <w:trPr>
          <w:jc w:val="center"/>
        </w:trPr>
        <w:tc>
          <w:tcPr>
            <w:tcW w:w="2410" w:type="dxa"/>
          </w:tcPr>
          <w:p w14:paraId="09CF3D8E" w14:textId="77777777" w:rsidR="006667F7" w:rsidRPr="00B373A7" w:rsidRDefault="006667F7" w:rsidP="00BB0671">
            <w:pPr>
              <w:pStyle w:val="TableParagraph"/>
              <w:ind w:left="71" w:right="58"/>
              <w:jc w:val="both"/>
              <w:rPr>
                <w:sz w:val="18"/>
                <w:szCs w:val="18"/>
              </w:rPr>
            </w:pPr>
            <w:r w:rsidRPr="00B373A7">
              <w:rPr>
                <w:sz w:val="18"/>
                <w:szCs w:val="18"/>
              </w:rPr>
              <w:t>Appui éventuel à l’identification et à l’analyse des parties prenantes</w:t>
            </w:r>
          </w:p>
        </w:tc>
        <w:tc>
          <w:tcPr>
            <w:tcW w:w="650" w:type="dxa"/>
          </w:tcPr>
          <w:p w14:paraId="6E791FDD" w14:textId="77777777" w:rsidR="006667F7" w:rsidRPr="00B373A7" w:rsidRDefault="006667F7" w:rsidP="00BB0671">
            <w:pPr>
              <w:pStyle w:val="TableParagraph"/>
              <w:ind w:left="100" w:right="90"/>
              <w:jc w:val="center"/>
              <w:rPr>
                <w:sz w:val="18"/>
                <w:szCs w:val="18"/>
              </w:rPr>
            </w:pPr>
            <w:r w:rsidRPr="00B373A7">
              <w:rPr>
                <w:sz w:val="18"/>
                <w:szCs w:val="18"/>
              </w:rPr>
              <w:t>12</w:t>
            </w:r>
          </w:p>
        </w:tc>
        <w:tc>
          <w:tcPr>
            <w:tcW w:w="4720" w:type="dxa"/>
          </w:tcPr>
          <w:p w14:paraId="37C852BA" w14:textId="77777777" w:rsidR="006667F7" w:rsidRPr="00B373A7" w:rsidRDefault="006667F7" w:rsidP="00BB0671">
            <w:pPr>
              <w:pStyle w:val="TableParagraph"/>
              <w:ind w:left="69" w:right="63"/>
              <w:jc w:val="both"/>
              <w:rPr>
                <w:sz w:val="18"/>
                <w:szCs w:val="18"/>
              </w:rPr>
            </w:pPr>
            <w:r w:rsidRPr="00B373A7">
              <w:rPr>
                <w:sz w:val="18"/>
                <w:szCs w:val="18"/>
              </w:rPr>
              <w:t>Possibilité de recours aux spécialistes indépendants</w:t>
            </w:r>
          </w:p>
          <w:p w14:paraId="1B1A83B6" w14:textId="77777777" w:rsidR="006667F7" w:rsidRPr="00B373A7" w:rsidRDefault="006667F7" w:rsidP="00BB0671">
            <w:pPr>
              <w:pStyle w:val="TableParagraph"/>
              <w:ind w:left="69" w:right="61"/>
              <w:jc w:val="both"/>
              <w:rPr>
                <w:sz w:val="18"/>
                <w:szCs w:val="18"/>
              </w:rPr>
            </w:pPr>
            <w:r w:rsidRPr="00B373A7">
              <w:rPr>
                <w:sz w:val="18"/>
                <w:szCs w:val="18"/>
              </w:rPr>
              <w:t>En fonction de l’importance potentielle des risques et des impacts environnementaux et sociaux, l’Emprunteur pourra être tenu de faire appel à des spécialistes indépendants</w:t>
            </w:r>
          </w:p>
          <w:p w14:paraId="633BA44C" w14:textId="77777777" w:rsidR="006667F7" w:rsidRPr="00B373A7" w:rsidRDefault="006667F7" w:rsidP="00BB0671">
            <w:pPr>
              <w:pStyle w:val="TableParagraph"/>
              <w:numPr>
                <w:ilvl w:val="0"/>
                <w:numId w:val="81"/>
              </w:numPr>
              <w:tabs>
                <w:tab w:val="left" w:pos="318"/>
              </w:tabs>
              <w:spacing w:before="1"/>
              <w:ind w:right="60" w:firstLine="0"/>
              <w:jc w:val="both"/>
              <w:rPr>
                <w:sz w:val="18"/>
                <w:szCs w:val="18"/>
              </w:rPr>
            </w:pPr>
            <w:r w:rsidRPr="00B373A7">
              <w:rPr>
                <w:sz w:val="18"/>
                <w:szCs w:val="18"/>
              </w:rPr>
              <w:t>pour contribuer à l’identification et l’analyse des parties prenantes</w:t>
            </w:r>
            <w:r w:rsidR="00A1706A">
              <w:rPr>
                <w:sz w:val="18"/>
                <w:szCs w:val="18"/>
              </w:rPr>
              <w:t xml:space="preserve"> </w:t>
            </w:r>
            <w:r w:rsidRPr="00B373A7">
              <w:rPr>
                <w:sz w:val="18"/>
                <w:szCs w:val="18"/>
              </w:rPr>
              <w:t>et</w:t>
            </w:r>
          </w:p>
          <w:p w14:paraId="021AE6E2" w14:textId="77777777" w:rsidR="006667F7" w:rsidRPr="00B373A7" w:rsidRDefault="006667F7" w:rsidP="00BB0671">
            <w:pPr>
              <w:pStyle w:val="TableParagraph"/>
              <w:numPr>
                <w:ilvl w:val="0"/>
                <w:numId w:val="81"/>
              </w:numPr>
              <w:tabs>
                <w:tab w:val="left" w:pos="241"/>
              </w:tabs>
              <w:spacing w:before="1" w:line="230" w:lineRule="exact"/>
              <w:ind w:right="59" w:firstLine="0"/>
              <w:jc w:val="both"/>
              <w:rPr>
                <w:sz w:val="18"/>
                <w:szCs w:val="18"/>
              </w:rPr>
            </w:pPr>
            <w:r w:rsidRPr="00B373A7">
              <w:rPr>
                <w:sz w:val="18"/>
                <w:szCs w:val="18"/>
              </w:rPr>
              <w:t>pour appuyer l’analyse exhaustive et la conception d’un processus de participation inclusive.</w:t>
            </w:r>
          </w:p>
        </w:tc>
        <w:tc>
          <w:tcPr>
            <w:tcW w:w="1665" w:type="dxa"/>
          </w:tcPr>
          <w:p w14:paraId="5D181576" w14:textId="77777777" w:rsidR="006667F7" w:rsidRPr="00B373A7" w:rsidRDefault="006667F7" w:rsidP="00BB0671">
            <w:pPr>
              <w:pStyle w:val="TableParagraph"/>
              <w:ind w:left="72" w:right="441"/>
              <w:rPr>
                <w:sz w:val="18"/>
                <w:szCs w:val="18"/>
              </w:rPr>
            </w:pPr>
            <w:r w:rsidRPr="00B373A7">
              <w:rPr>
                <w:sz w:val="18"/>
                <w:szCs w:val="18"/>
              </w:rPr>
              <w:t>Guide EIS Arrêté 6830/2001</w:t>
            </w:r>
          </w:p>
        </w:tc>
        <w:tc>
          <w:tcPr>
            <w:tcW w:w="3831" w:type="dxa"/>
          </w:tcPr>
          <w:p w14:paraId="7FFC33E5" w14:textId="77777777" w:rsidR="006667F7" w:rsidRPr="00B373A7" w:rsidRDefault="006667F7" w:rsidP="00BB0671">
            <w:pPr>
              <w:pStyle w:val="TableParagraph"/>
              <w:ind w:left="72"/>
              <w:rPr>
                <w:sz w:val="18"/>
                <w:szCs w:val="18"/>
              </w:rPr>
            </w:pPr>
            <w:r w:rsidRPr="00B373A7">
              <w:rPr>
                <w:sz w:val="18"/>
                <w:szCs w:val="18"/>
              </w:rPr>
              <w:t>Peut faire appel à des enquêteurs.</w:t>
            </w:r>
          </w:p>
        </w:tc>
        <w:tc>
          <w:tcPr>
            <w:tcW w:w="2477" w:type="dxa"/>
          </w:tcPr>
          <w:p w14:paraId="095FDBD8"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035730CB" w14:textId="77777777" w:rsidTr="006667F7">
        <w:trPr>
          <w:jc w:val="center"/>
        </w:trPr>
        <w:tc>
          <w:tcPr>
            <w:tcW w:w="15753" w:type="dxa"/>
            <w:gridSpan w:val="6"/>
          </w:tcPr>
          <w:p w14:paraId="31DCEC04" w14:textId="77777777" w:rsidR="006667F7" w:rsidRPr="00B373A7" w:rsidRDefault="006667F7" w:rsidP="00BB0671">
            <w:pPr>
              <w:rPr>
                <w:rFonts w:ascii="Cambria" w:hAnsi="Cambria"/>
                <w:sz w:val="18"/>
                <w:szCs w:val="18"/>
              </w:rPr>
            </w:pPr>
          </w:p>
        </w:tc>
      </w:tr>
      <w:tr w:rsidR="006667F7" w:rsidRPr="00B373A7" w14:paraId="30A85393" w14:textId="77777777" w:rsidTr="006667F7">
        <w:trPr>
          <w:jc w:val="center"/>
        </w:trPr>
        <w:tc>
          <w:tcPr>
            <w:tcW w:w="15753" w:type="dxa"/>
            <w:gridSpan w:val="6"/>
          </w:tcPr>
          <w:p w14:paraId="42F79F55" w14:textId="77777777" w:rsidR="006667F7" w:rsidRPr="00B373A7" w:rsidRDefault="006667F7" w:rsidP="00BB0671">
            <w:pPr>
              <w:rPr>
                <w:rFonts w:ascii="Cambria" w:hAnsi="Cambria"/>
                <w:b/>
                <w:sz w:val="18"/>
                <w:szCs w:val="18"/>
              </w:rPr>
            </w:pPr>
            <w:r w:rsidRPr="00B373A7">
              <w:rPr>
                <w:rFonts w:ascii="Cambria" w:hAnsi="Cambria"/>
                <w:b/>
                <w:sz w:val="18"/>
                <w:szCs w:val="18"/>
              </w:rPr>
              <w:t>Diffusion de l’information</w:t>
            </w:r>
          </w:p>
        </w:tc>
      </w:tr>
      <w:tr w:rsidR="006667F7" w:rsidRPr="00B373A7" w14:paraId="367D85DD" w14:textId="77777777" w:rsidTr="006667F7">
        <w:trPr>
          <w:jc w:val="center"/>
        </w:trPr>
        <w:tc>
          <w:tcPr>
            <w:tcW w:w="2410" w:type="dxa"/>
          </w:tcPr>
          <w:p w14:paraId="449B041F" w14:textId="77777777" w:rsidR="006667F7" w:rsidRPr="00B373A7" w:rsidRDefault="006667F7" w:rsidP="00BB0671">
            <w:pPr>
              <w:pStyle w:val="TableParagraph"/>
              <w:ind w:left="71" w:right="6"/>
              <w:rPr>
                <w:sz w:val="18"/>
                <w:szCs w:val="18"/>
              </w:rPr>
            </w:pPr>
            <w:r w:rsidRPr="00B373A7">
              <w:rPr>
                <w:sz w:val="18"/>
                <w:szCs w:val="18"/>
              </w:rPr>
              <w:t>Informations sur le projet aux parties prenantes</w:t>
            </w:r>
          </w:p>
        </w:tc>
        <w:tc>
          <w:tcPr>
            <w:tcW w:w="650" w:type="dxa"/>
          </w:tcPr>
          <w:p w14:paraId="09F9EB50" w14:textId="77777777" w:rsidR="006667F7" w:rsidRPr="00B373A7" w:rsidRDefault="006667F7" w:rsidP="00BB0671">
            <w:pPr>
              <w:pStyle w:val="TableParagraph"/>
              <w:ind w:left="100" w:right="90"/>
              <w:jc w:val="center"/>
              <w:rPr>
                <w:sz w:val="18"/>
                <w:szCs w:val="18"/>
              </w:rPr>
            </w:pPr>
            <w:r w:rsidRPr="00B373A7">
              <w:rPr>
                <w:sz w:val="18"/>
                <w:szCs w:val="18"/>
              </w:rPr>
              <w:t>19</w:t>
            </w:r>
          </w:p>
        </w:tc>
        <w:tc>
          <w:tcPr>
            <w:tcW w:w="4720" w:type="dxa"/>
          </w:tcPr>
          <w:p w14:paraId="53C50B91" w14:textId="77777777" w:rsidR="006667F7" w:rsidRPr="00B373A7" w:rsidRDefault="006667F7" w:rsidP="00BB0671">
            <w:pPr>
              <w:pStyle w:val="TableParagraph"/>
              <w:ind w:left="69" w:right="61"/>
              <w:jc w:val="both"/>
              <w:rPr>
                <w:sz w:val="18"/>
                <w:szCs w:val="18"/>
              </w:rPr>
            </w:pPr>
            <w:r w:rsidRPr="00B373A7">
              <w:rPr>
                <w:sz w:val="18"/>
                <w:szCs w:val="18"/>
              </w:rPr>
              <w:t>Informations sur le projet aux parties prenantes : diffusion, accès au plus tôt, contenus</w:t>
            </w:r>
          </w:p>
          <w:p w14:paraId="495999A9" w14:textId="77777777" w:rsidR="006667F7" w:rsidRPr="00B373A7" w:rsidRDefault="006667F7" w:rsidP="00BB0671">
            <w:pPr>
              <w:pStyle w:val="TableParagraph"/>
              <w:ind w:left="69" w:right="63"/>
              <w:jc w:val="both"/>
              <w:rPr>
                <w:sz w:val="18"/>
                <w:szCs w:val="18"/>
              </w:rPr>
            </w:pPr>
            <w:r w:rsidRPr="00B373A7">
              <w:rPr>
                <w:sz w:val="18"/>
                <w:szCs w:val="18"/>
              </w:rPr>
              <w:t>L’Emprunteur diffusera les informations sur le</w:t>
            </w:r>
            <w:r w:rsidR="00A1706A">
              <w:rPr>
                <w:sz w:val="18"/>
                <w:szCs w:val="18"/>
              </w:rPr>
              <w:t xml:space="preserve"> </w:t>
            </w:r>
            <w:r w:rsidRPr="00B373A7">
              <w:rPr>
                <w:sz w:val="18"/>
                <w:szCs w:val="18"/>
              </w:rPr>
              <w:t>projet</w:t>
            </w:r>
            <w:r w:rsidR="00A1706A">
              <w:rPr>
                <w:sz w:val="18"/>
                <w:szCs w:val="18"/>
              </w:rPr>
              <w:t xml:space="preserve"> </w:t>
            </w:r>
            <w:r w:rsidRPr="00B373A7">
              <w:rPr>
                <w:sz w:val="18"/>
                <w:szCs w:val="18"/>
              </w:rPr>
              <w:t>pour</w:t>
            </w:r>
            <w:r w:rsidR="00A1706A">
              <w:rPr>
                <w:sz w:val="18"/>
                <w:szCs w:val="18"/>
              </w:rPr>
              <w:t xml:space="preserve"> </w:t>
            </w:r>
            <w:r w:rsidRPr="00B373A7">
              <w:rPr>
                <w:sz w:val="18"/>
                <w:szCs w:val="18"/>
              </w:rPr>
              <w:t>permettre</w:t>
            </w:r>
            <w:r w:rsidR="00A1706A">
              <w:rPr>
                <w:sz w:val="18"/>
                <w:szCs w:val="18"/>
              </w:rPr>
              <w:t xml:space="preserve"> </w:t>
            </w:r>
            <w:r w:rsidRPr="00B373A7">
              <w:rPr>
                <w:sz w:val="18"/>
                <w:szCs w:val="18"/>
              </w:rPr>
              <w:t>aux</w:t>
            </w:r>
            <w:r w:rsidR="00A1706A">
              <w:rPr>
                <w:sz w:val="18"/>
                <w:szCs w:val="18"/>
              </w:rPr>
              <w:t xml:space="preserve"> </w:t>
            </w:r>
            <w:r w:rsidRPr="00B373A7">
              <w:rPr>
                <w:sz w:val="18"/>
                <w:szCs w:val="18"/>
              </w:rPr>
              <w:t>parties</w:t>
            </w:r>
            <w:r w:rsidR="00A1706A">
              <w:rPr>
                <w:sz w:val="18"/>
                <w:szCs w:val="18"/>
              </w:rPr>
              <w:t xml:space="preserve"> </w:t>
            </w:r>
            <w:r w:rsidRPr="00B373A7">
              <w:rPr>
                <w:sz w:val="18"/>
                <w:szCs w:val="18"/>
              </w:rPr>
              <w:t>prenantes de comprendre</w:t>
            </w:r>
          </w:p>
          <w:p w14:paraId="0D68B606" w14:textId="77777777" w:rsidR="006667F7" w:rsidRPr="00B373A7" w:rsidRDefault="006667F7" w:rsidP="00BB0671">
            <w:pPr>
              <w:pStyle w:val="TableParagraph"/>
              <w:numPr>
                <w:ilvl w:val="0"/>
                <w:numId w:val="89"/>
              </w:numPr>
              <w:tabs>
                <w:tab w:val="left" w:pos="219"/>
              </w:tabs>
              <w:spacing w:before="1"/>
              <w:ind w:hanging="150"/>
              <w:jc w:val="both"/>
              <w:rPr>
                <w:sz w:val="18"/>
                <w:szCs w:val="18"/>
              </w:rPr>
            </w:pPr>
            <w:r w:rsidRPr="00B373A7">
              <w:rPr>
                <w:sz w:val="18"/>
                <w:szCs w:val="18"/>
              </w:rPr>
              <w:t>les risques et les impacts du projet,et</w:t>
            </w:r>
          </w:p>
          <w:p w14:paraId="051BBE8E" w14:textId="77777777" w:rsidR="006667F7" w:rsidRPr="00B373A7" w:rsidRDefault="006667F7" w:rsidP="00BB0671">
            <w:pPr>
              <w:pStyle w:val="TableParagraph"/>
              <w:numPr>
                <w:ilvl w:val="0"/>
                <w:numId w:val="89"/>
              </w:numPr>
              <w:tabs>
                <w:tab w:val="left" w:pos="219"/>
              </w:tabs>
              <w:spacing w:line="210" w:lineRule="exact"/>
              <w:ind w:hanging="150"/>
              <w:jc w:val="both"/>
              <w:rPr>
                <w:sz w:val="18"/>
                <w:szCs w:val="18"/>
              </w:rPr>
            </w:pPr>
            <w:r w:rsidRPr="00B373A7">
              <w:rPr>
                <w:sz w:val="18"/>
                <w:szCs w:val="18"/>
              </w:rPr>
              <w:t>les opportunités</w:t>
            </w:r>
            <w:r w:rsidR="00A1706A">
              <w:rPr>
                <w:sz w:val="18"/>
                <w:szCs w:val="18"/>
              </w:rPr>
              <w:t xml:space="preserve"> </w:t>
            </w:r>
            <w:r w:rsidRPr="00B373A7">
              <w:rPr>
                <w:sz w:val="18"/>
                <w:szCs w:val="18"/>
              </w:rPr>
              <w:t>potentielles.</w:t>
            </w:r>
          </w:p>
        </w:tc>
        <w:tc>
          <w:tcPr>
            <w:tcW w:w="1665" w:type="dxa"/>
          </w:tcPr>
          <w:p w14:paraId="1469EDCF" w14:textId="77777777" w:rsidR="006667F7" w:rsidRPr="00B373A7" w:rsidRDefault="006667F7" w:rsidP="00BB0671">
            <w:pPr>
              <w:pStyle w:val="TableParagraph"/>
              <w:ind w:left="72" w:right="272"/>
              <w:rPr>
                <w:sz w:val="18"/>
                <w:szCs w:val="18"/>
              </w:rPr>
            </w:pPr>
            <w:r w:rsidRPr="00B373A7">
              <w:rPr>
                <w:sz w:val="18"/>
                <w:szCs w:val="18"/>
              </w:rPr>
              <w:t>Art.7, 14 Loi n°2015-003.</w:t>
            </w:r>
          </w:p>
          <w:p w14:paraId="3ED4D5B9" w14:textId="77777777" w:rsidR="006667F7" w:rsidRPr="00B373A7" w:rsidRDefault="006667F7" w:rsidP="00BB0671">
            <w:pPr>
              <w:pStyle w:val="TableParagraph"/>
              <w:spacing w:before="1"/>
              <w:ind w:left="72" w:right="227"/>
              <w:rPr>
                <w:sz w:val="18"/>
                <w:szCs w:val="18"/>
              </w:rPr>
            </w:pPr>
            <w:r w:rsidRPr="00B373A7">
              <w:rPr>
                <w:sz w:val="18"/>
                <w:szCs w:val="18"/>
              </w:rPr>
              <w:t xml:space="preserve">1.5 </w:t>
            </w:r>
            <w:r w:rsidRPr="00B373A7">
              <w:rPr>
                <w:spacing w:val="-3"/>
                <w:sz w:val="18"/>
                <w:szCs w:val="18"/>
              </w:rPr>
              <w:t xml:space="preserve">Directive </w:t>
            </w:r>
            <w:r w:rsidRPr="00B373A7">
              <w:rPr>
                <w:sz w:val="18"/>
                <w:szCs w:val="18"/>
              </w:rPr>
              <w:t>EIE</w:t>
            </w:r>
          </w:p>
          <w:p w14:paraId="0617E48A" w14:textId="77777777" w:rsidR="006667F7" w:rsidRPr="00B373A7" w:rsidRDefault="006667F7" w:rsidP="00BB0671">
            <w:pPr>
              <w:pStyle w:val="TableParagraph"/>
              <w:ind w:left="72" w:right="227"/>
              <w:rPr>
                <w:sz w:val="18"/>
                <w:szCs w:val="18"/>
              </w:rPr>
            </w:pPr>
            <w:r w:rsidRPr="00B373A7">
              <w:rPr>
                <w:sz w:val="18"/>
                <w:szCs w:val="18"/>
              </w:rPr>
              <w:t xml:space="preserve">15.0 </w:t>
            </w:r>
            <w:r w:rsidRPr="00B373A7">
              <w:rPr>
                <w:spacing w:val="-5"/>
                <w:sz w:val="18"/>
                <w:szCs w:val="18"/>
              </w:rPr>
              <w:t xml:space="preserve">Guide </w:t>
            </w:r>
            <w:r w:rsidRPr="00B373A7">
              <w:rPr>
                <w:sz w:val="18"/>
                <w:szCs w:val="18"/>
              </w:rPr>
              <w:t>EIS.</w:t>
            </w:r>
          </w:p>
        </w:tc>
        <w:tc>
          <w:tcPr>
            <w:tcW w:w="3831" w:type="dxa"/>
          </w:tcPr>
          <w:p w14:paraId="5DA73CCD" w14:textId="77777777" w:rsidR="006667F7" w:rsidRPr="00B373A7" w:rsidRDefault="006667F7" w:rsidP="00BB0671">
            <w:pPr>
              <w:pStyle w:val="TableParagraph"/>
              <w:ind w:left="72" w:right="57"/>
              <w:jc w:val="both"/>
              <w:rPr>
                <w:sz w:val="18"/>
                <w:szCs w:val="18"/>
              </w:rPr>
            </w:pPr>
            <w:r w:rsidRPr="00B373A7">
              <w:rPr>
                <w:sz w:val="18"/>
                <w:szCs w:val="18"/>
              </w:rPr>
              <w:t>Le</w:t>
            </w:r>
            <w:r w:rsidR="00136372">
              <w:rPr>
                <w:sz w:val="18"/>
                <w:szCs w:val="18"/>
              </w:rPr>
              <w:t xml:space="preserve"> </w:t>
            </w:r>
            <w:r w:rsidRPr="00B373A7">
              <w:rPr>
                <w:sz w:val="18"/>
                <w:szCs w:val="18"/>
              </w:rPr>
              <w:t>droit</w:t>
            </w:r>
            <w:r w:rsidR="00136372">
              <w:rPr>
                <w:sz w:val="18"/>
                <w:szCs w:val="18"/>
              </w:rPr>
              <w:t xml:space="preserve"> </w:t>
            </w:r>
            <w:r w:rsidRPr="00B373A7">
              <w:rPr>
                <w:sz w:val="18"/>
                <w:szCs w:val="18"/>
              </w:rPr>
              <w:t>d'accéder</w:t>
            </w:r>
            <w:r w:rsidR="00136372">
              <w:rPr>
                <w:sz w:val="18"/>
                <w:szCs w:val="18"/>
              </w:rPr>
              <w:t xml:space="preserve"> </w:t>
            </w:r>
            <w:r w:rsidRPr="00B373A7">
              <w:rPr>
                <w:sz w:val="18"/>
                <w:szCs w:val="18"/>
              </w:rPr>
              <w:t>aux</w:t>
            </w:r>
            <w:r w:rsidR="00136372">
              <w:rPr>
                <w:sz w:val="18"/>
                <w:szCs w:val="18"/>
              </w:rPr>
              <w:t xml:space="preserve"> </w:t>
            </w:r>
            <w:r w:rsidRPr="00B373A7">
              <w:rPr>
                <w:sz w:val="18"/>
                <w:szCs w:val="18"/>
              </w:rPr>
              <w:t>informations</w:t>
            </w:r>
            <w:r w:rsidR="00136372">
              <w:rPr>
                <w:sz w:val="18"/>
                <w:szCs w:val="18"/>
              </w:rPr>
              <w:t xml:space="preserve"> </w:t>
            </w:r>
            <w:r w:rsidRPr="00B373A7">
              <w:rPr>
                <w:sz w:val="18"/>
                <w:szCs w:val="18"/>
              </w:rPr>
              <w:t>concerne surtout celles susceptibles d’exercer quelques influences sur l’environnement, y compris sur le milieu social.</w:t>
            </w:r>
          </w:p>
        </w:tc>
        <w:tc>
          <w:tcPr>
            <w:tcW w:w="2477" w:type="dxa"/>
          </w:tcPr>
          <w:p w14:paraId="73D466ED" w14:textId="77777777" w:rsidR="006667F7" w:rsidRPr="00B373A7" w:rsidRDefault="006667F7" w:rsidP="00BB0671">
            <w:pPr>
              <w:pStyle w:val="TableParagraph"/>
              <w:ind w:left="70" w:right="59"/>
              <w:jc w:val="both"/>
              <w:rPr>
                <w:sz w:val="18"/>
                <w:szCs w:val="18"/>
              </w:rPr>
            </w:pPr>
            <w:r w:rsidRPr="00B373A7">
              <w:rPr>
                <w:sz w:val="18"/>
                <w:szCs w:val="18"/>
              </w:rPr>
              <w:t xml:space="preserve">A défaut de </w:t>
            </w:r>
            <w:r w:rsidRPr="00B373A7">
              <w:rPr>
                <w:spacing w:val="-3"/>
                <w:sz w:val="18"/>
                <w:szCs w:val="18"/>
              </w:rPr>
              <w:t xml:space="preserve">textes </w:t>
            </w:r>
            <w:r w:rsidRPr="00B373A7">
              <w:rPr>
                <w:sz w:val="18"/>
                <w:szCs w:val="18"/>
              </w:rPr>
              <w:t xml:space="preserve">d’application plus détaillés, de la loi, les exigences de </w:t>
            </w:r>
            <w:r w:rsidRPr="00B373A7">
              <w:rPr>
                <w:spacing w:val="-6"/>
                <w:sz w:val="18"/>
                <w:szCs w:val="18"/>
              </w:rPr>
              <w:t xml:space="preserve">la </w:t>
            </w:r>
            <w:r w:rsidRPr="00B373A7">
              <w:rPr>
                <w:sz w:val="18"/>
                <w:szCs w:val="18"/>
              </w:rPr>
              <w:t xml:space="preserve">NES10 sont </w:t>
            </w:r>
            <w:r w:rsidRPr="00B373A7">
              <w:rPr>
                <w:spacing w:val="-4"/>
                <w:sz w:val="18"/>
                <w:szCs w:val="18"/>
              </w:rPr>
              <w:t xml:space="preserve">plus </w:t>
            </w:r>
            <w:r w:rsidRPr="00B373A7">
              <w:rPr>
                <w:sz w:val="18"/>
                <w:szCs w:val="18"/>
              </w:rPr>
              <w:t xml:space="preserve">précises. Elles ne sont </w:t>
            </w:r>
            <w:r w:rsidRPr="00B373A7">
              <w:rPr>
                <w:spacing w:val="-4"/>
                <w:sz w:val="18"/>
                <w:szCs w:val="18"/>
              </w:rPr>
              <w:t xml:space="preserve">pas </w:t>
            </w:r>
            <w:r w:rsidRPr="00B373A7">
              <w:rPr>
                <w:sz w:val="18"/>
                <w:szCs w:val="18"/>
              </w:rPr>
              <w:t xml:space="preserve">contraires aux </w:t>
            </w:r>
            <w:r w:rsidRPr="00B373A7">
              <w:rPr>
                <w:spacing w:val="-3"/>
                <w:sz w:val="18"/>
                <w:szCs w:val="18"/>
              </w:rPr>
              <w:t xml:space="preserve">textes </w:t>
            </w:r>
            <w:r>
              <w:rPr>
                <w:sz w:val="18"/>
                <w:szCs w:val="18"/>
              </w:rPr>
              <w:t>malagasy</w:t>
            </w:r>
            <w:r w:rsidRPr="00B373A7">
              <w:rPr>
                <w:sz w:val="18"/>
                <w:szCs w:val="18"/>
              </w:rPr>
              <w:t>.</w:t>
            </w:r>
          </w:p>
        </w:tc>
      </w:tr>
      <w:tr w:rsidR="006667F7" w:rsidRPr="00B373A7" w14:paraId="1DF6FB4B" w14:textId="77777777" w:rsidTr="006667F7">
        <w:trPr>
          <w:jc w:val="center"/>
        </w:trPr>
        <w:tc>
          <w:tcPr>
            <w:tcW w:w="2410" w:type="dxa"/>
          </w:tcPr>
          <w:p w14:paraId="08853B31" w14:textId="77777777" w:rsidR="006667F7" w:rsidRPr="00B373A7" w:rsidRDefault="006667F7" w:rsidP="00BB0671">
            <w:pPr>
              <w:pStyle w:val="TableParagraph"/>
              <w:spacing w:before="1"/>
              <w:ind w:left="71"/>
              <w:rPr>
                <w:sz w:val="18"/>
                <w:szCs w:val="18"/>
              </w:rPr>
            </w:pPr>
          </w:p>
        </w:tc>
        <w:tc>
          <w:tcPr>
            <w:tcW w:w="650" w:type="dxa"/>
          </w:tcPr>
          <w:p w14:paraId="7A3C7A59" w14:textId="77777777" w:rsidR="006667F7" w:rsidRPr="00B373A7" w:rsidRDefault="006667F7" w:rsidP="00BB0671">
            <w:pPr>
              <w:pStyle w:val="TableParagraph"/>
              <w:spacing w:before="1"/>
              <w:ind w:left="81" w:right="74"/>
              <w:jc w:val="center"/>
              <w:rPr>
                <w:sz w:val="18"/>
                <w:szCs w:val="18"/>
              </w:rPr>
            </w:pPr>
          </w:p>
        </w:tc>
        <w:tc>
          <w:tcPr>
            <w:tcW w:w="4720" w:type="dxa"/>
          </w:tcPr>
          <w:p w14:paraId="7D2EA755" w14:textId="77777777" w:rsidR="006667F7" w:rsidRPr="00B373A7" w:rsidRDefault="006667F7" w:rsidP="00BB0671">
            <w:pPr>
              <w:pStyle w:val="TableParagraph"/>
              <w:ind w:left="69" w:right="59"/>
              <w:jc w:val="both"/>
              <w:rPr>
                <w:sz w:val="18"/>
                <w:szCs w:val="18"/>
              </w:rPr>
            </w:pPr>
            <w:r w:rsidRPr="00B373A7">
              <w:rPr>
                <w:sz w:val="18"/>
                <w:szCs w:val="18"/>
              </w:rPr>
              <w:t>L’Emprunteur devra fournir aux parties prenantes un accès aux informations suivantes</w:t>
            </w:r>
          </w:p>
          <w:p w14:paraId="01D66397" w14:textId="77777777" w:rsidR="006667F7" w:rsidRPr="00B373A7" w:rsidRDefault="006667F7" w:rsidP="00BB0671">
            <w:pPr>
              <w:pStyle w:val="TableParagraph"/>
              <w:numPr>
                <w:ilvl w:val="0"/>
                <w:numId w:val="91"/>
              </w:numPr>
              <w:tabs>
                <w:tab w:val="left" w:pos="220"/>
              </w:tabs>
              <w:ind w:right="61" w:firstLine="0"/>
              <w:jc w:val="both"/>
              <w:rPr>
                <w:sz w:val="18"/>
                <w:szCs w:val="18"/>
              </w:rPr>
            </w:pPr>
            <w:r w:rsidRPr="00B373A7">
              <w:rPr>
                <w:sz w:val="18"/>
                <w:szCs w:val="18"/>
              </w:rPr>
              <w:t>le plus tôt possible avant l’évaluation du projet par la Banque,</w:t>
            </w:r>
            <w:r w:rsidR="00F13E03">
              <w:rPr>
                <w:sz w:val="18"/>
                <w:szCs w:val="18"/>
              </w:rPr>
              <w:t xml:space="preserve"> </w:t>
            </w:r>
            <w:r w:rsidRPr="00B373A7">
              <w:rPr>
                <w:sz w:val="18"/>
                <w:szCs w:val="18"/>
              </w:rPr>
              <w:t>et</w:t>
            </w:r>
          </w:p>
          <w:p w14:paraId="18B74723" w14:textId="77777777" w:rsidR="006667F7" w:rsidRPr="00B373A7" w:rsidRDefault="006667F7" w:rsidP="00BB0671">
            <w:pPr>
              <w:pStyle w:val="TableParagraph"/>
              <w:numPr>
                <w:ilvl w:val="0"/>
                <w:numId w:val="91"/>
              </w:numPr>
              <w:tabs>
                <w:tab w:val="left" w:pos="176"/>
              </w:tabs>
              <w:ind w:right="60" w:firstLine="0"/>
              <w:jc w:val="both"/>
              <w:rPr>
                <w:sz w:val="18"/>
                <w:szCs w:val="18"/>
              </w:rPr>
            </w:pPr>
            <w:r w:rsidRPr="00B373A7">
              <w:rPr>
                <w:sz w:val="18"/>
                <w:szCs w:val="18"/>
              </w:rPr>
              <w:t>selon</w:t>
            </w:r>
            <w:r w:rsidR="00136372">
              <w:rPr>
                <w:sz w:val="18"/>
                <w:szCs w:val="18"/>
              </w:rPr>
              <w:t xml:space="preserve"> </w:t>
            </w:r>
            <w:r w:rsidRPr="00B373A7">
              <w:rPr>
                <w:sz w:val="18"/>
                <w:szCs w:val="18"/>
              </w:rPr>
              <w:t>un</w:t>
            </w:r>
            <w:r w:rsidR="00136372">
              <w:rPr>
                <w:sz w:val="18"/>
                <w:szCs w:val="18"/>
              </w:rPr>
              <w:t xml:space="preserve"> </w:t>
            </w:r>
            <w:r w:rsidRPr="00B373A7">
              <w:rPr>
                <w:sz w:val="18"/>
                <w:szCs w:val="18"/>
              </w:rPr>
              <w:t>calendrier</w:t>
            </w:r>
            <w:r w:rsidR="00136372">
              <w:rPr>
                <w:sz w:val="18"/>
                <w:szCs w:val="18"/>
              </w:rPr>
              <w:t xml:space="preserve"> </w:t>
            </w:r>
            <w:r w:rsidRPr="00B373A7">
              <w:rPr>
                <w:sz w:val="18"/>
                <w:szCs w:val="18"/>
              </w:rPr>
              <w:t>qui</w:t>
            </w:r>
            <w:r w:rsidR="00136372">
              <w:rPr>
                <w:sz w:val="18"/>
                <w:szCs w:val="18"/>
              </w:rPr>
              <w:t xml:space="preserve"> </w:t>
            </w:r>
            <w:r w:rsidRPr="00B373A7">
              <w:rPr>
                <w:sz w:val="18"/>
                <w:szCs w:val="18"/>
              </w:rPr>
              <w:t>permet</w:t>
            </w:r>
            <w:r w:rsidR="00136372">
              <w:rPr>
                <w:sz w:val="18"/>
                <w:szCs w:val="18"/>
              </w:rPr>
              <w:t xml:space="preserve"> </w:t>
            </w:r>
            <w:r w:rsidRPr="00B373A7">
              <w:rPr>
                <w:sz w:val="18"/>
                <w:szCs w:val="18"/>
              </w:rPr>
              <w:t>de</w:t>
            </w:r>
            <w:r w:rsidR="00136372">
              <w:rPr>
                <w:sz w:val="18"/>
                <w:szCs w:val="18"/>
              </w:rPr>
              <w:t xml:space="preserve"> </w:t>
            </w:r>
            <w:r w:rsidRPr="00B373A7">
              <w:rPr>
                <w:sz w:val="18"/>
                <w:szCs w:val="18"/>
              </w:rPr>
              <w:t>mener</w:t>
            </w:r>
            <w:r w:rsidR="00136372">
              <w:rPr>
                <w:sz w:val="18"/>
                <w:szCs w:val="18"/>
              </w:rPr>
              <w:t xml:space="preserve"> </w:t>
            </w:r>
            <w:r w:rsidRPr="00B373A7">
              <w:rPr>
                <w:sz w:val="18"/>
                <w:szCs w:val="18"/>
              </w:rPr>
              <w:t xml:space="preserve">des consultations significatives avec les parties prenantes sur la conception du projet : </w:t>
            </w:r>
          </w:p>
          <w:p w14:paraId="4A30D4CC" w14:textId="77777777" w:rsidR="006667F7" w:rsidRPr="00B373A7" w:rsidRDefault="006667F7" w:rsidP="00BB0671">
            <w:pPr>
              <w:pStyle w:val="TableParagraph"/>
              <w:tabs>
                <w:tab w:val="left" w:pos="176"/>
              </w:tabs>
              <w:ind w:left="69" w:right="60"/>
              <w:jc w:val="both"/>
              <w:rPr>
                <w:sz w:val="18"/>
                <w:szCs w:val="18"/>
              </w:rPr>
            </w:pPr>
            <w:r w:rsidRPr="00B373A7">
              <w:rPr>
                <w:sz w:val="18"/>
                <w:szCs w:val="18"/>
              </w:rPr>
              <w:t>(a) L’objectif, la nature et la taille du projet</w:t>
            </w:r>
            <w:r w:rsidR="00F13E03">
              <w:rPr>
                <w:sz w:val="18"/>
                <w:szCs w:val="18"/>
              </w:rPr>
              <w:t xml:space="preserve"> </w:t>
            </w:r>
            <w:r w:rsidRPr="00B373A7">
              <w:rPr>
                <w:sz w:val="18"/>
                <w:szCs w:val="18"/>
              </w:rPr>
              <w:t>;</w:t>
            </w:r>
          </w:p>
          <w:p w14:paraId="4E6060BD" w14:textId="77777777" w:rsidR="006667F7" w:rsidRPr="00B373A7" w:rsidRDefault="006667F7" w:rsidP="00BB0671">
            <w:pPr>
              <w:pStyle w:val="TableParagraph"/>
              <w:numPr>
                <w:ilvl w:val="0"/>
                <w:numId w:val="90"/>
              </w:numPr>
              <w:tabs>
                <w:tab w:val="left" w:pos="355"/>
              </w:tabs>
              <w:spacing w:line="230" w:lineRule="exact"/>
              <w:ind w:hanging="286"/>
              <w:jc w:val="both"/>
              <w:rPr>
                <w:sz w:val="18"/>
                <w:szCs w:val="18"/>
              </w:rPr>
            </w:pPr>
            <w:r w:rsidRPr="00B373A7">
              <w:rPr>
                <w:sz w:val="18"/>
                <w:szCs w:val="18"/>
              </w:rPr>
              <w:t>La durée des activités du projet proposé</w:t>
            </w:r>
            <w:r w:rsidR="00F13E03">
              <w:rPr>
                <w:sz w:val="18"/>
                <w:szCs w:val="18"/>
              </w:rPr>
              <w:t xml:space="preserve"> </w:t>
            </w:r>
            <w:r w:rsidRPr="00B373A7">
              <w:rPr>
                <w:sz w:val="18"/>
                <w:szCs w:val="18"/>
              </w:rPr>
              <w:t>;</w:t>
            </w:r>
          </w:p>
          <w:p w14:paraId="626C0933" w14:textId="77777777" w:rsidR="006667F7" w:rsidRPr="00B373A7" w:rsidRDefault="006667F7" w:rsidP="00BB0671">
            <w:pPr>
              <w:pStyle w:val="TableParagraph"/>
              <w:numPr>
                <w:ilvl w:val="0"/>
                <w:numId w:val="90"/>
              </w:numPr>
              <w:tabs>
                <w:tab w:val="left" w:pos="370"/>
              </w:tabs>
              <w:ind w:left="69" w:right="60" w:firstLine="0"/>
              <w:jc w:val="both"/>
              <w:rPr>
                <w:sz w:val="18"/>
                <w:szCs w:val="18"/>
              </w:rPr>
            </w:pPr>
            <w:r w:rsidRPr="00B373A7">
              <w:rPr>
                <w:sz w:val="18"/>
                <w:szCs w:val="18"/>
              </w:rPr>
              <w:t>Les risques et les impacts potentiels du projet sur les communautés locales, et les propositions pour les atténuer, en mettant en exergue les risques et les impacts potentiels qui pourraient affecter de manière disproportionnée les groupes vulnérables et défavorisés, et en décrivant les mesures différenciées prises pour les éviter et les minimiser ;</w:t>
            </w:r>
          </w:p>
          <w:p w14:paraId="65A9E1DC" w14:textId="77777777" w:rsidR="006667F7" w:rsidRPr="00B373A7" w:rsidRDefault="006667F7" w:rsidP="00BB0671">
            <w:pPr>
              <w:pStyle w:val="TableParagraph"/>
              <w:numPr>
                <w:ilvl w:val="0"/>
                <w:numId w:val="90"/>
              </w:numPr>
              <w:tabs>
                <w:tab w:val="left" w:pos="365"/>
              </w:tabs>
              <w:ind w:left="69" w:right="61" w:firstLine="0"/>
              <w:jc w:val="both"/>
              <w:rPr>
                <w:sz w:val="18"/>
                <w:szCs w:val="18"/>
              </w:rPr>
            </w:pPr>
            <w:r w:rsidRPr="00B373A7">
              <w:rPr>
                <w:sz w:val="18"/>
                <w:szCs w:val="18"/>
              </w:rPr>
              <w:t>Le processus de participation des parties prenantes envisagé, qui met en évidence les voies par lesquelles les parties prenantes peuvent participer;</w:t>
            </w:r>
          </w:p>
          <w:p w14:paraId="414AAA2F" w14:textId="77777777" w:rsidR="006667F7" w:rsidRPr="00B373A7" w:rsidRDefault="006667F7" w:rsidP="00BB0671">
            <w:pPr>
              <w:pStyle w:val="TableParagraph"/>
              <w:ind w:left="69" w:right="60"/>
              <w:jc w:val="both"/>
              <w:rPr>
                <w:sz w:val="18"/>
                <w:szCs w:val="18"/>
              </w:rPr>
            </w:pPr>
            <w:r w:rsidRPr="00B373A7">
              <w:rPr>
                <w:sz w:val="18"/>
                <w:szCs w:val="18"/>
              </w:rPr>
              <w:t>La</w:t>
            </w:r>
            <w:r w:rsidR="00136372">
              <w:rPr>
                <w:sz w:val="18"/>
                <w:szCs w:val="18"/>
              </w:rPr>
              <w:t xml:space="preserve"> </w:t>
            </w:r>
            <w:r w:rsidRPr="00B373A7">
              <w:rPr>
                <w:sz w:val="18"/>
                <w:szCs w:val="18"/>
              </w:rPr>
              <w:t>date</w:t>
            </w:r>
            <w:r w:rsidR="00136372">
              <w:rPr>
                <w:sz w:val="18"/>
                <w:szCs w:val="18"/>
              </w:rPr>
              <w:t xml:space="preserve"> </w:t>
            </w:r>
            <w:r w:rsidRPr="00B373A7">
              <w:rPr>
                <w:sz w:val="18"/>
                <w:szCs w:val="18"/>
              </w:rPr>
              <w:t>et</w:t>
            </w:r>
            <w:r w:rsidR="00136372">
              <w:rPr>
                <w:sz w:val="18"/>
                <w:szCs w:val="18"/>
              </w:rPr>
              <w:t xml:space="preserve"> </w:t>
            </w:r>
            <w:r w:rsidRPr="00B373A7">
              <w:rPr>
                <w:sz w:val="18"/>
                <w:szCs w:val="18"/>
              </w:rPr>
              <w:t>le</w:t>
            </w:r>
            <w:r w:rsidR="00136372">
              <w:rPr>
                <w:sz w:val="18"/>
                <w:szCs w:val="18"/>
              </w:rPr>
              <w:t xml:space="preserve"> </w:t>
            </w:r>
            <w:r w:rsidRPr="00B373A7">
              <w:rPr>
                <w:sz w:val="18"/>
                <w:szCs w:val="18"/>
              </w:rPr>
              <w:t>lieu</w:t>
            </w:r>
            <w:r w:rsidR="00136372">
              <w:rPr>
                <w:sz w:val="18"/>
                <w:szCs w:val="18"/>
              </w:rPr>
              <w:t xml:space="preserve"> </w:t>
            </w:r>
            <w:r w:rsidRPr="00B373A7">
              <w:rPr>
                <w:sz w:val="18"/>
                <w:szCs w:val="18"/>
              </w:rPr>
              <w:t>de</w:t>
            </w:r>
            <w:r w:rsidR="00136372">
              <w:rPr>
                <w:sz w:val="18"/>
                <w:szCs w:val="18"/>
              </w:rPr>
              <w:t xml:space="preserve"> </w:t>
            </w:r>
            <w:r w:rsidRPr="00B373A7">
              <w:rPr>
                <w:sz w:val="18"/>
                <w:szCs w:val="18"/>
              </w:rPr>
              <w:t>toutes</w:t>
            </w:r>
            <w:r w:rsidR="00136372">
              <w:rPr>
                <w:sz w:val="18"/>
                <w:szCs w:val="18"/>
              </w:rPr>
              <w:t xml:space="preserve"> </w:t>
            </w:r>
            <w:r w:rsidRPr="00B373A7">
              <w:rPr>
                <w:sz w:val="18"/>
                <w:szCs w:val="18"/>
              </w:rPr>
              <w:t>les</w:t>
            </w:r>
            <w:r w:rsidR="00136372">
              <w:rPr>
                <w:sz w:val="18"/>
                <w:szCs w:val="18"/>
              </w:rPr>
              <w:t xml:space="preserve"> </w:t>
            </w:r>
            <w:r w:rsidRPr="00B373A7">
              <w:rPr>
                <w:sz w:val="18"/>
                <w:szCs w:val="18"/>
              </w:rPr>
              <w:t>réunions</w:t>
            </w:r>
            <w:r w:rsidR="00136372">
              <w:rPr>
                <w:sz w:val="18"/>
                <w:szCs w:val="18"/>
              </w:rPr>
              <w:t xml:space="preserve"> </w:t>
            </w:r>
            <w:r w:rsidRPr="00B373A7">
              <w:rPr>
                <w:sz w:val="18"/>
                <w:szCs w:val="18"/>
              </w:rPr>
              <w:t>de consultation publiques envisagées, et</w:t>
            </w:r>
            <w:r w:rsidR="00136372">
              <w:rPr>
                <w:sz w:val="18"/>
                <w:szCs w:val="18"/>
              </w:rPr>
              <w:t xml:space="preserve"> </w:t>
            </w:r>
            <w:r w:rsidRPr="00B373A7">
              <w:rPr>
                <w:sz w:val="18"/>
                <w:szCs w:val="18"/>
              </w:rPr>
              <w:t>le processus selon lequel les réunions sont annoncées et résumées, et les rapports publiés ; et</w:t>
            </w:r>
          </w:p>
          <w:p w14:paraId="686FB12D" w14:textId="77777777" w:rsidR="006667F7" w:rsidRPr="00B373A7" w:rsidRDefault="006667F7" w:rsidP="00BB0671">
            <w:pPr>
              <w:pStyle w:val="TableParagraph"/>
              <w:tabs>
                <w:tab w:val="left" w:pos="221"/>
              </w:tabs>
              <w:ind w:left="70"/>
              <w:jc w:val="both"/>
              <w:rPr>
                <w:sz w:val="18"/>
                <w:szCs w:val="18"/>
              </w:rPr>
            </w:pPr>
            <w:r w:rsidRPr="00B373A7">
              <w:rPr>
                <w:sz w:val="18"/>
                <w:szCs w:val="18"/>
              </w:rPr>
              <w:t>(f) Le processus et les moyens par lesquels les préoccupations peuvent être soulevées et seront gérées.</w:t>
            </w:r>
          </w:p>
        </w:tc>
        <w:tc>
          <w:tcPr>
            <w:tcW w:w="1665" w:type="dxa"/>
          </w:tcPr>
          <w:p w14:paraId="1FECFEF7" w14:textId="77777777" w:rsidR="006667F7" w:rsidRPr="00B373A7" w:rsidRDefault="006667F7" w:rsidP="00BB0671">
            <w:pPr>
              <w:pStyle w:val="TableParagraph"/>
              <w:spacing w:before="1"/>
              <w:ind w:left="72" w:right="68"/>
              <w:rPr>
                <w:sz w:val="18"/>
                <w:szCs w:val="18"/>
              </w:rPr>
            </w:pPr>
          </w:p>
        </w:tc>
        <w:tc>
          <w:tcPr>
            <w:tcW w:w="3831" w:type="dxa"/>
          </w:tcPr>
          <w:p w14:paraId="61FE079F" w14:textId="77777777" w:rsidR="006667F7" w:rsidRPr="00B373A7" w:rsidRDefault="006667F7" w:rsidP="00BB0671">
            <w:pPr>
              <w:pStyle w:val="TableParagraph"/>
              <w:spacing w:line="210" w:lineRule="exact"/>
              <w:ind w:left="71"/>
              <w:jc w:val="both"/>
              <w:rPr>
                <w:sz w:val="18"/>
                <w:szCs w:val="18"/>
              </w:rPr>
            </w:pPr>
          </w:p>
        </w:tc>
        <w:tc>
          <w:tcPr>
            <w:tcW w:w="2477" w:type="dxa"/>
          </w:tcPr>
          <w:p w14:paraId="697739F2" w14:textId="77777777" w:rsidR="006667F7" w:rsidRPr="00B373A7" w:rsidRDefault="006667F7" w:rsidP="00BB0671">
            <w:pPr>
              <w:pStyle w:val="TableParagraph"/>
              <w:spacing w:before="1"/>
              <w:ind w:left="69" w:right="60"/>
              <w:jc w:val="both"/>
              <w:rPr>
                <w:sz w:val="18"/>
                <w:szCs w:val="18"/>
              </w:rPr>
            </w:pPr>
          </w:p>
        </w:tc>
      </w:tr>
      <w:tr w:rsidR="006667F7" w:rsidRPr="00B373A7" w14:paraId="4B7B78F9" w14:textId="77777777" w:rsidTr="006667F7">
        <w:trPr>
          <w:jc w:val="center"/>
        </w:trPr>
        <w:tc>
          <w:tcPr>
            <w:tcW w:w="2410" w:type="dxa"/>
          </w:tcPr>
          <w:p w14:paraId="271321D2" w14:textId="77777777" w:rsidR="006667F7" w:rsidRPr="00B373A7" w:rsidRDefault="006667F7" w:rsidP="00BB0671">
            <w:pPr>
              <w:pStyle w:val="TableParagraph"/>
              <w:ind w:left="71"/>
              <w:rPr>
                <w:sz w:val="18"/>
                <w:szCs w:val="18"/>
              </w:rPr>
            </w:pPr>
            <w:r w:rsidRPr="00B373A7">
              <w:rPr>
                <w:sz w:val="18"/>
                <w:szCs w:val="18"/>
              </w:rPr>
              <w:t>Langues de diffusion des informations du projet</w:t>
            </w:r>
          </w:p>
        </w:tc>
        <w:tc>
          <w:tcPr>
            <w:tcW w:w="650" w:type="dxa"/>
          </w:tcPr>
          <w:p w14:paraId="24054A43" w14:textId="77777777" w:rsidR="006667F7" w:rsidRPr="00B373A7" w:rsidRDefault="006667F7" w:rsidP="00BB0671">
            <w:pPr>
              <w:pStyle w:val="TableParagraph"/>
              <w:rPr>
                <w:sz w:val="18"/>
                <w:szCs w:val="18"/>
              </w:rPr>
            </w:pPr>
          </w:p>
        </w:tc>
        <w:tc>
          <w:tcPr>
            <w:tcW w:w="4720" w:type="dxa"/>
          </w:tcPr>
          <w:p w14:paraId="79FE9F10" w14:textId="77777777" w:rsidR="006667F7" w:rsidRPr="00B373A7" w:rsidRDefault="006667F7" w:rsidP="00BB0671">
            <w:pPr>
              <w:pStyle w:val="TableParagraph"/>
              <w:ind w:left="69" w:right="60"/>
              <w:jc w:val="both"/>
              <w:rPr>
                <w:sz w:val="18"/>
                <w:szCs w:val="18"/>
              </w:rPr>
            </w:pPr>
            <w:r w:rsidRPr="00B373A7">
              <w:rPr>
                <w:sz w:val="18"/>
                <w:szCs w:val="18"/>
              </w:rPr>
              <w:t>Diffusion dans les langues locales pertinentes, accessible et culturellement appropriée</w:t>
            </w:r>
          </w:p>
          <w:p w14:paraId="382927E4" w14:textId="77777777" w:rsidR="006667F7" w:rsidRPr="00B373A7" w:rsidRDefault="006667F7" w:rsidP="00BB0671">
            <w:pPr>
              <w:pStyle w:val="TableParagraph"/>
              <w:spacing w:line="229" w:lineRule="exact"/>
              <w:ind w:left="69"/>
              <w:jc w:val="both"/>
              <w:rPr>
                <w:sz w:val="18"/>
                <w:szCs w:val="18"/>
              </w:rPr>
            </w:pPr>
            <w:r w:rsidRPr="00B373A7">
              <w:rPr>
                <w:sz w:val="18"/>
                <w:szCs w:val="18"/>
              </w:rPr>
              <w:t>L’information sera diffusée dans</w:t>
            </w:r>
          </w:p>
          <w:p w14:paraId="1DEC3211" w14:textId="77777777" w:rsidR="006667F7" w:rsidRPr="00B373A7" w:rsidRDefault="006667F7" w:rsidP="00BB0671">
            <w:pPr>
              <w:pStyle w:val="TableParagraph"/>
              <w:numPr>
                <w:ilvl w:val="0"/>
                <w:numId w:val="92"/>
              </w:numPr>
              <w:tabs>
                <w:tab w:val="left" w:pos="186"/>
              </w:tabs>
              <w:spacing w:line="229" w:lineRule="exact"/>
              <w:ind w:left="185" w:hanging="117"/>
              <w:jc w:val="both"/>
              <w:rPr>
                <w:sz w:val="18"/>
                <w:szCs w:val="18"/>
              </w:rPr>
            </w:pPr>
            <w:r w:rsidRPr="00B373A7">
              <w:rPr>
                <w:sz w:val="18"/>
                <w:szCs w:val="18"/>
              </w:rPr>
              <w:t>les langues locales pertinentes</w:t>
            </w:r>
            <w:r w:rsidR="00F13E03">
              <w:rPr>
                <w:sz w:val="18"/>
                <w:szCs w:val="18"/>
              </w:rPr>
              <w:t xml:space="preserve"> </w:t>
            </w:r>
            <w:r w:rsidRPr="00B373A7">
              <w:rPr>
                <w:sz w:val="18"/>
                <w:szCs w:val="18"/>
              </w:rPr>
              <w:t>et</w:t>
            </w:r>
          </w:p>
          <w:p w14:paraId="094980A8" w14:textId="77777777" w:rsidR="006667F7" w:rsidRPr="00B373A7" w:rsidRDefault="006667F7" w:rsidP="00BB0671">
            <w:pPr>
              <w:pStyle w:val="TableParagraph"/>
              <w:numPr>
                <w:ilvl w:val="0"/>
                <w:numId w:val="92"/>
              </w:numPr>
              <w:tabs>
                <w:tab w:val="left" w:pos="186"/>
              </w:tabs>
              <w:ind w:left="185" w:hanging="117"/>
              <w:jc w:val="both"/>
              <w:rPr>
                <w:sz w:val="18"/>
                <w:szCs w:val="18"/>
              </w:rPr>
            </w:pPr>
            <w:r w:rsidRPr="00B373A7">
              <w:rPr>
                <w:sz w:val="18"/>
                <w:szCs w:val="18"/>
              </w:rPr>
              <w:t>d’une manière qui soit accessible</w:t>
            </w:r>
            <w:r w:rsidR="00F13E03">
              <w:rPr>
                <w:sz w:val="18"/>
                <w:szCs w:val="18"/>
              </w:rPr>
              <w:t xml:space="preserve"> </w:t>
            </w:r>
            <w:r w:rsidRPr="00B373A7">
              <w:rPr>
                <w:sz w:val="18"/>
                <w:szCs w:val="18"/>
              </w:rPr>
              <w:t>et</w:t>
            </w:r>
          </w:p>
          <w:p w14:paraId="63D975A3" w14:textId="77777777" w:rsidR="006667F7" w:rsidRPr="00B373A7" w:rsidRDefault="006667F7" w:rsidP="00BB0671">
            <w:pPr>
              <w:pStyle w:val="TableParagraph"/>
              <w:numPr>
                <w:ilvl w:val="0"/>
                <w:numId w:val="92"/>
              </w:numPr>
              <w:tabs>
                <w:tab w:val="left" w:pos="186"/>
              </w:tabs>
              <w:ind w:left="185" w:hanging="117"/>
              <w:jc w:val="both"/>
              <w:rPr>
                <w:sz w:val="18"/>
                <w:szCs w:val="18"/>
              </w:rPr>
            </w:pPr>
            <w:r w:rsidRPr="00B373A7">
              <w:rPr>
                <w:sz w:val="18"/>
                <w:szCs w:val="18"/>
              </w:rPr>
              <w:t>culturellement</w:t>
            </w:r>
            <w:r w:rsidR="00F13E03">
              <w:rPr>
                <w:sz w:val="18"/>
                <w:szCs w:val="18"/>
              </w:rPr>
              <w:t xml:space="preserve"> </w:t>
            </w:r>
            <w:r w:rsidRPr="00B373A7">
              <w:rPr>
                <w:sz w:val="18"/>
                <w:szCs w:val="18"/>
              </w:rPr>
              <w:t>appropriée,</w:t>
            </w:r>
          </w:p>
          <w:p w14:paraId="2882C86E" w14:textId="77777777" w:rsidR="006667F7" w:rsidRPr="00B373A7" w:rsidRDefault="006667F7" w:rsidP="00BB0671">
            <w:pPr>
              <w:pStyle w:val="TableParagraph"/>
              <w:numPr>
                <w:ilvl w:val="0"/>
                <w:numId w:val="92"/>
              </w:numPr>
              <w:tabs>
                <w:tab w:val="left" w:pos="217"/>
              </w:tabs>
              <w:spacing w:before="1"/>
              <w:ind w:right="61" w:firstLine="0"/>
              <w:jc w:val="both"/>
              <w:rPr>
                <w:sz w:val="18"/>
                <w:szCs w:val="18"/>
              </w:rPr>
            </w:pPr>
            <w:r w:rsidRPr="00B373A7">
              <w:rPr>
                <w:sz w:val="18"/>
                <w:szCs w:val="18"/>
              </w:rPr>
              <w:t>en tenant compte des besoins spécifiques des groupes qui peuvent être affectés différemment ou de manière disproportionnée par le projet en raison de leur statut ou des groupes de la population ayant des besoins spécifiques d’information (tels que le handicap, l’alphabétisation,</w:t>
            </w:r>
            <w:r w:rsidR="00CF78B1">
              <w:rPr>
                <w:sz w:val="18"/>
                <w:szCs w:val="18"/>
              </w:rPr>
              <w:t xml:space="preserve"> </w:t>
            </w:r>
            <w:r w:rsidRPr="00B373A7">
              <w:rPr>
                <w:sz w:val="18"/>
                <w:szCs w:val="18"/>
              </w:rPr>
              <w:t>le sexe,</w:t>
            </w:r>
            <w:r w:rsidR="00CF78B1">
              <w:rPr>
                <w:sz w:val="18"/>
                <w:szCs w:val="18"/>
              </w:rPr>
              <w:t xml:space="preserve"> </w:t>
            </w:r>
            <w:r w:rsidRPr="00B373A7">
              <w:rPr>
                <w:sz w:val="18"/>
                <w:szCs w:val="18"/>
              </w:rPr>
              <w:t>la</w:t>
            </w:r>
            <w:r w:rsidR="00CF78B1">
              <w:rPr>
                <w:sz w:val="18"/>
                <w:szCs w:val="18"/>
              </w:rPr>
              <w:t xml:space="preserve"> </w:t>
            </w:r>
            <w:r w:rsidRPr="00B373A7">
              <w:rPr>
                <w:sz w:val="18"/>
                <w:szCs w:val="18"/>
              </w:rPr>
              <w:t>mobilité,</w:t>
            </w:r>
            <w:r w:rsidR="00CF78B1">
              <w:rPr>
                <w:sz w:val="18"/>
                <w:szCs w:val="18"/>
              </w:rPr>
              <w:t xml:space="preserve"> </w:t>
            </w:r>
            <w:r w:rsidRPr="00B373A7">
              <w:rPr>
                <w:sz w:val="18"/>
                <w:szCs w:val="18"/>
              </w:rPr>
              <w:t>les</w:t>
            </w:r>
            <w:r w:rsidR="00CF78B1">
              <w:rPr>
                <w:sz w:val="18"/>
                <w:szCs w:val="18"/>
              </w:rPr>
              <w:t xml:space="preserve"> </w:t>
            </w:r>
            <w:r w:rsidRPr="00B373A7">
              <w:rPr>
                <w:sz w:val="18"/>
                <w:szCs w:val="18"/>
              </w:rPr>
              <w:t>différences</w:t>
            </w:r>
            <w:r w:rsidR="00CF78B1">
              <w:rPr>
                <w:sz w:val="18"/>
                <w:szCs w:val="18"/>
              </w:rPr>
              <w:t xml:space="preserve"> </w:t>
            </w:r>
            <w:r w:rsidRPr="00B373A7">
              <w:rPr>
                <w:sz w:val="18"/>
                <w:szCs w:val="18"/>
              </w:rPr>
              <w:t>de</w:t>
            </w:r>
            <w:r w:rsidR="00CF78B1">
              <w:rPr>
                <w:sz w:val="18"/>
                <w:szCs w:val="18"/>
              </w:rPr>
              <w:t xml:space="preserve"> </w:t>
            </w:r>
            <w:r w:rsidRPr="00B373A7">
              <w:rPr>
                <w:sz w:val="18"/>
                <w:szCs w:val="18"/>
              </w:rPr>
              <w:t>langue</w:t>
            </w:r>
            <w:r w:rsidR="00CF78B1">
              <w:rPr>
                <w:sz w:val="18"/>
                <w:szCs w:val="18"/>
              </w:rPr>
              <w:t xml:space="preserve"> </w:t>
            </w:r>
            <w:r w:rsidRPr="00B373A7">
              <w:rPr>
                <w:sz w:val="18"/>
                <w:szCs w:val="18"/>
              </w:rPr>
              <w:t>ou d’accessibilité).</w:t>
            </w:r>
          </w:p>
        </w:tc>
        <w:tc>
          <w:tcPr>
            <w:tcW w:w="1665" w:type="dxa"/>
          </w:tcPr>
          <w:p w14:paraId="3C4FF21D" w14:textId="77777777" w:rsidR="006667F7" w:rsidRPr="00B373A7" w:rsidRDefault="006667F7" w:rsidP="00BB0671">
            <w:pPr>
              <w:pStyle w:val="TableParagraph"/>
              <w:spacing w:line="229" w:lineRule="exact"/>
              <w:ind w:left="72"/>
              <w:rPr>
                <w:sz w:val="18"/>
                <w:szCs w:val="18"/>
              </w:rPr>
            </w:pPr>
            <w:r w:rsidRPr="00B373A7">
              <w:rPr>
                <w:sz w:val="18"/>
                <w:szCs w:val="18"/>
              </w:rPr>
              <w:t>N/P</w:t>
            </w:r>
          </w:p>
        </w:tc>
        <w:tc>
          <w:tcPr>
            <w:tcW w:w="3831" w:type="dxa"/>
          </w:tcPr>
          <w:p w14:paraId="62080751" w14:textId="77777777" w:rsidR="006667F7" w:rsidRPr="00B373A7" w:rsidRDefault="006667F7" w:rsidP="00BB0671">
            <w:pPr>
              <w:pStyle w:val="TableParagraph"/>
              <w:spacing w:line="229" w:lineRule="exact"/>
              <w:ind w:left="72"/>
              <w:rPr>
                <w:sz w:val="18"/>
                <w:szCs w:val="18"/>
              </w:rPr>
            </w:pPr>
            <w:r w:rsidRPr="00B373A7">
              <w:rPr>
                <w:sz w:val="18"/>
                <w:szCs w:val="18"/>
              </w:rPr>
              <w:t>Les textes ne précisent pas ces points.</w:t>
            </w:r>
          </w:p>
        </w:tc>
        <w:tc>
          <w:tcPr>
            <w:tcW w:w="2477" w:type="dxa"/>
          </w:tcPr>
          <w:p w14:paraId="690DA4E3" w14:textId="77777777" w:rsidR="006667F7" w:rsidRPr="00B373A7" w:rsidRDefault="006667F7" w:rsidP="00BB0671">
            <w:pPr>
              <w:pStyle w:val="TableParagraph"/>
              <w:ind w:left="70" w:right="58"/>
              <w:jc w:val="both"/>
              <w:rPr>
                <w:sz w:val="18"/>
                <w:szCs w:val="18"/>
              </w:rPr>
            </w:pPr>
            <w:r w:rsidRPr="00B373A7">
              <w:rPr>
                <w:sz w:val="18"/>
                <w:szCs w:val="18"/>
              </w:rPr>
              <w:t xml:space="preserve">Les exigences de la NES10 sont précises. Elles ne sont pas contraires aux textes </w:t>
            </w:r>
            <w:r>
              <w:rPr>
                <w:sz w:val="18"/>
                <w:szCs w:val="18"/>
              </w:rPr>
              <w:t>malagasy</w:t>
            </w:r>
            <w:r w:rsidRPr="00B373A7">
              <w:rPr>
                <w:sz w:val="18"/>
                <w:szCs w:val="18"/>
              </w:rPr>
              <w:t>.</w:t>
            </w:r>
          </w:p>
        </w:tc>
      </w:tr>
      <w:tr w:rsidR="006667F7" w:rsidRPr="00B373A7" w14:paraId="61D1B262" w14:textId="77777777" w:rsidTr="006667F7">
        <w:trPr>
          <w:jc w:val="center"/>
        </w:trPr>
        <w:tc>
          <w:tcPr>
            <w:tcW w:w="15753" w:type="dxa"/>
            <w:gridSpan w:val="6"/>
          </w:tcPr>
          <w:p w14:paraId="5ADCC07F" w14:textId="77777777" w:rsidR="006667F7" w:rsidRPr="00B373A7" w:rsidRDefault="006667F7" w:rsidP="00BB0671">
            <w:pPr>
              <w:rPr>
                <w:rFonts w:ascii="Cambria" w:hAnsi="Cambria"/>
                <w:b/>
                <w:sz w:val="18"/>
                <w:szCs w:val="18"/>
              </w:rPr>
            </w:pPr>
            <w:r w:rsidRPr="00B373A7">
              <w:rPr>
                <w:rFonts w:ascii="Cambria" w:hAnsi="Cambria"/>
                <w:b/>
                <w:sz w:val="18"/>
                <w:szCs w:val="18"/>
              </w:rPr>
              <w:t>Consultation significative</w:t>
            </w:r>
          </w:p>
        </w:tc>
      </w:tr>
      <w:tr w:rsidR="006667F7" w:rsidRPr="00B373A7" w14:paraId="101C27F7" w14:textId="77777777" w:rsidTr="006667F7">
        <w:trPr>
          <w:jc w:val="center"/>
        </w:trPr>
        <w:tc>
          <w:tcPr>
            <w:tcW w:w="2410" w:type="dxa"/>
          </w:tcPr>
          <w:p w14:paraId="44B5492B" w14:textId="77777777" w:rsidR="006667F7" w:rsidRPr="00B373A7" w:rsidRDefault="006667F7" w:rsidP="00BB0671">
            <w:pPr>
              <w:pStyle w:val="TableParagraph"/>
              <w:tabs>
                <w:tab w:val="left" w:pos="1885"/>
              </w:tabs>
              <w:ind w:left="71" w:right="59"/>
              <w:rPr>
                <w:sz w:val="18"/>
                <w:szCs w:val="18"/>
              </w:rPr>
            </w:pPr>
            <w:r w:rsidRPr="00B373A7">
              <w:rPr>
                <w:sz w:val="18"/>
                <w:szCs w:val="18"/>
              </w:rPr>
              <w:t xml:space="preserve">Mise en en place d’un processus </w:t>
            </w:r>
            <w:r w:rsidRPr="00B373A7">
              <w:rPr>
                <w:spacing w:val="-9"/>
                <w:sz w:val="18"/>
                <w:szCs w:val="18"/>
              </w:rPr>
              <w:t>de</w:t>
            </w:r>
            <w:r w:rsidR="00CF78B1">
              <w:rPr>
                <w:spacing w:val="-9"/>
                <w:sz w:val="18"/>
                <w:szCs w:val="18"/>
              </w:rPr>
              <w:t xml:space="preserve"> </w:t>
            </w:r>
            <w:r w:rsidRPr="00B373A7">
              <w:rPr>
                <w:sz w:val="18"/>
                <w:szCs w:val="18"/>
              </w:rPr>
              <w:t>Consultation</w:t>
            </w:r>
            <w:r w:rsidR="00CF78B1">
              <w:rPr>
                <w:sz w:val="18"/>
                <w:szCs w:val="18"/>
              </w:rPr>
              <w:t xml:space="preserve"> </w:t>
            </w:r>
            <w:r w:rsidRPr="00B373A7">
              <w:rPr>
                <w:sz w:val="18"/>
                <w:szCs w:val="18"/>
              </w:rPr>
              <w:t>significative</w:t>
            </w:r>
          </w:p>
        </w:tc>
        <w:tc>
          <w:tcPr>
            <w:tcW w:w="650" w:type="dxa"/>
          </w:tcPr>
          <w:p w14:paraId="79C4E237" w14:textId="77777777" w:rsidR="006667F7" w:rsidRPr="00B373A7" w:rsidRDefault="006667F7" w:rsidP="00BB0671">
            <w:pPr>
              <w:pStyle w:val="TableParagraph"/>
              <w:ind w:left="100" w:right="90"/>
              <w:jc w:val="center"/>
              <w:rPr>
                <w:sz w:val="18"/>
                <w:szCs w:val="18"/>
              </w:rPr>
            </w:pPr>
            <w:r w:rsidRPr="00B373A7">
              <w:rPr>
                <w:sz w:val="18"/>
                <w:szCs w:val="18"/>
              </w:rPr>
              <w:t>21</w:t>
            </w:r>
          </w:p>
        </w:tc>
        <w:tc>
          <w:tcPr>
            <w:tcW w:w="4720" w:type="dxa"/>
          </w:tcPr>
          <w:p w14:paraId="112751E4" w14:textId="77777777" w:rsidR="006667F7" w:rsidRPr="00B373A7" w:rsidRDefault="006667F7" w:rsidP="00BB0671">
            <w:pPr>
              <w:pStyle w:val="TableParagraph"/>
              <w:ind w:left="69" w:right="60"/>
              <w:jc w:val="both"/>
              <w:rPr>
                <w:sz w:val="18"/>
                <w:szCs w:val="18"/>
              </w:rPr>
            </w:pPr>
            <w:r w:rsidRPr="00B373A7">
              <w:rPr>
                <w:sz w:val="18"/>
                <w:szCs w:val="18"/>
              </w:rPr>
              <w:t>Mise en place d’un processus de (véritable) consultation significative (permanente)</w:t>
            </w:r>
          </w:p>
          <w:p w14:paraId="2C7D5FB0" w14:textId="77777777" w:rsidR="006667F7" w:rsidRPr="00B373A7" w:rsidRDefault="006667F7" w:rsidP="00BB0671">
            <w:pPr>
              <w:pStyle w:val="TableParagraph"/>
              <w:spacing w:before="1"/>
              <w:ind w:left="69" w:right="61"/>
              <w:jc w:val="both"/>
              <w:rPr>
                <w:sz w:val="18"/>
                <w:szCs w:val="18"/>
              </w:rPr>
            </w:pPr>
            <w:r w:rsidRPr="00B373A7">
              <w:rPr>
                <w:sz w:val="18"/>
                <w:szCs w:val="18"/>
              </w:rPr>
              <w:t>L’Emprunteur mettra en place un véritable processus de consultation de manière à permettre</w:t>
            </w:r>
          </w:p>
          <w:p w14:paraId="60CC9DD4" w14:textId="77777777" w:rsidR="006667F7" w:rsidRPr="00B373A7" w:rsidRDefault="006667F7" w:rsidP="00BB0671">
            <w:pPr>
              <w:pStyle w:val="TableParagraph"/>
              <w:numPr>
                <w:ilvl w:val="0"/>
                <w:numId w:val="93"/>
              </w:numPr>
              <w:tabs>
                <w:tab w:val="left" w:pos="265"/>
              </w:tabs>
              <w:ind w:right="62" w:firstLine="0"/>
              <w:jc w:val="both"/>
              <w:rPr>
                <w:sz w:val="18"/>
                <w:szCs w:val="18"/>
              </w:rPr>
            </w:pPr>
            <w:r w:rsidRPr="00B373A7">
              <w:rPr>
                <w:sz w:val="18"/>
                <w:szCs w:val="18"/>
              </w:rPr>
              <w:t>aux parties prenantes d’exprimer leurs points de vue sur les risques, les impacts et les mesures d’atténuation du projet,</w:t>
            </w:r>
            <w:r w:rsidR="00CF78B1">
              <w:rPr>
                <w:sz w:val="18"/>
                <w:szCs w:val="18"/>
              </w:rPr>
              <w:t xml:space="preserve"> </w:t>
            </w:r>
            <w:r w:rsidRPr="00B373A7">
              <w:rPr>
                <w:sz w:val="18"/>
                <w:szCs w:val="18"/>
              </w:rPr>
              <w:t>et</w:t>
            </w:r>
          </w:p>
          <w:p w14:paraId="24CFC561" w14:textId="77777777" w:rsidR="006667F7" w:rsidRPr="00B373A7" w:rsidRDefault="006667F7" w:rsidP="00BB0671">
            <w:pPr>
              <w:pStyle w:val="TableParagraph"/>
              <w:numPr>
                <w:ilvl w:val="0"/>
                <w:numId w:val="93"/>
              </w:numPr>
              <w:tabs>
                <w:tab w:val="left" w:pos="248"/>
              </w:tabs>
              <w:spacing w:before="1" w:line="230" w:lineRule="atLeast"/>
              <w:ind w:right="59" w:firstLine="0"/>
              <w:jc w:val="both"/>
              <w:rPr>
                <w:sz w:val="18"/>
                <w:szCs w:val="18"/>
              </w:rPr>
            </w:pPr>
            <w:r w:rsidRPr="00B373A7">
              <w:rPr>
                <w:sz w:val="18"/>
                <w:szCs w:val="18"/>
              </w:rPr>
              <w:t xml:space="preserve">à l’Emprunteur de les examiner et d’y répondre. </w:t>
            </w:r>
          </w:p>
          <w:p w14:paraId="51D3DB46" w14:textId="77777777" w:rsidR="006667F7" w:rsidRPr="00B373A7" w:rsidRDefault="006667F7" w:rsidP="00BB0671">
            <w:pPr>
              <w:pStyle w:val="TableParagraph"/>
              <w:ind w:left="69" w:right="63"/>
              <w:jc w:val="both"/>
              <w:rPr>
                <w:sz w:val="18"/>
                <w:szCs w:val="18"/>
              </w:rPr>
            </w:pPr>
            <w:r w:rsidRPr="00B373A7">
              <w:rPr>
                <w:sz w:val="18"/>
                <w:szCs w:val="18"/>
              </w:rPr>
              <w:t>Une consultation significative sera effectuée sur une base permanente au fur et à mesure de l’évolution de la nature des enjeux, des impacts et des opportunités.</w:t>
            </w:r>
          </w:p>
        </w:tc>
        <w:tc>
          <w:tcPr>
            <w:tcW w:w="1665" w:type="dxa"/>
          </w:tcPr>
          <w:p w14:paraId="478FFFBF" w14:textId="77777777" w:rsidR="006667F7" w:rsidRPr="00B373A7" w:rsidRDefault="006667F7" w:rsidP="00BB0671">
            <w:pPr>
              <w:pStyle w:val="TableParagraph"/>
              <w:ind w:left="72"/>
              <w:rPr>
                <w:sz w:val="18"/>
                <w:szCs w:val="18"/>
              </w:rPr>
            </w:pPr>
            <w:r w:rsidRPr="00B373A7">
              <w:rPr>
                <w:sz w:val="18"/>
                <w:szCs w:val="18"/>
              </w:rPr>
              <w:t>15.0 Guide EIS</w:t>
            </w:r>
          </w:p>
        </w:tc>
        <w:tc>
          <w:tcPr>
            <w:tcW w:w="3831" w:type="dxa"/>
          </w:tcPr>
          <w:p w14:paraId="7A530AC4" w14:textId="77777777" w:rsidR="006667F7" w:rsidRPr="00B373A7" w:rsidRDefault="006667F7" w:rsidP="00BB0671">
            <w:pPr>
              <w:pStyle w:val="TableParagraph"/>
              <w:ind w:left="72" w:right="58"/>
              <w:jc w:val="both"/>
              <w:rPr>
                <w:sz w:val="18"/>
                <w:szCs w:val="18"/>
              </w:rPr>
            </w:pPr>
            <w:r w:rsidRPr="00B373A7">
              <w:rPr>
                <w:sz w:val="18"/>
                <w:szCs w:val="18"/>
              </w:rPr>
              <w:t>Utilisation des méthodologies de consultation (indiqué à la rubrique 8 plus haut). La notion de «consultation significative»</w:t>
            </w:r>
            <w:r w:rsidR="00F13E03">
              <w:rPr>
                <w:sz w:val="18"/>
                <w:szCs w:val="18"/>
              </w:rPr>
              <w:t xml:space="preserve"> </w:t>
            </w:r>
            <w:r w:rsidRPr="00B373A7">
              <w:rPr>
                <w:sz w:val="18"/>
                <w:szCs w:val="18"/>
              </w:rPr>
              <w:t>n’est</w:t>
            </w:r>
            <w:r w:rsidR="00F13E03">
              <w:rPr>
                <w:sz w:val="18"/>
                <w:szCs w:val="18"/>
              </w:rPr>
              <w:t xml:space="preserve"> </w:t>
            </w:r>
            <w:r w:rsidRPr="00B373A7">
              <w:rPr>
                <w:sz w:val="18"/>
                <w:szCs w:val="18"/>
              </w:rPr>
              <w:t>pas</w:t>
            </w:r>
            <w:r w:rsidR="00F13E03">
              <w:rPr>
                <w:sz w:val="18"/>
                <w:szCs w:val="18"/>
              </w:rPr>
              <w:t xml:space="preserve"> </w:t>
            </w:r>
            <w:r w:rsidRPr="00B373A7">
              <w:rPr>
                <w:sz w:val="18"/>
                <w:szCs w:val="18"/>
              </w:rPr>
              <w:t>encore</w:t>
            </w:r>
            <w:r w:rsidR="00F13E03">
              <w:rPr>
                <w:sz w:val="18"/>
                <w:szCs w:val="18"/>
              </w:rPr>
              <w:t xml:space="preserve"> </w:t>
            </w:r>
            <w:r w:rsidRPr="00B373A7">
              <w:rPr>
                <w:sz w:val="18"/>
                <w:szCs w:val="18"/>
              </w:rPr>
              <w:t>connue</w:t>
            </w:r>
            <w:r w:rsidR="00F13E03">
              <w:rPr>
                <w:sz w:val="18"/>
                <w:szCs w:val="18"/>
              </w:rPr>
              <w:t xml:space="preserve"> </w:t>
            </w:r>
            <w:r w:rsidRPr="00B373A7">
              <w:rPr>
                <w:sz w:val="18"/>
                <w:szCs w:val="18"/>
              </w:rPr>
              <w:t>par</w:t>
            </w:r>
            <w:r w:rsidR="00F13E03">
              <w:rPr>
                <w:sz w:val="18"/>
                <w:szCs w:val="18"/>
              </w:rPr>
              <w:t xml:space="preserve"> </w:t>
            </w:r>
            <w:r w:rsidRPr="00B373A7">
              <w:rPr>
                <w:sz w:val="18"/>
                <w:szCs w:val="18"/>
              </w:rPr>
              <w:t>le cadre</w:t>
            </w:r>
            <w:r w:rsidR="00F13E03">
              <w:rPr>
                <w:sz w:val="18"/>
                <w:szCs w:val="18"/>
              </w:rPr>
              <w:t xml:space="preserve"> </w:t>
            </w:r>
            <w:r w:rsidRPr="00B373A7">
              <w:rPr>
                <w:sz w:val="18"/>
                <w:szCs w:val="18"/>
              </w:rPr>
              <w:t>national.</w:t>
            </w:r>
          </w:p>
        </w:tc>
        <w:tc>
          <w:tcPr>
            <w:tcW w:w="2477" w:type="dxa"/>
          </w:tcPr>
          <w:p w14:paraId="5ED0ECE0"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68AC14F6" w14:textId="77777777" w:rsidTr="006667F7">
        <w:trPr>
          <w:jc w:val="center"/>
        </w:trPr>
        <w:tc>
          <w:tcPr>
            <w:tcW w:w="15753" w:type="dxa"/>
            <w:gridSpan w:val="6"/>
          </w:tcPr>
          <w:p w14:paraId="2335F95C" w14:textId="77777777" w:rsidR="006667F7" w:rsidRPr="00B373A7" w:rsidRDefault="006667F7" w:rsidP="00BB0671">
            <w:pPr>
              <w:rPr>
                <w:rFonts w:ascii="Cambria" w:hAnsi="Cambria"/>
                <w:sz w:val="18"/>
                <w:szCs w:val="18"/>
              </w:rPr>
            </w:pPr>
            <w:r w:rsidRPr="00B373A7">
              <w:rPr>
                <w:rFonts w:ascii="Cambria" w:hAnsi="Cambria"/>
                <w:b/>
                <w:sz w:val="18"/>
                <w:szCs w:val="18"/>
              </w:rPr>
              <w:t>B. Participation pendant la mise en œuvre du projet et rapports externes</w:t>
            </w:r>
          </w:p>
        </w:tc>
      </w:tr>
      <w:tr w:rsidR="006667F7" w:rsidRPr="00B373A7" w14:paraId="7B034B10" w14:textId="77777777" w:rsidTr="006667F7">
        <w:trPr>
          <w:jc w:val="center"/>
        </w:trPr>
        <w:tc>
          <w:tcPr>
            <w:tcW w:w="2410" w:type="dxa"/>
          </w:tcPr>
          <w:p w14:paraId="2CAD19B4" w14:textId="77777777" w:rsidR="006667F7" w:rsidRPr="00B373A7" w:rsidRDefault="006667F7" w:rsidP="00BB0671">
            <w:pPr>
              <w:pStyle w:val="TableParagraph"/>
              <w:spacing w:before="1"/>
              <w:ind w:left="71" w:right="56"/>
              <w:rPr>
                <w:sz w:val="18"/>
                <w:szCs w:val="18"/>
              </w:rPr>
            </w:pPr>
            <w:r w:rsidRPr="00B373A7">
              <w:rPr>
                <w:sz w:val="18"/>
                <w:szCs w:val="18"/>
              </w:rPr>
              <w:t>Durée de l’implication des parties</w:t>
            </w:r>
            <w:r w:rsidR="00CF78B1">
              <w:rPr>
                <w:sz w:val="18"/>
                <w:szCs w:val="18"/>
              </w:rPr>
              <w:t xml:space="preserve"> </w:t>
            </w:r>
            <w:r w:rsidRPr="00B373A7">
              <w:rPr>
                <w:sz w:val="18"/>
                <w:szCs w:val="18"/>
              </w:rPr>
              <w:t xml:space="preserve"> prenantes</w:t>
            </w:r>
          </w:p>
        </w:tc>
        <w:tc>
          <w:tcPr>
            <w:tcW w:w="650" w:type="dxa"/>
          </w:tcPr>
          <w:p w14:paraId="07BFDD4B" w14:textId="77777777" w:rsidR="006667F7" w:rsidRPr="00B373A7" w:rsidRDefault="006667F7" w:rsidP="00BB0671">
            <w:pPr>
              <w:pStyle w:val="TableParagraph"/>
              <w:spacing w:before="1"/>
              <w:ind w:left="100" w:right="90"/>
              <w:jc w:val="center"/>
              <w:rPr>
                <w:sz w:val="18"/>
                <w:szCs w:val="18"/>
              </w:rPr>
            </w:pPr>
            <w:r w:rsidRPr="00B373A7">
              <w:rPr>
                <w:sz w:val="18"/>
                <w:szCs w:val="18"/>
              </w:rPr>
              <w:t>23</w:t>
            </w:r>
          </w:p>
        </w:tc>
        <w:tc>
          <w:tcPr>
            <w:tcW w:w="4720" w:type="dxa"/>
          </w:tcPr>
          <w:p w14:paraId="669943FC" w14:textId="77777777" w:rsidR="006667F7" w:rsidRPr="00B373A7" w:rsidRDefault="006667F7" w:rsidP="00BB0671">
            <w:pPr>
              <w:pStyle w:val="TableParagraph"/>
              <w:spacing w:before="1"/>
              <w:ind w:left="69" w:right="62"/>
              <w:jc w:val="both"/>
              <w:rPr>
                <w:sz w:val="18"/>
                <w:szCs w:val="18"/>
              </w:rPr>
            </w:pPr>
            <w:r w:rsidRPr="00B373A7">
              <w:rPr>
                <w:sz w:val="18"/>
                <w:szCs w:val="18"/>
              </w:rPr>
              <w:t>L’Emprunteur devra poursuivre sa consultation avec les parties affectées par le projet et les autres parties intéressées</w:t>
            </w:r>
          </w:p>
          <w:p w14:paraId="20D20E2A" w14:textId="77777777" w:rsidR="006667F7" w:rsidRPr="00B373A7" w:rsidRDefault="006667F7" w:rsidP="00BB0671">
            <w:pPr>
              <w:pStyle w:val="TableParagraph"/>
              <w:numPr>
                <w:ilvl w:val="0"/>
                <w:numId w:val="95"/>
              </w:numPr>
              <w:tabs>
                <w:tab w:val="left" w:pos="186"/>
              </w:tabs>
              <w:spacing w:before="1"/>
              <w:ind w:left="185" w:hanging="117"/>
              <w:jc w:val="both"/>
              <w:rPr>
                <w:sz w:val="18"/>
                <w:szCs w:val="18"/>
              </w:rPr>
            </w:pPr>
            <w:r w:rsidRPr="00B373A7">
              <w:rPr>
                <w:sz w:val="18"/>
                <w:szCs w:val="18"/>
              </w:rPr>
              <w:t>pendant toute la durée de vie du projet,et</w:t>
            </w:r>
          </w:p>
          <w:p w14:paraId="35761F26" w14:textId="77777777" w:rsidR="006667F7" w:rsidRPr="00B373A7" w:rsidRDefault="006667F7" w:rsidP="00BB0671">
            <w:pPr>
              <w:pStyle w:val="TableParagraph"/>
              <w:numPr>
                <w:ilvl w:val="0"/>
                <w:numId w:val="95"/>
              </w:numPr>
              <w:tabs>
                <w:tab w:val="left" w:pos="224"/>
              </w:tabs>
              <w:ind w:right="61" w:firstLine="0"/>
              <w:jc w:val="both"/>
              <w:rPr>
                <w:sz w:val="18"/>
                <w:szCs w:val="18"/>
              </w:rPr>
            </w:pPr>
            <w:r w:rsidRPr="00B373A7">
              <w:rPr>
                <w:sz w:val="18"/>
                <w:szCs w:val="18"/>
              </w:rPr>
              <w:t>leur fournir des informations de manière adaptée</w:t>
            </w:r>
          </w:p>
          <w:p w14:paraId="0F95CFFF" w14:textId="77777777" w:rsidR="006667F7" w:rsidRPr="00B373A7" w:rsidRDefault="006667F7" w:rsidP="00BB0671">
            <w:pPr>
              <w:pStyle w:val="TableParagraph"/>
              <w:numPr>
                <w:ilvl w:val="0"/>
                <w:numId w:val="94"/>
              </w:numPr>
              <w:tabs>
                <w:tab w:val="left" w:pos="219"/>
              </w:tabs>
              <w:spacing w:line="228" w:lineRule="exact"/>
              <w:ind w:left="218" w:hanging="150"/>
              <w:jc w:val="both"/>
              <w:rPr>
                <w:sz w:val="18"/>
                <w:szCs w:val="18"/>
              </w:rPr>
            </w:pPr>
            <w:r w:rsidRPr="00B373A7">
              <w:rPr>
                <w:sz w:val="18"/>
                <w:szCs w:val="18"/>
              </w:rPr>
              <w:t>à la nature de leurs intérêts</w:t>
            </w:r>
            <w:r w:rsidR="00CF78B1">
              <w:rPr>
                <w:sz w:val="18"/>
                <w:szCs w:val="18"/>
              </w:rPr>
              <w:t xml:space="preserve"> </w:t>
            </w:r>
            <w:r w:rsidRPr="00B373A7">
              <w:rPr>
                <w:sz w:val="18"/>
                <w:szCs w:val="18"/>
              </w:rPr>
              <w:t>et</w:t>
            </w:r>
          </w:p>
          <w:p w14:paraId="01591F4A" w14:textId="77777777" w:rsidR="006667F7" w:rsidRPr="00B373A7" w:rsidRDefault="006667F7" w:rsidP="00BB0671">
            <w:pPr>
              <w:pStyle w:val="TableParagraph"/>
              <w:numPr>
                <w:ilvl w:val="0"/>
                <w:numId w:val="94"/>
              </w:numPr>
              <w:tabs>
                <w:tab w:val="left" w:pos="243"/>
              </w:tabs>
              <w:spacing w:before="1"/>
              <w:ind w:right="63" w:firstLine="0"/>
              <w:jc w:val="both"/>
              <w:rPr>
                <w:sz w:val="18"/>
                <w:szCs w:val="18"/>
              </w:rPr>
            </w:pPr>
            <w:r w:rsidRPr="00B373A7">
              <w:rPr>
                <w:sz w:val="18"/>
                <w:szCs w:val="18"/>
              </w:rPr>
              <w:t>aux risques et impacts environnementaux et sociaux potentiels du</w:t>
            </w:r>
            <w:r w:rsidR="00CF78B1">
              <w:rPr>
                <w:sz w:val="18"/>
                <w:szCs w:val="18"/>
              </w:rPr>
              <w:t xml:space="preserve"> </w:t>
            </w:r>
            <w:r w:rsidRPr="00B373A7">
              <w:rPr>
                <w:sz w:val="18"/>
                <w:szCs w:val="18"/>
              </w:rPr>
              <w:t>projet.</w:t>
            </w:r>
          </w:p>
        </w:tc>
        <w:tc>
          <w:tcPr>
            <w:tcW w:w="1665" w:type="dxa"/>
          </w:tcPr>
          <w:p w14:paraId="53120F75" w14:textId="77777777" w:rsidR="006667F7" w:rsidRPr="00B373A7" w:rsidRDefault="006667F7" w:rsidP="00BB0671">
            <w:pPr>
              <w:pStyle w:val="TableParagraph"/>
              <w:spacing w:before="1"/>
              <w:ind w:left="72" w:right="272"/>
              <w:rPr>
                <w:sz w:val="18"/>
                <w:szCs w:val="18"/>
              </w:rPr>
            </w:pPr>
            <w:r w:rsidRPr="00B373A7">
              <w:rPr>
                <w:sz w:val="18"/>
                <w:szCs w:val="18"/>
              </w:rPr>
              <w:t>Art.7, 14 Loi n°2015-003.</w:t>
            </w:r>
          </w:p>
          <w:p w14:paraId="76E7D079" w14:textId="77777777" w:rsidR="006667F7" w:rsidRPr="00B373A7" w:rsidRDefault="006667F7" w:rsidP="00BB0671">
            <w:pPr>
              <w:pStyle w:val="TableParagraph"/>
              <w:ind w:left="72" w:right="75"/>
              <w:rPr>
                <w:sz w:val="18"/>
                <w:szCs w:val="18"/>
              </w:rPr>
            </w:pPr>
            <w:r w:rsidRPr="00B373A7">
              <w:rPr>
                <w:sz w:val="18"/>
                <w:szCs w:val="18"/>
              </w:rPr>
              <w:t>§1.5 Directives EIE.</w:t>
            </w:r>
          </w:p>
          <w:p w14:paraId="36359683" w14:textId="77777777" w:rsidR="006667F7" w:rsidRPr="00B373A7" w:rsidRDefault="006667F7" w:rsidP="00BB0671">
            <w:pPr>
              <w:pStyle w:val="TableParagraph"/>
              <w:spacing w:before="1"/>
              <w:ind w:left="72" w:right="152"/>
              <w:rPr>
                <w:sz w:val="18"/>
                <w:szCs w:val="18"/>
              </w:rPr>
            </w:pPr>
            <w:r w:rsidRPr="00B373A7">
              <w:rPr>
                <w:sz w:val="18"/>
                <w:szCs w:val="18"/>
              </w:rPr>
              <w:t>Rubrique 15.0 Guide EIS.</w:t>
            </w:r>
          </w:p>
        </w:tc>
        <w:tc>
          <w:tcPr>
            <w:tcW w:w="3831" w:type="dxa"/>
          </w:tcPr>
          <w:p w14:paraId="40DBF070" w14:textId="77777777" w:rsidR="006667F7" w:rsidRPr="00B373A7" w:rsidRDefault="006667F7" w:rsidP="00BB0671">
            <w:pPr>
              <w:pStyle w:val="TableParagraph"/>
              <w:spacing w:before="1"/>
              <w:ind w:left="72" w:right="57"/>
              <w:jc w:val="both"/>
              <w:rPr>
                <w:sz w:val="18"/>
                <w:szCs w:val="18"/>
              </w:rPr>
            </w:pPr>
            <w:r w:rsidRPr="00B373A7">
              <w:rPr>
                <w:sz w:val="18"/>
                <w:szCs w:val="18"/>
              </w:rPr>
              <w:t>Droit d’accès à l’information, droit de participer à la prise de décision ; principe de la participation du public</w:t>
            </w:r>
          </w:p>
          <w:p w14:paraId="50A3D227" w14:textId="77777777" w:rsidR="006667F7" w:rsidRPr="00B373A7" w:rsidRDefault="006667F7" w:rsidP="00BB0671">
            <w:pPr>
              <w:pStyle w:val="TableParagraph"/>
              <w:spacing w:before="1"/>
              <w:rPr>
                <w:b/>
                <w:sz w:val="18"/>
                <w:szCs w:val="18"/>
              </w:rPr>
            </w:pPr>
          </w:p>
          <w:p w14:paraId="37C1F75D" w14:textId="77777777" w:rsidR="006667F7" w:rsidRPr="00B373A7" w:rsidRDefault="006667F7" w:rsidP="00BB0671">
            <w:pPr>
              <w:pStyle w:val="TableParagraph"/>
              <w:ind w:left="72" w:right="60"/>
              <w:jc w:val="both"/>
              <w:rPr>
                <w:sz w:val="18"/>
                <w:szCs w:val="18"/>
              </w:rPr>
            </w:pPr>
            <w:r w:rsidRPr="00B373A7">
              <w:rPr>
                <w:sz w:val="18"/>
                <w:szCs w:val="18"/>
              </w:rPr>
              <w:t>Initier un processus de communication, en cours d’étude. La consultation et l’information au cours de la réalisation de l’EIE n’est pas une étape obligatoire.</w:t>
            </w:r>
          </w:p>
          <w:p w14:paraId="273B726B" w14:textId="77777777" w:rsidR="006667F7" w:rsidRPr="00B373A7" w:rsidRDefault="006667F7">
            <w:pPr>
              <w:pStyle w:val="TableParagraph"/>
              <w:ind w:left="72" w:right="60"/>
              <w:jc w:val="both"/>
              <w:rPr>
                <w:sz w:val="18"/>
                <w:szCs w:val="18"/>
              </w:rPr>
            </w:pPr>
            <w:r w:rsidRPr="00B373A7">
              <w:rPr>
                <w:sz w:val="18"/>
                <w:szCs w:val="18"/>
              </w:rPr>
              <w:t>Des étapes méthodologiques sont proposées au promoteur pour mener à bien la</w:t>
            </w:r>
            <w:r w:rsidR="00AE35DF">
              <w:rPr>
                <w:sz w:val="18"/>
                <w:szCs w:val="18"/>
              </w:rPr>
              <w:t xml:space="preserve"> </w:t>
            </w:r>
            <w:r w:rsidRPr="00B373A7">
              <w:rPr>
                <w:sz w:val="18"/>
                <w:szCs w:val="18"/>
              </w:rPr>
              <w:t>consultation des parties prenantes.</w:t>
            </w:r>
          </w:p>
        </w:tc>
        <w:tc>
          <w:tcPr>
            <w:tcW w:w="2477" w:type="dxa"/>
          </w:tcPr>
          <w:p w14:paraId="2EA13F39" w14:textId="77777777" w:rsidR="006667F7" w:rsidRPr="00B373A7" w:rsidRDefault="006667F7" w:rsidP="00BB0671">
            <w:pPr>
              <w:pStyle w:val="TableParagraph"/>
              <w:spacing w:before="1"/>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40A39E1C" w14:textId="77777777" w:rsidTr="006667F7">
        <w:trPr>
          <w:jc w:val="center"/>
        </w:trPr>
        <w:tc>
          <w:tcPr>
            <w:tcW w:w="2410" w:type="dxa"/>
          </w:tcPr>
          <w:p w14:paraId="4863B174" w14:textId="77777777" w:rsidR="006667F7" w:rsidRPr="00B373A7" w:rsidRDefault="006667F7" w:rsidP="00BB0671">
            <w:pPr>
              <w:pStyle w:val="TableParagraph"/>
              <w:tabs>
                <w:tab w:val="left" w:pos="1170"/>
                <w:tab w:val="left" w:pos="1421"/>
                <w:tab w:val="left" w:pos="1508"/>
                <w:tab w:val="left" w:pos="1933"/>
              </w:tabs>
              <w:ind w:left="71" w:right="56"/>
              <w:rPr>
                <w:sz w:val="18"/>
                <w:szCs w:val="18"/>
              </w:rPr>
            </w:pPr>
            <w:r w:rsidRPr="00B373A7">
              <w:rPr>
                <w:sz w:val="18"/>
                <w:szCs w:val="18"/>
              </w:rPr>
              <w:t xml:space="preserve">Objets de </w:t>
            </w:r>
            <w:r w:rsidRPr="00B373A7">
              <w:rPr>
                <w:spacing w:val="-9"/>
                <w:sz w:val="18"/>
                <w:szCs w:val="18"/>
              </w:rPr>
              <w:t xml:space="preserve">la </w:t>
            </w:r>
            <w:r w:rsidRPr="00B373A7">
              <w:rPr>
                <w:sz w:val="18"/>
                <w:szCs w:val="18"/>
              </w:rPr>
              <w:t xml:space="preserve">consultation : performance, </w:t>
            </w:r>
            <w:r w:rsidRPr="00B373A7">
              <w:rPr>
                <w:w w:val="95"/>
                <w:sz w:val="18"/>
                <w:szCs w:val="18"/>
              </w:rPr>
              <w:t>mesures d</w:t>
            </w:r>
            <w:r w:rsidRPr="00B373A7">
              <w:rPr>
                <w:sz w:val="18"/>
                <w:szCs w:val="18"/>
              </w:rPr>
              <w:t xml:space="preserve">’atténuation, </w:t>
            </w:r>
            <w:r w:rsidRPr="00B373A7">
              <w:rPr>
                <w:spacing w:val="-3"/>
                <w:sz w:val="18"/>
                <w:szCs w:val="18"/>
              </w:rPr>
              <w:t xml:space="preserve">risques </w:t>
            </w:r>
            <w:r w:rsidRPr="00B373A7">
              <w:rPr>
                <w:sz w:val="18"/>
                <w:szCs w:val="18"/>
              </w:rPr>
              <w:t>supplémentaires</w:t>
            </w:r>
          </w:p>
        </w:tc>
        <w:tc>
          <w:tcPr>
            <w:tcW w:w="650" w:type="dxa"/>
          </w:tcPr>
          <w:p w14:paraId="339B86BC" w14:textId="77777777" w:rsidR="006667F7" w:rsidRPr="00B373A7" w:rsidRDefault="006667F7" w:rsidP="00BB0671">
            <w:pPr>
              <w:pStyle w:val="TableParagraph"/>
              <w:ind w:left="100" w:right="88"/>
              <w:jc w:val="center"/>
              <w:rPr>
                <w:sz w:val="18"/>
                <w:szCs w:val="18"/>
              </w:rPr>
            </w:pPr>
            <w:r w:rsidRPr="00B373A7">
              <w:rPr>
                <w:sz w:val="18"/>
                <w:szCs w:val="18"/>
              </w:rPr>
              <w:t>24-25</w:t>
            </w:r>
          </w:p>
        </w:tc>
        <w:tc>
          <w:tcPr>
            <w:tcW w:w="4720" w:type="dxa"/>
          </w:tcPr>
          <w:p w14:paraId="708C9ABC" w14:textId="77777777" w:rsidR="006667F7" w:rsidRPr="00B373A7" w:rsidRDefault="006667F7" w:rsidP="00BB0671">
            <w:pPr>
              <w:pStyle w:val="TableParagraph"/>
              <w:ind w:left="69" w:right="61"/>
              <w:jc w:val="both"/>
              <w:rPr>
                <w:sz w:val="18"/>
                <w:szCs w:val="18"/>
              </w:rPr>
            </w:pPr>
            <w:r w:rsidRPr="00B373A7">
              <w:rPr>
                <w:sz w:val="18"/>
                <w:szCs w:val="18"/>
              </w:rPr>
              <w:t>24. L’Emprunteur poursuivra son engagement avec les parties prenantes,</w:t>
            </w:r>
          </w:p>
          <w:p w14:paraId="5D19003A" w14:textId="77777777" w:rsidR="006667F7" w:rsidRPr="00B373A7" w:rsidRDefault="006667F7" w:rsidP="00BB0671">
            <w:pPr>
              <w:pStyle w:val="TableParagraph"/>
              <w:numPr>
                <w:ilvl w:val="0"/>
                <w:numId w:val="80"/>
              </w:numPr>
              <w:tabs>
                <w:tab w:val="left" w:pos="186"/>
              </w:tabs>
              <w:spacing w:line="228" w:lineRule="exact"/>
              <w:ind w:left="185" w:hanging="117"/>
              <w:jc w:val="both"/>
              <w:rPr>
                <w:sz w:val="18"/>
                <w:szCs w:val="18"/>
              </w:rPr>
            </w:pPr>
            <w:r w:rsidRPr="00B373A7">
              <w:rPr>
                <w:sz w:val="18"/>
                <w:szCs w:val="18"/>
              </w:rPr>
              <w:t>conformément au PMPP</w:t>
            </w:r>
            <w:r w:rsidR="00CF78B1">
              <w:rPr>
                <w:sz w:val="18"/>
                <w:szCs w:val="18"/>
              </w:rPr>
              <w:t xml:space="preserve"> </w:t>
            </w:r>
            <w:r w:rsidRPr="00B373A7">
              <w:rPr>
                <w:sz w:val="18"/>
                <w:szCs w:val="18"/>
              </w:rPr>
              <w:t>et</w:t>
            </w:r>
          </w:p>
          <w:p w14:paraId="232A9A7F" w14:textId="77777777" w:rsidR="006667F7" w:rsidRPr="00B373A7" w:rsidRDefault="006667F7" w:rsidP="00BB0671">
            <w:pPr>
              <w:pStyle w:val="TableParagraph"/>
              <w:numPr>
                <w:ilvl w:val="0"/>
                <w:numId w:val="80"/>
              </w:numPr>
              <w:tabs>
                <w:tab w:val="left" w:pos="188"/>
              </w:tabs>
              <w:ind w:right="62" w:firstLine="0"/>
              <w:jc w:val="both"/>
              <w:rPr>
                <w:sz w:val="18"/>
                <w:szCs w:val="18"/>
              </w:rPr>
            </w:pPr>
            <w:r w:rsidRPr="00B373A7">
              <w:rPr>
                <w:sz w:val="18"/>
                <w:szCs w:val="18"/>
              </w:rPr>
              <w:t>se basera sur les canaux de communication et d’engagement déjà établis avec les parties prenantes.</w:t>
            </w:r>
          </w:p>
          <w:p w14:paraId="3475C36B" w14:textId="77777777" w:rsidR="006667F7" w:rsidRPr="00B373A7" w:rsidRDefault="006667F7" w:rsidP="00BB0671">
            <w:pPr>
              <w:pStyle w:val="TableParagraph"/>
              <w:spacing w:line="229" w:lineRule="exact"/>
              <w:ind w:left="69"/>
              <w:jc w:val="both"/>
              <w:rPr>
                <w:sz w:val="18"/>
                <w:szCs w:val="18"/>
              </w:rPr>
            </w:pPr>
            <w:r w:rsidRPr="00B373A7">
              <w:rPr>
                <w:sz w:val="18"/>
                <w:szCs w:val="18"/>
              </w:rPr>
              <w:t>En particulier, l’Emprunteur</w:t>
            </w:r>
          </w:p>
          <w:p w14:paraId="24D6AC13" w14:textId="77777777" w:rsidR="006667F7" w:rsidRPr="00B373A7" w:rsidRDefault="006667F7" w:rsidP="00BB0671">
            <w:pPr>
              <w:pStyle w:val="TableParagraph"/>
              <w:numPr>
                <w:ilvl w:val="0"/>
                <w:numId w:val="80"/>
              </w:numPr>
              <w:tabs>
                <w:tab w:val="left" w:pos="253"/>
              </w:tabs>
              <w:spacing w:before="1"/>
              <w:ind w:right="55" w:firstLine="0"/>
              <w:rPr>
                <w:sz w:val="18"/>
                <w:szCs w:val="18"/>
              </w:rPr>
            </w:pPr>
            <w:r w:rsidRPr="00B373A7">
              <w:rPr>
                <w:sz w:val="18"/>
                <w:szCs w:val="18"/>
              </w:rPr>
              <w:t>sollicitera les commentaires des parties prenantes</w:t>
            </w:r>
            <w:r w:rsidR="00CF78B1">
              <w:rPr>
                <w:sz w:val="18"/>
                <w:szCs w:val="18"/>
              </w:rPr>
              <w:t xml:space="preserve"> </w:t>
            </w:r>
            <w:r w:rsidRPr="00B373A7">
              <w:rPr>
                <w:sz w:val="18"/>
                <w:szCs w:val="18"/>
              </w:rPr>
              <w:t>sur</w:t>
            </w:r>
          </w:p>
          <w:p w14:paraId="5A942453" w14:textId="77777777" w:rsidR="006667F7" w:rsidRPr="00B373A7" w:rsidRDefault="006667F7" w:rsidP="00BB0671">
            <w:pPr>
              <w:pStyle w:val="TableParagraph"/>
              <w:numPr>
                <w:ilvl w:val="0"/>
                <w:numId w:val="96"/>
              </w:numPr>
              <w:tabs>
                <w:tab w:val="left" w:pos="207"/>
              </w:tabs>
              <w:spacing w:before="1"/>
              <w:ind w:right="63" w:firstLine="0"/>
              <w:rPr>
                <w:sz w:val="18"/>
                <w:szCs w:val="18"/>
              </w:rPr>
            </w:pPr>
            <w:r w:rsidRPr="00B373A7">
              <w:rPr>
                <w:sz w:val="18"/>
                <w:szCs w:val="18"/>
              </w:rPr>
              <w:t>la</w:t>
            </w:r>
            <w:r w:rsidR="00CF78B1">
              <w:rPr>
                <w:sz w:val="18"/>
                <w:szCs w:val="18"/>
              </w:rPr>
              <w:t xml:space="preserve"> </w:t>
            </w:r>
            <w:r w:rsidRPr="00B373A7">
              <w:rPr>
                <w:sz w:val="18"/>
                <w:szCs w:val="18"/>
              </w:rPr>
              <w:t>performance</w:t>
            </w:r>
            <w:r w:rsidR="00CF78B1">
              <w:rPr>
                <w:sz w:val="18"/>
                <w:szCs w:val="18"/>
              </w:rPr>
              <w:t xml:space="preserve"> </w:t>
            </w:r>
            <w:r w:rsidRPr="00B373A7">
              <w:rPr>
                <w:sz w:val="18"/>
                <w:szCs w:val="18"/>
              </w:rPr>
              <w:t>environnementale</w:t>
            </w:r>
            <w:r w:rsidR="00CF78B1">
              <w:rPr>
                <w:sz w:val="18"/>
                <w:szCs w:val="18"/>
              </w:rPr>
              <w:t xml:space="preserve"> </w:t>
            </w:r>
            <w:r w:rsidRPr="00B373A7">
              <w:rPr>
                <w:sz w:val="18"/>
                <w:szCs w:val="18"/>
              </w:rPr>
              <w:t>et</w:t>
            </w:r>
            <w:r w:rsidR="00CF78B1">
              <w:rPr>
                <w:sz w:val="18"/>
                <w:szCs w:val="18"/>
              </w:rPr>
              <w:t xml:space="preserve"> </w:t>
            </w:r>
            <w:r w:rsidRPr="00B373A7">
              <w:rPr>
                <w:sz w:val="18"/>
                <w:szCs w:val="18"/>
              </w:rPr>
              <w:t>sociale du projet,</w:t>
            </w:r>
            <w:r w:rsidR="00AE35DF">
              <w:rPr>
                <w:sz w:val="18"/>
                <w:szCs w:val="18"/>
              </w:rPr>
              <w:t xml:space="preserve"> </w:t>
            </w:r>
            <w:r w:rsidRPr="00B373A7">
              <w:rPr>
                <w:sz w:val="18"/>
                <w:szCs w:val="18"/>
              </w:rPr>
              <w:t>et</w:t>
            </w:r>
          </w:p>
          <w:p w14:paraId="004272AD" w14:textId="77777777" w:rsidR="006667F7" w:rsidRPr="00B373A7" w:rsidRDefault="006667F7" w:rsidP="00BB0671">
            <w:pPr>
              <w:pStyle w:val="TableParagraph"/>
              <w:numPr>
                <w:ilvl w:val="0"/>
                <w:numId w:val="96"/>
              </w:numPr>
              <w:tabs>
                <w:tab w:val="left" w:pos="210"/>
              </w:tabs>
              <w:spacing w:before="5" w:line="228" w:lineRule="exact"/>
              <w:ind w:right="58" w:firstLine="0"/>
              <w:rPr>
                <w:sz w:val="18"/>
                <w:szCs w:val="18"/>
              </w:rPr>
            </w:pPr>
            <w:r w:rsidRPr="00B373A7">
              <w:rPr>
                <w:sz w:val="18"/>
                <w:szCs w:val="18"/>
              </w:rPr>
              <w:t>la</w:t>
            </w:r>
            <w:r w:rsidR="00CF78B1">
              <w:rPr>
                <w:sz w:val="18"/>
                <w:szCs w:val="18"/>
              </w:rPr>
              <w:t xml:space="preserve"> </w:t>
            </w:r>
            <w:r w:rsidRPr="00B373A7">
              <w:rPr>
                <w:sz w:val="18"/>
                <w:szCs w:val="18"/>
              </w:rPr>
              <w:t>mise</w:t>
            </w:r>
            <w:r w:rsidR="00CF78B1">
              <w:rPr>
                <w:sz w:val="18"/>
                <w:szCs w:val="18"/>
              </w:rPr>
              <w:t xml:space="preserve"> </w:t>
            </w:r>
            <w:r w:rsidRPr="00B373A7">
              <w:rPr>
                <w:sz w:val="18"/>
                <w:szCs w:val="18"/>
              </w:rPr>
              <w:t>en</w:t>
            </w:r>
            <w:r w:rsidR="00CF78B1">
              <w:rPr>
                <w:sz w:val="18"/>
                <w:szCs w:val="18"/>
              </w:rPr>
              <w:t xml:space="preserve"> </w:t>
            </w:r>
            <w:r w:rsidRPr="00B373A7">
              <w:rPr>
                <w:sz w:val="18"/>
                <w:szCs w:val="18"/>
              </w:rPr>
              <w:t>œuvre</w:t>
            </w:r>
            <w:r w:rsidR="00CF78B1">
              <w:rPr>
                <w:sz w:val="18"/>
                <w:szCs w:val="18"/>
              </w:rPr>
              <w:t xml:space="preserve"> </w:t>
            </w:r>
            <w:r w:rsidRPr="00B373A7">
              <w:rPr>
                <w:sz w:val="18"/>
                <w:szCs w:val="18"/>
              </w:rPr>
              <w:t>des</w:t>
            </w:r>
            <w:r w:rsidR="00CF78B1">
              <w:rPr>
                <w:sz w:val="18"/>
                <w:szCs w:val="18"/>
              </w:rPr>
              <w:t xml:space="preserve"> </w:t>
            </w:r>
            <w:r w:rsidRPr="00B373A7">
              <w:rPr>
                <w:sz w:val="18"/>
                <w:szCs w:val="18"/>
              </w:rPr>
              <w:t>mesures</w:t>
            </w:r>
            <w:r w:rsidR="00CF78B1">
              <w:rPr>
                <w:sz w:val="18"/>
                <w:szCs w:val="18"/>
              </w:rPr>
              <w:t xml:space="preserve"> </w:t>
            </w:r>
            <w:r w:rsidRPr="00B373A7">
              <w:rPr>
                <w:sz w:val="18"/>
                <w:szCs w:val="18"/>
              </w:rPr>
              <w:t>d’atténuation dans le</w:t>
            </w:r>
            <w:r w:rsidR="00CF78B1">
              <w:rPr>
                <w:sz w:val="18"/>
                <w:szCs w:val="18"/>
              </w:rPr>
              <w:t xml:space="preserve"> </w:t>
            </w:r>
            <w:r w:rsidRPr="00B373A7">
              <w:rPr>
                <w:sz w:val="18"/>
                <w:szCs w:val="18"/>
              </w:rPr>
              <w:t xml:space="preserve">PEES. </w:t>
            </w:r>
          </w:p>
        </w:tc>
        <w:tc>
          <w:tcPr>
            <w:tcW w:w="1665" w:type="dxa"/>
          </w:tcPr>
          <w:p w14:paraId="10360741" w14:textId="77777777" w:rsidR="006667F7" w:rsidRPr="00B373A7" w:rsidRDefault="006667F7" w:rsidP="00BB0671">
            <w:pPr>
              <w:pStyle w:val="TableParagraph"/>
              <w:ind w:left="72"/>
              <w:rPr>
                <w:sz w:val="18"/>
                <w:szCs w:val="18"/>
              </w:rPr>
            </w:pPr>
            <w:r w:rsidRPr="00B373A7">
              <w:rPr>
                <w:sz w:val="18"/>
                <w:szCs w:val="18"/>
              </w:rPr>
              <w:t>N/P</w:t>
            </w:r>
          </w:p>
        </w:tc>
        <w:tc>
          <w:tcPr>
            <w:tcW w:w="3831" w:type="dxa"/>
          </w:tcPr>
          <w:p w14:paraId="03C10922" w14:textId="77777777" w:rsidR="006667F7" w:rsidRPr="00B373A7" w:rsidRDefault="006667F7" w:rsidP="00BB0671">
            <w:pPr>
              <w:pStyle w:val="TableParagraph"/>
              <w:ind w:left="72"/>
              <w:rPr>
                <w:sz w:val="18"/>
                <w:szCs w:val="18"/>
              </w:rPr>
            </w:pPr>
            <w:r w:rsidRPr="00B373A7">
              <w:rPr>
                <w:sz w:val="18"/>
                <w:szCs w:val="18"/>
              </w:rPr>
              <w:t>Les textes ne précisent pas ces points.</w:t>
            </w:r>
          </w:p>
        </w:tc>
        <w:tc>
          <w:tcPr>
            <w:tcW w:w="2477" w:type="dxa"/>
          </w:tcPr>
          <w:p w14:paraId="1F8807E5"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5880C006" w14:textId="77777777" w:rsidTr="006667F7">
        <w:trPr>
          <w:jc w:val="center"/>
        </w:trPr>
        <w:tc>
          <w:tcPr>
            <w:tcW w:w="2410" w:type="dxa"/>
          </w:tcPr>
          <w:p w14:paraId="5FF573E2" w14:textId="77777777" w:rsidR="006667F7" w:rsidRPr="00B373A7" w:rsidRDefault="006667F7" w:rsidP="00BB0671">
            <w:pPr>
              <w:rPr>
                <w:rFonts w:ascii="Cambria" w:hAnsi="Cambria"/>
                <w:sz w:val="18"/>
                <w:szCs w:val="18"/>
              </w:rPr>
            </w:pPr>
          </w:p>
        </w:tc>
        <w:tc>
          <w:tcPr>
            <w:tcW w:w="650" w:type="dxa"/>
          </w:tcPr>
          <w:p w14:paraId="666B8B87" w14:textId="77777777" w:rsidR="006667F7" w:rsidRPr="00B373A7" w:rsidRDefault="006667F7" w:rsidP="00BB0671">
            <w:pPr>
              <w:pStyle w:val="TableParagraph"/>
              <w:ind w:left="81" w:right="70"/>
              <w:jc w:val="center"/>
              <w:rPr>
                <w:sz w:val="18"/>
                <w:szCs w:val="18"/>
              </w:rPr>
            </w:pPr>
          </w:p>
        </w:tc>
        <w:tc>
          <w:tcPr>
            <w:tcW w:w="4720" w:type="dxa"/>
          </w:tcPr>
          <w:p w14:paraId="46D49F7F" w14:textId="77777777" w:rsidR="006667F7" w:rsidRPr="00B373A7" w:rsidRDefault="006667F7" w:rsidP="00BB0671">
            <w:pPr>
              <w:pStyle w:val="TableParagraph"/>
              <w:ind w:left="69"/>
              <w:rPr>
                <w:sz w:val="18"/>
                <w:szCs w:val="18"/>
              </w:rPr>
            </w:pPr>
            <w:r w:rsidRPr="00B373A7">
              <w:rPr>
                <w:sz w:val="18"/>
                <w:szCs w:val="18"/>
              </w:rPr>
              <w:t>25. Lorsque des changements importants sont apportés au projet et se traduisent par des risques et des impacts supplémentaires préoccupants, en particulier pour les parties affectées par le projet, l’Emprunteur devra</w:t>
            </w:r>
          </w:p>
          <w:p w14:paraId="65F7A2BA" w14:textId="77777777" w:rsidR="006667F7" w:rsidRPr="00B373A7" w:rsidRDefault="006667F7" w:rsidP="00BB0671">
            <w:pPr>
              <w:pStyle w:val="TableParagraph"/>
              <w:numPr>
                <w:ilvl w:val="0"/>
                <w:numId w:val="97"/>
              </w:numPr>
              <w:tabs>
                <w:tab w:val="left" w:pos="205"/>
              </w:tabs>
              <w:spacing w:before="1"/>
              <w:ind w:right="55" w:firstLine="0"/>
              <w:rPr>
                <w:sz w:val="18"/>
                <w:szCs w:val="18"/>
              </w:rPr>
            </w:pPr>
            <w:r w:rsidRPr="00B373A7">
              <w:rPr>
                <w:sz w:val="18"/>
                <w:szCs w:val="18"/>
              </w:rPr>
              <w:t>informer les parties affectées par le projet des risques et des impacts</w:t>
            </w:r>
            <w:r w:rsidR="00AE35DF">
              <w:rPr>
                <w:sz w:val="18"/>
                <w:szCs w:val="18"/>
              </w:rPr>
              <w:t xml:space="preserve"> </w:t>
            </w:r>
            <w:r w:rsidRPr="00B373A7">
              <w:rPr>
                <w:sz w:val="18"/>
                <w:szCs w:val="18"/>
              </w:rPr>
              <w:t>et</w:t>
            </w:r>
          </w:p>
          <w:p w14:paraId="682AA05F" w14:textId="77777777" w:rsidR="006667F7" w:rsidRPr="00B373A7" w:rsidRDefault="006667F7" w:rsidP="00BB0671">
            <w:pPr>
              <w:pStyle w:val="TableParagraph"/>
              <w:numPr>
                <w:ilvl w:val="0"/>
                <w:numId w:val="97"/>
              </w:numPr>
              <w:tabs>
                <w:tab w:val="left" w:pos="179"/>
              </w:tabs>
              <w:ind w:right="62" w:firstLine="0"/>
              <w:rPr>
                <w:sz w:val="18"/>
                <w:szCs w:val="18"/>
              </w:rPr>
            </w:pPr>
            <w:r w:rsidRPr="00B373A7">
              <w:rPr>
                <w:sz w:val="18"/>
                <w:szCs w:val="18"/>
              </w:rPr>
              <w:t>les</w:t>
            </w:r>
            <w:r w:rsidR="00CF78B1">
              <w:rPr>
                <w:sz w:val="18"/>
                <w:szCs w:val="18"/>
              </w:rPr>
              <w:t xml:space="preserve"> </w:t>
            </w:r>
            <w:r w:rsidRPr="00B373A7">
              <w:rPr>
                <w:sz w:val="18"/>
                <w:szCs w:val="18"/>
              </w:rPr>
              <w:t>consulter</w:t>
            </w:r>
            <w:r w:rsidR="00CF78B1">
              <w:rPr>
                <w:sz w:val="18"/>
                <w:szCs w:val="18"/>
              </w:rPr>
              <w:t xml:space="preserve"> </w:t>
            </w:r>
            <w:r w:rsidRPr="00B373A7">
              <w:rPr>
                <w:sz w:val="18"/>
                <w:szCs w:val="18"/>
              </w:rPr>
              <w:t>sur</w:t>
            </w:r>
            <w:r w:rsidR="00CF78B1">
              <w:rPr>
                <w:sz w:val="18"/>
                <w:szCs w:val="18"/>
              </w:rPr>
              <w:t xml:space="preserve"> </w:t>
            </w:r>
            <w:r w:rsidRPr="00B373A7">
              <w:rPr>
                <w:sz w:val="18"/>
                <w:szCs w:val="18"/>
              </w:rPr>
              <w:t>la</w:t>
            </w:r>
            <w:r w:rsidR="00CF78B1">
              <w:rPr>
                <w:sz w:val="18"/>
                <w:szCs w:val="18"/>
              </w:rPr>
              <w:t xml:space="preserve"> </w:t>
            </w:r>
            <w:r w:rsidRPr="00B373A7">
              <w:rPr>
                <w:sz w:val="18"/>
                <w:szCs w:val="18"/>
              </w:rPr>
              <w:t>manière</w:t>
            </w:r>
            <w:r w:rsidR="00CF78B1">
              <w:rPr>
                <w:sz w:val="18"/>
                <w:szCs w:val="18"/>
              </w:rPr>
              <w:t xml:space="preserve"> </w:t>
            </w:r>
            <w:r w:rsidRPr="00B373A7">
              <w:rPr>
                <w:sz w:val="18"/>
                <w:szCs w:val="18"/>
              </w:rPr>
              <w:t>dont</w:t>
            </w:r>
            <w:r w:rsidR="00CF78B1">
              <w:rPr>
                <w:sz w:val="18"/>
                <w:szCs w:val="18"/>
              </w:rPr>
              <w:t xml:space="preserve"> </w:t>
            </w:r>
            <w:r w:rsidRPr="00B373A7">
              <w:rPr>
                <w:sz w:val="18"/>
                <w:szCs w:val="18"/>
              </w:rPr>
              <w:t>ces</w:t>
            </w:r>
            <w:r w:rsidR="00CF78B1">
              <w:rPr>
                <w:sz w:val="18"/>
                <w:szCs w:val="18"/>
              </w:rPr>
              <w:t xml:space="preserve"> </w:t>
            </w:r>
            <w:r w:rsidRPr="00B373A7">
              <w:rPr>
                <w:sz w:val="18"/>
                <w:szCs w:val="18"/>
              </w:rPr>
              <w:t>risques et ces impacts seront</w:t>
            </w:r>
            <w:r w:rsidR="00CF78B1">
              <w:rPr>
                <w:sz w:val="18"/>
                <w:szCs w:val="18"/>
              </w:rPr>
              <w:t xml:space="preserve"> </w:t>
            </w:r>
            <w:r w:rsidRPr="00B373A7">
              <w:rPr>
                <w:sz w:val="18"/>
                <w:szCs w:val="18"/>
              </w:rPr>
              <w:t>atténués.</w:t>
            </w:r>
          </w:p>
          <w:p w14:paraId="46573E71" w14:textId="77777777" w:rsidR="006667F7" w:rsidRPr="00B373A7" w:rsidRDefault="006667F7" w:rsidP="00CF78B1">
            <w:pPr>
              <w:pStyle w:val="TableParagraph"/>
              <w:ind w:left="69" w:right="62"/>
              <w:jc w:val="both"/>
              <w:rPr>
                <w:sz w:val="18"/>
                <w:szCs w:val="18"/>
              </w:rPr>
            </w:pPr>
            <w:r w:rsidRPr="00B373A7">
              <w:rPr>
                <w:sz w:val="18"/>
                <w:szCs w:val="18"/>
              </w:rPr>
              <w:t>L’Emprunteur</w:t>
            </w:r>
            <w:r w:rsidR="00CF78B1">
              <w:rPr>
                <w:sz w:val="18"/>
                <w:szCs w:val="18"/>
              </w:rPr>
              <w:t xml:space="preserve"> </w:t>
            </w:r>
            <w:r w:rsidRPr="00B373A7">
              <w:rPr>
                <w:sz w:val="18"/>
                <w:szCs w:val="18"/>
              </w:rPr>
              <w:t>communiquera</w:t>
            </w:r>
            <w:r w:rsidR="00CF78B1">
              <w:rPr>
                <w:sz w:val="18"/>
                <w:szCs w:val="18"/>
              </w:rPr>
              <w:t xml:space="preserve"> </w:t>
            </w:r>
            <w:r w:rsidRPr="00B373A7">
              <w:rPr>
                <w:sz w:val="18"/>
                <w:szCs w:val="18"/>
              </w:rPr>
              <w:t>un</w:t>
            </w:r>
            <w:r w:rsidR="00CF78B1">
              <w:rPr>
                <w:sz w:val="18"/>
                <w:szCs w:val="18"/>
              </w:rPr>
              <w:t xml:space="preserve"> </w:t>
            </w:r>
            <w:r w:rsidRPr="00B373A7">
              <w:rPr>
                <w:sz w:val="18"/>
                <w:szCs w:val="18"/>
              </w:rPr>
              <w:t>EES</w:t>
            </w:r>
            <w:r w:rsidR="00CF78B1">
              <w:rPr>
                <w:sz w:val="18"/>
                <w:szCs w:val="18"/>
              </w:rPr>
              <w:t xml:space="preserve"> </w:t>
            </w:r>
            <w:r w:rsidRPr="00B373A7">
              <w:rPr>
                <w:sz w:val="18"/>
                <w:szCs w:val="18"/>
              </w:rPr>
              <w:t>mis à jour comportant toute mesure</w:t>
            </w:r>
            <w:r w:rsidR="00CF78B1">
              <w:rPr>
                <w:sz w:val="18"/>
                <w:szCs w:val="18"/>
              </w:rPr>
              <w:t xml:space="preserve"> </w:t>
            </w:r>
            <w:r w:rsidRPr="00B373A7">
              <w:rPr>
                <w:sz w:val="18"/>
                <w:szCs w:val="18"/>
              </w:rPr>
              <w:t>d’atténuation supplémentaire.</w:t>
            </w:r>
          </w:p>
        </w:tc>
        <w:tc>
          <w:tcPr>
            <w:tcW w:w="1665" w:type="dxa"/>
          </w:tcPr>
          <w:p w14:paraId="1C035E67" w14:textId="77777777" w:rsidR="006667F7" w:rsidRPr="00B373A7" w:rsidRDefault="006667F7" w:rsidP="00BB0671">
            <w:pPr>
              <w:pStyle w:val="TableParagraph"/>
              <w:spacing w:line="228" w:lineRule="exact"/>
              <w:ind w:left="72"/>
              <w:rPr>
                <w:sz w:val="18"/>
                <w:szCs w:val="18"/>
              </w:rPr>
            </w:pPr>
            <w:r w:rsidRPr="00B373A7">
              <w:rPr>
                <w:sz w:val="18"/>
                <w:szCs w:val="18"/>
              </w:rPr>
              <w:t>N/P</w:t>
            </w:r>
          </w:p>
        </w:tc>
        <w:tc>
          <w:tcPr>
            <w:tcW w:w="3831" w:type="dxa"/>
          </w:tcPr>
          <w:p w14:paraId="484957BB" w14:textId="77777777" w:rsidR="006667F7" w:rsidRPr="00B373A7" w:rsidRDefault="006667F7" w:rsidP="00BB0671">
            <w:pPr>
              <w:pStyle w:val="TableParagraph"/>
              <w:spacing w:line="228" w:lineRule="exact"/>
              <w:ind w:left="72"/>
              <w:rPr>
                <w:sz w:val="18"/>
                <w:szCs w:val="18"/>
              </w:rPr>
            </w:pPr>
            <w:r w:rsidRPr="00B373A7">
              <w:rPr>
                <w:sz w:val="18"/>
                <w:szCs w:val="18"/>
              </w:rPr>
              <w:t>Les textes ne précisent pas ces points.</w:t>
            </w:r>
          </w:p>
        </w:tc>
        <w:tc>
          <w:tcPr>
            <w:tcW w:w="2477" w:type="dxa"/>
          </w:tcPr>
          <w:p w14:paraId="40B77142" w14:textId="77777777" w:rsidR="006667F7" w:rsidRPr="00B373A7" w:rsidRDefault="006667F7" w:rsidP="00BB0671">
            <w:pPr>
              <w:pStyle w:val="TableParagraph"/>
              <w:spacing w:before="1" w:line="230" w:lineRule="exact"/>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480387B7" w14:textId="77777777" w:rsidTr="006667F7">
        <w:trPr>
          <w:jc w:val="center"/>
        </w:trPr>
        <w:tc>
          <w:tcPr>
            <w:tcW w:w="15753" w:type="dxa"/>
            <w:gridSpan w:val="6"/>
          </w:tcPr>
          <w:p w14:paraId="5E539838" w14:textId="77777777" w:rsidR="006667F7" w:rsidRPr="00B373A7" w:rsidRDefault="006667F7" w:rsidP="00BB0671">
            <w:pPr>
              <w:rPr>
                <w:rFonts w:ascii="Cambria" w:hAnsi="Cambria"/>
                <w:b/>
                <w:sz w:val="18"/>
                <w:szCs w:val="18"/>
              </w:rPr>
            </w:pPr>
            <w:r w:rsidRPr="00B373A7">
              <w:rPr>
                <w:rFonts w:ascii="Cambria" w:hAnsi="Cambria"/>
                <w:b/>
                <w:sz w:val="18"/>
                <w:szCs w:val="18"/>
              </w:rPr>
              <w:t>C. Mécanisme de gestion des plaintes</w:t>
            </w:r>
          </w:p>
        </w:tc>
      </w:tr>
      <w:tr w:rsidR="006667F7" w:rsidRPr="00B373A7" w14:paraId="4914BC8D" w14:textId="77777777" w:rsidTr="006667F7">
        <w:trPr>
          <w:jc w:val="center"/>
        </w:trPr>
        <w:tc>
          <w:tcPr>
            <w:tcW w:w="2410" w:type="dxa"/>
          </w:tcPr>
          <w:p w14:paraId="4A7A5C7C" w14:textId="77777777" w:rsidR="006667F7" w:rsidRPr="00B373A7" w:rsidRDefault="006667F7" w:rsidP="00BB0671">
            <w:pPr>
              <w:pStyle w:val="TableParagraph"/>
              <w:ind w:left="71" w:right="60"/>
              <w:jc w:val="both"/>
              <w:rPr>
                <w:sz w:val="18"/>
                <w:szCs w:val="18"/>
              </w:rPr>
            </w:pPr>
            <w:r w:rsidRPr="00B373A7">
              <w:rPr>
                <w:sz w:val="18"/>
                <w:szCs w:val="18"/>
              </w:rPr>
              <w:t>Mise en place d’un mécanisme de gestion des plaintes</w:t>
            </w:r>
          </w:p>
        </w:tc>
        <w:tc>
          <w:tcPr>
            <w:tcW w:w="650" w:type="dxa"/>
          </w:tcPr>
          <w:p w14:paraId="533AD531" w14:textId="77777777" w:rsidR="006667F7" w:rsidRPr="00B373A7" w:rsidRDefault="006667F7" w:rsidP="00BB0671">
            <w:pPr>
              <w:pStyle w:val="TableParagraph"/>
              <w:ind w:left="100" w:right="90"/>
              <w:jc w:val="center"/>
              <w:rPr>
                <w:sz w:val="18"/>
                <w:szCs w:val="18"/>
              </w:rPr>
            </w:pPr>
            <w:r w:rsidRPr="00B373A7">
              <w:rPr>
                <w:sz w:val="18"/>
                <w:szCs w:val="18"/>
              </w:rPr>
              <w:t>26</w:t>
            </w:r>
          </w:p>
        </w:tc>
        <w:tc>
          <w:tcPr>
            <w:tcW w:w="4720" w:type="dxa"/>
          </w:tcPr>
          <w:p w14:paraId="131191F8" w14:textId="77777777" w:rsidR="006667F7" w:rsidRPr="00B373A7" w:rsidRDefault="006667F7" w:rsidP="00BB0671">
            <w:pPr>
              <w:pStyle w:val="TableParagraph"/>
              <w:ind w:left="69" w:right="60"/>
              <w:jc w:val="both"/>
              <w:rPr>
                <w:sz w:val="18"/>
                <w:szCs w:val="18"/>
              </w:rPr>
            </w:pPr>
            <w:r w:rsidRPr="00B373A7">
              <w:rPr>
                <w:sz w:val="18"/>
                <w:szCs w:val="18"/>
              </w:rPr>
              <w:t>L’Emprunteur devra répondre en temps opportun aux préoccupations et aux plaintes des parties affectées par le projet concernant la performance environnementale et sociale du projet.</w:t>
            </w:r>
          </w:p>
          <w:p w14:paraId="2419906A" w14:textId="77777777" w:rsidR="006667F7" w:rsidRPr="00B373A7" w:rsidRDefault="006667F7" w:rsidP="00BB0671">
            <w:pPr>
              <w:pStyle w:val="TableParagraph"/>
              <w:ind w:left="69" w:right="61"/>
              <w:jc w:val="both"/>
              <w:rPr>
                <w:sz w:val="18"/>
                <w:szCs w:val="18"/>
              </w:rPr>
            </w:pPr>
            <w:r w:rsidRPr="00B373A7">
              <w:rPr>
                <w:sz w:val="18"/>
                <w:szCs w:val="18"/>
              </w:rPr>
              <w:t>À</w:t>
            </w:r>
            <w:r w:rsidR="00CF78B1">
              <w:rPr>
                <w:sz w:val="18"/>
                <w:szCs w:val="18"/>
              </w:rPr>
              <w:t xml:space="preserve"> </w:t>
            </w:r>
            <w:r w:rsidRPr="00B373A7">
              <w:rPr>
                <w:sz w:val="18"/>
                <w:szCs w:val="18"/>
              </w:rPr>
              <w:t>cet</w:t>
            </w:r>
            <w:r w:rsidR="00CF78B1">
              <w:rPr>
                <w:sz w:val="18"/>
                <w:szCs w:val="18"/>
              </w:rPr>
              <w:t xml:space="preserve"> </w:t>
            </w:r>
            <w:r w:rsidRPr="00B373A7">
              <w:rPr>
                <w:sz w:val="18"/>
                <w:szCs w:val="18"/>
              </w:rPr>
              <w:t>effet,</w:t>
            </w:r>
            <w:r w:rsidR="00CF78B1">
              <w:rPr>
                <w:sz w:val="18"/>
                <w:szCs w:val="18"/>
              </w:rPr>
              <w:t xml:space="preserve"> </w:t>
            </w:r>
            <w:r w:rsidRPr="00B373A7">
              <w:rPr>
                <w:sz w:val="18"/>
                <w:szCs w:val="18"/>
              </w:rPr>
              <w:t>l’Emprunteur</w:t>
            </w:r>
            <w:r w:rsidR="00CF78B1">
              <w:rPr>
                <w:sz w:val="18"/>
                <w:szCs w:val="18"/>
              </w:rPr>
              <w:t xml:space="preserve"> </w:t>
            </w:r>
            <w:r w:rsidRPr="00B373A7">
              <w:rPr>
                <w:sz w:val="18"/>
                <w:szCs w:val="18"/>
              </w:rPr>
              <w:t>proposera</w:t>
            </w:r>
            <w:r w:rsidR="00CF78B1">
              <w:rPr>
                <w:sz w:val="18"/>
                <w:szCs w:val="18"/>
              </w:rPr>
              <w:t xml:space="preserve"> </w:t>
            </w:r>
            <w:r w:rsidRPr="00B373A7">
              <w:rPr>
                <w:sz w:val="18"/>
                <w:szCs w:val="18"/>
              </w:rPr>
              <w:t>et</w:t>
            </w:r>
            <w:r w:rsidR="00CF78B1">
              <w:rPr>
                <w:sz w:val="18"/>
                <w:szCs w:val="18"/>
              </w:rPr>
              <w:t xml:space="preserve"> </w:t>
            </w:r>
            <w:r w:rsidRPr="00B373A7">
              <w:rPr>
                <w:sz w:val="18"/>
                <w:szCs w:val="18"/>
              </w:rPr>
              <w:t>mettra en   place   un   mécanisme   de   gestion</w:t>
            </w:r>
            <w:r w:rsidR="00CF78B1">
              <w:rPr>
                <w:sz w:val="18"/>
                <w:szCs w:val="18"/>
              </w:rPr>
              <w:t xml:space="preserve"> </w:t>
            </w:r>
            <w:r w:rsidRPr="00B373A7">
              <w:rPr>
                <w:sz w:val="18"/>
                <w:szCs w:val="18"/>
              </w:rPr>
              <w:t>des</w:t>
            </w:r>
            <w:r w:rsidR="00CF78B1">
              <w:rPr>
                <w:sz w:val="18"/>
                <w:szCs w:val="18"/>
              </w:rPr>
              <w:t xml:space="preserve"> </w:t>
            </w:r>
            <w:r w:rsidRPr="00B373A7">
              <w:rPr>
                <w:sz w:val="18"/>
                <w:szCs w:val="18"/>
              </w:rPr>
              <w:t>plaintes pour recevoir et encourager la résolution</w:t>
            </w:r>
            <w:r w:rsidR="00CF78B1">
              <w:rPr>
                <w:sz w:val="18"/>
                <w:szCs w:val="18"/>
              </w:rPr>
              <w:t xml:space="preserve"> </w:t>
            </w:r>
            <w:r w:rsidRPr="00B373A7">
              <w:rPr>
                <w:sz w:val="18"/>
                <w:szCs w:val="18"/>
              </w:rPr>
              <w:t>des</w:t>
            </w:r>
            <w:r w:rsidR="00CF78B1">
              <w:rPr>
                <w:sz w:val="18"/>
                <w:szCs w:val="18"/>
              </w:rPr>
              <w:t xml:space="preserve"> </w:t>
            </w:r>
            <w:r w:rsidRPr="00B373A7">
              <w:rPr>
                <w:sz w:val="18"/>
                <w:szCs w:val="18"/>
              </w:rPr>
              <w:t>préoccupations</w:t>
            </w:r>
            <w:r w:rsidR="00CF78B1">
              <w:rPr>
                <w:sz w:val="18"/>
                <w:szCs w:val="18"/>
              </w:rPr>
              <w:t xml:space="preserve"> </w:t>
            </w:r>
            <w:r w:rsidRPr="00B373A7">
              <w:rPr>
                <w:sz w:val="18"/>
                <w:szCs w:val="18"/>
              </w:rPr>
              <w:t>et</w:t>
            </w:r>
            <w:r w:rsidR="00CF78B1">
              <w:rPr>
                <w:sz w:val="18"/>
                <w:szCs w:val="18"/>
              </w:rPr>
              <w:t xml:space="preserve"> </w:t>
            </w:r>
            <w:r w:rsidRPr="00B373A7">
              <w:rPr>
                <w:sz w:val="18"/>
                <w:szCs w:val="18"/>
              </w:rPr>
              <w:t>des</w:t>
            </w:r>
            <w:r w:rsidR="00CF78B1">
              <w:rPr>
                <w:sz w:val="18"/>
                <w:szCs w:val="18"/>
              </w:rPr>
              <w:t xml:space="preserve"> </w:t>
            </w:r>
            <w:r w:rsidRPr="00B373A7">
              <w:rPr>
                <w:sz w:val="18"/>
                <w:szCs w:val="18"/>
              </w:rPr>
              <w:t>plaintes.</w:t>
            </w:r>
          </w:p>
        </w:tc>
        <w:tc>
          <w:tcPr>
            <w:tcW w:w="1665" w:type="dxa"/>
          </w:tcPr>
          <w:p w14:paraId="03C60AA1" w14:textId="77777777" w:rsidR="006667F7" w:rsidRPr="00B373A7" w:rsidRDefault="006667F7" w:rsidP="00BB0671">
            <w:pPr>
              <w:pStyle w:val="TableParagraph"/>
              <w:ind w:left="72" w:right="315" w:firstLine="50"/>
              <w:rPr>
                <w:sz w:val="18"/>
                <w:szCs w:val="18"/>
              </w:rPr>
            </w:pPr>
            <w:r w:rsidRPr="00B373A7">
              <w:rPr>
                <w:sz w:val="18"/>
                <w:szCs w:val="18"/>
              </w:rPr>
              <w:t>Guide EIS. Loi n°2005- 019, Loi n°2014-020.</w:t>
            </w:r>
          </w:p>
          <w:p w14:paraId="5F9266FA" w14:textId="77777777" w:rsidR="006667F7" w:rsidRPr="00B373A7" w:rsidRDefault="006667F7" w:rsidP="00BB0671">
            <w:pPr>
              <w:pStyle w:val="TableParagraph"/>
              <w:ind w:left="72" w:right="497"/>
              <w:rPr>
                <w:sz w:val="18"/>
                <w:szCs w:val="18"/>
              </w:rPr>
            </w:pPr>
            <w:r w:rsidRPr="00B373A7">
              <w:rPr>
                <w:sz w:val="18"/>
                <w:szCs w:val="18"/>
              </w:rPr>
              <w:t>Code de procédure civile.</w:t>
            </w:r>
          </w:p>
        </w:tc>
        <w:tc>
          <w:tcPr>
            <w:tcW w:w="3831" w:type="dxa"/>
          </w:tcPr>
          <w:p w14:paraId="0E857045" w14:textId="77777777" w:rsidR="006667F7" w:rsidRPr="00B373A7" w:rsidRDefault="006667F7" w:rsidP="00BB0671">
            <w:pPr>
              <w:pStyle w:val="TableParagraph"/>
              <w:ind w:left="72" w:right="288"/>
              <w:rPr>
                <w:sz w:val="18"/>
                <w:szCs w:val="18"/>
              </w:rPr>
            </w:pPr>
            <w:r w:rsidRPr="00B373A7">
              <w:rPr>
                <w:sz w:val="18"/>
                <w:szCs w:val="18"/>
              </w:rPr>
              <w:t>Prévoir l’analyse des plaintes, d’une manière générale, reçues de la</w:t>
            </w:r>
            <w:r w:rsidR="00CF78B1">
              <w:rPr>
                <w:sz w:val="18"/>
                <w:szCs w:val="18"/>
              </w:rPr>
              <w:t xml:space="preserve"> </w:t>
            </w:r>
            <w:r w:rsidRPr="00B373A7">
              <w:rPr>
                <w:sz w:val="18"/>
                <w:szCs w:val="18"/>
              </w:rPr>
              <w:t>population pendant la mise en œuvre du</w:t>
            </w:r>
            <w:r w:rsidR="00CF78B1">
              <w:rPr>
                <w:sz w:val="18"/>
                <w:szCs w:val="18"/>
              </w:rPr>
              <w:t xml:space="preserve"> </w:t>
            </w:r>
            <w:r w:rsidRPr="00B373A7">
              <w:rPr>
                <w:sz w:val="18"/>
                <w:szCs w:val="18"/>
              </w:rPr>
              <w:t>projet.</w:t>
            </w:r>
          </w:p>
          <w:p w14:paraId="3030CCAD" w14:textId="77777777" w:rsidR="006667F7" w:rsidRPr="00B373A7" w:rsidRDefault="006667F7" w:rsidP="00BB0671">
            <w:pPr>
              <w:pStyle w:val="TableParagraph"/>
              <w:spacing w:line="229" w:lineRule="exact"/>
              <w:ind w:left="72"/>
              <w:rPr>
                <w:sz w:val="18"/>
                <w:szCs w:val="18"/>
              </w:rPr>
            </w:pPr>
            <w:r w:rsidRPr="00B373A7">
              <w:rPr>
                <w:sz w:val="18"/>
                <w:szCs w:val="18"/>
              </w:rPr>
              <w:t>Le recours aux MARL estpossible.</w:t>
            </w:r>
          </w:p>
        </w:tc>
        <w:tc>
          <w:tcPr>
            <w:tcW w:w="2477" w:type="dxa"/>
          </w:tcPr>
          <w:p w14:paraId="5B28D8DF"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détaillées et précises. Elles ne sont pas contraires aux textes </w:t>
            </w:r>
            <w:r>
              <w:rPr>
                <w:sz w:val="18"/>
                <w:szCs w:val="18"/>
              </w:rPr>
              <w:t>malagasy</w:t>
            </w:r>
            <w:r w:rsidRPr="00B373A7">
              <w:rPr>
                <w:sz w:val="18"/>
                <w:szCs w:val="18"/>
              </w:rPr>
              <w:t>.</w:t>
            </w:r>
          </w:p>
        </w:tc>
      </w:tr>
      <w:tr w:rsidR="006667F7" w:rsidRPr="00B373A7" w14:paraId="6F67699F" w14:textId="77777777" w:rsidTr="006667F7">
        <w:trPr>
          <w:jc w:val="center"/>
        </w:trPr>
        <w:tc>
          <w:tcPr>
            <w:tcW w:w="2410" w:type="dxa"/>
          </w:tcPr>
          <w:p w14:paraId="3B924963" w14:textId="77777777" w:rsidR="006667F7" w:rsidRPr="00B373A7" w:rsidRDefault="006667F7" w:rsidP="00BB0671">
            <w:pPr>
              <w:pStyle w:val="TableParagraph"/>
              <w:ind w:left="71" w:right="60"/>
              <w:jc w:val="both"/>
              <w:rPr>
                <w:sz w:val="18"/>
                <w:szCs w:val="18"/>
              </w:rPr>
            </w:pPr>
            <w:r w:rsidRPr="00B373A7">
              <w:rPr>
                <w:sz w:val="18"/>
                <w:szCs w:val="18"/>
              </w:rPr>
              <w:t>Qualité et</w:t>
            </w:r>
            <w:r w:rsidR="00CF78B1">
              <w:rPr>
                <w:sz w:val="18"/>
                <w:szCs w:val="18"/>
              </w:rPr>
              <w:t xml:space="preserve"> </w:t>
            </w:r>
            <w:r w:rsidRPr="00B373A7">
              <w:rPr>
                <w:sz w:val="18"/>
                <w:szCs w:val="18"/>
              </w:rPr>
              <w:t>fonctionnalités du mécanisme de</w:t>
            </w:r>
            <w:r w:rsidR="00F31810">
              <w:rPr>
                <w:sz w:val="18"/>
                <w:szCs w:val="18"/>
              </w:rPr>
              <w:t xml:space="preserve"> </w:t>
            </w:r>
            <w:r w:rsidRPr="00B373A7">
              <w:rPr>
                <w:sz w:val="18"/>
                <w:szCs w:val="18"/>
              </w:rPr>
              <w:t>gestion desplaintes</w:t>
            </w:r>
          </w:p>
        </w:tc>
        <w:tc>
          <w:tcPr>
            <w:tcW w:w="650" w:type="dxa"/>
          </w:tcPr>
          <w:p w14:paraId="76161E79" w14:textId="77777777" w:rsidR="006667F7" w:rsidRPr="00B373A7" w:rsidRDefault="006667F7" w:rsidP="00BB0671">
            <w:pPr>
              <w:pStyle w:val="TableParagraph"/>
              <w:spacing w:line="228" w:lineRule="exact"/>
              <w:ind w:left="100" w:right="90"/>
              <w:jc w:val="center"/>
              <w:rPr>
                <w:sz w:val="18"/>
                <w:szCs w:val="18"/>
              </w:rPr>
            </w:pPr>
            <w:r w:rsidRPr="00B373A7">
              <w:rPr>
                <w:sz w:val="18"/>
                <w:szCs w:val="18"/>
              </w:rPr>
              <w:t>27</w:t>
            </w:r>
          </w:p>
        </w:tc>
        <w:tc>
          <w:tcPr>
            <w:tcW w:w="4720" w:type="dxa"/>
          </w:tcPr>
          <w:p w14:paraId="499BFB0C" w14:textId="77777777" w:rsidR="006667F7" w:rsidRPr="00B373A7" w:rsidRDefault="006667F7" w:rsidP="00BB0671">
            <w:pPr>
              <w:pStyle w:val="TableParagraph"/>
              <w:ind w:left="69" w:right="60"/>
              <w:jc w:val="both"/>
              <w:rPr>
                <w:sz w:val="18"/>
                <w:szCs w:val="18"/>
              </w:rPr>
            </w:pPr>
            <w:r w:rsidRPr="00B373A7">
              <w:rPr>
                <w:sz w:val="18"/>
                <w:szCs w:val="18"/>
              </w:rPr>
              <w:t>Le mécanisme de gestion des plaintes sera adapté aux risques et aux impacts négatifs potentiels du projet, et sera accessible et inclusif.</w:t>
            </w:r>
          </w:p>
          <w:p w14:paraId="7FFAD532" w14:textId="77777777" w:rsidR="006667F7" w:rsidRPr="00B373A7" w:rsidRDefault="006667F7" w:rsidP="00BB0671">
            <w:pPr>
              <w:pStyle w:val="TableParagraph"/>
              <w:ind w:left="69" w:right="60"/>
              <w:jc w:val="both"/>
              <w:rPr>
                <w:sz w:val="18"/>
                <w:szCs w:val="18"/>
              </w:rPr>
            </w:pPr>
            <w:r w:rsidRPr="00B373A7">
              <w:rPr>
                <w:sz w:val="18"/>
                <w:szCs w:val="18"/>
              </w:rPr>
              <w:t>Lorsque cela est faisable et adapté au projet, le</w:t>
            </w:r>
            <w:r w:rsidR="00CF78B1">
              <w:rPr>
                <w:sz w:val="18"/>
                <w:szCs w:val="18"/>
              </w:rPr>
              <w:t xml:space="preserve"> </w:t>
            </w:r>
            <w:r w:rsidRPr="00B373A7">
              <w:rPr>
                <w:sz w:val="18"/>
                <w:szCs w:val="18"/>
              </w:rPr>
              <w:t>mécanisme</w:t>
            </w:r>
            <w:r w:rsidR="00CF78B1">
              <w:rPr>
                <w:sz w:val="18"/>
                <w:szCs w:val="18"/>
              </w:rPr>
              <w:t xml:space="preserve"> </w:t>
            </w:r>
            <w:r w:rsidRPr="00B373A7">
              <w:rPr>
                <w:sz w:val="18"/>
                <w:szCs w:val="18"/>
              </w:rPr>
              <w:t>de</w:t>
            </w:r>
            <w:r w:rsidR="00CF78B1">
              <w:rPr>
                <w:sz w:val="18"/>
                <w:szCs w:val="18"/>
              </w:rPr>
              <w:t xml:space="preserve"> </w:t>
            </w:r>
            <w:r w:rsidRPr="00B373A7">
              <w:rPr>
                <w:sz w:val="18"/>
                <w:szCs w:val="18"/>
              </w:rPr>
              <w:t>gestion</w:t>
            </w:r>
            <w:r w:rsidR="00CF78B1">
              <w:rPr>
                <w:sz w:val="18"/>
                <w:szCs w:val="18"/>
              </w:rPr>
              <w:t xml:space="preserve"> </w:t>
            </w:r>
            <w:r w:rsidRPr="00B373A7">
              <w:rPr>
                <w:sz w:val="18"/>
                <w:szCs w:val="18"/>
              </w:rPr>
              <w:t>des</w:t>
            </w:r>
            <w:r w:rsidR="00CF78B1">
              <w:rPr>
                <w:sz w:val="18"/>
                <w:szCs w:val="18"/>
              </w:rPr>
              <w:t xml:space="preserve"> </w:t>
            </w:r>
            <w:r w:rsidRPr="00B373A7">
              <w:rPr>
                <w:sz w:val="18"/>
                <w:szCs w:val="18"/>
              </w:rPr>
              <w:t>plaintes</w:t>
            </w:r>
            <w:r w:rsidR="00CF78B1">
              <w:rPr>
                <w:sz w:val="18"/>
                <w:szCs w:val="18"/>
              </w:rPr>
              <w:t xml:space="preserve"> </w:t>
            </w:r>
            <w:r w:rsidRPr="00B373A7">
              <w:rPr>
                <w:sz w:val="18"/>
                <w:szCs w:val="18"/>
              </w:rPr>
              <w:t>utilisera les mécanismes existants de gestion des plaintes, formels ou informels appropriés au projet, complétés au besoin par des dispositions spécifiques auprojet.</w:t>
            </w:r>
          </w:p>
          <w:p w14:paraId="54D1D733" w14:textId="77777777" w:rsidR="006667F7" w:rsidRPr="00B373A7" w:rsidRDefault="006667F7" w:rsidP="00BB0671">
            <w:pPr>
              <w:pStyle w:val="TableParagraph"/>
              <w:spacing w:line="230" w:lineRule="atLeast"/>
              <w:ind w:left="69" w:right="62"/>
              <w:jc w:val="both"/>
              <w:rPr>
                <w:sz w:val="18"/>
                <w:szCs w:val="18"/>
              </w:rPr>
            </w:pPr>
            <w:r w:rsidRPr="00B373A7">
              <w:rPr>
                <w:sz w:val="18"/>
                <w:szCs w:val="18"/>
              </w:rPr>
              <w:t>Des détails supplémentaires sur les mécanismes de gestion des plaintes sont énoncés à l’Annexe 1.</w:t>
            </w:r>
          </w:p>
        </w:tc>
        <w:tc>
          <w:tcPr>
            <w:tcW w:w="1665" w:type="dxa"/>
          </w:tcPr>
          <w:p w14:paraId="11399912" w14:textId="77777777" w:rsidR="006667F7" w:rsidRPr="00B373A7" w:rsidRDefault="006667F7" w:rsidP="00BB0671">
            <w:pPr>
              <w:pStyle w:val="TableParagraph"/>
              <w:spacing w:line="228" w:lineRule="exact"/>
              <w:ind w:left="72"/>
              <w:rPr>
                <w:sz w:val="18"/>
                <w:szCs w:val="18"/>
              </w:rPr>
            </w:pPr>
            <w:r w:rsidRPr="00B373A7">
              <w:rPr>
                <w:sz w:val="18"/>
                <w:szCs w:val="18"/>
              </w:rPr>
              <w:t>N/P</w:t>
            </w:r>
          </w:p>
        </w:tc>
        <w:tc>
          <w:tcPr>
            <w:tcW w:w="3831" w:type="dxa"/>
          </w:tcPr>
          <w:p w14:paraId="69B1FD56" w14:textId="77777777" w:rsidR="006667F7" w:rsidRPr="00B373A7" w:rsidRDefault="006667F7" w:rsidP="00BB0671">
            <w:pPr>
              <w:pStyle w:val="TableParagraph"/>
              <w:spacing w:line="228" w:lineRule="exact"/>
              <w:ind w:left="72"/>
              <w:rPr>
                <w:sz w:val="18"/>
                <w:szCs w:val="18"/>
              </w:rPr>
            </w:pPr>
            <w:r w:rsidRPr="00B373A7">
              <w:rPr>
                <w:sz w:val="18"/>
                <w:szCs w:val="18"/>
              </w:rPr>
              <w:t>Les textes ne précisent pas ces points.</w:t>
            </w:r>
          </w:p>
        </w:tc>
        <w:tc>
          <w:tcPr>
            <w:tcW w:w="2477" w:type="dxa"/>
          </w:tcPr>
          <w:p w14:paraId="6C50B61D"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détaillées et précises. Elles ne sont pas contraires aux textes </w:t>
            </w:r>
            <w:r>
              <w:rPr>
                <w:sz w:val="18"/>
                <w:szCs w:val="18"/>
              </w:rPr>
              <w:t>malagasy</w:t>
            </w:r>
            <w:r w:rsidRPr="00B373A7">
              <w:rPr>
                <w:sz w:val="18"/>
                <w:szCs w:val="18"/>
              </w:rPr>
              <w:t>.</w:t>
            </w:r>
          </w:p>
        </w:tc>
      </w:tr>
      <w:tr w:rsidR="006667F7" w:rsidRPr="00B373A7" w14:paraId="76532000" w14:textId="77777777" w:rsidTr="006667F7">
        <w:trPr>
          <w:jc w:val="center"/>
        </w:trPr>
        <w:tc>
          <w:tcPr>
            <w:tcW w:w="2410" w:type="dxa"/>
          </w:tcPr>
          <w:p w14:paraId="6D4BF8F6" w14:textId="77777777" w:rsidR="006667F7" w:rsidRPr="00B373A7" w:rsidRDefault="006667F7" w:rsidP="00BB0671">
            <w:pPr>
              <w:pStyle w:val="TableParagraph"/>
              <w:ind w:left="71" w:right="60"/>
              <w:jc w:val="both"/>
              <w:rPr>
                <w:sz w:val="18"/>
                <w:szCs w:val="18"/>
              </w:rPr>
            </w:pPr>
          </w:p>
        </w:tc>
        <w:tc>
          <w:tcPr>
            <w:tcW w:w="650" w:type="dxa"/>
          </w:tcPr>
          <w:p w14:paraId="169AED7B" w14:textId="77777777" w:rsidR="006667F7" w:rsidRPr="00B373A7" w:rsidRDefault="006667F7" w:rsidP="00BB0671">
            <w:pPr>
              <w:pStyle w:val="TableParagraph"/>
              <w:ind w:left="100" w:right="90"/>
              <w:jc w:val="center"/>
              <w:rPr>
                <w:sz w:val="18"/>
                <w:szCs w:val="18"/>
              </w:rPr>
            </w:pPr>
          </w:p>
        </w:tc>
        <w:tc>
          <w:tcPr>
            <w:tcW w:w="4720" w:type="dxa"/>
          </w:tcPr>
          <w:p w14:paraId="509541C1" w14:textId="77777777" w:rsidR="006667F7" w:rsidRPr="00B373A7" w:rsidRDefault="006667F7" w:rsidP="00BB0671">
            <w:pPr>
              <w:pStyle w:val="TableParagraph"/>
              <w:ind w:left="69" w:right="60"/>
              <w:jc w:val="both"/>
              <w:rPr>
                <w:sz w:val="18"/>
                <w:szCs w:val="18"/>
              </w:rPr>
            </w:pPr>
            <w:r w:rsidRPr="00B373A7">
              <w:rPr>
                <w:sz w:val="18"/>
                <w:szCs w:val="18"/>
              </w:rPr>
              <w:t>(a) Le mécanisme de gestion des plaintes devrait répondre aux préoccupations de façon prompte et efficace, d’une manière transparente et culturellement appropriée et facilement</w:t>
            </w:r>
            <w:r w:rsidR="005D75C2">
              <w:rPr>
                <w:sz w:val="18"/>
                <w:szCs w:val="18"/>
              </w:rPr>
              <w:t xml:space="preserve"> </w:t>
            </w:r>
            <w:r w:rsidRPr="00B373A7">
              <w:rPr>
                <w:sz w:val="18"/>
                <w:szCs w:val="18"/>
              </w:rPr>
              <w:t>accessible</w:t>
            </w:r>
            <w:r w:rsidR="005D75C2">
              <w:rPr>
                <w:sz w:val="18"/>
                <w:szCs w:val="18"/>
              </w:rPr>
              <w:t xml:space="preserve"> </w:t>
            </w:r>
            <w:r w:rsidRPr="00B373A7">
              <w:rPr>
                <w:sz w:val="18"/>
                <w:szCs w:val="18"/>
              </w:rPr>
              <w:t>à</w:t>
            </w:r>
            <w:r w:rsidR="005D75C2">
              <w:rPr>
                <w:sz w:val="18"/>
                <w:szCs w:val="18"/>
              </w:rPr>
              <w:t xml:space="preserve"> </w:t>
            </w:r>
            <w:r w:rsidRPr="00B373A7">
              <w:rPr>
                <w:sz w:val="18"/>
                <w:szCs w:val="18"/>
              </w:rPr>
              <w:t>tous</w:t>
            </w:r>
            <w:r w:rsidR="005D75C2">
              <w:rPr>
                <w:sz w:val="18"/>
                <w:szCs w:val="18"/>
              </w:rPr>
              <w:t xml:space="preserve"> </w:t>
            </w:r>
            <w:r w:rsidRPr="00B373A7">
              <w:rPr>
                <w:sz w:val="18"/>
                <w:szCs w:val="18"/>
              </w:rPr>
              <w:t>les</w:t>
            </w:r>
            <w:r w:rsidR="005D75C2">
              <w:rPr>
                <w:sz w:val="18"/>
                <w:szCs w:val="18"/>
              </w:rPr>
              <w:t xml:space="preserve"> </w:t>
            </w:r>
            <w:r w:rsidRPr="00B373A7">
              <w:rPr>
                <w:sz w:val="18"/>
                <w:szCs w:val="18"/>
              </w:rPr>
              <w:t>segments</w:t>
            </w:r>
            <w:r w:rsidR="005D75C2">
              <w:rPr>
                <w:sz w:val="18"/>
                <w:szCs w:val="18"/>
              </w:rPr>
              <w:t xml:space="preserve"> </w:t>
            </w:r>
            <w:r w:rsidRPr="00B373A7">
              <w:rPr>
                <w:sz w:val="18"/>
                <w:szCs w:val="18"/>
              </w:rPr>
              <w:t>des communautés affectées par le projet, sans frais et sans</w:t>
            </w:r>
            <w:r w:rsidR="005D75C2">
              <w:rPr>
                <w:sz w:val="18"/>
                <w:szCs w:val="18"/>
              </w:rPr>
              <w:t xml:space="preserve"> </w:t>
            </w:r>
            <w:r w:rsidRPr="00B373A7">
              <w:rPr>
                <w:sz w:val="18"/>
                <w:szCs w:val="18"/>
              </w:rPr>
              <w:t>rétribution.</w:t>
            </w:r>
          </w:p>
          <w:p w14:paraId="09085A30" w14:textId="77777777" w:rsidR="006667F7" w:rsidRPr="00B373A7" w:rsidRDefault="006667F7" w:rsidP="00BB0671">
            <w:pPr>
              <w:pStyle w:val="TableParagraph"/>
              <w:ind w:left="69" w:right="60"/>
              <w:jc w:val="both"/>
              <w:rPr>
                <w:sz w:val="18"/>
                <w:szCs w:val="18"/>
              </w:rPr>
            </w:pPr>
            <w:r w:rsidRPr="00B373A7">
              <w:rPr>
                <w:sz w:val="18"/>
                <w:szCs w:val="18"/>
              </w:rPr>
              <w:t>Le mécanisme, le processus ou la procédure ne devront pas empêcher l’accès à des recours judiciaires ou administratifs.</w:t>
            </w:r>
          </w:p>
          <w:p w14:paraId="2078AB72" w14:textId="77777777" w:rsidR="006667F7" w:rsidRPr="00B373A7" w:rsidRDefault="006667F7" w:rsidP="00BB0671">
            <w:pPr>
              <w:pStyle w:val="TableParagraph"/>
              <w:spacing w:before="2"/>
              <w:ind w:left="69" w:right="57"/>
              <w:jc w:val="both"/>
              <w:rPr>
                <w:sz w:val="18"/>
                <w:szCs w:val="18"/>
              </w:rPr>
            </w:pPr>
            <w:r w:rsidRPr="00B373A7">
              <w:rPr>
                <w:sz w:val="18"/>
                <w:szCs w:val="18"/>
              </w:rPr>
              <w:t>L’Emprunteur informera les parties</w:t>
            </w:r>
            <w:r w:rsidR="005D75C2">
              <w:rPr>
                <w:sz w:val="18"/>
                <w:szCs w:val="18"/>
              </w:rPr>
              <w:t xml:space="preserve"> </w:t>
            </w:r>
            <w:r w:rsidRPr="00B373A7">
              <w:rPr>
                <w:sz w:val="18"/>
                <w:szCs w:val="18"/>
              </w:rPr>
              <w:t>affectées par le projet au sujet du processus de gestion des plaintes dans le cadre de ses activités de participation communautaire, et mettra à la disposition du public un dossier, qui documente les réponses à toutes les plaintes reçues ; et (b) Le traitement des plaintes se fera</w:t>
            </w:r>
            <w:r w:rsidR="005D75C2">
              <w:rPr>
                <w:sz w:val="18"/>
                <w:szCs w:val="18"/>
              </w:rPr>
              <w:t xml:space="preserve"> </w:t>
            </w:r>
            <w:r w:rsidRPr="00B373A7">
              <w:rPr>
                <w:sz w:val="18"/>
                <w:szCs w:val="18"/>
              </w:rPr>
              <w:t>d’une</w:t>
            </w:r>
            <w:r w:rsidR="005D75C2">
              <w:rPr>
                <w:sz w:val="18"/>
                <w:szCs w:val="18"/>
              </w:rPr>
              <w:t xml:space="preserve"> </w:t>
            </w:r>
            <w:r w:rsidRPr="00B373A7">
              <w:rPr>
                <w:sz w:val="18"/>
                <w:szCs w:val="18"/>
              </w:rPr>
              <w:t>manière</w:t>
            </w:r>
            <w:r w:rsidR="005D75C2">
              <w:rPr>
                <w:sz w:val="18"/>
                <w:szCs w:val="18"/>
              </w:rPr>
              <w:t xml:space="preserve"> </w:t>
            </w:r>
            <w:r w:rsidRPr="00B373A7">
              <w:rPr>
                <w:sz w:val="18"/>
                <w:szCs w:val="18"/>
              </w:rPr>
              <w:t>culturellement</w:t>
            </w:r>
            <w:r w:rsidR="005D75C2">
              <w:rPr>
                <w:sz w:val="18"/>
                <w:szCs w:val="18"/>
              </w:rPr>
              <w:t xml:space="preserve"> </w:t>
            </w:r>
            <w:r w:rsidRPr="00B373A7">
              <w:rPr>
                <w:sz w:val="18"/>
                <w:szCs w:val="18"/>
              </w:rPr>
              <w:t>appropriée et devra être discret, objectif, sensible et attentif aux besoins et aux préoccupations des communautés affectées par leprojet.</w:t>
            </w:r>
          </w:p>
          <w:p w14:paraId="5055FD3E" w14:textId="77777777" w:rsidR="006667F7" w:rsidRPr="00B373A7" w:rsidRDefault="006667F7" w:rsidP="00BB0671">
            <w:pPr>
              <w:pStyle w:val="TableParagraph"/>
              <w:ind w:left="69" w:right="60"/>
              <w:jc w:val="both"/>
              <w:rPr>
                <w:sz w:val="18"/>
                <w:szCs w:val="18"/>
              </w:rPr>
            </w:pPr>
            <w:r w:rsidRPr="00B373A7">
              <w:rPr>
                <w:sz w:val="18"/>
                <w:szCs w:val="18"/>
              </w:rPr>
              <w:t>Le mécanisme permettra également de déposer des plaintes anonymes qui seront soulevées et traitées</w:t>
            </w:r>
          </w:p>
        </w:tc>
        <w:tc>
          <w:tcPr>
            <w:tcW w:w="1665" w:type="dxa"/>
          </w:tcPr>
          <w:p w14:paraId="0DE122A5" w14:textId="77777777" w:rsidR="006667F7" w:rsidRPr="00B373A7" w:rsidRDefault="006667F7" w:rsidP="00BB0671">
            <w:pPr>
              <w:pStyle w:val="TableParagraph"/>
              <w:rPr>
                <w:sz w:val="18"/>
                <w:szCs w:val="18"/>
              </w:rPr>
            </w:pPr>
          </w:p>
        </w:tc>
        <w:tc>
          <w:tcPr>
            <w:tcW w:w="3831" w:type="dxa"/>
          </w:tcPr>
          <w:p w14:paraId="10FAD5BB" w14:textId="77777777" w:rsidR="006667F7" w:rsidRPr="00B373A7" w:rsidRDefault="006667F7" w:rsidP="00BB0671">
            <w:pPr>
              <w:pStyle w:val="TableParagraph"/>
              <w:spacing w:line="229" w:lineRule="exact"/>
              <w:ind w:left="72"/>
              <w:rPr>
                <w:sz w:val="18"/>
                <w:szCs w:val="18"/>
              </w:rPr>
            </w:pPr>
            <w:r w:rsidRPr="00B373A7">
              <w:rPr>
                <w:sz w:val="18"/>
                <w:szCs w:val="18"/>
              </w:rPr>
              <w:t>Les textes ne précisent pas ces points.</w:t>
            </w:r>
          </w:p>
        </w:tc>
        <w:tc>
          <w:tcPr>
            <w:tcW w:w="2477" w:type="dxa"/>
          </w:tcPr>
          <w:p w14:paraId="01E62CD9" w14:textId="77777777" w:rsidR="006667F7" w:rsidRPr="00B373A7" w:rsidRDefault="006667F7" w:rsidP="00BB0671">
            <w:pPr>
              <w:pStyle w:val="TableParagraph"/>
              <w:ind w:left="70" w:right="59"/>
              <w:jc w:val="both"/>
              <w:rPr>
                <w:sz w:val="18"/>
                <w:szCs w:val="18"/>
              </w:rPr>
            </w:pPr>
          </w:p>
        </w:tc>
      </w:tr>
      <w:tr w:rsidR="006667F7" w:rsidRPr="00B373A7" w14:paraId="002DF08A" w14:textId="77777777" w:rsidTr="006667F7">
        <w:trPr>
          <w:jc w:val="center"/>
        </w:trPr>
        <w:tc>
          <w:tcPr>
            <w:tcW w:w="15753" w:type="dxa"/>
            <w:gridSpan w:val="6"/>
          </w:tcPr>
          <w:p w14:paraId="6DFF8F6B" w14:textId="77777777" w:rsidR="006667F7" w:rsidRPr="00B373A7" w:rsidRDefault="006667F7" w:rsidP="00BB0671">
            <w:pPr>
              <w:rPr>
                <w:rFonts w:ascii="Cambria" w:hAnsi="Cambria"/>
                <w:sz w:val="18"/>
                <w:szCs w:val="18"/>
              </w:rPr>
            </w:pPr>
            <w:r w:rsidRPr="00B373A7">
              <w:rPr>
                <w:rFonts w:ascii="Cambria" w:hAnsi="Cambria"/>
                <w:b/>
                <w:sz w:val="18"/>
                <w:szCs w:val="18"/>
              </w:rPr>
              <w:t>D. Capacités organisationnelles et engagement</w:t>
            </w:r>
          </w:p>
        </w:tc>
      </w:tr>
      <w:tr w:rsidR="006667F7" w:rsidRPr="00B373A7" w14:paraId="6F47F8CE" w14:textId="77777777" w:rsidTr="006667F7">
        <w:trPr>
          <w:jc w:val="center"/>
        </w:trPr>
        <w:tc>
          <w:tcPr>
            <w:tcW w:w="2410" w:type="dxa"/>
          </w:tcPr>
          <w:p w14:paraId="7D718A90" w14:textId="77777777" w:rsidR="006667F7" w:rsidRPr="00B373A7" w:rsidRDefault="006667F7" w:rsidP="00BB0671">
            <w:pPr>
              <w:pStyle w:val="TableParagraph"/>
              <w:tabs>
                <w:tab w:val="left" w:pos="1930"/>
              </w:tabs>
              <w:ind w:left="71" w:right="59"/>
              <w:rPr>
                <w:sz w:val="18"/>
                <w:szCs w:val="18"/>
              </w:rPr>
            </w:pPr>
            <w:r w:rsidRPr="00B373A7">
              <w:rPr>
                <w:sz w:val="18"/>
                <w:szCs w:val="18"/>
              </w:rPr>
              <w:t xml:space="preserve">Dispositif organisationnel </w:t>
            </w:r>
            <w:r w:rsidRPr="00B373A7">
              <w:rPr>
                <w:spacing w:val="-9"/>
                <w:sz w:val="18"/>
                <w:szCs w:val="18"/>
              </w:rPr>
              <w:t>et</w:t>
            </w:r>
            <w:r w:rsidR="005D75C2">
              <w:rPr>
                <w:spacing w:val="-9"/>
                <w:sz w:val="18"/>
                <w:szCs w:val="18"/>
              </w:rPr>
              <w:t xml:space="preserve"> </w:t>
            </w:r>
            <w:r w:rsidRPr="00B373A7">
              <w:rPr>
                <w:spacing w:val="-9"/>
                <w:sz w:val="18"/>
                <w:szCs w:val="18"/>
              </w:rPr>
              <w:t xml:space="preserve"> </w:t>
            </w:r>
            <w:r w:rsidRPr="00B373A7">
              <w:rPr>
                <w:sz w:val="18"/>
                <w:szCs w:val="18"/>
              </w:rPr>
              <w:t>institutionnel</w:t>
            </w:r>
          </w:p>
        </w:tc>
        <w:tc>
          <w:tcPr>
            <w:tcW w:w="650" w:type="dxa"/>
          </w:tcPr>
          <w:p w14:paraId="07DDAB81" w14:textId="77777777" w:rsidR="006667F7" w:rsidRPr="00B373A7" w:rsidRDefault="006667F7" w:rsidP="00BB0671">
            <w:pPr>
              <w:pStyle w:val="TableParagraph"/>
              <w:ind w:left="100" w:right="90"/>
              <w:jc w:val="center"/>
              <w:rPr>
                <w:sz w:val="18"/>
                <w:szCs w:val="18"/>
              </w:rPr>
            </w:pPr>
            <w:r w:rsidRPr="00B373A7">
              <w:rPr>
                <w:sz w:val="18"/>
                <w:szCs w:val="18"/>
              </w:rPr>
              <w:t>28</w:t>
            </w:r>
          </w:p>
        </w:tc>
        <w:tc>
          <w:tcPr>
            <w:tcW w:w="4720" w:type="dxa"/>
          </w:tcPr>
          <w:p w14:paraId="5E093905" w14:textId="77777777" w:rsidR="006667F7" w:rsidRPr="00B373A7" w:rsidRDefault="006667F7" w:rsidP="00BB0671">
            <w:pPr>
              <w:pStyle w:val="TableParagraph"/>
              <w:ind w:left="69" w:right="57"/>
              <w:jc w:val="both"/>
              <w:rPr>
                <w:sz w:val="18"/>
                <w:szCs w:val="18"/>
              </w:rPr>
            </w:pPr>
            <w:r w:rsidRPr="00B373A7">
              <w:rPr>
                <w:sz w:val="18"/>
                <w:szCs w:val="18"/>
              </w:rPr>
              <w:t>L’Emprunteur devra définir des rôles, des responsabilités et des pouvoirs clairs, et désigner du personnel spécifique qui sera chargé de la mise en œuvre et du suivi des activités de participation des parties prenantes et du respect de la présente NES.</w:t>
            </w:r>
          </w:p>
        </w:tc>
        <w:tc>
          <w:tcPr>
            <w:tcW w:w="1665" w:type="dxa"/>
          </w:tcPr>
          <w:p w14:paraId="22DD67C2" w14:textId="77777777" w:rsidR="006667F7" w:rsidRPr="00B373A7" w:rsidRDefault="006667F7" w:rsidP="00BB0671">
            <w:pPr>
              <w:pStyle w:val="TableParagraph"/>
              <w:ind w:left="72"/>
              <w:rPr>
                <w:sz w:val="18"/>
                <w:szCs w:val="18"/>
              </w:rPr>
            </w:pPr>
            <w:r w:rsidRPr="00B373A7">
              <w:rPr>
                <w:sz w:val="18"/>
                <w:szCs w:val="18"/>
              </w:rPr>
              <w:t>N/P</w:t>
            </w:r>
          </w:p>
        </w:tc>
        <w:tc>
          <w:tcPr>
            <w:tcW w:w="3831" w:type="dxa"/>
          </w:tcPr>
          <w:p w14:paraId="22E24962" w14:textId="77777777" w:rsidR="006667F7" w:rsidRPr="00B373A7" w:rsidRDefault="006667F7" w:rsidP="00BB0671">
            <w:pPr>
              <w:pStyle w:val="TableParagraph"/>
              <w:ind w:left="72"/>
              <w:rPr>
                <w:sz w:val="18"/>
                <w:szCs w:val="18"/>
              </w:rPr>
            </w:pPr>
            <w:r w:rsidRPr="00B373A7">
              <w:rPr>
                <w:sz w:val="18"/>
                <w:szCs w:val="18"/>
              </w:rPr>
              <w:t>Les textes ne précisent pas ces points.</w:t>
            </w:r>
          </w:p>
        </w:tc>
        <w:tc>
          <w:tcPr>
            <w:tcW w:w="2477" w:type="dxa"/>
          </w:tcPr>
          <w:p w14:paraId="5E25E827" w14:textId="77777777" w:rsidR="006667F7" w:rsidRPr="00B373A7" w:rsidRDefault="006667F7" w:rsidP="00BB0671">
            <w:pPr>
              <w:pStyle w:val="TableParagraph"/>
              <w:ind w:left="70" w:right="59"/>
              <w:jc w:val="both"/>
              <w:rPr>
                <w:sz w:val="18"/>
                <w:szCs w:val="18"/>
              </w:rPr>
            </w:pPr>
            <w:r w:rsidRPr="00B373A7">
              <w:rPr>
                <w:sz w:val="18"/>
                <w:szCs w:val="18"/>
              </w:rPr>
              <w:t xml:space="preserve">Les exigences de la NES10 sont plus précises. Elles ne sont pas contraires aux textes </w:t>
            </w:r>
            <w:r>
              <w:rPr>
                <w:sz w:val="18"/>
                <w:szCs w:val="18"/>
              </w:rPr>
              <w:t>malagasy</w:t>
            </w:r>
            <w:r w:rsidRPr="00B373A7">
              <w:rPr>
                <w:sz w:val="18"/>
                <w:szCs w:val="18"/>
              </w:rPr>
              <w:t>.</w:t>
            </w:r>
          </w:p>
        </w:tc>
      </w:tr>
      <w:tr w:rsidR="006667F7" w:rsidRPr="00B373A7" w14:paraId="0602B459" w14:textId="77777777" w:rsidTr="006667F7">
        <w:trPr>
          <w:jc w:val="center"/>
        </w:trPr>
        <w:tc>
          <w:tcPr>
            <w:tcW w:w="15753" w:type="dxa"/>
            <w:gridSpan w:val="6"/>
          </w:tcPr>
          <w:p w14:paraId="3720F278" w14:textId="77777777" w:rsidR="006667F7" w:rsidRPr="00B373A7" w:rsidRDefault="006667F7" w:rsidP="00BB0671">
            <w:pPr>
              <w:pStyle w:val="TableParagraph"/>
              <w:ind w:left="69" w:right="59"/>
              <w:jc w:val="both"/>
              <w:rPr>
                <w:sz w:val="18"/>
                <w:szCs w:val="18"/>
              </w:rPr>
            </w:pPr>
            <w:r w:rsidRPr="00B373A7">
              <w:rPr>
                <w:b/>
                <w:sz w:val="18"/>
                <w:szCs w:val="18"/>
              </w:rPr>
              <w:t>ANNEXE 1 – Mécanismes de gestion des plaintes</w:t>
            </w:r>
          </w:p>
        </w:tc>
      </w:tr>
      <w:tr w:rsidR="006667F7" w:rsidRPr="00B373A7" w14:paraId="702CF727" w14:textId="77777777" w:rsidTr="006667F7">
        <w:trPr>
          <w:jc w:val="center"/>
        </w:trPr>
        <w:tc>
          <w:tcPr>
            <w:tcW w:w="2410" w:type="dxa"/>
          </w:tcPr>
          <w:p w14:paraId="30CD6A23" w14:textId="77777777" w:rsidR="006667F7" w:rsidRPr="00B373A7" w:rsidRDefault="006667F7" w:rsidP="00BB0671">
            <w:pPr>
              <w:pStyle w:val="TableParagraph"/>
              <w:spacing w:line="230" w:lineRule="atLeast"/>
              <w:ind w:left="71" w:right="60"/>
              <w:jc w:val="both"/>
              <w:rPr>
                <w:sz w:val="18"/>
                <w:szCs w:val="18"/>
              </w:rPr>
            </w:pPr>
            <w:r w:rsidRPr="00B373A7">
              <w:rPr>
                <w:sz w:val="18"/>
                <w:szCs w:val="18"/>
              </w:rPr>
              <w:t xml:space="preserve">Portée, ampleur et </w:t>
            </w:r>
            <w:r w:rsidRPr="00B373A7">
              <w:rPr>
                <w:spacing w:val="-4"/>
                <w:sz w:val="18"/>
                <w:szCs w:val="18"/>
              </w:rPr>
              <w:t xml:space="preserve">type </w:t>
            </w:r>
            <w:r w:rsidRPr="00B373A7">
              <w:rPr>
                <w:sz w:val="18"/>
                <w:szCs w:val="18"/>
              </w:rPr>
              <w:t>du mécanisme de</w:t>
            </w:r>
            <w:r w:rsidR="005D75C2">
              <w:rPr>
                <w:sz w:val="18"/>
                <w:szCs w:val="18"/>
              </w:rPr>
              <w:t xml:space="preserve"> </w:t>
            </w:r>
            <w:r w:rsidRPr="00B373A7">
              <w:rPr>
                <w:sz w:val="18"/>
                <w:szCs w:val="18"/>
              </w:rPr>
              <w:t>gestion de plaintes(MGP)</w:t>
            </w:r>
          </w:p>
        </w:tc>
        <w:tc>
          <w:tcPr>
            <w:tcW w:w="650" w:type="dxa"/>
          </w:tcPr>
          <w:p w14:paraId="536D9635" w14:textId="77777777" w:rsidR="006667F7" w:rsidRPr="00B373A7" w:rsidRDefault="006667F7" w:rsidP="00BB0671">
            <w:pPr>
              <w:pStyle w:val="TableParagraph"/>
              <w:rPr>
                <w:sz w:val="18"/>
                <w:szCs w:val="18"/>
              </w:rPr>
            </w:pPr>
          </w:p>
        </w:tc>
        <w:tc>
          <w:tcPr>
            <w:tcW w:w="4720" w:type="dxa"/>
          </w:tcPr>
          <w:p w14:paraId="2E2852C3" w14:textId="77777777" w:rsidR="006667F7" w:rsidRPr="00B373A7" w:rsidRDefault="006667F7" w:rsidP="00BB0671">
            <w:pPr>
              <w:pStyle w:val="TableParagraph"/>
              <w:spacing w:line="230" w:lineRule="atLeast"/>
              <w:ind w:left="69" w:right="60"/>
              <w:jc w:val="both"/>
              <w:rPr>
                <w:sz w:val="18"/>
                <w:szCs w:val="18"/>
              </w:rPr>
            </w:pPr>
            <w:r w:rsidRPr="00B373A7">
              <w:rPr>
                <w:sz w:val="18"/>
                <w:szCs w:val="18"/>
              </w:rPr>
              <w:t>Portée,</w:t>
            </w:r>
            <w:r w:rsidR="009C4800">
              <w:rPr>
                <w:sz w:val="18"/>
                <w:szCs w:val="18"/>
              </w:rPr>
              <w:t xml:space="preserve"> </w:t>
            </w:r>
            <w:r w:rsidRPr="00B373A7">
              <w:rPr>
                <w:sz w:val="18"/>
                <w:szCs w:val="18"/>
              </w:rPr>
              <w:t>l’ampleur</w:t>
            </w:r>
            <w:r w:rsidR="009C4800">
              <w:rPr>
                <w:sz w:val="18"/>
                <w:szCs w:val="18"/>
              </w:rPr>
              <w:t xml:space="preserve"> </w:t>
            </w:r>
            <w:r w:rsidRPr="00B373A7">
              <w:rPr>
                <w:sz w:val="18"/>
                <w:szCs w:val="18"/>
              </w:rPr>
              <w:t>et</w:t>
            </w:r>
            <w:r w:rsidR="009C4800">
              <w:rPr>
                <w:sz w:val="18"/>
                <w:szCs w:val="18"/>
              </w:rPr>
              <w:t xml:space="preserve"> </w:t>
            </w:r>
            <w:r w:rsidRPr="00B373A7">
              <w:rPr>
                <w:sz w:val="18"/>
                <w:szCs w:val="18"/>
              </w:rPr>
              <w:t>le</w:t>
            </w:r>
            <w:r w:rsidR="009C4800">
              <w:rPr>
                <w:sz w:val="18"/>
                <w:szCs w:val="18"/>
              </w:rPr>
              <w:t xml:space="preserve"> </w:t>
            </w:r>
            <w:r w:rsidRPr="00B373A7">
              <w:rPr>
                <w:sz w:val="18"/>
                <w:szCs w:val="18"/>
              </w:rPr>
              <w:t>type</w:t>
            </w:r>
            <w:r w:rsidR="009C4800">
              <w:rPr>
                <w:sz w:val="18"/>
                <w:szCs w:val="18"/>
              </w:rPr>
              <w:t xml:space="preserve"> </w:t>
            </w:r>
            <w:r w:rsidRPr="00B373A7">
              <w:rPr>
                <w:sz w:val="18"/>
                <w:szCs w:val="18"/>
              </w:rPr>
              <w:t>:</w:t>
            </w:r>
            <w:r w:rsidR="009C4800">
              <w:rPr>
                <w:sz w:val="18"/>
                <w:szCs w:val="18"/>
              </w:rPr>
              <w:t xml:space="preserve"> </w:t>
            </w:r>
            <w:r w:rsidRPr="00B373A7">
              <w:rPr>
                <w:sz w:val="18"/>
                <w:szCs w:val="18"/>
              </w:rPr>
              <w:t>proportionnels</w:t>
            </w:r>
            <w:r w:rsidR="009C4800">
              <w:rPr>
                <w:sz w:val="18"/>
                <w:szCs w:val="18"/>
              </w:rPr>
              <w:t xml:space="preserve"> </w:t>
            </w:r>
            <w:r w:rsidRPr="00B373A7">
              <w:rPr>
                <w:sz w:val="18"/>
                <w:szCs w:val="18"/>
              </w:rPr>
              <w:t>à la nature et à l’ampleur des risques et des impacts négatifs potentiels duprojet</w:t>
            </w:r>
          </w:p>
          <w:p w14:paraId="5BFBBEB5" w14:textId="77777777" w:rsidR="006667F7" w:rsidRPr="00B373A7" w:rsidRDefault="006667F7" w:rsidP="00BB0671">
            <w:pPr>
              <w:pStyle w:val="TableParagraph"/>
              <w:spacing w:line="230" w:lineRule="atLeast"/>
              <w:ind w:left="69" w:right="60"/>
              <w:jc w:val="both"/>
              <w:rPr>
                <w:sz w:val="18"/>
                <w:szCs w:val="18"/>
              </w:rPr>
            </w:pPr>
          </w:p>
        </w:tc>
        <w:tc>
          <w:tcPr>
            <w:tcW w:w="1665" w:type="dxa"/>
          </w:tcPr>
          <w:p w14:paraId="63D0049C" w14:textId="77777777" w:rsidR="006667F7" w:rsidRPr="00B373A7" w:rsidRDefault="006667F7" w:rsidP="00BB0671">
            <w:pPr>
              <w:pStyle w:val="TableParagraph"/>
              <w:spacing w:line="230" w:lineRule="atLeast"/>
              <w:ind w:left="72" w:right="315"/>
              <w:rPr>
                <w:sz w:val="18"/>
                <w:szCs w:val="18"/>
              </w:rPr>
            </w:pPr>
            <w:r w:rsidRPr="00B373A7">
              <w:rPr>
                <w:sz w:val="18"/>
                <w:szCs w:val="18"/>
              </w:rPr>
              <w:t>Loi n°2005- 019, Loi n°2014-020.</w:t>
            </w:r>
          </w:p>
        </w:tc>
        <w:tc>
          <w:tcPr>
            <w:tcW w:w="3831" w:type="dxa"/>
          </w:tcPr>
          <w:p w14:paraId="3E4DD33A" w14:textId="77777777" w:rsidR="006667F7" w:rsidRPr="00B373A7" w:rsidRDefault="006667F7" w:rsidP="00BB0671">
            <w:pPr>
              <w:pStyle w:val="TableParagraph"/>
              <w:spacing w:line="230" w:lineRule="atLeast"/>
              <w:ind w:left="72" w:right="60"/>
              <w:jc w:val="both"/>
              <w:rPr>
                <w:sz w:val="18"/>
                <w:szCs w:val="18"/>
              </w:rPr>
            </w:pPr>
            <w:r w:rsidRPr="00B373A7">
              <w:rPr>
                <w:sz w:val="18"/>
                <w:szCs w:val="18"/>
              </w:rPr>
              <w:t>Le cadre national prévoit l’utilisation des MARL avant ou en substitution de recours devant la justice :</w:t>
            </w:r>
          </w:p>
        </w:tc>
        <w:tc>
          <w:tcPr>
            <w:tcW w:w="2477" w:type="dxa"/>
          </w:tcPr>
          <w:p w14:paraId="4AAD29E4" w14:textId="77777777" w:rsidR="006667F7" w:rsidRPr="00B373A7" w:rsidRDefault="006667F7" w:rsidP="00BB0671">
            <w:pPr>
              <w:pStyle w:val="TableParagraph"/>
              <w:ind w:left="70" w:right="27"/>
              <w:rPr>
                <w:sz w:val="18"/>
                <w:szCs w:val="18"/>
              </w:rPr>
            </w:pPr>
            <w:r w:rsidRPr="00B373A7">
              <w:rPr>
                <w:sz w:val="18"/>
                <w:szCs w:val="18"/>
              </w:rPr>
              <w:t>Le document de la NES10 et le cadre national</w:t>
            </w:r>
          </w:p>
        </w:tc>
      </w:tr>
      <w:tr w:rsidR="006667F7" w:rsidRPr="00B373A7" w14:paraId="6449D238" w14:textId="77777777" w:rsidTr="006667F7">
        <w:trPr>
          <w:jc w:val="center"/>
        </w:trPr>
        <w:tc>
          <w:tcPr>
            <w:tcW w:w="2410" w:type="dxa"/>
          </w:tcPr>
          <w:p w14:paraId="08127F85" w14:textId="77777777" w:rsidR="006667F7" w:rsidRPr="00B373A7" w:rsidRDefault="006667F7" w:rsidP="00BB0671">
            <w:pPr>
              <w:pStyle w:val="TableParagraph"/>
              <w:ind w:left="71"/>
              <w:rPr>
                <w:sz w:val="18"/>
                <w:szCs w:val="18"/>
              </w:rPr>
            </w:pPr>
            <w:r w:rsidRPr="00B373A7">
              <w:rPr>
                <w:sz w:val="18"/>
                <w:szCs w:val="18"/>
              </w:rPr>
              <w:t>Eléments du MGP et médiation alternative</w:t>
            </w:r>
          </w:p>
        </w:tc>
        <w:tc>
          <w:tcPr>
            <w:tcW w:w="650" w:type="dxa"/>
          </w:tcPr>
          <w:p w14:paraId="48B2B79B" w14:textId="77777777" w:rsidR="006667F7" w:rsidRPr="00B373A7" w:rsidRDefault="006667F7" w:rsidP="00BB0671">
            <w:pPr>
              <w:pStyle w:val="TableParagraph"/>
              <w:rPr>
                <w:sz w:val="18"/>
                <w:szCs w:val="18"/>
              </w:rPr>
            </w:pPr>
          </w:p>
        </w:tc>
        <w:tc>
          <w:tcPr>
            <w:tcW w:w="4720" w:type="dxa"/>
          </w:tcPr>
          <w:p w14:paraId="0B3A882F" w14:textId="77777777" w:rsidR="006667F7" w:rsidRPr="00B373A7" w:rsidRDefault="006667F7" w:rsidP="00BB0671">
            <w:pPr>
              <w:pStyle w:val="TableParagraph"/>
              <w:ind w:left="69" w:right="61"/>
              <w:jc w:val="both"/>
              <w:rPr>
                <w:sz w:val="18"/>
                <w:szCs w:val="18"/>
              </w:rPr>
            </w:pPr>
            <w:r w:rsidRPr="00B373A7">
              <w:rPr>
                <w:sz w:val="18"/>
                <w:szCs w:val="18"/>
              </w:rPr>
              <w:t>Eléments</w:t>
            </w:r>
            <w:r w:rsidR="005D75C2">
              <w:rPr>
                <w:sz w:val="18"/>
                <w:szCs w:val="18"/>
              </w:rPr>
              <w:t xml:space="preserve"> </w:t>
            </w:r>
            <w:r w:rsidRPr="00B373A7">
              <w:rPr>
                <w:sz w:val="18"/>
                <w:szCs w:val="18"/>
              </w:rPr>
              <w:t>:</w:t>
            </w:r>
            <w:r w:rsidR="005D75C2">
              <w:rPr>
                <w:sz w:val="18"/>
                <w:szCs w:val="18"/>
              </w:rPr>
              <w:t xml:space="preserve"> </w:t>
            </w:r>
            <w:r w:rsidRPr="00B373A7">
              <w:rPr>
                <w:sz w:val="18"/>
                <w:szCs w:val="18"/>
              </w:rPr>
              <w:t>modalités</w:t>
            </w:r>
            <w:r w:rsidR="005D75C2">
              <w:rPr>
                <w:sz w:val="18"/>
                <w:szCs w:val="18"/>
              </w:rPr>
              <w:t xml:space="preserve"> </w:t>
            </w:r>
            <w:r w:rsidRPr="00B373A7">
              <w:rPr>
                <w:sz w:val="18"/>
                <w:szCs w:val="18"/>
              </w:rPr>
              <w:t>de</w:t>
            </w:r>
            <w:r w:rsidR="005D75C2">
              <w:rPr>
                <w:sz w:val="18"/>
                <w:szCs w:val="18"/>
              </w:rPr>
              <w:t xml:space="preserve"> </w:t>
            </w:r>
            <w:r w:rsidRPr="00B373A7">
              <w:rPr>
                <w:sz w:val="18"/>
                <w:szCs w:val="18"/>
              </w:rPr>
              <w:t>soumission,</w:t>
            </w:r>
            <w:r w:rsidR="005D75C2">
              <w:rPr>
                <w:sz w:val="18"/>
                <w:szCs w:val="18"/>
              </w:rPr>
              <w:t xml:space="preserve"> </w:t>
            </w:r>
            <w:r w:rsidRPr="00B373A7">
              <w:rPr>
                <w:sz w:val="18"/>
                <w:szCs w:val="18"/>
              </w:rPr>
              <w:t>registre, transparence de procédure, procédure d’appel y compris le système judiciaire national.</w:t>
            </w:r>
          </w:p>
          <w:p w14:paraId="5F872281" w14:textId="77777777" w:rsidR="006667F7" w:rsidRPr="00B373A7" w:rsidRDefault="006667F7" w:rsidP="00BB0671">
            <w:pPr>
              <w:pStyle w:val="TableParagraph"/>
              <w:spacing w:before="1"/>
              <w:rPr>
                <w:b/>
                <w:sz w:val="18"/>
                <w:szCs w:val="18"/>
              </w:rPr>
            </w:pPr>
          </w:p>
          <w:p w14:paraId="5E4387E0" w14:textId="77777777" w:rsidR="006667F7" w:rsidRPr="00B373A7" w:rsidRDefault="006667F7" w:rsidP="00BB0671">
            <w:pPr>
              <w:pStyle w:val="TableParagraph"/>
              <w:ind w:left="69"/>
              <w:jc w:val="both"/>
              <w:rPr>
                <w:sz w:val="18"/>
                <w:szCs w:val="18"/>
              </w:rPr>
            </w:pPr>
            <w:r w:rsidRPr="00B373A7">
              <w:rPr>
                <w:sz w:val="18"/>
                <w:szCs w:val="18"/>
              </w:rPr>
              <w:t>Médiation comme alternative.</w:t>
            </w:r>
          </w:p>
        </w:tc>
        <w:tc>
          <w:tcPr>
            <w:tcW w:w="1665" w:type="dxa"/>
          </w:tcPr>
          <w:p w14:paraId="5FC0947C" w14:textId="77777777" w:rsidR="006667F7" w:rsidRPr="00B373A7" w:rsidRDefault="006667F7" w:rsidP="00BB0671">
            <w:pPr>
              <w:pStyle w:val="TableParagraph"/>
              <w:ind w:left="72" w:right="497"/>
              <w:rPr>
                <w:sz w:val="18"/>
                <w:szCs w:val="18"/>
              </w:rPr>
            </w:pPr>
            <w:r w:rsidRPr="00B373A7">
              <w:rPr>
                <w:sz w:val="18"/>
                <w:szCs w:val="18"/>
              </w:rPr>
              <w:t>Code de procédure civile.</w:t>
            </w:r>
          </w:p>
        </w:tc>
        <w:tc>
          <w:tcPr>
            <w:tcW w:w="3831" w:type="dxa"/>
          </w:tcPr>
          <w:p w14:paraId="7A0D3967" w14:textId="77777777" w:rsidR="006667F7" w:rsidRPr="00B373A7" w:rsidRDefault="006667F7" w:rsidP="00BB0671">
            <w:pPr>
              <w:pStyle w:val="TableParagraph"/>
              <w:numPr>
                <w:ilvl w:val="0"/>
                <w:numId w:val="98"/>
              </w:numPr>
              <w:tabs>
                <w:tab w:val="left" w:pos="186"/>
              </w:tabs>
              <w:ind w:right="61" w:firstLine="0"/>
              <w:jc w:val="both"/>
              <w:rPr>
                <w:sz w:val="18"/>
                <w:szCs w:val="18"/>
              </w:rPr>
            </w:pPr>
            <w:r w:rsidRPr="00B373A7">
              <w:rPr>
                <w:sz w:val="18"/>
                <w:szCs w:val="18"/>
              </w:rPr>
              <w:t>Conciliation par le président du conseil</w:t>
            </w:r>
            <w:r w:rsidR="005D75C2">
              <w:rPr>
                <w:sz w:val="18"/>
                <w:szCs w:val="18"/>
              </w:rPr>
              <w:t xml:space="preserve"> </w:t>
            </w:r>
            <w:r w:rsidRPr="00B373A7">
              <w:rPr>
                <w:sz w:val="18"/>
                <w:szCs w:val="18"/>
              </w:rPr>
              <w:t>des CTD pour les questions</w:t>
            </w:r>
            <w:r w:rsidR="005D75C2">
              <w:rPr>
                <w:sz w:val="18"/>
                <w:szCs w:val="18"/>
              </w:rPr>
              <w:t xml:space="preserve"> </w:t>
            </w:r>
            <w:r w:rsidRPr="00B373A7">
              <w:rPr>
                <w:sz w:val="18"/>
                <w:szCs w:val="18"/>
              </w:rPr>
              <w:t>foncières.</w:t>
            </w:r>
          </w:p>
          <w:p w14:paraId="686014E2" w14:textId="77777777" w:rsidR="006667F7" w:rsidRPr="00B373A7" w:rsidRDefault="006667F7" w:rsidP="00BB0671">
            <w:pPr>
              <w:pStyle w:val="TableParagraph"/>
              <w:numPr>
                <w:ilvl w:val="0"/>
                <w:numId w:val="98"/>
              </w:numPr>
              <w:tabs>
                <w:tab w:val="left" w:pos="238"/>
              </w:tabs>
              <w:spacing w:before="1" w:line="229" w:lineRule="exact"/>
              <w:ind w:left="238" w:hanging="166"/>
              <w:jc w:val="both"/>
              <w:rPr>
                <w:sz w:val="18"/>
                <w:szCs w:val="18"/>
              </w:rPr>
            </w:pPr>
            <w:r w:rsidRPr="00B373A7">
              <w:rPr>
                <w:sz w:val="18"/>
                <w:szCs w:val="18"/>
              </w:rPr>
              <w:t>Conciliation engénéral.</w:t>
            </w:r>
          </w:p>
          <w:p w14:paraId="490E14AB" w14:textId="77777777" w:rsidR="006667F7" w:rsidRPr="00B373A7" w:rsidRDefault="006667F7" w:rsidP="00BB0671">
            <w:pPr>
              <w:pStyle w:val="TableParagraph"/>
              <w:numPr>
                <w:ilvl w:val="0"/>
                <w:numId w:val="98"/>
              </w:numPr>
              <w:tabs>
                <w:tab w:val="left" w:pos="188"/>
              </w:tabs>
              <w:spacing w:line="229" w:lineRule="exact"/>
              <w:ind w:left="187" w:hanging="116"/>
              <w:jc w:val="both"/>
              <w:rPr>
                <w:sz w:val="18"/>
                <w:szCs w:val="18"/>
              </w:rPr>
            </w:pPr>
            <w:r w:rsidRPr="00B373A7">
              <w:rPr>
                <w:sz w:val="18"/>
                <w:szCs w:val="18"/>
              </w:rPr>
              <w:t>Médiation.</w:t>
            </w:r>
          </w:p>
          <w:p w14:paraId="3C3BB38C" w14:textId="77777777" w:rsidR="006667F7" w:rsidRPr="00B373A7" w:rsidRDefault="006667F7" w:rsidP="00BB0671">
            <w:pPr>
              <w:pStyle w:val="TableParagraph"/>
              <w:numPr>
                <w:ilvl w:val="0"/>
                <w:numId w:val="98"/>
              </w:numPr>
              <w:tabs>
                <w:tab w:val="left" w:pos="219"/>
              </w:tabs>
              <w:ind w:right="56" w:firstLine="0"/>
              <w:jc w:val="both"/>
              <w:rPr>
                <w:sz w:val="18"/>
                <w:szCs w:val="18"/>
              </w:rPr>
            </w:pPr>
            <w:r w:rsidRPr="00B373A7">
              <w:rPr>
                <w:sz w:val="18"/>
                <w:szCs w:val="18"/>
              </w:rPr>
              <w:t>Arbitrage lorsque permis par la loi, pour lequel l’exécution (forcée) des sentences est soumise à l’exequatur dujuge.</w:t>
            </w:r>
          </w:p>
        </w:tc>
        <w:tc>
          <w:tcPr>
            <w:tcW w:w="2477" w:type="dxa"/>
          </w:tcPr>
          <w:p w14:paraId="5963CA04" w14:textId="77777777" w:rsidR="006667F7" w:rsidRPr="00B373A7" w:rsidRDefault="006667F7" w:rsidP="00BB0671">
            <w:pPr>
              <w:pStyle w:val="TableParagraph"/>
              <w:ind w:left="70"/>
              <w:rPr>
                <w:sz w:val="18"/>
                <w:szCs w:val="18"/>
              </w:rPr>
            </w:pPr>
            <w:r w:rsidRPr="00B373A7">
              <w:rPr>
                <w:sz w:val="18"/>
                <w:szCs w:val="18"/>
              </w:rPr>
              <w:t>sont complémentaires quant au type du MGP.</w:t>
            </w:r>
          </w:p>
        </w:tc>
      </w:tr>
    </w:tbl>
    <w:p w14:paraId="7F129537" w14:textId="77777777" w:rsidR="00B32182" w:rsidRPr="00B373A7" w:rsidRDefault="00B32182" w:rsidP="00B32182"/>
    <w:p w14:paraId="06F36E3F" w14:textId="77777777" w:rsidR="003E4274" w:rsidRDefault="003E4274" w:rsidP="00B32182">
      <w:pPr>
        <w:sectPr w:rsidR="003E4274" w:rsidSect="003E4274">
          <w:pgSz w:w="16838" w:h="11906" w:orient="landscape"/>
          <w:pgMar w:top="1418" w:right="1418" w:bottom="1418" w:left="1418" w:header="709" w:footer="709" w:gutter="0"/>
          <w:cols w:space="708"/>
          <w:docGrid w:linePitch="360"/>
        </w:sectPr>
      </w:pPr>
    </w:p>
    <w:p w14:paraId="43D925C0" w14:textId="77777777" w:rsidR="001C5DA2" w:rsidRPr="00B373A7" w:rsidRDefault="001C5DA2" w:rsidP="001C5DA2"/>
    <w:p w14:paraId="7C8A1FCC" w14:textId="77777777" w:rsidR="001C5DA2" w:rsidRPr="00B373A7" w:rsidRDefault="001C5DA2" w:rsidP="001C5DA2">
      <w:pPr>
        <w:pStyle w:val="Annexes"/>
      </w:pPr>
      <w:bookmarkStart w:id="2420" w:name="_Toc124845771"/>
      <w:r w:rsidRPr="00B373A7">
        <w:t xml:space="preserve">Annexe </w:t>
      </w:r>
      <w:r w:rsidR="00F34F62" w:rsidRPr="00B373A7">
        <w:fldChar w:fldCharType="begin"/>
      </w:r>
      <w:r>
        <w:instrText>SEQ</w:instrText>
      </w:r>
      <w:r w:rsidRPr="00B373A7">
        <w:instrText xml:space="preserve"> Annexe \* ARABIC </w:instrText>
      </w:r>
      <w:r w:rsidR="00F34F62" w:rsidRPr="00B373A7">
        <w:fldChar w:fldCharType="separate"/>
      </w:r>
      <w:r w:rsidR="00A8058B">
        <w:rPr>
          <w:noProof/>
        </w:rPr>
        <w:t>3</w:t>
      </w:r>
      <w:r w:rsidR="00F34F62" w:rsidRPr="00B373A7">
        <w:fldChar w:fldCharType="end"/>
      </w:r>
      <w:r w:rsidRPr="00B373A7">
        <w:t>. Modèle de Fiche d’enregistrement des plaintes</w:t>
      </w:r>
      <w:bookmarkEnd w:id="2420"/>
    </w:p>
    <w:p w14:paraId="59F2C846"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Date :____________</w:t>
      </w:r>
    </w:p>
    <w:p w14:paraId="51FA0650" w14:textId="77777777" w:rsidR="001C5DA2" w:rsidRPr="00B373A7" w:rsidRDefault="001C5DA2" w:rsidP="001C5DA2">
      <w:pPr>
        <w:autoSpaceDE w:val="0"/>
        <w:autoSpaceDN w:val="0"/>
        <w:adjustRightInd w:val="0"/>
        <w:rPr>
          <w:rFonts w:ascii="Cambria" w:hAnsi="Cambria" w:cs="Times-Roman"/>
          <w:sz w:val="20"/>
          <w:szCs w:val="20"/>
        </w:rPr>
      </w:pPr>
    </w:p>
    <w:p w14:paraId="7FD0FF94"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 xml:space="preserve">Village de : …………………. Fokontany de :……………… …………… Commune de : ………………… </w:t>
      </w:r>
    </w:p>
    <w:p w14:paraId="0FE9CCC6" w14:textId="77777777" w:rsidR="001C5DA2" w:rsidRPr="00B373A7" w:rsidRDefault="001C5DA2" w:rsidP="001C5DA2">
      <w:pPr>
        <w:autoSpaceDE w:val="0"/>
        <w:autoSpaceDN w:val="0"/>
        <w:adjustRightInd w:val="0"/>
        <w:rPr>
          <w:rFonts w:ascii="Cambria" w:hAnsi="Cambria" w:cs="Times-Roman"/>
          <w:sz w:val="20"/>
          <w:szCs w:val="20"/>
        </w:rPr>
      </w:pPr>
    </w:p>
    <w:p w14:paraId="17619316"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Dossier N°…………..</w:t>
      </w:r>
    </w:p>
    <w:p w14:paraId="15546D97" w14:textId="77777777" w:rsidR="001C5DA2" w:rsidRPr="00B373A7" w:rsidRDefault="001C5DA2" w:rsidP="001C5DA2">
      <w:pPr>
        <w:autoSpaceDE w:val="0"/>
        <w:autoSpaceDN w:val="0"/>
        <w:adjustRightInd w:val="0"/>
        <w:rPr>
          <w:rFonts w:ascii="Cambria" w:hAnsi="Cambria" w:cs="Times-Bold"/>
          <w:b/>
          <w:bCs/>
          <w:sz w:val="20"/>
          <w:szCs w:val="20"/>
        </w:rPr>
      </w:pPr>
    </w:p>
    <w:p w14:paraId="62FCEEFA" w14:textId="77777777" w:rsidR="001C5DA2" w:rsidRPr="00B373A7" w:rsidRDefault="001C5DA2" w:rsidP="001C5DA2">
      <w:pPr>
        <w:autoSpaceDE w:val="0"/>
        <w:autoSpaceDN w:val="0"/>
        <w:adjustRightInd w:val="0"/>
        <w:rPr>
          <w:rFonts w:ascii="Cambria" w:hAnsi="Cambria" w:cs="Times-Bold"/>
          <w:b/>
          <w:bCs/>
          <w:sz w:val="20"/>
          <w:szCs w:val="20"/>
          <w:u w:val="single"/>
        </w:rPr>
      </w:pPr>
      <w:r w:rsidRPr="00B373A7">
        <w:rPr>
          <w:rFonts w:ascii="Cambria" w:hAnsi="Cambria" w:cs="Times-Bold"/>
          <w:b/>
          <w:bCs/>
          <w:sz w:val="20"/>
          <w:szCs w:val="20"/>
          <w:u w:val="single"/>
        </w:rPr>
        <w:t>PLAINTE</w:t>
      </w:r>
    </w:p>
    <w:p w14:paraId="1C68E4B5" w14:textId="77777777" w:rsidR="001C5DA2" w:rsidRPr="00B373A7" w:rsidRDefault="001C5DA2" w:rsidP="001C5DA2">
      <w:pPr>
        <w:autoSpaceDE w:val="0"/>
        <w:autoSpaceDN w:val="0"/>
        <w:adjustRightInd w:val="0"/>
        <w:rPr>
          <w:rFonts w:ascii="Cambria" w:hAnsi="Cambria" w:cs="Times-Roman"/>
          <w:sz w:val="20"/>
          <w:szCs w:val="20"/>
        </w:rPr>
      </w:pPr>
    </w:p>
    <w:p w14:paraId="7F1ABF34"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Nom du plaignant : ________________________________</w:t>
      </w:r>
    </w:p>
    <w:p w14:paraId="40262AB9"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 xml:space="preserve">Numero d’identification du plaignant : </w:t>
      </w:r>
    </w:p>
    <w:p w14:paraId="1341C65D"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Adresse : ___________________________________</w:t>
      </w:r>
    </w:p>
    <w:p w14:paraId="5D639861"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Village: ___________________________________</w:t>
      </w:r>
    </w:p>
    <w:p w14:paraId="50D99CBA"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 xml:space="preserve">Nature du bien affecté </w:t>
      </w:r>
      <w:r w:rsidRPr="00B373A7">
        <w:rPr>
          <w:rFonts w:ascii="Cambria" w:hAnsi="Cambria" w:cs="Times-Bold"/>
          <w:b/>
          <w:bCs/>
          <w:sz w:val="20"/>
          <w:szCs w:val="20"/>
        </w:rPr>
        <w:t xml:space="preserve">: </w:t>
      </w:r>
      <w:r w:rsidRPr="00B373A7">
        <w:rPr>
          <w:rFonts w:ascii="Cambria" w:hAnsi="Cambria" w:cs="Times-Roman"/>
          <w:sz w:val="20"/>
          <w:szCs w:val="20"/>
        </w:rPr>
        <w:t>________________________________</w:t>
      </w:r>
    </w:p>
    <w:p w14:paraId="475E5D18" w14:textId="77777777" w:rsidR="001C5DA2" w:rsidRPr="00B373A7" w:rsidRDefault="001C5DA2" w:rsidP="001C5DA2">
      <w:pPr>
        <w:autoSpaceDE w:val="0"/>
        <w:autoSpaceDN w:val="0"/>
        <w:adjustRightInd w:val="0"/>
        <w:rPr>
          <w:rFonts w:ascii="Cambria" w:hAnsi="Cambria" w:cs="Times-Bold"/>
          <w:b/>
          <w:bCs/>
          <w:sz w:val="20"/>
          <w:szCs w:val="20"/>
        </w:rPr>
      </w:pPr>
    </w:p>
    <w:p w14:paraId="0A262D2D"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Bold"/>
          <w:b/>
          <w:bCs/>
          <w:sz w:val="20"/>
          <w:szCs w:val="20"/>
          <w:u w:val="single"/>
        </w:rPr>
        <w:t>DESCRIPTION DE LA PLAINTE</w:t>
      </w:r>
    </w:p>
    <w:p w14:paraId="759FC773"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0DB37826"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3914F68A"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7442D077" w14:textId="77777777" w:rsidR="001C5DA2" w:rsidRPr="00B373A7" w:rsidRDefault="001C5DA2" w:rsidP="001C5DA2">
      <w:pPr>
        <w:autoSpaceDE w:val="0"/>
        <w:autoSpaceDN w:val="0"/>
        <w:adjustRightInd w:val="0"/>
        <w:rPr>
          <w:rFonts w:ascii="Cambria" w:hAnsi="Cambria" w:cs="Cambria"/>
          <w:sz w:val="20"/>
          <w:szCs w:val="20"/>
        </w:rPr>
      </w:pPr>
    </w:p>
    <w:p w14:paraId="4244583F" w14:textId="77777777" w:rsidR="001C5DA2" w:rsidRPr="00B373A7" w:rsidRDefault="001C5DA2" w:rsidP="001C5DA2">
      <w:pPr>
        <w:autoSpaceDE w:val="0"/>
        <w:autoSpaceDN w:val="0"/>
        <w:adjustRightInd w:val="0"/>
        <w:rPr>
          <w:rFonts w:ascii="Cambria" w:hAnsi="Cambria" w:cs="Cambria"/>
          <w:sz w:val="20"/>
          <w:szCs w:val="20"/>
        </w:rPr>
      </w:pPr>
      <w:r w:rsidRPr="00B373A7">
        <w:rPr>
          <w:rFonts w:ascii="Cambria" w:hAnsi="Cambria" w:cs="Cambria"/>
          <w:sz w:val="20"/>
          <w:szCs w:val="20"/>
        </w:rPr>
        <w:t xml:space="preserve">[Date et lieu]   </w:t>
      </w:r>
      <w:r w:rsidRPr="00B373A7">
        <w:rPr>
          <w:rFonts w:ascii="Cambria" w:hAnsi="Cambria" w:cs="Cambria"/>
          <w:sz w:val="20"/>
          <w:szCs w:val="20"/>
        </w:rPr>
        <w:tab/>
      </w:r>
      <w:r w:rsidRPr="00B373A7">
        <w:rPr>
          <w:rFonts w:ascii="Cambria" w:hAnsi="Cambria" w:cs="Cambria"/>
          <w:sz w:val="20"/>
          <w:szCs w:val="20"/>
        </w:rPr>
        <w:tab/>
      </w:r>
      <w:r w:rsidRPr="00B373A7">
        <w:rPr>
          <w:rFonts w:ascii="Cambria" w:hAnsi="Cambria" w:cs="Cambria"/>
          <w:sz w:val="20"/>
          <w:szCs w:val="20"/>
        </w:rPr>
        <w:tab/>
      </w:r>
      <w:r w:rsidRPr="00B373A7">
        <w:rPr>
          <w:rFonts w:ascii="Cambria" w:hAnsi="Cambria" w:cs="Cambria"/>
          <w:sz w:val="20"/>
          <w:szCs w:val="20"/>
        </w:rPr>
        <w:tab/>
      </w:r>
      <w:r w:rsidRPr="00B373A7">
        <w:rPr>
          <w:rFonts w:ascii="Cambria" w:hAnsi="Cambria" w:cs="Cambria"/>
          <w:sz w:val="20"/>
          <w:szCs w:val="20"/>
        </w:rPr>
        <w:tab/>
      </w:r>
      <w:r w:rsidRPr="00B373A7">
        <w:rPr>
          <w:rFonts w:ascii="Cambria" w:hAnsi="Cambria" w:cs="Cambria"/>
          <w:sz w:val="20"/>
          <w:szCs w:val="20"/>
        </w:rPr>
        <w:tab/>
      </w:r>
      <w:r w:rsidRPr="00B373A7">
        <w:rPr>
          <w:rFonts w:ascii="Cambria" w:hAnsi="Cambria" w:cs="Cambria"/>
          <w:sz w:val="20"/>
          <w:szCs w:val="20"/>
        </w:rPr>
        <w:tab/>
        <w:t xml:space="preserve">[Date et lieu]                                                </w:t>
      </w:r>
    </w:p>
    <w:p w14:paraId="52FA3BD5" w14:textId="77777777" w:rsidR="001C5DA2" w:rsidRPr="00B373A7" w:rsidRDefault="001C5DA2" w:rsidP="001C5DA2">
      <w:pPr>
        <w:autoSpaceDE w:val="0"/>
        <w:autoSpaceDN w:val="0"/>
        <w:adjustRightInd w:val="0"/>
        <w:rPr>
          <w:rFonts w:ascii="Cambria" w:hAnsi="Cambria" w:cs="Cambria"/>
          <w:sz w:val="20"/>
          <w:szCs w:val="20"/>
        </w:rPr>
      </w:pPr>
      <w:r w:rsidRPr="00B373A7">
        <w:rPr>
          <w:rFonts w:ascii="Cambria" w:hAnsi="Cambria" w:cs="Cambria"/>
          <w:sz w:val="20"/>
          <w:szCs w:val="20"/>
        </w:rPr>
        <w:t>[Signature du plaignant</w:t>
      </w:r>
      <w:r>
        <w:rPr>
          <w:rStyle w:val="FootnoteReference"/>
          <w:rFonts w:ascii="Cambria" w:hAnsi="Cambria" w:cs="Cambria"/>
          <w:sz w:val="20"/>
          <w:szCs w:val="20"/>
        </w:rPr>
        <w:footnoteReference w:id="27"/>
      </w:r>
      <w:r>
        <w:rPr>
          <w:rFonts w:ascii="Cambria" w:hAnsi="Cambria" w:cs="Cambria"/>
          <w:sz w:val="20"/>
          <w:szCs w:val="20"/>
        </w:rPr>
        <w:t>]</w:t>
      </w:r>
      <w:r w:rsidRPr="00B373A7">
        <w:rPr>
          <w:rFonts w:ascii="Cambria" w:hAnsi="Cambria" w:cs="Cambria"/>
          <w:sz w:val="20"/>
          <w:szCs w:val="20"/>
        </w:rPr>
        <w:tab/>
      </w:r>
      <w:r w:rsidRPr="00B373A7">
        <w:rPr>
          <w:rFonts w:ascii="Cambria" w:hAnsi="Cambria" w:cs="Cambria"/>
          <w:sz w:val="20"/>
          <w:szCs w:val="20"/>
        </w:rPr>
        <w:tab/>
        <w:t>[Signature du responsable de réception de la plainte]</w:t>
      </w:r>
    </w:p>
    <w:p w14:paraId="64D63723" w14:textId="77777777" w:rsidR="001C5DA2" w:rsidRPr="00B373A7" w:rsidRDefault="001C5DA2" w:rsidP="001C5DA2">
      <w:pPr>
        <w:autoSpaceDE w:val="0"/>
        <w:autoSpaceDN w:val="0"/>
        <w:adjustRightInd w:val="0"/>
        <w:rPr>
          <w:rFonts w:ascii="Cambria" w:hAnsi="Cambria" w:cs="Cambria"/>
          <w:sz w:val="20"/>
          <w:szCs w:val="20"/>
        </w:rPr>
      </w:pPr>
    </w:p>
    <w:p w14:paraId="090E34FA" w14:textId="77777777" w:rsidR="001C5DA2" w:rsidRPr="00B373A7" w:rsidRDefault="001C5DA2" w:rsidP="001C5DA2">
      <w:pPr>
        <w:autoSpaceDE w:val="0"/>
        <w:autoSpaceDN w:val="0"/>
        <w:adjustRightInd w:val="0"/>
        <w:rPr>
          <w:rFonts w:ascii="Cambria" w:hAnsi="Cambria"/>
          <w:sz w:val="20"/>
          <w:szCs w:val="20"/>
        </w:rPr>
      </w:pPr>
    </w:p>
    <w:p w14:paraId="01130695" w14:textId="77777777" w:rsidR="001C5DA2" w:rsidRPr="00B373A7" w:rsidRDefault="001C5DA2" w:rsidP="001C5DA2">
      <w:pPr>
        <w:autoSpaceDE w:val="0"/>
        <w:autoSpaceDN w:val="0"/>
        <w:adjustRightInd w:val="0"/>
        <w:rPr>
          <w:rFonts w:ascii="Cambria" w:hAnsi="Cambria" w:cs="Times-Bold"/>
          <w:b/>
          <w:bCs/>
          <w:sz w:val="20"/>
          <w:szCs w:val="20"/>
        </w:rPr>
      </w:pPr>
      <w:r w:rsidRPr="00B373A7">
        <w:rPr>
          <w:rFonts w:ascii="Cambria" w:hAnsi="Cambria" w:cs="Times-Bold"/>
          <w:b/>
          <w:bCs/>
          <w:sz w:val="20"/>
          <w:szCs w:val="20"/>
          <w:u w:val="single"/>
        </w:rPr>
        <w:t>OBSERVATIONS SUR LA PLAINTE</w:t>
      </w:r>
    </w:p>
    <w:p w14:paraId="51F0389A"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07B847D0"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43A7A9AA"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1224B3F4" w14:textId="77777777" w:rsidR="001C5DA2" w:rsidRPr="00B373A7" w:rsidRDefault="001C5DA2" w:rsidP="001C5DA2">
      <w:pPr>
        <w:autoSpaceDE w:val="0"/>
        <w:autoSpaceDN w:val="0"/>
        <w:adjustRightInd w:val="0"/>
        <w:rPr>
          <w:rFonts w:ascii="Cambria" w:hAnsi="Cambria" w:cs="Times-Roman"/>
          <w:sz w:val="20"/>
          <w:szCs w:val="20"/>
        </w:rPr>
      </w:pPr>
    </w:p>
    <w:p w14:paraId="25185F46"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Cambria"/>
          <w:sz w:val="20"/>
          <w:szCs w:val="20"/>
        </w:rPr>
        <w:t>[Date et lieu]</w:t>
      </w:r>
    </w:p>
    <w:p w14:paraId="330BCCC8"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(Signature du Responsable du traitement (Chef de Village ou du Fokontany))</w:t>
      </w:r>
    </w:p>
    <w:p w14:paraId="66BBF204" w14:textId="77777777" w:rsidR="001C5DA2" w:rsidRPr="00B373A7" w:rsidRDefault="001C5DA2" w:rsidP="001C5DA2">
      <w:pPr>
        <w:autoSpaceDE w:val="0"/>
        <w:autoSpaceDN w:val="0"/>
        <w:adjustRightInd w:val="0"/>
        <w:rPr>
          <w:rFonts w:ascii="Cambria" w:hAnsi="Cambria" w:cs="Times-Bold"/>
          <w:b/>
          <w:bCs/>
          <w:sz w:val="20"/>
          <w:szCs w:val="20"/>
        </w:rPr>
      </w:pPr>
    </w:p>
    <w:p w14:paraId="534069BB" w14:textId="77777777" w:rsidR="001C5DA2" w:rsidRPr="00B373A7" w:rsidRDefault="001C5DA2" w:rsidP="001C5DA2">
      <w:pPr>
        <w:autoSpaceDE w:val="0"/>
        <w:autoSpaceDN w:val="0"/>
        <w:adjustRightInd w:val="0"/>
        <w:rPr>
          <w:rFonts w:ascii="Cambria" w:hAnsi="Cambria" w:cs="Times-Bold"/>
          <w:b/>
          <w:bCs/>
          <w:sz w:val="20"/>
          <w:szCs w:val="20"/>
        </w:rPr>
      </w:pPr>
    </w:p>
    <w:p w14:paraId="69250273" w14:textId="77777777" w:rsidR="001C5DA2" w:rsidRPr="00B373A7" w:rsidRDefault="001C5DA2" w:rsidP="001C5DA2">
      <w:pPr>
        <w:autoSpaceDE w:val="0"/>
        <w:autoSpaceDN w:val="0"/>
        <w:adjustRightInd w:val="0"/>
        <w:rPr>
          <w:rFonts w:ascii="Cambria" w:hAnsi="Cambria" w:cs="Times-Bold"/>
          <w:b/>
          <w:bCs/>
          <w:sz w:val="20"/>
          <w:szCs w:val="20"/>
          <w:u w:val="single"/>
        </w:rPr>
      </w:pPr>
      <w:r w:rsidRPr="00B373A7">
        <w:rPr>
          <w:rFonts w:ascii="Cambria" w:hAnsi="Cambria" w:cs="Times-Bold"/>
          <w:b/>
          <w:bCs/>
          <w:sz w:val="20"/>
          <w:szCs w:val="20"/>
          <w:u w:val="single"/>
        </w:rPr>
        <w:t>RESOLUTION</w:t>
      </w:r>
    </w:p>
    <w:p w14:paraId="4BDBD59C"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4B9EA7B9"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20954D2F" w14:textId="77777777" w:rsidR="001C5DA2" w:rsidRPr="00B373A7" w:rsidRDefault="001C5DA2" w:rsidP="001C5DA2">
      <w:pPr>
        <w:autoSpaceDE w:val="0"/>
        <w:autoSpaceDN w:val="0"/>
        <w:adjustRightInd w:val="0"/>
        <w:rPr>
          <w:rFonts w:ascii="Cambria" w:hAnsi="Cambria" w:cs="Times-Roman"/>
          <w:sz w:val="20"/>
          <w:szCs w:val="20"/>
        </w:rPr>
      </w:pPr>
      <w:r w:rsidRPr="00B373A7">
        <w:rPr>
          <w:rFonts w:ascii="Cambria" w:hAnsi="Cambria" w:cs="Times-Roman"/>
          <w:sz w:val="20"/>
          <w:szCs w:val="20"/>
        </w:rPr>
        <w:t>…………………………………………………………………………………………………</w:t>
      </w:r>
    </w:p>
    <w:p w14:paraId="1ABEC9E9" w14:textId="77777777" w:rsidR="001C5DA2" w:rsidRPr="00B373A7" w:rsidRDefault="001C5DA2" w:rsidP="001C5DA2">
      <w:pPr>
        <w:autoSpaceDE w:val="0"/>
        <w:autoSpaceDN w:val="0"/>
        <w:adjustRightInd w:val="0"/>
        <w:rPr>
          <w:rFonts w:ascii="Cambria" w:hAnsi="Cambria" w:cs="Times-Roman"/>
          <w:sz w:val="20"/>
          <w:szCs w:val="20"/>
        </w:rPr>
      </w:pPr>
    </w:p>
    <w:p w14:paraId="2454AE36" w14:textId="77777777" w:rsidR="001C5DA2" w:rsidRPr="00B373A7" w:rsidRDefault="001C5DA2" w:rsidP="001C5DA2">
      <w:pPr>
        <w:autoSpaceDE w:val="0"/>
        <w:autoSpaceDN w:val="0"/>
        <w:adjustRightInd w:val="0"/>
        <w:rPr>
          <w:rFonts w:ascii="Cambria" w:hAnsi="Cambria" w:cs="Cambria"/>
          <w:sz w:val="20"/>
          <w:szCs w:val="20"/>
        </w:rPr>
      </w:pPr>
      <w:r w:rsidRPr="00B373A7">
        <w:rPr>
          <w:rFonts w:ascii="Cambria" w:hAnsi="Cambria" w:cs="Cambria"/>
          <w:b/>
          <w:bCs/>
          <w:sz w:val="20"/>
          <w:szCs w:val="20"/>
        </w:rPr>
        <w:t xml:space="preserve">Date de la restitution du résultat au plaignant </w:t>
      </w:r>
    </w:p>
    <w:p w14:paraId="5FAC1ACB" w14:textId="77777777" w:rsidR="001C5DA2" w:rsidRPr="00B373A7" w:rsidRDefault="001C5DA2" w:rsidP="001C5DA2">
      <w:pPr>
        <w:autoSpaceDE w:val="0"/>
        <w:autoSpaceDN w:val="0"/>
        <w:adjustRightInd w:val="0"/>
        <w:rPr>
          <w:rFonts w:ascii="Cambria" w:hAnsi="Cambria" w:cs="Times-Roman"/>
          <w:sz w:val="20"/>
          <w:szCs w:val="20"/>
        </w:rPr>
      </w:pPr>
    </w:p>
    <w:p w14:paraId="688CBB08" w14:textId="77777777" w:rsidR="001C5DA2" w:rsidRPr="00B373A7" w:rsidRDefault="001C5DA2" w:rsidP="001C5DA2">
      <w:pPr>
        <w:autoSpaceDE w:val="0"/>
        <w:autoSpaceDN w:val="0"/>
        <w:adjustRightInd w:val="0"/>
        <w:rPr>
          <w:rFonts w:ascii="Cambria" w:hAnsi="Cambria" w:cs="Times-Roman"/>
          <w:sz w:val="20"/>
          <w:szCs w:val="20"/>
        </w:rPr>
      </w:pPr>
    </w:p>
    <w:p w14:paraId="79F00136" w14:textId="77777777" w:rsidR="001C5DA2" w:rsidRPr="00B373A7" w:rsidRDefault="001C5DA2" w:rsidP="001C5DA2">
      <w:pPr>
        <w:autoSpaceDE w:val="0"/>
        <w:autoSpaceDN w:val="0"/>
        <w:adjustRightInd w:val="0"/>
        <w:jc w:val="center"/>
        <w:rPr>
          <w:rFonts w:ascii="Cambria" w:hAnsi="Cambria" w:cs="Cambria"/>
          <w:sz w:val="20"/>
          <w:szCs w:val="20"/>
        </w:rPr>
      </w:pPr>
      <w:r w:rsidRPr="00B373A7">
        <w:rPr>
          <w:rFonts w:ascii="Cambria" w:hAnsi="Cambria" w:cs="Cambria"/>
          <w:sz w:val="20"/>
          <w:szCs w:val="20"/>
        </w:rPr>
        <w:t xml:space="preserve">                                                        [Date et lieu]</w:t>
      </w:r>
    </w:p>
    <w:p w14:paraId="076B769F" w14:textId="77777777" w:rsidR="001C5DA2" w:rsidRPr="00B373A7" w:rsidRDefault="001C5DA2" w:rsidP="001C5DA2">
      <w:pPr>
        <w:autoSpaceDE w:val="0"/>
        <w:autoSpaceDN w:val="0"/>
        <w:adjustRightInd w:val="0"/>
        <w:jc w:val="center"/>
        <w:rPr>
          <w:rFonts w:ascii="Cambria" w:hAnsi="Cambria" w:cs="Cambria"/>
          <w:i/>
          <w:iCs/>
          <w:sz w:val="20"/>
          <w:szCs w:val="20"/>
        </w:rPr>
      </w:pPr>
    </w:p>
    <w:p w14:paraId="40B26AEF" w14:textId="77777777" w:rsidR="001C5DA2" w:rsidRPr="00B373A7" w:rsidRDefault="001C5DA2" w:rsidP="001C5DA2">
      <w:pPr>
        <w:autoSpaceDE w:val="0"/>
        <w:autoSpaceDN w:val="0"/>
        <w:adjustRightInd w:val="0"/>
        <w:jc w:val="center"/>
        <w:rPr>
          <w:rFonts w:ascii="Cambria" w:hAnsi="Cambria" w:cs="Cambria"/>
          <w:sz w:val="20"/>
          <w:szCs w:val="20"/>
        </w:rPr>
      </w:pPr>
      <w:r w:rsidRPr="00B373A7">
        <w:rPr>
          <w:rFonts w:ascii="Cambria" w:hAnsi="Cambria" w:cs="Cambria"/>
          <w:i/>
          <w:iCs/>
          <w:sz w:val="20"/>
          <w:szCs w:val="20"/>
        </w:rPr>
        <w:t xml:space="preserve">                                                                                [Signature du Responsable du traitement (chef de village ou du Fokontany)] </w:t>
      </w:r>
    </w:p>
    <w:p w14:paraId="17BD1D02" w14:textId="77777777" w:rsidR="001C5DA2" w:rsidRPr="00B373A7" w:rsidRDefault="001C5DA2" w:rsidP="001C5DA2">
      <w:pPr>
        <w:autoSpaceDE w:val="0"/>
        <w:autoSpaceDN w:val="0"/>
        <w:adjustRightInd w:val="0"/>
        <w:jc w:val="right"/>
        <w:rPr>
          <w:rFonts w:ascii="Cambria" w:hAnsi="Cambria" w:cs="Cambria"/>
          <w:i/>
          <w:iCs/>
          <w:sz w:val="20"/>
          <w:szCs w:val="20"/>
        </w:rPr>
      </w:pPr>
    </w:p>
    <w:p w14:paraId="4D0E8275" w14:textId="77777777" w:rsidR="001C5DA2" w:rsidRPr="00B373A7" w:rsidRDefault="001C5DA2" w:rsidP="001C5DA2">
      <w:pPr>
        <w:autoSpaceDE w:val="0"/>
        <w:autoSpaceDN w:val="0"/>
        <w:adjustRightInd w:val="0"/>
        <w:jc w:val="right"/>
        <w:rPr>
          <w:rFonts w:ascii="Cambria" w:hAnsi="Cambria" w:cs="Cambria"/>
          <w:i/>
          <w:iCs/>
          <w:sz w:val="20"/>
          <w:szCs w:val="20"/>
        </w:rPr>
      </w:pPr>
    </w:p>
    <w:p w14:paraId="40AFAD34" w14:textId="77777777" w:rsidR="001C5DA2" w:rsidRPr="00B373A7" w:rsidRDefault="001C5DA2" w:rsidP="001C5DA2">
      <w:pPr>
        <w:autoSpaceDE w:val="0"/>
        <w:autoSpaceDN w:val="0"/>
        <w:adjustRightInd w:val="0"/>
        <w:jc w:val="right"/>
        <w:rPr>
          <w:rFonts w:ascii="Cambria" w:hAnsi="Cambria" w:cs="Cambria"/>
          <w:i/>
          <w:iCs/>
          <w:sz w:val="20"/>
          <w:szCs w:val="20"/>
        </w:rPr>
      </w:pPr>
    </w:p>
    <w:p w14:paraId="2E94708B" w14:textId="77777777" w:rsidR="001C5DA2" w:rsidRPr="00B373A7" w:rsidRDefault="001C5DA2" w:rsidP="001C5DA2">
      <w:pPr>
        <w:autoSpaceDE w:val="0"/>
        <w:autoSpaceDN w:val="0"/>
        <w:adjustRightInd w:val="0"/>
        <w:jc w:val="center"/>
        <w:rPr>
          <w:rFonts w:ascii="Cambria" w:hAnsi="Cambria" w:cs="Times-Roman"/>
          <w:sz w:val="20"/>
          <w:szCs w:val="20"/>
        </w:rPr>
      </w:pPr>
      <w:r w:rsidRPr="00B373A7">
        <w:rPr>
          <w:rFonts w:ascii="Cambria" w:hAnsi="Cambria" w:cs="Cambria"/>
          <w:i/>
          <w:iCs/>
          <w:sz w:val="20"/>
          <w:szCs w:val="20"/>
        </w:rPr>
        <w:t xml:space="preserve">                                                                       [Signature du plaignant]</w:t>
      </w:r>
    </w:p>
    <w:p w14:paraId="0FAE575F" w14:textId="77777777" w:rsidR="001C5DA2" w:rsidRPr="00B373A7" w:rsidRDefault="001C5DA2" w:rsidP="001C5DA2">
      <w:pPr>
        <w:rPr>
          <w:sz w:val="20"/>
          <w:szCs w:val="20"/>
        </w:rPr>
      </w:pPr>
    </w:p>
    <w:p w14:paraId="2E5A86F1" w14:textId="77777777" w:rsidR="001C5DA2" w:rsidRDefault="001C5DA2" w:rsidP="00A6155B">
      <w:r>
        <w:rPr>
          <w:rFonts w:ascii="Cambria" w:hAnsi="Cambria"/>
        </w:rPr>
        <w:br w:type="page"/>
      </w:r>
    </w:p>
    <w:p w14:paraId="61F7A490" w14:textId="77777777" w:rsidR="00D964C4" w:rsidRPr="00B373A7" w:rsidRDefault="00D964C4" w:rsidP="00D964C4">
      <w:pPr>
        <w:pStyle w:val="Annexes"/>
        <w:rPr>
          <w:rFonts w:cs="Cambria"/>
        </w:rPr>
      </w:pPr>
      <w:bookmarkStart w:id="2421" w:name="_Toc124845772"/>
      <w:r w:rsidRPr="00B373A7">
        <w:t xml:space="preserve">Annexe </w:t>
      </w:r>
      <w:r w:rsidR="00F34F62" w:rsidRPr="00B373A7">
        <w:rPr>
          <w:b w:val="0"/>
          <w:bCs w:val="0"/>
        </w:rPr>
        <w:fldChar w:fldCharType="begin"/>
      </w:r>
      <w:r>
        <w:instrText>SEQ</w:instrText>
      </w:r>
      <w:r w:rsidRPr="00B373A7">
        <w:instrText xml:space="preserve"> Annexe \* ARABIC </w:instrText>
      </w:r>
      <w:r w:rsidR="00F34F62" w:rsidRPr="00B373A7">
        <w:rPr>
          <w:b w:val="0"/>
          <w:bCs w:val="0"/>
        </w:rPr>
        <w:fldChar w:fldCharType="separate"/>
      </w:r>
      <w:r w:rsidR="00A8058B">
        <w:rPr>
          <w:noProof/>
        </w:rPr>
        <w:t>4</w:t>
      </w:r>
      <w:r w:rsidR="00F34F62" w:rsidRPr="00B373A7">
        <w:rPr>
          <w:b w:val="0"/>
          <w:bCs w:val="0"/>
        </w:rPr>
        <w:fldChar w:fldCharType="end"/>
      </w:r>
      <w:r w:rsidRPr="00B373A7">
        <w:t>. Modèle de notification de la clôture d’une plainte</w:t>
      </w:r>
      <w:bookmarkEnd w:id="2421"/>
    </w:p>
    <w:p w14:paraId="7471206B" w14:textId="77777777" w:rsidR="00D964C4" w:rsidRPr="00B373A7" w:rsidRDefault="00D964C4" w:rsidP="00D964C4">
      <w:pPr>
        <w:rPr>
          <w:sz w:val="22"/>
          <w:szCs w:val="22"/>
          <w:u w:val="single"/>
        </w:rPr>
      </w:pPr>
      <w:r w:rsidRPr="00B373A7">
        <w:rPr>
          <w:sz w:val="22"/>
          <w:szCs w:val="22"/>
          <w:u w:val="single"/>
        </w:rPr>
        <w:t>Date de réception du dossier :</w:t>
      </w:r>
    </w:p>
    <w:p w14:paraId="32F5AF98" w14:textId="77777777" w:rsidR="00D964C4" w:rsidRPr="00B373A7" w:rsidRDefault="00D964C4" w:rsidP="00D964C4">
      <w:pPr>
        <w:rPr>
          <w:sz w:val="22"/>
          <w:szCs w:val="22"/>
          <w:u w:val="single"/>
        </w:rPr>
      </w:pPr>
      <w:r w:rsidRPr="00B373A7">
        <w:rPr>
          <w:sz w:val="22"/>
          <w:szCs w:val="22"/>
          <w:u w:val="single"/>
        </w:rPr>
        <w:t>Référence :</w:t>
      </w:r>
    </w:p>
    <w:p w14:paraId="165E247A" w14:textId="77777777" w:rsidR="00D964C4" w:rsidRPr="00B373A7" w:rsidRDefault="00D964C4" w:rsidP="00D964C4">
      <w:pPr>
        <w:spacing w:line="360" w:lineRule="auto"/>
        <w:rPr>
          <w:rFonts w:cs="Arial"/>
          <w:szCs w:val="20"/>
        </w:rPr>
      </w:pPr>
      <w:r w:rsidRPr="00B373A7">
        <w:rPr>
          <w:rFonts w:cs="Arial"/>
          <w:sz w:val="22"/>
          <w:szCs w:val="22"/>
          <w:u w:val="single"/>
        </w:rPr>
        <w:t>Visite sur terrain requise :</w:t>
      </w:r>
      <w:r w:rsidRPr="00B373A7">
        <w:rPr>
          <w:rFonts w:cs="Arial"/>
          <w:sz w:val="22"/>
          <w:szCs w:val="22"/>
        </w:rPr>
        <w:t xml:space="preserve"> Oui    Non </w:t>
      </w:r>
      <w:r w:rsidRPr="00B373A7">
        <w:rPr>
          <w:rFonts w:cs="Arial"/>
          <w:i/>
          <w:sz w:val="22"/>
          <w:szCs w:val="22"/>
        </w:rPr>
        <w:t>(encadrer)</w:t>
      </w:r>
    </w:p>
    <w:tbl>
      <w:tblPr>
        <w:tblW w:w="0" w:type="auto"/>
        <w:tblLook w:val="04A0" w:firstRow="1" w:lastRow="0" w:firstColumn="1" w:lastColumn="0" w:noHBand="0" w:noVBand="1"/>
      </w:tblPr>
      <w:tblGrid>
        <w:gridCol w:w="3651"/>
        <w:gridCol w:w="1843"/>
        <w:gridCol w:w="3792"/>
      </w:tblGrid>
      <w:tr w:rsidR="00D964C4" w:rsidRPr="00B373A7" w14:paraId="58DFDB31" w14:textId="77777777" w:rsidTr="00B51ED0">
        <w:tc>
          <w:tcPr>
            <w:tcW w:w="3651" w:type="dxa"/>
          </w:tcPr>
          <w:p w14:paraId="34AA1006" w14:textId="77777777" w:rsidR="00D964C4" w:rsidRPr="00B373A7" w:rsidRDefault="00D964C4" w:rsidP="00B51ED0">
            <w:pPr>
              <w:spacing w:before="80" w:after="60"/>
              <w:rPr>
                <w:rFonts w:cs="Arial"/>
                <w:sz w:val="20"/>
                <w:szCs w:val="20"/>
              </w:rPr>
            </w:pPr>
            <w:r w:rsidRPr="00B373A7">
              <w:rPr>
                <w:rFonts w:cs="Arial"/>
                <w:sz w:val="20"/>
                <w:szCs w:val="20"/>
              </w:rPr>
              <w:t>Etapes déjà entamées</w:t>
            </w:r>
          </w:p>
        </w:tc>
        <w:tc>
          <w:tcPr>
            <w:tcW w:w="1843" w:type="dxa"/>
          </w:tcPr>
          <w:p w14:paraId="7B357664" w14:textId="77777777" w:rsidR="00D964C4" w:rsidRPr="00B373A7" w:rsidRDefault="00D964C4" w:rsidP="00B51ED0">
            <w:pPr>
              <w:spacing w:before="80" w:after="60"/>
              <w:rPr>
                <w:rFonts w:cs="Arial"/>
                <w:sz w:val="20"/>
                <w:szCs w:val="20"/>
              </w:rPr>
            </w:pPr>
            <w:r w:rsidRPr="00B373A7">
              <w:rPr>
                <w:rFonts w:cs="Arial"/>
                <w:sz w:val="20"/>
                <w:szCs w:val="20"/>
              </w:rPr>
              <w:t>Date</w:t>
            </w:r>
          </w:p>
        </w:tc>
        <w:tc>
          <w:tcPr>
            <w:tcW w:w="3792" w:type="dxa"/>
          </w:tcPr>
          <w:p w14:paraId="4D0BCDB8" w14:textId="77777777" w:rsidR="00D964C4" w:rsidRPr="00B373A7" w:rsidRDefault="00D964C4" w:rsidP="00B51ED0">
            <w:pPr>
              <w:spacing w:before="80" w:after="60"/>
              <w:rPr>
                <w:rFonts w:cs="Arial"/>
                <w:sz w:val="20"/>
                <w:szCs w:val="20"/>
              </w:rPr>
            </w:pPr>
            <w:r w:rsidRPr="00B373A7">
              <w:rPr>
                <w:rFonts w:cs="Arial"/>
                <w:sz w:val="20"/>
                <w:szCs w:val="20"/>
              </w:rPr>
              <w:t>Résultats (résolutions motivées)</w:t>
            </w:r>
          </w:p>
        </w:tc>
      </w:tr>
      <w:tr w:rsidR="00D964C4" w:rsidRPr="00B373A7" w14:paraId="19F273EA" w14:textId="77777777" w:rsidTr="00B51ED0">
        <w:trPr>
          <w:trHeight w:val="1495"/>
        </w:trPr>
        <w:tc>
          <w:tcPr>
            <w:tcW w:w="3651" w:type="dxa"/>
          </w:tcPr>
          <w:p w14:paraId="1EE8CE5B" w14:textId="77777777" w:rsidR="00D964C4" w:rsidRPr="002557AD" w:rsidRDefault="00D964C4" w:rsidP="00B51ED0">
            <w:pPr>
              <w:pStyle w:val="MediumGrid1-Accent21"/>
              <w:numPr>
                <w:ilvl w:val="0"/>
                <w:numId w:val="108"/>
              </w:numPr>
              <w:spacing w:before="120" w:after="120" w:line="276" w:lineRule="auto"/>
              <w:ind w:left="284" w:hanging="284"/>
              <w:jc w:val="both"/>
              <w:rPr>
                <w:rFonts w:cs="Arial"/>
                <w:sz w:val="20"/>
                <w:szCs w:val="20"/>
                <w:lang w:val="fr-FR" w:eastAsia="fr-FR"/>
              </w:rPr>
            </w:pPr>
            <w:r w:rsidRPr="002557AD">
              <w:rPr>
                <w:rFonts w:cs="Arial"/>
                <w:sz w:val="20"/>
                <w:szCs w:val="20"/>
                <w:lang w:val="fr-FR" w:eastAsia="fr-FR"/>
              </w:rPr>
              <w:t>Amiable au niveau du Fokontany</w:t>
            </w:r>
          </w:p>
        </w:tc>
        <w:tc>
          <w:tcPr>
            <w:tcW w:w="1843" w:type="dxa"/>
          </w:tcPr>
          <w:p w14:paraId="64412D95" w14:textId="77777777" w:rsidR="00D964C4" w:rsidRPr="00B373A7" w:rsidRDefault="00D964C4" w:rsidP="00B51ED0">
            <w:pPr>
              <w:spacing w:before="120"/>
              <w:rPr>
                <w:rFonts w:cs="Arial"/>
                <w:szCs w:val="20"/>
              </w:rPr>
            </w:pPr>
          </w:p>
        </w:tc>
        <w:tc>
          <w:tcPr>
            <w:tcW w:w="3792" w:type="dxa"/>
          </w:tcPr>
          <w:p w14:paraId="337E93A2" w14:textId="77777777" w:rsidR="00D964C4" w:rsidRPr="00B373A7" w:rsidRDefault="00D964C4" w:rsidP="00B51ED0">
            <w:pPr>
              <w:spacing w:before="120"/>
              <w:rPr>
                <w:rFonts w:cs="Arial"/>
                <w:szCs w:val="20"/>
              </w:rPr>
            </w:pPr>
            <w:r w:rsidRPr="00B373A7">
              <w:rPr>
                <w:rFonts w:cs="Arial"/>
                <w:sz w:val="20"/>
                <w:szCs w:val="20"/>
              </w:rPr>
              <w:t>Mentionner si une entente a pu être trouvée pour fins de suivi et de clôture</w:t>
            </w:r>
          </w:p>
        </w:tc>
      </w:tr>
      <w:tr w:rsidR="00D964C4" w:rsidRPr="006667F7" w14:paraId="74AF33C9" w14:textId="77777777" w:rsidTr="00B51ED0">
        <w:trPr>
          <w:trHeight w:val="1495"/>
        </w:trPr>
        <w:tc>
          <w:tcPr>
            <w:tcW w:w="3651" w:type="dxa"/>
          </w:tcPr>
          <w:p w14:paraId="0555851E" w14:textId="77777777" w:rsidR="00D964C4" w:rsidRPr="002557AD" w:rsidRDefault="00D964C4" w:rsidP="00B51ED0">
            <w:pPr>
              <w:pStyle w:val="MediumGrid1-Accent21"/>
              <w:numPr>
                <w:ilvl w:val="0"/>
                <w:numId w:val="108"/>
              </w:numPr>
              <w:spacing w:before="120" w:after="120" w:line="276" w:lineRule="auto"/>
              <w:ind w:left="284" w:hanging="284"/>
              <w:jc w:val="both"/>
              <w:rPr>
                <w:rFonts w:cs="Arial"/>
                <w:sz w:val="20"/>
                <w:szCs w:val="20"/>
                <w:lang w:val="fr-FR" w:eastAsia="fr-FR"/>
              </w:rPr>
            </w:pPr>
            <w:r w:rsidRPr="002557AD">
              <w:rPr>
                <w:rFonts w:cs="Arial"/>
                <w:sz w:val="20"/>
                <w:szCs w:val="20"/>
                <w:lang w:val="fr-FR" w:eastAsia="fr-FR"/>
              </w:rPr>
              <w:t>Amiable au niveau de la Commune</w:t>
            </w:r>
            <w:r w:rsidR="00C0115C" w:rsidRPr="002557AD">
              <w:rPr>
                <w:rFonts w:cs="Arial"/>
                <w:sz w:val="20"/>
                <w:szCs w:val="20"/>
                <w:lang w:val="fr-FR" w:eastAsia="fr-FR"/>
              </w:rPr>
              <w:t xml:space="preserve"> (CCRL)</w:t>
            </w:r>
          </w:p>
        </w:tc>
        <w:tc>
          <w:tcPr>
            <w:tcW w:w="1843" w:type="dxa"/>
          </w:tcPr>
          <w:p w14:paraId="3CE090B6" w14:textId="77777777" w:rsidR="00D964C4" w:rsidRPr="00C0115C" w:rsidRDefault="00D964C4" w:rsidP="00B51ED0">
            <w:pPr>
              <w:spacing w:before="120"/>
              <w:rPr>
                <w:rFonts w:cs="Arial"/>
                <w:szCs w:val="20"/>
              </w:rPr>
            </w:pPr>
          </w:p>
        </w:tc>
        <w:tc>
          <w:tcPr>
            <w:tcW w:w="3792" w:type="dxa"/>
          </w:tcPr>
          <w:p w14:paraId="0E1C7488" w14:textId="77777777" w:rsidR="00D964C4" w:rsidRPr="00C0115C" w:rsidRDefault="00D964C4" w:rsidP="00B51ED0">
            <w:pPr>
              <w:spacing w:before="120"/>
              <w:rPr>
                <w:rFonts w:cs="Arial"/>
                <w:szCs w:val="20"/>
              </w:rPr>
            </w:pPr>
            <w:r w:rsidRPr="00C0115C">
              <w:rPr>
                <w:rFonts w:cs="Arial"/>
                <w:sz w:val="20"/>
                <w:szCs w:val="20"/>
              </w:rPr>
              <w:t>Mentionner si une entente a pu être trouvée pour fins de suivi et de clôture</w:t>
            </w:r>
          </w:p>
        </w:tc>
      </w:tr>
      <w:tr w:rsidR="00D964C4" w:rsidRPr="00B373A7" w14:paraId="3A585A48" w14:textId="77777777" w:rsidTr="00B51ED0">
        <w:trPr>
          <w:trHeight w:val="1495"/>
        </w:trPr>
        <w:tc>
          <w:tcPr>
            <w:tcW w:w="3651" w:type="dxa"/>
          </w:tcPr>
          <w:p w14:paraId="00629092" w14:textId="77777777" w:rsidR="00D964C4" w:rsidRPr="002557AD" w:rsidRDefault="00D964C4" w:rsidP="00B51ED0">
            <w:pPr>
              <w:pStyle w:val="MediumGrid1-Accent21"/>
              <w:numPr>
                <w:ilvl w:val="0"/>
                <w:numId w:val="108"/>
              </w:numPr>
              <w:spacing w:before="120" w:after="120" w:line="276" w:lineRule="auto"/>
              <w:ind w:left="284" w:hanging="284"/>
              <w:jc w:val="both"/>
              <w:rPr>
                <w:rFonts w:cs="Arial"/>
                <w:sz w:val="20"/>
                <w:szCs w:val="20"/>
                <w:lang w:val="fr-FR" w:eastAsia="fr-FR"/>
              </w:rPr>
            </w:pPr>
            <w:r w:rsidRPr="002557AD">
              <w:rPr>
                <w:rFonts w:cs="Arial"/>
                <w:sz w:val="20"/>
                <w:szCs w:val="20"/>
                <w:lang w:val="fr-FR" w:eastAsia="fr-FR"/>
              </w:rPr>
              <w:t>Médiation par le C</w:t>
            </w:r>
            <w:r w:rsidR="00C0115C" w:rsidRPr="002557AD">
              <w:rPr>
                <w:rFonts w:cs="Arial"/>
                <w:sz w:val="20"/>
                <w:szCs w:val="20"/>
                <w:lang w:val="fr-FR" w:eastAsia="fr-FR"/>
              </w:rPr>
              <w:t>R</w:t>
            </w:r>
            <w:r w:rsidRPr="002557AD">
              <w:rPr>
                <w:rFonts w:cs="Arial"/>
                <w:sz w:val="20"/>
                <w:szCs w:val="20"/>
                <w:lang w:val="fr-FR" w:eastAsia="fr-FR"/>
              </w:rPr>
              <w:t>RL</w:t>
            </w:r>
          </w:p>
        </w:tc>
        <w:tc>
          <w:tcPr>
            <w:tcW w:w="1843" w:type="dxa"/>
          </w:tcPr>
          <w:p w14:paraId="6050EFE7" w14:textId="77777777" w:rsidR="00D964C4" w:rsidRPr="00C0115C" w:rsidRDefault="00D964C4" w:rsidP="00B51ED0">
            <w:pPr>
              <w:spacing w:before="120"/>
              <w:rPr>
                <w:rFonts w:cs="Arial"/>
                <w:szCs w:val="20"/>
              </w:rPr>
            </w:pPr>
          </w:p>
        </w:tc>
        <w:tc>
          <w:tcPr>
            <w:tcW w:w="3792" w:type="dxa"/>
          </w:tcPr>
          <w:p w14:paraId="1C1059F9" w14:textId="77777777" w:rsidR="00D964C4" w:rsidRPr="00C0115C" w:rsidRDefault="00D964C4" w:rsidP="00B51ED0">
            <w:pPr>
              <w:spacing w:before="120"/>
              <w:rPr>
                <w:rFonts w:cs="Arial"/>
                <w:szCs w:val="20"/>
              </w:rPr>
            </w:pPr>
            <w:r w:rsidRPr="00C0115C">
              <w:rPr>
                <w:rFonts w:cs="Arial"/>
                <w:sz w:val="20"/>
                <w:szCs w:val="20"/>
              </w:rPr>
              <w:t>Mentionner l’issue dela médiation pour fins de suivi et de clôture, sinon : renvoi au tribunal</w:t>
            </w:r>
          </w:p>
        </w:tc>
      </w:tr>
    </w:tbl>
    <w:p w14:paraId="6A8C582A" w14:textId="77777777" w:rsidR="00D964C4" w:rsidRPr="00B373A7" w:rsidRDefault="00D964C4" w:rsidP="00D964C4">
      <w:pPr>
        <w:rPr>
          <w:rFonts w:cs="Arial"/>
          <w:szCs w:val="20"/>
        </w:rPr>
      </w:pPr>
    </w:p>
    <w:p w14:paraId="251F458F" w14:textId="77777777" w:rsidR="00D964C4" w:rsidRPr="001C0FD5" w:rsidRDefault="00D964C4" w:rsidP="00D964C4">
      <w:pPr>
        <w:rPr>
          <w:rFonts w:cs="Arial"/>
          <w:sz w:val="20"/>
          <w:szCs w:val="20"/>
        </w:rPr>
      </w:pPr>
      <w:r w:rsidRPr="001C0FD5">
        <w:rPr>
          <w:rFonts w:cs="Arial"/>
          <w:sz w:val="20"/>
          <w:szCs w:val="20"/>
          <w:u w:val="single"/>
        </w:rPr>
        <w:t>Si aucune entente n’a pu être trouvée :</w:t>
      </w:r>
      <w:r w:rsidRPr="001C0FD5">
        <w:rPr>
          <w:rFonts w:cs="Arial"/>
          <w:sz w:val="20"/>
          <w:szCs w:val="20"/>
        </w:rPr>
        <w:t xml:space="preserve"> renvoi pour affaire en Justice</w:t>
      </w:r>
    </w:p>
    <w:p w14:paraId="3BBC53EB" w14:textId="77777777" w:rsidR="00D964C4" w:rsidRPr="001C0FD5" w:rsidRDefault="00D964C4" w:rsidP="00D964C4">
      <w:pPr>
        <w:rPr>
          <w:rFonts w:cs="Arial"/>
          <w:sz w:val="20"/>
          <w:szCs w:val="20"/>
          <w:u w:val="single"/>
        </w:rPr>
      </w:pPr>
      <w:r w:rsidRPr="001C0FD5">
        <w:rPr>
          <w:rFonts w:cs="Arial"/>
          <w:sz w:val="20"/>
          <w:szCs w:val="20"/>
          <w:u w:val="single"/>
        </w:rPr>
        <w:t>Motifs :</w:t>
      </w:r>
    </w:p>
    <w:p w14:paraId="42EC3776" w14:textId="77777777" w:rsidR="00D964C4" w:rsidRPr="00B373A7" w:rsidRDefault="00D964C4" w:rsidP="00D964C4">
      <w:pPr>
        <w:rPr>
          <w:rFonts w:cs="Arial"/>
          <w:sz w:val="22"/>
          <w:szCs w:val="22"/>
        </w:rPr>
      </w:pPr>
    </w:p>
    <w:p w14:paraId="7B188294" w14:textId="77777777" w:rsidR="00D964C4" w:rsidRPr="00B373A7" w:rsidRDefault="00D964C4" w:rsidP="00D964C4">
      <w:pPr>
        <w:rPr>
          <w:rFonts w:cs="Arial"/>
          <w:sz w:val="22"/>
          <w:szCs w:val="22"/>
        </w:rPr>
      </w:pPr>
    </w:p>
    <w:p w14:paraId="76566A5D" w14:textId="77777777" w:rsidR="00D964C4" w:rsidRPr="00B373A7" w:rsidRDefault="00D964C4" w:rsidP="00D964C4">
      <w:pPr>
        <w:rPr>
          <w:rFonts w:cs="Arial"/>
          <w:sz w:val="22"/>
          <w:szCs w:val="22"/>
        </w:rPr>
      </w:pPr>
    </w:p>
    <w:p w14:paraId="6C3B62B3" w14:textId="77777777" w:rsidR="00D964C4" w:rsidRPr="00B373A7" w:rsidRDefault="00D964C4" w:rsidP="00D964C4">
      <w:pPr>
        <w:rPr>
          <w:rFonts w:cs="Arial"/>
          <w:sz w:val="22"/>
          <w:szCs w:val="22"/>
        </w:rPr>
      </w:pPr>
    </w:p>
    <w:p w14:paraId="3D46630A" w14:textId="77777777" w:rsidR="00D964C4" w:rsidRPr="00B373A7" w:rsidRDefault="00D964C4" w:rsidP="00D964C4">
      <w:pPr>
        <w:rPr>
          <w:rFonts w:cs="Arial"/>
          <w:sz w:val="22"/>
          <w:szCs w:val="22"/>
        </w:rPr>
      </w:pPr>
    </w:p>
    <w:p w14:paraId="505253C5" w14:textId="77777777" w:rsidR="00D964C4" w:rsidRPr="00B373A7" w:rsidRDefault="00D964C4" w:rsidP="00D964C4">
      <w:pPr>
        <w:rPr>
          <w:rFonts w:cs="Arial"/>
          <w:sz w:val="22"/>
          <w:szCs w:val="22"/>
        </w:rPr>
      </w:pPr>
    </w:p>
    <w:p w14:paraId="01647DF1" w14:textId="77777777" w:rsidR="00D964C4" w:rsidRPr="001C0FD5" w:rsidRDefault="00D964C4" w:rsidP="00D964C4">
      <w:pPr>
        <w:rPr>
          <w:rFonts w:cs="Arial"/>
          <w:sz w:val="20"/>
          <w:szCs w:val="20"/>
          <w:u w:val="single"/>
        </w:rPr>
      </w:pPr>
      <w:r w:rsidRPr="001C0FD5">
        <w:rPr>
          <w:rFonts w:cs="Arial"/>
          <w:sz w:val="20"/>
          <w:szCs w:val="20"/>
          <w:u w:val="single"/>
        </w:rPr>
        <w:t xml:space="preserve">Date de renvoi : </w:t>
      </w:r>
    </w:p>
    <w:p w14:paraId="07404412" w14:textId="77777777" w:rsidR="00D964C4" w:rsidRPr="001C0FD5" w:rsidRDefault="00D964C4" w:rsidP="00D964C4">
      <w:pPr>
        <w:ind w:left="4956"/>
        <w:rPr>
          <w:rFonts w:cs="Arial"/>
          <w:sz w:val="20"/>
          <w:szCs w:val="20"/>
        </w:rPr>
      </w:pPr>
      <w:r w:rsidRPr="001C0FD5">
        <w:rPr>
          <w:rFonts w:cs="Arial"/>
          <w:sz w:val="20"/>
          <w:szCs w:val="20"/>
        </w:rPr>
        <w:t>Le Représentant du C</w:t>
      </w:r>
      <w:r w:rsidR="00201BFC">
        <w:rPr>
          <w:rFonts w:cs="Arial"/>
          <w:sz w:val="20"/>
          <w:szCs w:val="20"/>
        </w:rPr>
        <w:t>C</w:t>
      </w:r>
      <w:r w:rsidRPr="001C0FD5">
        <w:rPr>
          <w:rFonts w:cs="Arial"/>
          <w:sz w:val="20"/>
          <w:szCs w:val="20"/>
        </w:rPr>
        <w:t>RL</w:t>
      </w:r>
      <w:r w:rsidR="00201BFC">
        <w:rPr>
          <w:rFonts w:cs="Arial"/>
          <w:sz w:val="20"/>
          <w:szCs w:val="20"/>
        </w:rPr>
        <w:t xml:space="preserve"> ou CRRL selon le cas</w:t>
      </w:r>
    </w:p>
    <w:p w14:paraId="47801EE3" w14:textId="77777777" w:rsidR="00D964C4" w:rsidRPr="001C0FD5" w:rsidRDefault="00D964C4" w:rsidP="00D964C4">
      <w:pPr>
        <w:ind w:left="4956" w:firstLine="6"/>
        <w:rPr>
          <w:rFonts w:cs="Arial"/>
          <w:sz w:val="20"/>
          <w:szCs w:val="20"/>
        </w:rPr>
      </w:pPr>
      <w:r w:rsidRPr="001C0FD5">
        <w:rPr>
          <w:rFonts w:cs="Arial"/>
          <w:sz w:val="20"/>
          <w:szCs w:val="20"/>
        </w:rPr>
        <w:t xml:space="preserve">Nom et Signature </w:t>
      </w:r>
    </w:p>
    <w:p w14:paraId="192DC039" w14:textId="77777777" w:rsidR="00D964C4" w:rsidRDefault="00D964C4" w:rsidP="00D964C4">
      <w:pPr>
        <w:rPr>
          <w:rFonts w:cs="Arial"/>
          <w:sz w:val="20"/>
          <w:szCs w:val="20"/>
        </w:rPr>
      </w:pPr>
    </w:p>
    <w:p w14:paraId="0B340D19" w14:textId="77777777" w:rsidR="00D964C4" w:rsidRDefault="00D964C4" w:rsidP="00D964C4">
      <w:pPr>
        <w:rPr>
          <w:rFonts w:cs="Arial"/>
          <w:sz w:val="20"/>
          <w:szCs w:val="20"/>
        </w:rPr>
      </w:pPr>
    </w:p>
    <w:p w14:paraId="66E72902" w14:textId="77777777" w:rsidR="00D964C4" w:rsidRDefault="00D964C4" w:rsidP="00D964C4">
      <w:pPr>
        <w:rPr>
          <w:rFonts w:cs="Arial"/>
          <w:sz w:val="20"/>
          <w:szCs w:val="20"/>
        </w:rPr>
      </w:pPr>
    </w:p>
    <w:p w14:paraId="4D1D2305" w14:textId="77777777" w:rsidR="00D964C4" w:rsidRPr="001C0FD5" w:rsidRDefault="00D964C4" w:rsidP="00D964C4">
      <w:pPr>
        <w:rPr>
          <w:rFonts w:cs="Arial"/>
          <w:sz w:val="20"/>
          <w:szCs w:val="20"/>
        </w:rPr>
      </w:pPr>
    </w:p>
    <w:p w14:paraId="71D542DE" w14:textId="77777777" w:rsidR="00D964C4" w:rsidRPr="001C0FD5" w:rsidRDefault="00D964C4" w:rsidP="00D964C4">
      <w:pPr>
        <w:rPr>
          <w:i/>
          <w:sz w:val="20"/>
          <w:szCs w:val="20"/>
        </w:rPr>
      </w:pPr>
      <w:r w:rsidRPr="001C0FD5">
        <w:rPr>
          <w:i/>
          <w:sz w:val="20"/>
          <w:szCs w:val="20"/>
          <w:u w:val="single"/>
        </w:rPr>
        <w:t>Copie :</w:t>
      </w:r>
      <w:r>
        <w:rPr>
          <w:i/>
          <w:sz w:val="20"/>
          <w:szCs w:val="20"/>
        </w:rPr>
        <w:t xml:space="preserve"> U</w:t>
      </w:r>
      <w:r w:rsidR="00C0115C">
        <w:rPr>
          <w:i/>
          <w:sz w:val="20"/>
          <w:szCs w:val="20"/>
        </w:rPr>
        <w:t>C</w:t>
      </w:r>
      <w:r>
        <w:rPr>
          <w:i/>
          <w:sz w:val="20"/>
          <w:szCs w:val="20"/>
        </w:rPr>
        <w:t>P</w:t>
      </w:r>
    </w:p>
    <w:p w14:paraId="1D732680" w14:textId="77777777" w:rsidR="00D964C4" w:rsidRPr="00B373A7" w:rsidRDefault="00D964C4" w:rsidP="00D964C4">
      <w:pPr>
        <w:rPr>
          <w:sz w:val="22"/>
          <w:szCs w:val="22"/>
        </w:rPr>
      </w:pPr>
    </w:p>
    <w:p w14:paraId="6598CD0C" w14:textId="77777777" w:rsidR="00D964C4" w:rsidRPr="00B373A7" w:rsidRDefault="00D964C4" w:rsidP="00D964C4"/>
    <w:p w14:paraId="31FF2951" w14:textId="77777777" w:rsidR="00D05B7F" w:rsidRPr="00B373A7" w:rsidRDefault="00D05B7F" w:rsidP="005E5887">
      <w:pPr>
        <w:rPr>
          <w:rFonts w:ascii="Cambria" w:hAnsi="Cambria"/>
        </w:rPr>
      </w:pPr>
    </w:p>
    <w:p w14:paraId="24E0C7BE" w14:textId="77777777" w:rsidR="00D05B7F" w:rsidRPr="00B373A7" w:rsidRDefault="00D05B7F" w:rsidP="005E5887">
      <w:pPr>
        <w:rPr>
          <w:rFonts w:ascii="Cambria" w:hAnsi="Cambria"/>
        </w:rPr>
      </w:pPr>
    </w:p>
    <w:p w14:paraId="5E5B8A28" w14:textId="77777777" w:rsidR="00D05B7F" w:rsidRPr="00B373A7" w:rsidRDefault="00D05B7F" w:rsidP="005E5887">
      <w:pPr>
        <w:rPr>
          <w:rFonts w:ascii="Cambria" w:hAnsi="Cambria"/>
        </w:rPr>
      </w:pPr>
    </w:p>
    <w:p w14:paraId="78CFFAF7" w14:textId="77777777" w:rsidR="00E0399B" w:rsidRDefault="00E0399B" w:rsidP="00CB7BCE">
      <w:pPr>
        <w:pStyle w:val="Annexes"/>
      </w:pPr>
    </w:p>
    <w:p w14:paraId="5DDBDF26" w14:textId="77777777" w:rsidR="00D964C4" w:rsidRDefault="00D964C4">
      <w:pPr>
        <w:rPr>
          <w:rFonts w:ascii="Cambria" w:hAnsi="Cambria"/>
          <w:b/>
          <w:bCs/>
          <w:sz w:val="20"/>
          <w:szCs w:val="18"/>
        </w:rPr>
      </w:pPr>
      <w:r>
        <w:br w:type="page"/>
      </w:r>
    </w:p>
    <w:p w14:paraId="570C93BD" w14:textId="77777777" w:rsidR="001D583C" w:rsidRPr="001D583C" w:rsidRDefault="00546FA4" w:rsidP="003A75DF">
      <w:pPr>
        <w:pStyle w:val="Annexes"/>
      </w:pPr>
      <w:bookmarkStart w:id="2422" w:name="_Toc124845773"/>
      <w:r w:rsidRPr="00B373A7">
        <w:t xml:space="preserve">Annexe </w:t>
      </w:r>
      <w:r w:rsidR="00F34F62" w:rsidRPr="00B373A7">
        <w:fldChar w:fldCharType="begin"/>
      </w:r>
      <w:r>
        <w:instrText>SEQ</w:instrText>
      </w:r>
      <w:r w:rsidRPr="00B373A7">
        <w:instrText xml:space="preserve"> Annexe \* ARABIC </w:instrText>
      </w:r>
      <w:r w:rsidR="00F34F62" w:rsidRPr="00B373A7">
        <w:fldChar w:fldCharType="separate"/>
      </w:r>
      <w:r w:rsidR="00A8058B">
        <w:rPr>
          <w:noProof/>
        </w:rPr>
        <w:t>5</w:t>
      </w:r>
      <w:r w:rsidR="00F34F62" w:rsidRPr="00B373A7">
        <w:fldChar w:fldCharType="end"/>
      </w:r>
      <w:r w:rsidRPr="00B373A7">
        <w:t xml:space="preserve">. </w:t>
      </w:r>
      <w:r w:rsidR="001D583C" w:rsidRPr="003A75DF">
        <w:t>M</w:t>
      </w:r>
      <w:r w:rsidRPr="003A75DF">
        <w:t>od</w:t>
      </w:r>
      <w:r w:rsidR="00A77DDB">
        <w:t>è</w:t>
      </w:r>
      <w:r w:rsidRPr="003A75DF">
        <w:t>le</w:t>
      </w:r>
      <w:r w:rsidRPr="001D583C">
        <w:t xml:space="preserve"> de lettre d’engagement de donation de terrain par un</w:t>
      </w:r>
      <w:r w:rsidR="006667F7">
        <w:t xml:space="preserve"> </w:t>
      </w:r>
      <w:r w:rsidRPr="001D583C">
        <w:t>(des) propri</w:t>
      </w:r>
      <w:r w:rsidR="00600EFB">
        <w:t>é</w:t>
      </w:r>
      <w:r w:rsidRPr="001D583C">
        <w:t>taire(s) priv</w:t>
      </w:r>
      <w:r w:rsidR="00BB135A" w:rsidRPr="00CB7BCE">
        <w:t>é</w:t>
      </w:r>
      <w:r w:rsidRPr="001D583C">
        <w:t>(s) du terrain</w:t>
      </w:r>
      <w:bookmarkEnd w:id="2422"/>
    </w:p>
    <w:p w14:paraId="188C98D2" w14:textId="77777777" w:rsidR="001D583C" w:rsidRPr="003A75DF" w:rsidRDefault="001D583C" w:rsidP="001D583C">
      <w:pPr>
        <w:jc w:val="center"/>
        <w:rPr>
          <w:rFonts w:ascii="Cambria" w:hAnsi="Cambria"/>
          <w:b/>
          <w:sz w:val="22"/>
          <w:szCs w:val="22"/>
        </w:rPr>
      </w:pPr>
      <w:r w:rsidRPr="003A75DF">
        <w:rPr>
          <w:rFonts w:ascii="Cambria" w:hAnsi="Cambria"/>
          <w:b/>
          <w:sz w:val="22"/>
          <w:szCs w:val="22"/>
        </w:rPr>
        <w:t>LETTRE D’ENGAGEMENT DE DONATION DE TERRAIN</w:t>
      </w:r>
    </w:p>
    <w:p w14:paraId="64CF7DFD" w14:textId="77777777" w:rsidR="001D583C" w:rsidRPr="003A75DF" w:rsidRDefault="001D583C" w:rsidP="001D583C">
      <w:pPr>
        <w:pBdr>
          <w:top w:val="single" w:sz="4" w:space="1" w:color="auto"/>
          <w:left w:val="single" w:sz="4" w:space="4" w:color="auto"/>
          <w:bottom w:val="single" w:sz="4" w:space="1" w:color="auto"/>
          <w:right w:val="single" w:sz="4" w:space="4" w:color="auto"/>
        </w:pBdr>
        <w:jc w:val="both"/>
        <w:rPr>
          <w:rFonts w:ascii="Cambria" w:hAnsi="Cambria"/>
          <w:b/>
          <w:sz w:val="22"/>
          <w:szCs w:val="22"/>
        </w:rPr>
      </w:pPr>
      <w:r w:rsidRPr="003A75DF">
        <w:rPr>
          <w:rFonts w:ascii="Cambria" w:hAnsi="Cambria"/>
          <w:b/>
          <w:sz w:val="22"/>
          <w:szCs w:val="22"/>
        </w:rPr>
        <w:t>Sous-Projet : ………………………………………………………………………………………………</w:t>
      </w:r>
      <w:r w:rsidRPr="003A75DF">
        <w:rPr>
          <w:rFonts w:ascii="Cambria" w:hAnsi="Cambria"/>
          <w:b/>
          <w:sz w:val="22"/>
          <w:szCs w:val="22"/>
        </w:rPr>
        <w:tab/>
      </w:r>
    </w:p>
    <w:p w14:paraId="07213A9D" w14:textId="77777777" w:rsidR="001D583C" w:rsidRPr="003A75DF" w:rsidRDefault="001D583C" w:rsidP="001D583C">
      <w:pPr>
        <w:pBdr>
          <w:top w:val="single" w:sz="4" w:space="1" w:color="auto"/>
          <w:left w:val="single" w:sz="4" w:space="4" w:color="auto"/>
          <w:bottom w:val="single" w:sz="4" w:space="1" w:color="auto"/>
          <w:right w:val="single" w:sz="4" w:space="4" w:color="auto"/>
        </w:pBdr>
        <w:jc w:val="both"/>
        <w:rPr>
          <w:rFonts w:ascii="Cambria" w:hAnsi="Cambria"/>
          <w:b/>
          <w:sz w:val="22"/>
          <w:szCs w:val="22"/>
        </w:rPr>
      </w:pPr>
      <w:r w:rsidRPr="003A75DF">
        <w:rPr>
          <w:rFonts w:ascii="Cambria" w:hAnsi="Cambria"/>
          <w:b/>
          <w:sz w:val="22"/>
          <w:szCs w:val="22"/>
        </w:rPr>
        <w:t>Lieu : ………………………………………………………………Date : …………………………………</w:t>
      </w:r>
    </w:p>
    <w:p w14:paraId="20D25B80" w14:textId="77777777" w:rsidR="001D583C" w:rsidRPr="003A75DF" w:rsidRDefault="001D583C" w:rsidP="001D583C">
      <w:pPr>
        <w:jc w:val="both"/>
        <w:rPr>
          <w:rFonts w:ascii="Cambria" w:hAnsi="Cambria"/>
          <w:sz w:val="22"/>
          <w:szCs w:val="22"/>
        </w:rPr>
      </w:pPr>
      <w:r w:rsidRPr="003A75DF">
        <w:rPr>
          <w:rFonts w:ascii="Cambria" w:hAnsi="Cambria"/>
          <w:sz w:val="22"/>
          <w:szCs w:val="22"/>
        </w:rPr>
        <w:t>Je/nous, soussign</w:t>
      </w:r>
      <w:r w:rsidR="00722BF2">
        <w:rPr>
          <w:rFonts w:ascii="Cambria" w:hAnsi="Cambria"/>
          <w:sz w:val="22"/>
          <w:szCs w:val="22"/>
        </w:rPr>
        <w:t>é(s)</w:t>
      </w:r>
      <w:r w:rsidRPr="003A75DF">
        <w:rPr>
          <w:rFonts w:ascii="Cambria" w:hAnsi="Cambria"/>
          <w:sz w:val="22"/>
          <w:szCs w:val="22"/>
        </w:rPr>
        <w:t> :</w:t>
      </w:r>
    </w:p>
    <w:p w14:paraId="410CF566" w14:textId="77777777" w:rsidR="00964353" w:rsidRDefault="001D583C">
      <w:pPr>
        <w:pStyle w:val="ListParagraph"/>
        <w:numPr>
          <w:ilvl w:val="0"/>
          <w:numId w:val="150"/>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292F10DD" w14:textId="77777777" w:rsidR="00964353" w:rsidRDefault="001D583C">
      <w:pPr>
        <w:pStyle w:val="ListParagraph"/>
        <w:numPr>
          <w:ilvl w:val="0"/>
          <w:numId w:val="150"/>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0DA6BAB7" w14:textId="77777777" w:rsidR="00964353" w:rsidRDefault="001D583C">
      <w:pPr>
        <w:pStyle w:val="ListParagraph"/>
        <w:numPr>
          <w:ilvl w:val="0"/>
          <w:numId w:val="150"/>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5055BC72" w14:textId="77777777" w:rsidR="001D583C" w:rsidRPr="003A75DF" w:rsidRDefault="001D583C" w:rsidP="001D583C">
      <w:pPr>
        <w:jc w:val="both"/>
        <w:rPr>
          <w:rFonts w:ascii="Cambria" w:hAnsi="Cambria"/>
          <w:sz w:val="22"/>
          <w:szCs w:val="22"/>
        </w:rPr>
      </w:pPr>
      <w:r w:rsidRPr="003A75DF">
        <w:rPr>
          <w:rFonts w:ascii="Cambria" w:hAnsi="Cambria"/>
          <w:sz w:val="22"/>
          <w:szCs w:val="22"/>
        </w:rPr>
        <w:t>Propriétaire(s), du terrain situé à…………………………………. ………………………………………………………………………………………………………d’une superficie de …………………d’une référence cadastre/ ou titre foncier ou/ certificat foncier n°………………………………… met(tent) à la disposition de la communauté pour la réalisation du sous-projet………………………………………………………...confirmons par la présente :</w:t>
      </w:r>
    </w:p>
    <w:p w14:paraId="042B4393" w14:textId="77777777" w:rsidR="00964353" w:rsidRDefault="001D583C">
      <w:pPr>
        <w:pStyle w:val="ListParagraph"/>
        <w:numPr>
          <w:ilvl w:val="0"/>
          <w:numId w:val="151"/>
        </w:numPr>
        <w:jc w:val="both"/>
        <w:rPr>
          <w:rFonts w:ascii="Cambria" w:hAnsi="Cambria"/>
        </w:rPr>
      </w:pPr>
      <w:r w:rsidRPr="003A75DF">
        <w:rPr>
          <w:rFonts w:ascii="Cambria" w:hAnsi="Cambria"/>
        </w:rPr>
        <w:t xml:space="preserve">Notre consentement à donner ce terrain à __________________________________________ pour la construction d’infrastructures, dans le cadre du projet </w:t>
      </w:r>
      <w:r w:rsidR="00B22371">
        <w:rPr>
          <w:rFonts w:ascii="Cambria" w:hAnsi="Cambria"/>
        </w:rPr>
        <w:t>DECIM</w:t>
      </w:r>
      <w:r w:rsidRPr="003A75DF">
        <w:rPr>
          <w:rFonts w:ascii="Cambria" w:hAnsi="Cambria"/>
        </w:rPr>
        <w:t>. Nous confirmons que nous avons été informés de notre droit de refuser et de demander de compensation, toutefois, nous confirmons de plein gré que nous acceptons de céder gratuitement le terrain et sans demande d’aucune compensation ;</w:t>
      </w:r>
    </w:p>
    <w:p w14:paraId="0ACC0FEF" w14:textId="77777777" w:rsidR="00964353" w:rsidRDefault="001D583C">
      <w:pPr>
        <w:pStyle w:val="ListParagraph"/>
        <w:numPr>
          <w:ilvl w:val="0"/>
          <w:numId w:val="151"/>
        </w:numPr>
        <w:jc w:val="both"/>
        <w:rPr>
          <w:rFonts w:ascii="Cambria" w:hAnsi="Cambria"/>
        </w:rPr>
      </w:pPr>
      <w:r w:rsidRPr="003A75DF">
        <w:rPr>
          <w:rFonts w:ascii="Cambria" w:hAnsi="Cambria"/>
        </w:rPr>
        <w:t>que le terrain donné constitue moins de 10% de nos terres et ne constitue pas notre source principale de subsistances ;</w:t>
      </w:r>
    </w:p>
    <w:p w14:paraId="518BF9C6" w14:textId="77777777" w:rsidR="00964353" w:rsidRDefault="001D583C">
      <w:pPr>
        <w:pStyle w:val="ListParagraph"/>
        <w:numPr>
          <w:ilvl w:val="0"/>
          <w:numId w:val="151"/>
        </w:numPr>
        <w:jc w:val="both"/>
        <w:rPr>
          <w:rFonts w:ascii="Cambria" w:hAnsi="Cambria"/>
        </w:rPr>
      </w:pPr>
      <w:r w:rsidRPr="003A75DF">
        <w:rPr>
          <w:rFonts w:ascii="Cambria" w:hAnsi="Cambria"/>
        </w:rPr>
        <w:t>que cette parcelle de terrain n’est sujet à aucun différend, ni contestation ou conflit ; et le représentant du projet, ainsi que les comités nommés par le village pour administrer l’infrastructure sont libres d’utiliser ledit terrain pour fournir/améliorer/élargir la fourniture de services directement offerts par l’infrastructure à construire sur ledit terrain. Je/nous le(s) propriétaire(s) convenons pleinement que cet engagement est irrévocable. ;</w:t>
      </w:r>
    </w:p>
    <w:p w14:paraId="01F9F261" w14:textId="77777777" w:rsidR="00964353" w:rsidRDefault="001D583C">
      <w:pPr>
        <w:pStyle w:val="ListParagraph"/>
        <w:numPr>
          <w:ilvl w:val="0"/>
          <w:numId w:val="151"/>
        </w:numPr>
        <w:jc w:val="both"/>
        <w:rPr>
          <w:rFonts w:ascii="Cambria" w:hAnsi="Cambria"/>
        </w:rPr>
      </w:pPr>
      <w:r w:rsidRPr="003A75DF">
        <w:rPr>
          <w:rFonts w:ascii="Cambria" w:hAnsi="Cambria"/>
        </w:rPr>
        <w:t>et que cet acte de donation a fait l’objet d’une consultation publique au sein du village à la date ci-après indiquée : …………………………………………………………………………………………</w:t>
      </w:r>
    </w:p>
    <w:p w14:paraId="6CD437B8" w14:textId="77777777" w:rsidR="001D583C" w:rsidRPr="003A75DF" w:rsidRDefault="001D583C">
      <w:pPr>
        <w:spacing w:after="120"/>
        <w:jc w:val="both"/>
        <w:rPr>
          <w:rFonts w:ascii="Cambria" w:hAnsi="Cambria"/>
          <w:sz w:val="22"/>
          <w:szCs w:val="22"/>
        </w:rPr>
      </w:pPr>
      <w:r w:rsidRPr="003A75DF">
        <w:rPr>
          <w:rFonts w:ascii="Cambria" w:hAnsi="Cambria"/>
          <w:sz w:val="22"/>
          <w:szCs w:val="22"/>
        </w:rPr>
        <w:t>Par la présente, je/nous confirmons que ce qui précède est vrai et correct, que cette donation est faite de plein gré et que je</w:t>
      </w:r>
      <w:r w:rsidR="00B22371">
        <w:rPr>
          <w:rFonts w:ascii="Cambria" w:hAnsi="Cambria"/>
          <w:sz w:val="22"/>
          <w:szCs w:val="22"/>
        </w:rPr>
        <w:t xml:space="preserve"> </w:t>
      </w:r>
      <w:r w:rsidRPr="003A75DF">
        <w:rPr>
          <w:rFonts w:ascii="Cambria" w:hAnsi="Cambria"/>
          <w:sz w:val="22"/>
          <w:szCs w:val="22"/>
        </w:rPr>
        <w:t>(nous) n’ai</w:t>
      </w:r>
      <w:r w:rsidR="00B22371">
        <w:rPr>
          <w:rFonts w:ascii="Cambria" w:hAnsi="Cambria"/>
          <w:sz w:val="22"/>
          <w:szCs w:val="22"/>
        </w:rPr>
        <w:t xml:space="preserve"> </w:t>
      </w:r>
      <w:r w:rsidRPr="003A75DF">
        <w:rPr>
          <w:rFonts w:ascii="Cambria" w:hAnsi="Cambria"/>
          <w:sz w:val="22"/>
          <w:szCs w:val="22"/>
        </w:rPr>
        <w:t>(avons) subi aucune pression y relative.</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1D583C" w:rsidRPr="003A75DF" w14:paraId="4E8B804C" w14:textId="77777777" w:rsidTr="00031781">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6A8ECD"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Parties</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6F509BE"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Nom</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1838B80"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Signature et date</w:t>
            </w:r>
          </w:p>
        </w:tc>
      </w:tr>
      <w:tr w:rsidR="00031781" w:rsidRPr="003A75DF" w14:paraId="3302B90A" w14:textId="77777777" w:rsidTr="00031781">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58C5B26F"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Propriétaire du terrain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35B2976"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52653D" w14:textId="77777777" w:rsidR="001D583C" w:rsidRPr="003A75DF" w:rsidRDefault="001D583C" w:rsidP="00031781">
            <w:pPr>
              <w:spacing w:after="160" w:line="259" w:lineRule="auto"/>
              <w:rPr>
                <w:rFonts w:ascii="Cambria" w:hAnsi="Cambria"/>
                <w:sz w:val="22"/>
                <w:szCs w:val="22"/>
              </w:rPr>
            </w:pPr>
          </w:p>
        </w:tc>
      </w:tr>
      <w:tr w:rsidR="00031781" w:rsidRPr="003A75DF" w14:paraId="321EE925" w14:textId="77777777" w:rsidTr="00031781">
        <w:trPr>
          <w:trHeight w:val="701"/>
        </w:trPr>
        <w:tc>
          <w:tcPr>
            <w:tcW w:w="2263" w:type="dxa"/>
            <w:vMerge/>
            <w:tcBorders>
              <w:left w:val="single" w:sz="4" w:space="0" w:color="auto"/>
              <w:right w:val="single" w:sz="4" w:space="0" w:color="auto"/>
            </w:tcBorders>
            <w:shd w:val="clear" w:color="auto" w:fill="auto"/>
          </w:tcPr>
          <w:p w14:paraId="0A819359"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7FE6139"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E4A1C5" w14:textId="77777777" w:rsidR="001D583C" w:rsidRPr="003A75DF" w:rsidRDefault="001D583C" w:rsidP="002507EE">
            <w:pPr>
              <w:rPr>
                <w:rFonts w:ascii="Cambria" w:hAnsi="Cambria"/>
                <w:sz w:val="22"/>
                <w:szCs w:val="22"/>
              </w:rPr>
            </w:pPr>
          </w:p>
        </w:tc>
      </w:tr>
      <w:tr w:rsidR="00031781" w:rsidRPr="003A75DF" w14:paraId="5E031C55" w14:textId="77777777" w:rsidTr="00031781">
        <w:trPr>
          <w:trHeight w:val="701"/>
        </w:trPr>
        <w:tc>
          <w:tcPr>
            <w:tcW w:w="2263" w:type="dxa"/>
            <w:vMerge/>
            <w:tcBorders>
              <w:left w:val="single" w:sz="4" w:space="0" w:color="auto"/>
              <w:bottom w:val="single" w:sz="4" w:space="0" w:color="auto"/>
              <w:right w:val="single" w:sz="4" w:space="0" w:color="auto"/>
            </w:tcBorders>
            <w:shd w:val="clear" w:color="auto" w:fill="auto"/>
          </w:tcPr>
          <w:p w14:paraId="66E2FD77"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22B3F2"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75E0C1A" w14:textId="77777777" w:rsidR="001D583C" w:rsidRPr="003A75DF" w:rsidRDefault="001D583C" w:rsidP="002507EE">
            <w:pPr>
              <w:rPr>
                <w:rFonts w:ascii="Cambria" w:hAnsi="Cambria"/>
                <w:sz w:val="22"/>
                <w:szCs w:val="22"/>
              </w:rPr>
            </w:pPr>
          </w:p>
        </w:tc>
      </w:tr>
      <w:tr w:rsidR="00031781" w:rsidRPr="003A75DF" w14:paraId="745B8489" w14:textId="77777777" w:rsidTr="00031781">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862CF62"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Témoins, Représentant de la communauté propriétaire du terrain (membre de la famille/ou village)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1BAA8A9" w14:textId="77777777" w:rsidR="001D583C" w:rsidRPr="003A75DF" w:rsidRDefault="001D583C" w:rsidP="00031781">
            <w:pPr>
              <w:spacing w:after="160" w:line="259" w:lineRule="auto"/>
              <w:rPr>
                <w:rFonts w:ascii="Cambria" w:hAnsi="Cambria"/>
                <w:sz w:val="22"/>
                <w:szCs w:val="22"/>
              </w:rPr>
            </w:pPr>
          </w:p>
          <w:p w14:paraId="30E52EDE" w14:textId="77777777" w:rsidR="001D583C" w:rsidRPr="003A75DF" w:rsidRDefault="001D583C" w:rsidP="00031781">
            <w:pPr>
              <w:spacing w:after="160" w:line="259" w:lineRule="auto"/>
              <w:rPr>
                <w:rFonts w:ascii="Cambria" w:hAnsi="Cambria"/>
                <w:sz w:val="22"/>
                <w:szCs w:val="22"/>
              </w:rPr>
            </w:pPr>
          </w:p>
          <w:p w14:paraId="6343BB76"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7B7C47" w14:textId="77777777" w:rsidR="001D583C" w:rsidRPr="003A75DF" w:rsidRDefault="001D583C" w:rsidP="00031781">
            <w:pPr>
              <w:spacing w:after="160" w:line="259" w:lineRule="auto"/>
              <w:rPr>
                <w:rFonts w:ascii="Cambria" w:hAnsi="Cambria"/>
                <w:sz w:val="22"/>
                <w:szCs w:val="22"/>
              </w:rPr>
            </w:pPr>
          </w:p>
        </w:tc>
      </w:tr>
      <w:tr w:rsidR="00031781" w:rsidRPr="003A75DF" w14:paraId="42865884" w14:textId="77777777" w:rsidTr="00031781">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5F86651" w14:textId="77777777" w:rsidR="001D583C" w:rsidRPr="003A75DF" w:rsidRDefault="001D583C" w:rsidP="002507EE">
            <w:pPr>
              <w:rPr>
                <w:rFonts w:ascii="Cambria" w:hAnsi="Cambria"/>
                <w:sz w:val="22"/>
                <w:szCs w:val="22"/>
              </w:rPr>
            </w:pPr>
            <w:r w:rsidRPr="003A75DF">
              <w:rPr>
                <w:rFonts w:ascii="Cambria" w:hAnsi="Cambria"/>
                <w:sz w:val="22"/>
                <w:szCs w:val="22"/>
              </w:rPr>
              <w:t>Chef fokontany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57A16A7"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7C3EDCB" w14:textId="77777777" w:rsidR="001D583C" w:rsidRPr="003A75DF" w:rsidRDefault="001D583C" w:rsidP="002507EE">
            <w:pPr>
              <w:rPr>
                <w:rFonts w:ascii="Cambria" w:hAnsi="Cambria"/>
                <w:sz w:val="22"/>
                <w:szCs w:val="22"/>
              </w:rPr>
            </w:pPr>
          </w:p>
        </w:tc>
      </w:tr>
      <w:tr w:rsidR="00031781" w:rsidRPr="003A75DF" w14:paraId="14F1BC46" w14:textId="77777777" w:rsidTr="00031781">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6FE9CA4" w14:textId="77777777" w:rsidR="001D583C" w:rsidRPr="003A75DF" w:rsidRDefault="001D583C" w:rsidP="002507EE">
            <w:pPr>
              <w:rPr>
                <w:rFonts w:ascii="Cambria" w:hAnsi="Cambria"/>
                <w:sz w:val="22"/>
                <w:szCs w:val="22"/>
              </w:rPr>
            </w:pPr>
            <w:r w:rsidRPr="003A75DF">
              <w:rPr>
                <w:rFonts w:ascii="Cambria" w:hAnsi="Cambria"/>
                <w:sz w:val="22"/>
                <w:szCs w:val="22"/>
              </w:rPr>
              <w:t>Maire ou son représentant</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0CC0D80"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2EE41C" w14:textId="77777777" w:rsidR="001D583C" w:rsidRPr="003A75DF" w:rsidRDefault="001D583C" w:rsidP="002507EE">
            <w:pPr>
              <w:rPr>
                <w:rFonts w:ascii="Cambria" w:hAnsi="Cambria"/>
                <w:sz w:val="22"/>
                <w:szCs w:val="22"/>
              </w:rPr>
            </w:pPr>
          </w:p>
        </w:tc>
      </w:tr>
      <w:tr w:rsidR="00031781" w:rsidRPr="003A75DF" w14:paraId="56362634" w14:textId="77777777" w:rsidTr="00031781">
        <w:trPr>
          <w:trHeight w:val="683"/>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18D08274"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Représentant du projet (vérification)</w:t>
            </w:r>
          </w:p>
          <w:p w14:paraId="12295863" w14:textId="77777777" w:rsidR="001D583C" w:rsidRPr="003A75DF" w:rsidRDefault="001D583C" w:rsidP="00031781">
            <w:pPr>
              <w:spacing w:after="160" w:line="259" w:lineRule="auto"/>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73082F0" w14:textId="77777777" w:rsidR="001D583C" w:rsidRPr="003A75DF" w:rsidRDefault="001D583C" w:rsidP="00031781">
            <w:pPr>
              <w:spacing w:after="160" w:line="259" w:lineRule="auto"/>
              <w:rPr>
                <w:rFonts w:ascii="Cambria" w:hAnsi="Cambria"/>
                <w:sz w:val="22"/>
                <w:szCs w:val="22"/>
              </w:rPr>
            </w:pPr>
          </w:p>
          <w:p w14:paraId="7B1C1B22" w14:textId="77777777" w:rsidR="001D583C" w:rsidRPr="003A75DF" w:rsidRDefault="001D583C" w:rsidP="00031781">
            <w:pPr>
              <w:spacing w:after="160" w:line="259" w:lineRule="auto"/>
              <w:rPr>
                <w:rFonts w:ascii="Cambria" w:hAnsi="Cambria"/>
                <w:sz w:val="22"/>
                <w:szCs w:val="22"/>
              </w:rPr>
            </w:pPr>
          </w:p>
          <w:p w14:paraId="0049E16A"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594EF0" w14:textId="77777777" w:rsidR="001D583C" w:rsidRPr="003A75DF" w:rsidRDefault="001D583C" w:rsidP="00031781">
            <w:pPr>
              <w:spacing w:after="160" w:line="259" w:lineRule="auto"/>
              <w:rPr>
                <w:rFonts w:ascii="Cambria" w:hAnsi="Cambria"/>
                <w:sz w:val="22"/>
                <w:szCs w:val="22"/>
              </w:rPr>
            </w:pPr>
          </w:p>
        </w:tc>
      </w:tr>
    </w:tbl>
    <w:p w14:paraId="76647905" w14:textId="77777777" w:rsidR="001D583C" w:rsidRDefault="001D583C" w:rsidP="001D583C"/>
    <w:p w14:paraId="0783B6BF" w14:textId="77777777" w:rsidR="004D09A4" w:rsidRDefault="004D09A4">
      <w:pPr>
        <w:rPr>
          <w:rFonts w:ascii="Cambria" w:hAnsi="Cambria"/>
          <w:b/>
          <w:bCs/>
          <w:sz w:val="20"/>
          <w:szCs w:val="18"/>
        </w:rPr>
      </w:pPr>
      <w:r>
        <w:br w:type="page"/>
      </w:r>
    </w:p>
    <w:p w14:paraId="63066FA9" w14:textId="77777777" w:rsidR="00E42C7A" w:rsidRPr="00D964C4" w:rsidRDefault="00E42C7A" w:rsidP="00E42C7A">
      <w:pPr>
        <w:jc w:val="center"/>
        <w:rPr>
          <w:rFonts w:ascii="Cambria" w:hAnsi="Cambria"/>
          <w:b/>
          <w:sz w:val="22"/>
          <w:szCs w:val="22"/>
          <w:lang w:val="en-US"/>
        </w:rPr>
      </w:pPr>
      <w:r w:rsidRPr="00D964C4">
        <w:rPr>
          <w:rFonts w:ascii="Cambria" w:hAnsi="Cambria"/>
          <w:b/>
          <w:sz w:val="22"/>
          <w:szCs w:val="22"/>
          <w:lang w:val="en-US"/>
        </w:rPr>
        <w:t>TARATASY FANEKENA FANOMEZANA TANY</w:t>
      </w:r>
    </w:p>
    <w:p w14:paraId="08F6A208" w14:textId="77777777" w:rsidR="00E42C7A" w:rsidRPr="002D15E0" w:rsidRDefault="00E42C7A" w:rsidP="00E42C7A">
      <w:pPr>
        <w:pBdr>
          <w:top w:val="single" w:sz="4" w:space="1" w:color="auto"/>
          <w:left w:val="single" w:sz="4" w:space="4" w:color="auto"/>
          <w:bottom w:val="single" w:sz="4" w:space="1" w:color="auto"/>
          <w:right w:val="single" w:sz="4" w:space="4" w:color="auto"/>
        </w:pBdr>
        <w:jc w:val="both"/>
        <w:rPr>
          <w:rFonts w:ascii="Cambria" w:hAnsi="Cambria"/>
          <w:b/>
          <w:sz w:val="22"/>
          <w:szCs w:val="22"/>
          <w:lang w:val="en-US"/>
        </w:rPr>
      </w:pPr>
      <w:r w:rsidRPr="002D15E0">
        <w:rPr>
          <w:rFonts w:ascii="Cambria" w:hAnsi="Cambria"/>
          <w:b/>
          <w:sz w:val="22"/>
          <w:szCs w:val="22"/>
          <w:lang w:val="en-US"/>
        </w:rPr>
        <w:t>Tetikasa : ………………………………………………………………………………………………</w:t>
      </w:r>
      <w:r w:rsidRPr="002D15E0">
        <w:rPr>
          <w:rFonts w:ascii="Cambria" w:hAnsi="Cambria"/>
          <w:b/>
          <w:sz w:val="22"/>
          <w:szCs w:val="22"/>
          <w:lang w:val="en-US"/>
        </w:rPr>
        <w:tab/>
      </w:r>
    </w:p>
    <w:p w14:paraId="78B2B524" w14:textId="77777777" w:rsidR="00E42C7A" w:rsidRPr="002D15E0" w:rsidRDefault="00E42C7A" w:rsidP="00E42C7A">
      <w:pPr>
        <w:pBdr>
          <w:top w:val="single" w:sz="4" w:space="1" w:color="auto"/>
          <w:left w:val="single" w:sz="4" w:space="4" w:color="auto"/>
          <w:bottom w:val="single" w:sz="4" w:space="1" w:color="auto"/>
          <w:right w:val="single" w:sz="4" w:space="4" w:color="auto"/>
        </w:pBdr>
        <w:jc w:val="both"/>
        <w:rPr>
          <w:rFonts w:ascii="Cambria" w:hAnsi="Cambria"/>
          <w:b/>
          <w:sz w:val="22"/>
          <w:szCs w:val="22"/>
          <w:lang w:val="en-US"/>
        </w:rPr>
      </w:pPr>
      <w:r w:rsidRPr="002D15E0">
        <w:rPr>
          <w:rFonts w:ascii="Cambria" w:hAnsi="Cambria"/>
          <w:b/>
          <w:sz w:val="22"/>
          <w:szCs w:val="22"/>
          <w:lang w:val="en-US"/>
        </w:rPr>
        <w:t xml:space="preserve">Toerana : ……………………………………………………………… </w:t>
      </w:r>
    </w:p>
    <w:p w14:paraId="7ADC14AB" w14:textId="77777777" w:rsidR="00E42C7A" w:rsidRPr="002D15E0" w:rsidRDefault="00E42C7A" w:rsidP="00E42C7A">
      <w:pPr>
        <w:pBdr>
          <w:top w:val="single" w:sz="4" w:space="1" w:color="auto"/>
          <w:left w:val="single" w:sz="4" w:space="4" w:color="auto"/>
          <w:bottom w:val="single" w:sz="4" w:space="1" w:color="auto"/>
          <w:right w:val="single" w:sz="4" w:space="4" w:color="auto"/>
        </w:pBdr>
        <w:jc w:val="both"/>
        <w:rPr>
          <w:rFonts w:ascii="Cambria" w:hAnsi="Cambria"/>
          <w:b/>
          <w:sz w:val="22"/>
          <w:szCs w:val="22"/>
          <w:lang w:val="en-US"/>
        </w:rPr>
      </w:pPr>
      <w:r w:rsidRPr="002D15E0">
        <w:rPr>
          <w:rFonts w:ascii="Cambria" w:hAnsi="Cambria"/>
          <w:b/>
          <w:sz w:val="22"/>
          <w:szCs w:val="22"/>
          <w:lang w:val="en-US"/>
        </w:rPr>
        <w:t>Daty : …………………………………</w:t>
      </w:r>
    </w:p>
    <w:p w14:paraId="6811E838" w14:textId="77777777" w:rsidR="00E42C7A" w:rsidRPr="002D15E0" w:rsidRDefault="00E42C7A" w:rsidP="00E42C7A">
      <w:pPr>
        <w:jc w:val="both"/>
        <w:rPr>
          <w:rFonts w:ascii="Cambria" w:hAnsi="Cambria"/>
          <w:sz w:val="22"/>
          <w:szCs w:val="22"/>
          <w:lang w:val="en-US"/>
        </w:rPr>
      </w:pPr>
    </w:p>
    <w:p w14:paraId="12068F2D" w14:textId="77777777" w:rsidR="00E42C7A" w:rsidRPr="002D15E0" w:rsidRDefault="00E42C7A" w:rsidP="00E42C7A">
      <w:pPr>
        <w:jc w:val="both"/>
        <w:rPr>
          <w:rFonts w:ascii="Cambria" w:hAnsi="Cambria"/>
          <w:sz w:val="22"/>
          <w:szCs w:val="22"/>
          <w:lang w:val="en-US"/>
        </w:rPr>
      </w:pPr>
      <w:r w:rsidRPr="002D15E0">
        <w:rPr>
          <w:rFonts w:ascii="Cambria" w:hAnsi="Cambria"/>
          <w:sz w:val="22"/>
          <w:szCs w:val="22"/>
          <w:lang w:val="en-US"/>
        </w:rPr>
        <w:t>Izahay voalaza anarana eto ambany</w:t>
      </w:r>
    </w:p>
    <w:p w14:paraId="20AF7B3B" w14:textId="77777777" w:rsidR="00E42C7A" w:rsidRPr="002D15E0" w:rsidRDefault="00E42C7A" w:rsidP="00E42C7A">
      <w:pPr>
        <w:jc w:val="both"/>
        <w:rPr>
          <w:rFonts w:ascii="Cambria" w:hAnsi="Cambria"/>
          <w:sz w:val="22"/>
          <w:szCs w:val="22"/>
          <w:lang w:val="en-US"/>
        </w:rPr>
      </w:pPr>
    </w:p>
    <w:p w14:paraId="07173DA9" w14:textId="77777777" w:rsidR="00964353" w:rsidRPr="002D15E0" w:rsidRDefault="00E42C7A">
      <w:pPr>
        <w:pStyle w:val="ListParagraph"/>
        <w:numPr>
          <w:ilvl w:val="0"/>
          <w:numId w:val="227"/>
        </w:numPr>
        <w:spacing w:after="120" w:line="240" w:lineRule="auto"/>
        <w:ind w:left="0" w:firstLine="0"/>
        <w:contextualSpacing w:val="0"/>
        <w:jc w:val="both"/>
        <w:rPr>
          <w:rFonts w:ascii="Cambria" w:hAnsi="Cambria"/>
          <w:lang w:val="en-US"/>
        </w:rPr>
      </w:pPr>
      <w:r w:rsidRPr="002D15E0">
        <w:rPr>
          <w:rFonts w:ascii="Cambria" w:hAnsi="Cambria"/>
          <w:b/>
          <w:bCs/>
          <w:lang w:val="en-US"/>
        </w:rPr>
        <w:t>Anarana sy fanampiny</w:t>
      </w:r>
      <w:r w:rsidRPr="002D15E0">
        <w:rPr>
          <w:rFonts w:ascii="Cambria" w:hAnsi="Cambria"/>
          <w:lang w:val="en-US"/>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w:t>
      </w:r>
      <w:r w:rsidR="00B22371">
        <w:rPr>
          <w:rFonts w:ascii="Cambria" w:hAnsi="Cambria"/>
          <w:lang w:val="en-US"/>
        </w:rPr>
        <w:t>ip</w:t>
      </w:r>
      <w:r w:rsidRPr="002D15E0">
        <w:rPr>
          <w:rFonts w:ascii="Cambria" w:hAnsi="Cambria"/>
          <w:lang w:val="en-US"/>
        </w:rPr>
        <w:t>etraka ao _____________________</w:t>
      </w:r>
    </w:p>
    <w:p w14:paraId="21A52ADA" w14:textId="77777777" w:rsidR="00964353" w:rsidRPr="002D15E0" w:rsidRDefault="00E42C7A" w:rsidP="00093ECB">
      <w:pPr>
        <w:pStyle w:val="ListParagraph"/>
        <w:numPr>
          <w:ilvl w:val="0"/>
          <w:numId w:val="227"/>
        </w:numPr>
        <w:spacing w:after="120" w:line="240" w:lineRule="auto"/>
        <w:ind w:left="0" w:firstLine="0"/>
        <w:contextualSpacing w:val="0"/>
        <w:jc w:val="both"/>
        <w:rPr>
          <w:rFonts w:ascii="Cambria" w:hAnsi="Cambria"/>
          <w:lang w:val="en-US"/>
        </w:rPr>
      </w:pPr>
      <w:r w:rsidRPr="002D15E0">
        <w:rPr>
          <w:rFonts w:ascii="Cambria" w:hAnsi="Cambria"/>
          <w:b/>
          <w:bCs/>
          <w:lang w:val="en-US"/>
        </w:rPr>
        <w:t>Anarana sy fanampiny</w:t>
      </w:r>
      <w:r w:rsidRPr="002D15E0">
        <w:rPr>
          <w:rFonts w:ascii="Cambria" w:hAnsi="Cambria"/>
          <w:lang w:val="en-US"/>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Mi</w:t>
      </w:r>
      <w:r w:rsidR="00B22371">
        <w:rPr>
          <w:rFonts w:ascii="Cambria" w:hAnsi="Cambria"/>
          <w:lang w:val="en-US"/>
        </w:rPr>
        <w:t>p</w:t>
      </w:r>
      <w:r w:rsidRPr="002D15E0">
        <w:rPr>
          <w:rFonts w:ascii="Cambria" w:hAnsi="Cambria"/>
          <w:lang w:val="en-US"/>
        </w:rPr>
        <w:t>etraka ao _____________________</w:t>
      </w:r>
    </w:p>
    <w:p w14:paraId="5869B859" w14:textId="77777777" w:rsidR="00964353" w:rsidRPr="002D15E0" w:rsidRDefault="00E42C7A" w:rsidP="00093ECB">
      <w:pPr>
        <w:pStyle w:val="ListParagraph"/>
        <w:numPr>
          <w:ilvl w:val="0"/>
          <w:numId w:val="227"/>
        </w:numPr>
        <w:spacing w:after="120" w:line="240" w:lineRule="auto"/>
        <w:ind w:left="0" w:firstLine="0"/>
        <w:contextualSpacing w:val="0"/>
        <w:jc w:val="both"/>
        <w:rPr>
          <w:rFonts w:ascii="Cambria" w:hAnsi="Cambria"/>
          <w:lang w:val="en-US"/>
        </w:rPr>
      </w:pPr>
      <w:r w:rsidRPr="002D15E0">
        <w:rPr>
          <w:rFonts w:ascii="Cambria" w:hAnsi="Cambria"/>
          <w:b/>
          <w:bCs/>
          <w:lang w:val="en-US"/>
        </w:rPr>
        <w:t>Anarana sy fanampiny</w:t>
      </w:r>
      <w:r w:rsidRPr="002D15E0">
        <w:rPr>
          <w:rFonts w:ascii="Cambria" w:hAnsi="Cambria"/>
          <w:lang w:val="en-US"/>
        </w:rPr>
        <w:t> : ____________________________________________________, teraka ny ___________, tao ___________________, zanaky ________________________________________ sy __________________________________, laharan’ny Karapano</w:t>
      </w:r>
      <w:r w:rsidR="00B22371">
        <w:rPr>
          <w:rFonts w:ascii="Cambria" w:hAnsi="Cambria"/>
          <w:lang w:val="en-US"/>
        </w:rPr>
        <w:t>n</w:t>
      </w:r>
      <w:r w:rsidRPr="002D15E0">
        <w:rPr>
          <w:rFonts w:ascii="Cambria" w:hAnsi="Cambria"/>
          <w:lang w:val="en-US"/>
        </w:rPr>
        <w:t>dro ___________________________________, nomena ny _______________________ tao__________________, M</w:t>
      </w:r>
      <w:r w:rsidR="00B22371">
        <w:rPr>
          <w:rFonts w:ascii="Cambria" w:hAnsi="Cambria"/>
          <w:lang w:val="en-US"/>
        </w:rPr>
        <w:t>i</w:t>
      </w:r>
      <w:r w:rsidRPr="002D15E0">
        <w:rPr>
          <w:rFonts w:ascii="Cambria" w:hAnsi="Cambria"/>
          <w:lang w:val="en-US"/>
        </w:rPr>
        <w:t>petraka ao _____________________</w:t>
      </w:r>
    </w:p>
    <w:p w14:paraId="6AD20F49" w14:textId="77777777" w:rsidR="00E42C7A" w:rsidRPr="002D15E0" w:rsidRDefault="00E42C7A" w:rsidP="00E42C7A">
      <w:pPr>
        <w:jc w:val="both"/>
        <w:rPr>
          <w:rFonts w:ascii="Cambria" w:hAnsi="Cambria"/>
          <w:sz w:val="22"/>
          <w:szCs w:val="22"/>
          <w:lang w:val="en-US"/>
        </w:rPr>
      </w:pPr>
      <w:r w:rsidRPr="002D15E0">
        <w:rPr>
          <w:rFonts w:ascii="Cambria" w:hAnsi="Cambria"/>
          <w:sz w:val="22"/>
          <w:szCs w:val="22"/>
          <w:lang w:val="en-US"/>
        </w:rPr>
        <w:t>Tompon’ny tany ao …………………………………. ………………………………………………………………………………………………………Mirefy …………………araka ny hita ao amin’ny Kadasitra/Titra/ Karan-tany Laharana ………………………………… dia manaiky ny hanome izany mba hanatanterahana ny fotodrafitrasa ………………………………………………………...</w:t>
      </w:r>
    </w:p>
    <w:p w14:paraId="17A16560" w14:textId="77777777" w:rsidR="00E42C7A" w:rsidRPr="002D15E0" w:rsidRDefault="00E42C7A" w:rsidP="00E42C7A">
      <w:pPr>
        <w:jc w:val="both"/>
        <w:rPr>
          <w:rFonts w:ascii="Cambria" w:hAnsi="Cambria"/>
          <w:sz w:val="22"/>
          <w:szCs w:val="22"/>
          <w:lang w:val="en-US"/>
        </w:rPr>
      </w:pPr>
    </w:p>
    <w:p w14:paraId="25BABF1C" w14:textId="77777777" w:rsidR="00E42C7A" w:rsidRPr="002D15E0" w:rsidRDefault="00E42C7A" w:rsidP="00E42C7A">
      <w:pPr>
        <w:jc w:val="both"/>
        <w:rPr>
          <w:rFonts w:ascii="Cambria" w:hAnsi="Cambria"/>
          <w:sz w:val="22"/>
          <w:szCs w:val="22"/>
        </w:rPr>
      </w:pPr>
      <w:r w:rsidRPr="002D15E0">
        <w:rPr>
          <w:rFonts w:ascii="Cambria" w:hAnsi="Cambria"/>
          <w:sz w:val="22"/>
          <w:szCs w:val="22"/>
        </w:rPr>
        <w:t>Hamafisinay amin’izany :</w:t>
      </w:r>
    </w:p>
    <w:p w14:paraId="08426799" w14:textId="77777777" w:rsidR="00E42C7A" w:rsidRPr="002D15E0" w:rsidRDefault="00E42C7A" w:rsidP="00E42C7A">
      <w:pPr>
        <w:jc w:val="both"/>
        <w:rPr>
          <w:rFonts w:ascii="Cambria" w:hAnsi="Cambria"/>
          <w:sz w:val="22"/>
          <w:szCs w:val="22"/>
        </w:rPr>
      </w:pPr>
    </w:p>
    <w:p w14:paraId="768D0490" w14:textId="77777777" w:rsidR="00964353" w:rsidRPr="002D15E0" w:rsidRDefault="00E42C7A" w:rsidP="00093ECB">
      <w:pPr>
        <w:pStyle w:val="ListParagraph"/>
        <w:numPr>
          <w:ilvl w:val="0"/>
          <w:numId w:val="228"/>
        </w:numPr>
        <w:jc w:val="both"/>
        <w:rPr>
          <w:rFonts w:ascii="Cambria" w:hAnsi="Cambria"/>
          <w:lang w:val="en-US"/>
        </w:rPr>
      </w:pPr>
      <w:r w:rsidRPr="002D15E0">
        <w:rPr>
          <w:rFonts w:ascii="Cambria" w:hAnsi="Cambria"/>
          <w:lang w:val="en-US"/>
        </w:rPr>
        <w:t>Ny fanekenay ny hanome ny tany ho an’ny ………………………………………………………. Mba hanorenana fotodrafitrasa, ho amin’ny tetikasa ……………………………………….. Hamafisinay fa fantatray ary nambara taminay ireo zo hanananay ny handa ny fanomezana tany sy ny hangataka onitra. Na izany aza dia EKENAY ny hanome ankitsimpo ny tany ary tsy angataka tambiny</w:t>
      </w:r>
    </w:p>
    <w:p w14:paraId="1AF4FA0E" w14:textId="77777777" w:rsidR="00964353" w:rsidRPr="002D15E0" w:rsidRDefault="00E42C7A" w:rsidP="00093ECB">
      <w:pPr>
        <w:pStyle w:val="ListParagraph"/>
        <w:numPr>
          <w:ilvl w:val="0"/>
          <w:numId w:val="228"/>
        </w:numPr>
        <w:jc w:val="both"/>
        <w:rPr>
          <w:rFonts w:ascii="Cambria" w:hAnsi="Cambria"/>
          <w:lang w:val="en-US"/>
        </w:rPr>
      </w:pPr>
      <w:r w:rsidRPr="002D15E0">
        <w:rPr>
          <w:rFonts w:ascii="Cambria" w:hAnsi="Cambria"/>
          <w:lang w:val="en-US"/>
        </w:rPr>
        <w:t>Ny tany izay homena dia latsaka ny 10% n’ny taninay ary tany tsy miantoka ny fivelomanay</w:t>
      </w:r>
    </w:p>
    <w:p w14:paraId="4329BABC" w14:textId="77777777" w:rsidR="00964353" w:rsidRPr="002D15E0" w:rsidRDefault="00E42C7A" w:rsidP="00093ECB">
      <w:pPr>
        <w:pStyle w:val="ListParagraph"/>
        <w:numPr>
          <w:ilvl w:val="0"/>
          <w:numId w:val="228"/>
        </w:numPr>
        <w:jc w:val="both"/>
        <w:rPr>
          <w:rFonts w:ascii="Cambria" w:hAnsi="Cambria"/>
          <w:lang w:val="en-US"/>
        </w:rPr>
      </w:pPr>
      <w:r w:rsidRPr="002D15E0">
        <w:rPr>
          <w:rFonts w:ascii="Cambria" w:hAnsi="Cambria"/>
          <w:lang w:val="en-US"/>
        </w:rPr>
        <w:t xml:space="preserve">Ny tany dia madio, tsy misy fifanolanana amin’ny olona hafa. Araka izany dia afaka manao ny asa fananganana fotodrafitrasa malalaka eo ny tetik’asa sy ireo olona tendren’ny mponina mba hitantanan izany. Izaho/izahay tompon’ny tany dia manambara fa </w:t>
      </w:r>
    </w:p>
    <w:p w14:paraId="32ED9B5C" w14:textId="77777777" w:rsidR="00964353" w:rsidRPr="002D15E0" w:rsidRDefault="00E42C7A" w:rsidP="00093ECB">
      <w:pPr>
        <w:pStyle w:val="ListParagraph"/>
        <w:numPr>
          <w:ilvl w:val="0"/>
          <w:numId w:val="228"/>
        </w:numPr>
        <w:jc w:val="both"/>
        <w:rPr>
          <w:rFonts w:ascii="Cambria" w:hAnsi="Cambria"/>
          <w:lang w:val="en-US"/>
        </w:rPr>
      </w:pPr>
      <w:r w:rsidRPr="002D15E0">
        <w:rPr>
          <w:rFonts w:ascii="Cambria" w:hAnsi="Cambria"/>
          <w:lang w:val="en-US"/>
        </w:rPr>
        <w:t>Ito fanomezana tany ito dia niarahana tamin’ny fakan-kevitra teto an-tanana ny …………………………………………………………………………………….</w:t>
      </w:r>
    </w:p>
    <w:p w14:paraId="606DE2D3" w14:textId="77777777" w:rsidR="00E42C7A" w:rsidRPr="002D15E0" w:rsidRDefault="00E42C7A" w:rsidP="00E42C7A">
      <w:pPr>
        <w:jc w:val="both"/>
        <w:rPr>
          <w:rFonts w:ascii="Cambria" w:hAnsi="Cambria"/>
          <w:sz w:val="22"/>
          <w:szCs w:val="22"/>
          <w:lang w:val="en-US"/>
        </w:rPr>
      </w:pPr>
      <w:r w:rsidRPr="002D15E0">
        <w:rPr>
          <w:rFonts w:ascii="Cambria" w:hAnsi="Cambria"/>
          <w:sz w:val="22"/>
          <w:szCs w:val="22"/>
          <w:lang w:val="en-US"/>
        </w:rPr>
        <w:t>Araka izany dia, manamafy izahay fa marina daholo ireo voalaza etsy ambony io ary ny fanomezana ny tany dia ankitsim-po tanteraka. Manambara koa izahay fa tsy noterena ary tsy nisy tsindry ny fanomezana ny tany</w:t>
      </w:r>
    </w:p>
    <w:p w14:paraId="72A3A0A6" w14:textId="77777777" w:rsidR="00E42C7A" w:rsidRPr="002D15E0" w:rsidRDefault="00E42C7A" w:rsidP="00E42C7A">
      <w:pPr>
        <w:jc w:val="both"/>
        <w:rPr>
          <w:rFonts w:ascii="Cambria" w:hAnsi="Cambria"/>
          <w:sz w:val="22"/>
          <w:szCs w:val="22"/>
          <w:lang w:val="en-US"/>
        </w:rPr>
      </w:pPr>
    </w:p>
    <w:p w14:paraId="0A570502" w14:textId="77777777" w:rsidR="00E42C7A" w:rsidRPr="002D15E0" w:rsidRDefault="00E42C7A" w:rsidP="00E42C7A">
      <w:pPr>
        <w:jc w:val="both"/>
        <w:rPr>
          <w:rFonts w:ascii="Cambria" w:hAnsi="Cambria"/>
          <w:sz w:val="22"/>
          <w:szCs w:val="22"/>
          <w:lang w:val="en-US"/>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E42C7A" w:rsidRPr="00DB7C18" w14:paraId="24CED140" w14:textId="77777777" w:rsidTr="00052EDF">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67C537" w14:textId="77777777" w:rsidR="00E42C7A" w:rsidRPr="002D15E0" w:rsidRDefault="00E42C7A" w:rsidP="00052EDF">
            <w:pPr>
              <w:spacing w:after="160" w:line="259" w:lineRule="auto"/>
              <w:jc w:val="center"/>
              <w:rPr>
                <w:rFonts w:ascii="Cambria" w:hAnsi="Cambria"/>
                <w:b/>
                <w:sz w:val="22"/>
                <w:szCs w:val="22"/>
              </w:rPr>
            </w:pPr>
            <w:r w:rsidRPr="002D15E0">
              <w:rPr>
                <w:rFonts w:ascii="Cambria" w:hAnsi="Cambria"/>
                <w:b/>
                <w:sz w:val="22"/>
                <w:szCs w:val="22"/>
              </w:rPr>
              <w:t xml:space="preserve">Mpifanaraka </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3059E40" w14:textId="77777777" w:rsidR="00E42C7A" w:rsidRPr="002D15E0" w:rsidRDefault="00E42C7A" w:rsidP="00052EDF">
            <w:pPr>
              <w:spacing w:after="160" w:line="259" w:lineRule="auto"/>
              <w:jc w:val="center"/>
              <w:rPr>
                <w:rFonts w:ascii="Cambria" w:hAnsi="Cambria"/>
                <w:b/>
                <w:sz w:val="22"/>
                <w:szCs w:val="22"/>
              </w:rPr>
            </w:pPr>
            <w:r w:rsidRPr="002D15E0">
              <w:rPr>
                <w:rFonts w:ascii="Cambria" w:hAnsi="Cambria"/>
                <w:b/>
                <w:sz w:val="22"/>
                <w:szCs w:val="22"/>
              </w:rPr>
              <w:t xml:space="preserve">Anarana </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9950432" w14:textId="77777777" w:rsidR="00E42C7A" w:rsidRPr="002D15E0" w:rsidRDefault="00E42C7A" w:rsidP="00E42C7A">
            <w:pPr>
              <w:spacing w:after="160" w:line="259" w:lineRule="auto"/>
              <w:jc w:val="center"/>
              <w:rPr>
                <w:rFonts w:ascii="Cambria" w:hAnsi="Cambria"/>
                <w:b/>
                <w:sz w:val="22"/>
                <w:szCs w:val="22"/>
                <w:lang w:val="en-US"/>
              </w:rPr>
            </w:pPr>
            <w:r w:rsidRPr="002D15E0">
              <w:rPr>
                <w:rFonts w:ascii="Cambria" w:hAnsi="Cambria"/>
                <w:b/>
                <w:sz w:val="22"/>
                <w:szCs w:val="22"/>
                <w:lang w:val="en-US"/>
              </w:rPr>
              <w:t>Daty sy Sonia (amarinina eny amin’ny Kaominina)</w:t>
            </w:r>
          </w:p>
        </w:tc>
      </w:tr>
      <w:tr w:rsidR="00E42C7A" w:rsidRPr="002D15E0" w14:paraId="49D82658" w14:textId="77777777" w:rsidTr="00052EDF">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2D3E4AFC" w14:textId="77777777" w:rsidR="00E42C7A" w:rsidRPr="00D964C4" w:rsidRDefault="00E42C7A" w:rsidP="00052EDF">
            <w:pPr>
              <w:spacing w:after="160" w:line="259" w:lineRule="auto"/>
              <w:rPr>
                <w:rFonts w:ascii="Cambria" w:hAnsi="Cambria"/>
                <w:sz w:val="22"/>
                <w:szCs w:val="22"/>
              </w:rPr>
            </w:pPr>
            <w:r w:rsidRPr="00D964C4">
              <w:rPr>
                <w:rFonts w:ascii="Cambria" w:hAnsi="Cambria"/>
                <w:sz w:val="22"/>
                <w:szCs w:val="22"/>
              </w:rPr>
              <w:t>Ny Tompon’ny tany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9CF6B01" w14:textId="77777777" w:rsidR="00E42C7A" w:rsidRPr="002D15E0" w:rsidRDefault="00E42C7A" w:rsidP="00052EDF">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548EDD0" w14:textId="77777777" w:rsidR="00E42C7A" w:rsidRPr="002D15E0" w:rsidRDefault="00E42C7A" w:rsidP="00052EDF">
            <w:pPr>
              <w:spacing w:after="160" w:line="259" w:lineRule="auto"/>
              <w:rPr>
                <w:rFonts w:ascii="Cambria" w:hAnsi="Cambria"/>
                <w:sz w:val="22"/>
                <w:szCs w:val="22"/>
              </w:rPr>
            </w:pPr>
          </w:p>
        </w:tc>
      </w:tr>
      <w:tr w:rsidR="00E42C7A" w:rsidRPr="002D15E0" w14:paraId="44F9BEE7" w14:textId="77777777" w:rsidTr="00052EDF">
        <w:trPr>
          <w:trHeight w:val="701"/>
        </w:trPr>
        <w:tc>
          <w:tcPr>
            <w:tcW w:w="2263" w:type="dxa"/>
            <w:vMerge/>
            <w:tcBorders>
              <w:left w:val="single" w:sz="4" w:space="0" w:color="auto"/>
              <w:right w:val="single" w:sz="4" w:space="0" w:color="auto"/>
            </w:tcBorders>
            <w:shd w:val="clear" w:color="auto" w:fill="auto"/>
          </w:tcPr>
          <w:p w14:paraId="0443D963" w14:textId="77777777" w:rsidR="00E42C7A" w:rsidRPr="002D15E0" w:rsidRDefault="00E42C7A" w:rsidP="00052EDF">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9F74F28" w14:textId="77777777" w:rsidR="00E42C7A" w:rsidRPr="002D15E0"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A4811A" w14:textId="77777777" w:rsidR="00E42C7A" w:rsidRPr="002D15E0" w:rsidRDefault="00E42C7A" w:rsidP="00052EDF">
            <w:pPr>
              <w:rPr>
                <w:rFonts w:ascii="Cambria" w:hAnsi="Cambria"/>
                <w:sz w:val="22"/>
                <w:szCs w:val="22"/>
              </w:rPr>
            </w:pPr>
          </w:p>
        </w:tc>
      </w:tr>
      <w:tr w:rsidR="00E42C7A" w:rsidRPr="002D15E0" w14:paraId="59E2F1C5" w14:textId="77777777" w:rsidTr="00052EDF">
        <w:trPr>
          <w:trHeight w:val="701"/>
        </w:trPr>
        <w:tc>
          <w:tcPr>
            <w:tcW w:w="2263" w:type="dxa"/>
            <w:vMerge/>
            <w:tcBorders>
              <w:left w:val="single" w:sz="4" w:space="0" w:color="auto"/>
              <w:bottom w:val="single" w:sz="4" w:space="0" w:color="auto"/>
              <w:right w:val="single" w:sz="4" w:space="0" w:color="auto"/>
            </w:tcBorders>
            <w:shd w:val="clear" w:color="auto" w:fill="auto"/>
          </w:tcPr>
          <w:p w14:paraId="3C1D7272" w14:textId="77777777" w:rsidR="00E42C7A" w:rsidRPr="002D15E0" w:rsidRDefault="00E42C7A" w:rsidP="00052EDF">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0BC40AD" w14:textId="77777777" w:rsidR="00E42C7A" w:rsidRPr="002D15E0"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0A0EB4" w14:textId="77777777" w:rsidR="00E42C7A" w:rsidRPr="002D15E0" w:rsidRDefault="00E42C7A" w:rsidP="00052EDF">
            <w:pPr>
              <w:rPr>
                <w:rFonts w:ascii="Cambria" w:hAnsi="Cambria"/>
                <w:sz w:val="22"/>
                <w:szCs w:val="22"/>
              </w:rPr>
            </w:pPr>
          </w:p>
        </w:tc>
      </w:tr>
      <w:tr w:rsidR="00E42C7A" w:rsidRPr="00DB7C18" w14:paraId="52ACA0D1" w14:textId="77777777" w:rsidTr="00052EDF">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7261FF5C" w14:textId="77777777" w:rsidR="00E42C7A" w:rsidRPr="00D964C4" w:rsidRDefault="00E42C7A" w:rsidP="00052EDF">
            <w:pPr>
              <w:spacing w:after="160" w:line="259" w:lineRule="auto"/>
              <w:rPr>
                <w:rFonts w:ascii="Cambria" w:hAnsi="Cambria"/>
                <w:sz w:val="22"/>
                <w:szCs w:val="22"/>
                <w:lang w:val="en-US"/>
              </w:rPr>
            </w:pPr>
            <w:r w:rsidRPr="00D964C4">
              <w:rPr>
                <w:rFonts w:ascii="Cambria" w:hAnsi="Cambria"/>
                <w:sz w:val="22"/>
                <w:szCs w:val="22"/>
                <w:lang w:val="en-US"/>
              </w:rPr>
              <w:t xml:space="preserve">Ny Vavolombelona Solotenan’ny fokonolona sy ny fianakaviana tomon’ny tany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8E62BC" w14:textId="77777777" w:rsidR="00E42C7A" w:rsidRPr="002D15E0" w:rsidRDefault="00E42C7A" w:rsidP="00052EDF">
            <w:pPr>
              <w:spacing w:after="160" w:line="259" w:lineRule="auto"/>
              <w:rPr>
                <w:rFonts w:ascii="Cambria" w:hAnsi="Cambria"/>
                <w:sz w:val="22"/>
                <w:szCs w:val="22"/>
                <w:lang w:val="en-US"/>
              </w:rPr>
            </w:pPr>
          </w:p>
          <w:p w14:paraId="556E98F1" w14:textId="77777777" w:rsidR="00E42C7A" w:rsidRPr="002D15E0" w:rsidRDefault="00E42C7A" w:rsidP="00052EDF">
            <w:pPr>
              <w:spacing w:after="160" w:line="259" w:lineRule="auto"/>
              <w:rPr>
                <w:rFonts w:ascii="Cambria" w:hAnsi="Cambria"/>
                <w:sz w:val="22"/>
                <w:szCs w:val="22"/>
                <w:lang w:val="en-US"/>
              </w:rPr>
            </w:pPr>
          </w:p>
          <w:p w14:paraId="0EEE3CCE" w14:textId="77777777" w:rsidR="00E42C7A" w:rsidRPr="002D15E0" w:rsidRDefault="00E42C7A" w:rsidP="00052EDF">
            <w:pPr>
              <w:spacing w:after="160" w:line="259" w:lineRule="auto"/>
              <w:rPr>
                <w:rFonts w:ascii="Cambria" w:hAnsi="Cambria"/>
                <w:sz w:val="22"/>
                <w:szCs w:val="22"/>
                <w:lang w:val="en-US"/>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9F69D9" w14:textId="77777777" w:rsidR="00E42C7A" w:rsidRPr="002D15E0" w:rsidRDefault="00E42C7A" w:rsidP="00052EDF">
            <w:pPr>
              <w:spacing w:after="160" w:line="259" w:lineRule="auto"/>
              <w:rPr>
                <w:rFonts w:ascii="Cambria" w:hAnsi="Cambria"/>
                <w:sz w:val="22"/>
                <w:szCs w:val="22"/>
                <w:lang w:val="en-US"/>
              </w:rPr>
            </w:pPr>
          </w:p>
        </w:tc>
      </w:tr>
      <w:tr w:rsidR="00E42C7A" w:rsidRPr="002D15E0" w14:paraId="060D44AA" w14:textId="77777777" w:rsidTr="00052EDF">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3A25CD9" w14:textId="77777777" w:rsidR="00E42C7A" w:rsidRPr="00D964C4" w:rsidRDefault="00E42C7A" w:rsidP="00052EDF">
            <w:pPr>
              <w:rPr>
                <w:rFonts w:ascii="Cambria" w:hAnsi="Cambria"/>
                <w:sz w:val="22"/>
                <w:szCs w:val="22"/>
              </w:rPr>
            </w:pPr>
            <w:r w:rsidRPr="00D964C4">
              <w:rPr>
                <w:rFonts w:ascii="Cambria" w:hAnsi="Cambria"/>
                <w:sz w:val="22"/>
                <w:szCs w:val="22"/>
              </w:rPr>
              <w:t>Sefo Fokontany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6D0D263" w14:textId="77777777" w:rsidR="00E42C7A" w:rsidRPr="002D15E0"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240CD6" w14:textId="77777777" w:rsidR="00E42C7A" w:rsidRPr="002D15E0" w:rsidRDefault="00E42C7A" w:rsidP="00052EDF">
            <w:pPr>
              <w:rPr>
                <w:rFonts w:ascii="Cambria" w:hAnsi="Cambria"/>
                <w:sz w:val="22"/>
                <w:szCs w:val="22"/>
              </w:rPr>
            </w:pPr>
          </w:p>
        </w:tc>
      </w:tr>
      <w:tr w:rsidR="00E42C7A" w:rsidRPr="002D15E0" w14:paraId="1B97E2F4" w14:textId="77777777" w:rsidTr="00052EDF">
        <w:trPr>
          <w:trHeight w:val="1430"/>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460FD5D8" w14:textId="77777777" w:rsidR="00E42C7A" w:rsidRPr="00D964C4" w:rsidRDefault="00E42C7A" w:rsidP="00052EDF">
            <w:pPr>
              <w:rPr>
                <w:rFonts w:ascii="Cambria" w:hAnsi="Cambria"/>
                <w:sz w:val="22"/>
                <w:szCs w:val="22"/>
              </w:rPr>
            </w:pPr>
            <w:r w:rsidRPr="00D964C4">
              <w:rPr>
                <w:rFonts w:ascii="Cambria" w:hAnsi="Cambria"/>
                <w:sz w:val="22"/>
                <w:szCs w:val="22"/>
              </w:rPr>
              <w:t>Ny Ben’ny Tanana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8BA020" w14:textId="77777777" w:rsidR="00E42C7A" w:rsidRPr="002D15E0"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F8AD19A" w14:textId="77777777" w:rsidR="00E42C7A" w:rsidRPr="002D15E0" w:rsidRDefault="00E42C7A" w:rsidP="00052EDF">
            <w:pPr>
              <w:rPr>
                <w:rFonts w:ascii="Cambria" w:hAnsi="Cambria"/>
                <w:sz w:val="22"/>
                <w:szCs w:val="22"/>
              </w:rPr>
            </w:pPr>
          </w:p>
        </w:tc>
      </w:tr>
      <w:tr w:rsidR="00E42C7A" w:rsidRPr="002D15E0" w14:paraId="0515C7AB" w14:textId="77777777" w:rsidTr="00052EDF">
        <w:trPr>
          <w:trHeight w:val="683"/>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2CEA7499" w14:textId="77777777" w:rsidR="00E42C7A" w:rsidRPr="002D15E0" w:rsidRDefault="00E42C7A" w:rsidP="00052EDF">
            <w:pPr>
              <w:spacing w:after="160" w:line="259" w:lineRule="auto"/>
              <w:rPr>
                <w:rFonts w:ascii="Cambria" w:hAnsi="Cambria"/>
                <w:sz w:val="22"/>
                <w:szCs w:val="22"/>
              </w:rPr>
            </w:pPr>
            <w:r w:rsidRPr="00D964C4">
              <w:rPr>
                <w:rFonts w:ascii="Cambria" w:hAnsi="Cambria"/>
                <w:sz w:val="22"/>
                <w:szCs w:val="22"/>
              </w:rPr>
              <w:t>Solotenan’ny Tet</w:t>
            </w:r>
            <w:r w:rsidRPr="002D15E0">
              <w:rPr>
                <w:rFonts w:ascii="Cambria" w:hAnsi="Cambria"/>
                <w:sz w:val="22"/>
                <w:szCs w:val="22"/>
              </w:rPr>
              <w:t>ikasa</w:t>
            </w:r>
          </w:p>
          <w:p w14:paraId="3987CFC6" w14:textId="77777777" w:rsidR="00E42C7A" w:rsidRPr="002D15E0" w:rsidRDefault="00E42C7A" w:rsidP="00052EDF">
            <w:pPr>
              <w:spacing w:after="160" w:line="259" w:lineRule="auto"/>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A3AAFA1" w14:textId="77777777" w:rsidR="00E42C7A" w:rsidRPr="002D15E0" w:rsidRDefault="00E42C7A" w:rsidP="00052EDF">
            <w:pPr>
              <w:spacing w:after="160" w:line="259" w:lineRule="auto"/>
              <w:rPr>
                <w:rFonts w:ascii="Cambria" w:hAnsi="Cambria"/>
                <w:sz w:val="22"/>
                <w:szCs w:val="22"/>
              </w:rPr>
            </w:pPr>
          </w:p>
          <w:p w14:paraId="28707F05" w14:textId="77777777" w:rsidR="00E42C7A" w:rsidRPr="002D15E0" w:rsidRDefault="00E42C7A" w:rsidP="00052EDF">
            <w:pPr>
              <w:spacing w:after="160" w:line="259" w:lineRule="auto"/>
              <w:rPr>
                <w:rFonts w:ascii="Cambria" w:hAnsi="Cambria"/>
                <w:sz w:val="22"/>
                <w:szCs w:val="22"/>
              </w:rPr>
            </w:pPr>
          </w:p>
          <w:p w14:paraId="7EC599E3" w14:textId="77777777" w:rsidR="00E42C7A" w:rsidRPr="002D15E0" w:rsidRDefault="00E42C7A" w:rsidP="00052EDF">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DAD86B5" w14:textId="77777777" w:rsidR="00E42C7A" w:rsidRPr="002D15E0" w:rsidRDefault="00E42C7A" w:rsidP="00052EDF">
            <w:pPr>
              <w:spacing w:after="160" w:line="259" w:lineRule="auto"/>
              <w:rPr>
                <w:rFonts w:ascii="Cambria" w:hAnsi="Cambria"/>
                <w:sz w:val="22"/>
                <w:szCs w:val="22"/>
              </w:rPr>
            </w:pPr>
          </w:p>
        </w:tc>
      </w:tr>
    </w:tbl>
    <w:p w14:paraId="2F998C9E" w14:textId="77777777" w:rsidR="00E42C7A" w:rsidRDefault="00E42C7A" w:rsidP="00E42C7A"/>
    <w:p w14:paraId="30B4444B" w14:textId="77777777" w:rsidR="004D09A4" w:rsidRDefault="00E42C7A" w:rsidP="00E42C7A">
      <w:r>
        <w:br w:type="page"/>
      </w:r>
    </w:p>
    <w:p w14:paraId="0EACC23F" w14:textId="77777777" w:rsidR="001D583C" w:rsidRPr="001D583C" w:rsidRDefault="00130CC1" w:rsidP="00130CC1">
      <w:pPr>
        <w:pStyle w:val="Annexes"/>
      </w:pPr>
      <w:bookmarkStart w:id="2423" w:name="_Toc124845774"/>
      <w:r>
        <w:t xml:space="preserve">Annexe </w:t>
      </w:r>
      <w:r w:rsidR="00683F53">
        <w:fldChar w:fldCharType="begin"/>
      </w:r>
      <w:r w:rsidR="00683F53">
        <w:instrText xml:space="preserve"> SEQ Annexe \* ARABIC </w:instrText>
      </w:r>
      <w:r w:rsidR="00683F53">
        <w:fldChar w:fldCharType="separate"/>
      </w:r>
      <w:r w:rsidR="00A8058B">
        <w:rPr>
          <w:noProof/>
        </w:rPr>
        <w:t>6</w:t>
      </w:r>
      <w:r w:rsidR="00683F53">
        <w:rPr>
          <w:noProof/>
        </w:rPr>
        <w:fldChar w:fldCharType="end"/>
      </w:r>
      <w:r w:rsidR="00546FA4" w:rsidRPr="00B373A7">
        <w:t xml:space="preserve">. </w:t>
      </w:r>
      <w:r w:rsidR="001D583C" w:rsidRPr="001D583C">
        <w:t>M</w:t>
      </w:r>
      <w:r w:rsidR="00546FA4" w:rsidRPr="001D583C">
        <w:t>od</w:t>
      </w:r>
      <w:r w:rsidR="00BB135A" w:rsidRPr="00CB7BCE">
        <w:t>è</w:t>
      </w:r>
      <w:r w:rsidR="00546FA4" w:rsidRPr="001D583C">
        <w:t>le d</w:t>
      </w:r>
      <w:r w:rsidR="00295C9D">
        <w:t>e confirmation de l’</w:t>
      </w:r>
      <w:r w:rsidR="00546FA4" w:rsidRPr="001D583C">
        <w:t>acte de donation de terrain par un</w:t>
      </w:r>
      <w:r w:rsidR="00B22371">
        <w:t xml:space="preserve"> </w:t>
      </w:r>
      <w:r w:rsidR="00546FA4" w:rsidRPr="001D583C">
        <w:t>(des) propri</w:t>
      </w:r>
      <w:r w:rsidR="00B564D8">
        <w:t>é</w:t>
      </w:r>
      <w:r w:rsidR="00546FA4" w:rsidRPr="001D583C">
        <w:t>taire(s) priv</w:t>
      </w:r>
      <w:r w:rsidR="00451F59">
        <w:t>é</w:t>
      </w:r>
      <w:r w:rsidR="00546FA4" w:rsidRPr="001D583C">
        <w:t>(s) du terrain</w:t>
      </w:r>
      <w:bookmarkEnd w:id="2423"/>
    </w:p>
    <w:p w14:paraId="14A4ABED" w14:textId="77777777" w:rsidR="001D583C" w:rsidRDefault="001D583C" w:rsidP="001D583C">
      <w:pPr>
        <w:jc w:val="both"/>
      </w:pPr>
    </w:p>
    <w:p w14:paraId="0C64700D" w14:textId="77777777" w:rsidR="001D583C" w:rsidRPr="003A75DF" w:rsidRDefault="001D583C" w:rsidP="001D583C">
      <w:pPr>
        <w:jc w:val="both"/>
        <w:rPr>
          <w:rFonts w:ascii="Cambria" w:hAnsi="Cambria"/>
          <w:sz w:val="22"/>
          <w:szCs w:val="22"/>
        </w:rPr>
      </w:pPr>
      <w:r w:rsidRPr="003A75DF">
        <w:rPr>
          <w:rFonts w:ascii="Cambria" w:hAnsi="Cambria"/>
          <w:sz w:val="22"/>
          <w:szCs w:val="22"/>
        </w:rPr>
        <w:t>Je/nous, soussign</w:t>
      </w:r>
      <w:r w:rsidR="00722BF2">
        <w:rPr>
          <w:rFonts w:ascii="Cambria" w:hAnsi="Cambria"/>
          <w:sz w:val="22"/>
          <w:szCs w:val="22"/>
        </w:rPr>
        <w:t>é(s)</w:t>
      </w:r>
      <w:r w:rsidRPr="003A75DF">
        <w:rPr>
          <w:rFonts w:ascii="Cambria" w:hAnsi="Cambria"/>
          <w:sz w:val="22"/>
          <w:szCs w:val="22"/>
        </w:rPr>
        <w:t> :</w:t>
      </w:r>
    </w:p>
    <w:p w14:paraId="042B6B1B" w14:textId="77777777" w:rsidR="00964353" w:rsidRDefault="001D583C">
      <w:pPr>
        <w:pStyle w:val="ListParagraph"/>
        <w:numPr>
          <w:ilvl w:val="0"/>
          <w:numId w:val="153"/>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10B8B01F" w14:textId="77777777" w:rsidR="00964353" w:rsidRDefault="001D583C">
      <w:pPr>
        <w:pStyle w:val="ListParagraph"/>
        <w:numPr>
          <w:ilvl w:val="0"/>
          <w:numId w:val="153"/>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1849496A" w14:textId="77777777" w:rsidR="00964353" w:rsidRDefault="001D583C">
      <w:pPr>
        <w:pStyle w:val="ListParagraph"/>
        <w:numPr>
          <w:ilvl w:val="0"/>
          <w:numId w:val="153"/>
        </w:numPr>
        <w:spacing w:after="120" w:line="240" w:lineRule="auto"/>
        <w:ind w:left="0" w:firstLine="0"/>
        <w:contextualSpacing w:val="0"/>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4E922B2B" w14:textId="77777777" w:rsidR="001D583C" w:rsidRPr="003A75DF" w:rsidRDefault="001D583C" w:rsidP="001D583C">
      <w:pPr>
        <w:jc w:val="right"/>
        <w:rPr>
          <w:rFonts w:ascii="Cambria" w:hAnsi="Cambria"/>
          <w:b/>
          <w:bCs/>
          <w:i/>
          <w:iCs/>
          <w:sz w:val="22"/>
          <w:szCs w:val="22"/>
          <w:u w:val="single"/>
        </w:rPr>
      </w:pPr>
      <w:r w:rsidRPr="003A75DF">
        <w:rPr>
          <w:rFonts w:ascii="Cambria" w:hAnsi="Cambria"/>
          <w:b/>
          <w:bCs/>
          <w:i/>
          <w:iCs/>
          <w:sz w:val="22"/>
          <w:szCs w:val="22"/>
          <w:u w:val="single"/>
        </w:rPr>
        <w:t xml:space="preserve">PROPRIETAIRE(S), </w:t>
      </w:r>
    </w:p>
    <w:p w14:paraId="588EEB48" w14:textId="77777777" w:rsidR="00964353" w:rsidRDefault="001D583C">
      <w:pPr>
        <w:pStyle w:val="ListParagraph"/>
        <w:numPr>
          <w:ilvl w:val="0"/>
          <w:numId w:val="153"/>
        </w:numPr>
        <w:ind w:left="426"/>
        <w:jc w:val="both"/>
        <w:rPr>
          <w:rFonts w:ascii="Cambria" w:hAnsi="Cambria"/>
        </w:rPr>
      </w:pPr>
      <w:r w:rsidRPr="003A75DF">
        <w:rPr>
          <w:rFonts w:ascii="Cambria" w:hAnsi="Cambria"/>
        </w:rPr>
        <w:t>L’association/Ministère/ ________________________________, représenté par :</w:t>
      </w:r>
    </w:p>
    <w:p w14:paraId="7DE5211D" w14:textId="77777777" w:rsidR="001D583C" w:rsidRPr="003A75DF" w:rsidRDefault="001D583C" w:rsidP="001D583C">
      <w:pPr>
        <w:spacing w:after="120"/>
        <w:jc w:val="both"/>
        <w:rPr>
          <w:rFonts w:ascii="Cambria" w:hAnsi="Cambria"/>
          <w:sz w:val="22"/>
          <w:szCs w:val="22"/>
        </w:rPr>
      </w:pPr>
      <w:r w:rsidRPr="003A75DF">
        <w:rPr>
          <w:rFonts w:ascii="Cambria" w:hAnsi="Cambria"/>
          <w:b/>
          <w:bCs/>
          <w:sz w:val="22"/>
          <w:szCs w:val="22"/>
        </w:rPr>
        <w:t>Nom et Prénom</w:t>
      </w:r>
      <w:r w:rsidRPr="003A75DF">
        <w:rPr>
          <w:rFonts w:ascii="Cambria" w:hAnsi="Cambria"/>
          <w:sz w:val="22"/>
          <w:szCs w:val="22"/>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 suivant procuration/Mandat en date du _____________________________________</w:t>
      </w:r>
    </w:p>
    <w:p w14:paraId="5A344E51" w14:textId="77777777" w:rsidR="001D583C" w:rsidRPr="003A75DF" w:rsidRDefault="001D583C" w:rsidP="001D583C">
      <w:pPr>
        <w:ind w:left="66"/>
        <w:jc w:val="right"/>
        <w:rPr>
          <w:rFonts w:ascii="Cambria" w:hAnsi="Cambria"/>
          <w:b/>
          <w:bCs/>
          <w:i/>
          <w:iCs/>
          <w:sz w:val="22"/>
          <w:szCs w:val="22"/>
          <w:u w:val="single"/>
        </w:rPr>
      </w:pPr>
      <w:r w:rsidRPr="003A75DF">
        <w:rPr>
          <w:rFonts w:ascii="Cambria" w:hAnsi="Cambria"/>
          <w:b/>
          <w:bCs/>
          <w:i/>
          <w:iCs/>
          <w:sz w:val="22"/>
          <w:szCs w:val="22"/>
          <w:u w:val="single"/>
        </w:rPr>
        <w:t>BENEFICIAIRE</w:t>
      </w:r>
    </w:p>
    <w:p w14:paraId="23AD7223" w14:textId="77777777" w:rsidR="001D583C" w:rsidRPr="003A75DF" w:rsidRDefault="001D583C" w:rsidP="001D583C">
      <w:pPr>
        <w:jc w:val="both"/>
        <w:rPr>
          <w:rFonts w:ascii="Cambria" w:hAnsi="Cambria"/>
          <w:sz w:val="22"/>
          <w:szCs w:val="22"/>
        </w:rPr>
      </w:pPr>
      <w:r w:rsidRPr="003A75DF">
        <w:rPr>
          <w:rFonts w:ascii="Cambria" w:hAnsi="Cambria"/>
          <w:sz w:val="22"/>
          <w:szCs w:val="22"/>
        </w:rPr>
        <w:t>Entendons et confirmant par la présente ce qui suit :</w:t>
      </w:r>
    </w:p>
    <w:p w14:paraId="50007418"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 xml:space="preserve">Les </w:t>
      </w:r>
      <w:r w:rsidRPr="003A75DF">
        <w:rPr>
          <w:rFonts w:ascii="Cambria" w:hAnsi="Cambria"/>
          <w:i/>
          <w:iCs/>
          <w:u w:val="single"/>
        </w:rPr>
        <w:t>DONATEURS</w:t>
      </w:r>
      <w:r w:rsidRPr="003A75DF">
        <w:rPr>
          <w:rFonts w:ascii="Cambria" w:hAnsi="Cambria"/>
        </w:rPr>
        <w:t xml:space="preserve"> susmentionnés consent(en</w:t>
      </w:r>
      <w:r w:rsidR="00BB135A">
        <w:rPr>
          <w:rFonts w:ascii="Cambria" w:hAnsi="Cambria"/>
        </w:rPr>
        <w:t>t</w:t>
      </w:r>
      <w:r w:rsidRPr="003A75DF">
        <w:rPr>
          <w:rFonts w:ascii="Cambria" w:hAnsi="Cambria"/>
        </w:rPr>
        <w:t xml:space="preserve">) à céder au </w:t>
      </w:r>
      <w:r w:rsidRPr="003A75DF">
        <w:rPr>
          <w:rFonts w:ascii="Cambria" w:hAnsi="Cambria"/>
          <w:i/>
          <w:iCs/>
          <w:u w:val="single"/>
        </w:rPr>
        <w:t>BENEFICIAIRE, qui accepte,</w:t>
      </w:r>
      <w:r w:rsidR="00451F59">
        <w:rPr>
          <w:rFonts w:ascii="Cambria" w:hAnsi="Cambria"/>
          <w:i/>
          <w:iCs/>
          <w:u w:val="single"/>
        </w:rPr>
        <w:t xml:space="preserve"> </w:t>
      </w:r>
      <w:r w:rsidRPr="003A75DF">
        <w:rPr>
          <w:rFonts w:ascii="Cambria" w:hAnsi="Cambria"/>
        </w:rPr>
        <w:t>son terrain situé à…………………………………. ………………………………………………………………………………………………………</w:t>
      </w:r>
      <w:r w:rsidR="00C25E37" w:rsidRPr="003A75DF">
        <w:rPr>
          <w:rFonts w:ascii="Cambria" w:hAnsi="Cambria"/>
        </w:rPr>
        <w:t>longitude : …………………………………</w:t>
      </w:r>
      <w:r w:rsidR="00451F59">
        <w:rPr>
          <w:rFonts w:ascii="Cambria" w:hAnsi="Cambria"/>
        </w:rPr>
        <w:t xml:space="preserve"> </w:t>
      </w:r>
      <w:r w:rsidR="00C25E37" w:rsidRPr="003A75DF">
        <w:rPr>
          <w:rFonts w:ascii="Cambria" w:hAnsi="Cambria"/>
        </w:rPr>
        <w:t>latitude : …………………………….</w:t>
      </w:r>
      <w:r w:rsidRPr="003A75DF">
        <w:rPr>
          <w:rFonts w:ascii="Cambria" w:hAnsi="Cambria"/>
        </w:rPr>
        <w:t>d’une superficie de …………………d’une référence cadastre/ ou titre foncier ou/ certificat foncier n°…………………………………</w:t>
      </w:r>
      <w:r w:rsidR="00C25E37" w:rsidRPr="003A75DF">
        <w:rPr>
          <w:rFonts w:ascii="Cambria" w:hAnsi="Cambria"/>
        </w:rPr>
        <w:t>limité au Nord par ……………………….au Sud par …………………à l’Est par ……………………à l’ouest par …………………….</w:t>
      </w:r>
      <w:r w:rsidRPr="003A75DF">
        <w:rPr>
          <w:rFonts w:ascii="Cambria" w:hAnsi="Cambria"/>
        </w:rPr>
        <w:t xml:space="preserve"> met(tent) à la disposition de la ____________________ pour la réalisation du sous-projet ………………………………………………………... et dont une copie du plan (croquis) est associée à cet acte de donation ;</w:t>
      </w:r>
    </w:p>
    <w:p w14:paraId="3C728C38"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Les DONATEURS confirment que le terrain en question est vraiment leur propriété suite à (a) la succession de leur parent/(b) à un achat propre ;</w:t>
      </w:r>
    </w:p>
    <w:p w14:paraId="117A0F79"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le(s) DONATEURS dispose(nt) de ses (leurs) pleines capacités physiques, intellectuelles, et psychologiques actuellement et  signe(nt) en toute âme et conscience, de plein gré et sans aucune pression,</w:t>
      </w:r>
    </w:p>
    <w:p w14:paraId="12B0413E"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 terrain en question n’est grevé d’aucunes charges et est libre d’être cédé aux Bénéficiaires ;</w:t>
      </w:r>
    </w:p>
    <w:p w14:paraId="0EC3A86A"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les BENEFICIAIRES connaissent bien le terrain en question et le prend dans sa forme et son état actuel,</w:t>
      </w:r>
    </w:p>
    <w:p w14:paraId="0320A987"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les BENEFICIAIRES peuvent bénéficier librement du terrain à partir de la date d’aujourd’hui</w:t>
      </w:r>
    </w:p>
    <w:p w14:paraId="17144A4E" w14:textId="77777777" w:rsidR="001D583C" w:rsidRPr="003A75DF" w:rsidRDefault="001D583C" w:rsidP="001D583C">
      <w:pPr>
        <w:ind w:left="357"/>
        <w:jc w:val="both"/>
        <w:rPr>
          <w:rFonts w:ascii="Cambria" w:hAnsi="Cambria"/>
          <w:sz w:val="22"/>
          <w:szCs w:val="22"/>
        </w:rPr>
      </w:pPr>
    </w:p>
    <w:p w14:paraId="007356E7" w14:textId="77777777" w:rsidR="001D583C" w:rsidRPr="003A75DF" w:rsidRDefault="001D583C" w:rsidP="001D583C">
      <w:pPr>
        <w:ind w:left="357"/>
        <w:jc w:val="both"/>
        <w:rPr>
          <w:rFonts w:ascii="Cambria" w:hAnsi="Cambria"/>
          <w:sz w:val="22"/>
          <w:szCs w:val="22"/>
        </w:rPr>
      </w:pPr>
    </w:p>
    <w:p w14:paraId="63D987C0" w14:textId="77777777" w:rsidR="001D583C" w:rsidRPr="003A75DF" w:rsidRDefault="001D583C" w:rsidP="001D583C">
      <w:pPr>
        <w:jc w:val="both"/>
        <w:rPr>
          <w:rFonts w:ascii="Cambria" w:hAnsi="Cambria"/>
          <w:sz w:val="22"/>
          <w:szCs w:val="22"/>
        </w:rPr>
      </w:pPr>
      <w:r w:rsidRPr="003A75DF">
        <w:rPr>
          <w:rFonts w:ascii="Cambria" w:hAnsi="Cambria"/>
          <w:sz w:val="22"/>
          <w:szCs w:val="22"/>
        </w:rPr>
        <w:t>Que l’acte a été dressé, assisté et co-signé par les témoins ci-après :</w:t>
      </w:r>
    </w:p>
    <w:p w14:paraId="2B39B48F" w14:textId="77777777" w:rsidR="00964353" w:rsidRDefault="001D583C">
      <w:pPr>
        <w:pStyle w:val="ListParagraph"/>
        <w:numPr>
          <w:ilvl w:val="0"/>
          <w:numId w:val="155"/>
        </w:numPr>
        <w:spacing w:after="120" w:line="240" w:lineRule="auto"/>
        <w:ind w:left="567"/>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5FD08ECA" w14:textId="77777777" w:rsidR="00964353" w:rsidRDefault="001D583C">
      <w:pPr>
        <w:pStyle w:val="ListParagraph"/>
        <w:numPr>
          <w:ilvl w:val="0"/>
          <w:numId w:val="155"/>
        </w:numPr>
        <w:spacing w:after="120" w:line="240" w:lineRule="auto"/>
        <w:ind w:left="567"/>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5F02C81A" w14:textId="77777777" w:rsidR="001D583C" w:rsidRPr="003A75DF" w:rsidRDefault="001D583C" w:rsidP="001D583C">
      <w:pPr>
        <w:tabs>
          <w:tab w:val="left" w:pos="2880"/>
        </w:tabs>
        <w:jc w:val="both"/>
        <w:rPr>
          <w:rFonts w:ascii="Cambria" w:hAnsi="Cambria"/>
          <w:sz w:val="22"/>
          <w:szCs w:val="22"/>
        </w:rPr>
      </w:pPr>
      <w:r w:rsidRPr="003A75DF">
        <w:rPr>
          <w:rFonts w:ascii="Cambria" w:hAnsi="Cambria"/>
          <w:sz w:val="22"/>
          <w:szCs w:val="22"/>
        </w:rPr>
        <w:t>Par la présente, les différentes parties confirment que tout ce qui est consigné dans cet acte est vrai et correct, que cette donation est faite de plein gré et que l’acte est définitif, et ne saurait faire l’objet d’aucun recours,</w:t>
      </w:r>
    </w:p>
    <w:p w14:paraId="08C37CCB" w14:textId="77777777" w:rsidR="001D583C" w:rsidRPr="003A75DF" w:rsidRDefault="001D583C" w:rsidP="001D583C">
      <w:pPr>
        <w:jc w:val="center"/>
        <w:rPr>
          <w:rFonts w:ascii="Cambria" w:hAnsi="Cambria"/>
          <w:sz w:val="22"/>
          <w:szCs w:val="22"/>
        </w:rPr>
      </w:pPr>
      <w:r w:rsidRPr="003A75DF">
        <w:rPr>
          <w:rFonts w:ascii="Cambria" w:hAnsi="Cambria"/>
          <w:sz w:val="22"/>
          <w:szCs w:val="22"/>
        </w:rPr>
        <w:t>Fait ce____________________________</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1D583C" w:rsidRPr="003A75DF" w14:paraId="3A5B7333" w14:textId="77777777" w:rsidTr="00031781">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972813"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Parties</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7E940D0"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Nom</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A683238" w14:textId="77777777" w:rsidR="001D583C" w:rsidRPr="003A75DF" w:rsidRDefault="001D583C" w:rsidP="00C25E37">
            <w:pPr>
              <w:spacing w:after="160" w:line="259" w:lineRule="auto"/>
              <w:jc w:val="center"/>
              <w:rPr>
                <w:rFonts w:ascii="Cambria" w:hAnsi="Cambria"/>
                <w:b/>
                <w:sz w:val="22"/>
                <w:szCs w:val="22"/>
              </w:rPr>
            </w:pPr>
            <w:r w:rsidRPr="003A75DF">
              <w:rPr>
                <w:rFonts w:ascii="Cambria" w:hAnsi="Cambria"/>
                <w:b/>
                <w:sz w:val="22"/>
                <w:szCs w:val="22"/>
              </w:rPr>
              <w:t>Signature et date</w:t>
            </w:r>
            <w:r w:rsidR="00C25E37" w:rsidRPr="003A75DF">
              <w:rPr>
                <w:rFonts w:ascii="Cambria" w:hAnsi="Cambria"/>
                <w:b/>
                <w:sz w:val="22"/>
                <w:szCs w:val="22"/>
              </w:rPr>
              <w:t xml:space="preserve"> (signature à légaliser)</w:t>
            </w:r>
          </w:p>
        </w:tc>
      </w:tr>
      <w:tr w:rsidR="00031781" w:rsidRPr="003A75DF" w14:paraId="5F9AF14F" w14:textId="77777777" w:rsidTr="00031781">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615F31BC"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Propriétaire du terrain</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C03DAB5"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AEA0A53" w14:textId="77777777" w:rsidR="001D583C" w:rsidRPr="003A75DF" w:rsidRDefault="001D583C" w:rsidP="00031781">
            <w:pPr>
              <w:spacing w:after="160" w:line="259" w:lineRule="auto"/>
              <w:rPr>
                <w:rFonts w:ascii="Cambria" w:hAnsi="Cambria"/>
                <w:sz w:val="22"/>
                <w:szCs w:val="22"/>
              </w:rPr>
            </w:pPr>
          </w:p>
        </w:tc>
      </w:tr>
      <w:tr w:rsidR="00031781" w:rsidRPr="003A75DF" w14:paraId="281DE644" w14:textId="77777777" w:rsidTr="00031781">
        <w:trPr>
          <w:trHeight w:val="701"/>
        </w:trPr>
        <w:tc>
          <w:tcPr>
            <w:tcW w:w="2263" w:type="dxa"/>
            <w:vMerge/>
            <w:tcBorders>
              <w:left w:val="single" w:sz="4" w:space="0" w:color="auto"/>
              <w:right w:val="single" w:sz="4" w:space="0" w:color="auto"/>
            </w:tcBorders>
            <w:shd w:val="clear" w:color="auto" w:fill="auto"/>
          </w:tcPr>
          <w:p w14:paraId="562857C3"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4BBBB8A"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1685F6" w14:textId="77777777" w:rsidR="001D583C" w:rsidRPr="003A75DF" w:rsidRDefault="001D583C" w:rsidP="002507EE">
            <w:pPr>
              <w:rPr>
                <w:rFonts w:ascii="Cambria" w:hAnsi="Cambria"/>
                <w:sz w:val="22"/>
                <w:szCs w:val="22"/>
              </w:rPr>
            </w:pPr>
          </w:p>
        </w:tc>
      </w:tr>
      <w:tr w:rsidR="00031781" w:rsidRPr="003A75DF" w14:paraId="54A93AD0" w14:textId="77777777" w:rsidTr="00031781">
        <w:trPr>
          <w:trHeight w:val="701"/>
        </w:trPr>
        <w:tc>
          <w:tcPr>
            <w:tcW w:w="2263" w:type="dxa"/>
            <w:vMerge/>
            <w:tcBorders>
              <w:left w:val="single" w:sz="4" w:space="0" w:color="auto"/>
              <w:bottom w:val="single" w:sz="4" w:space="0" w:color="auto"/>
              <w:right w:val="single" w:sz="4" w:space="0" w:color="auto"/>
            </w:tcBorders>
            <w:shd w:val="clear" w:color="auto" w:fill="auto"/>
          </w:tcPr>
          <w:p w14:paraId="1E178583"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769BF05"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D1E0C7" w14:textId="77777777" w:rsidR="001D583C" w:rsidRPr="003A75DF" w:rsidRDefault="001D583C" w:rsidP="002507EE">
            <w:pPr>
              <w:rPr>
                <w:rFonts w:ascii="Cambria" w:hAnsi="Cambria"/>
                <w:sz w:val="22"/>
                <w:szCs w:val="22"/>
              </w:rPr>
            </w:pPr>
          </w:p>
        </w:tc>
      </w:tr>
      <w:tr w:rsidR="00031781" w:rsidRPr="003A75DF" w14:paraId="2F83637D" w14:textId="77777777" w:rsidTr="00031781">
        <w:trPr>
          <w:trHeight w:val="613"/>
        </w:trPr>
        <w:tc>
          <w:tcPr>
            <w:tcW w:w="2263" w:type="dxa"/>
            <w:vMerge w:val="restart"/>
            <w:tcBorders>
              <w:top w:val="single" w:sz="4" w:space="0" w:color="auto"/>
              <w:left w:val="single" w:sz="4" w:space="0" w:color="auto"/>
              <w:right w:val="single" w:sz="4" w:space="0" w:color="auto"/>
            </w:tcBorders>
            <w:shd w:val="clear" w:color="auto" w:fill="auto"/>
          </w:tcPr>
          <w:p w14:paraId="7B42159A"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 xml:space="preserve">Témoins, Représentant de la communauté propriétaire du terrain </w:t>
            </w:r>
            <w:r w:rsidRPr="003A75DF">
              <w:rPr>
                <w:rFonts w:ascii="Cambria" w:hAnsi="Cambria"/>
                <w:i/>
                <w:iCs/>
                <w:sz w:val="22"/>
                <w:szCs w:val="22"/>
              </w:rPr>
              <w:t>(membre de la famille/ou village)</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1439F32"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3F0A86" w14:textId="77777777" w:rsidR="001D583C" w:rsidRPr="003A75DF" w:rsidRDefault="001D583C" w:rsidP="00031781">
            <w:pPr>
              <w:spacing w:after="160" w:line="259" w:lineRule="auto"/>
              <w:rPr>
                <w:rFonts w:ascii="Cambria" w:hAnsi="Cambria"/>
                <w:sz w:val="22"/>
                <w:szCs w:val="22"/>
              </w:rPr>
            </w:pPr>
          </w:p>
        </w:tc>
      </w:tr>
      <w:tr w:rsidR="00031781" w:rsidRPr="003A75DF" w14:paraId="15693184" w14:textId="77777777" w:rsidTr="00031781">
        <w:trPr>
          <w:trHeight w:val="692"/>
        </w:trPr>
        <w:tc>
          <w:tcPr>
            <w:tcW w:w="2263" w:type="dxa"/>
            <w:vMerge/>
            <w:tcBorders>
              <w:left w:val="single" w:sz="4" w:space="0" w:color="auto"/>
              <w:bottom w:val="single" w:sz="4" w:space="0" w:color="auto"/>
              <w:right w:val="single" w:sz="4" w:space="0" w:color="auto"/>
            </w:tcBorders>
            <w:shd w:val="clear" w:color="auto" w:fill="auto"/>
          </w:tcPr>
          <w:p w14:paraId="5E8C7DB6"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EBF9E03"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1DAC56" w14:textId="77777777" w:rsidR="001D583C" w:rsidRPr="003A75DF" w:rsidRDefault="001D583C" w:rsidP="002507EE">
            <w:pPr>
              <w:rPr>
                <w:rFonts w:ascii="Cambria" w:hAnsi="Cambria"/>
                <w:sz w:val="22"/>
                <w:szCs w:val="22"/>
              </w:rPr>
            </w:pPr>
          </w:p>
        </w:tc>
      </w:tr>
    </w:tbl>
    <w:p w14:paraId="7F9D595C" w14:textId="77777777" w:rsidR="001D583C" w:rsidRPr="003A75DF" w:rsidRDefault="001D583C" w:rsidP="001D583C">
      <w:pPr>
        <w:rPr>
          <w:rFonts w:ascii="Cambria" w:hAnsi="Cambria"/>
          <w:sz w:val="22"/>
          <w:szCs w:val="22"/>
        </w:rPr>
      </w:pPr>
    </w:p>
    <w:p w14:paraId="527A1868" w14:textId="77777777" w:rsidR="00E42C7A" w:rsidRPr="003A75DF" w:rsidRDefault="00E42C7A">
      <w:pPr>
        <w:rPr>
          <w:rFonts w:ascii="Cambria" w:hAnsi="Cambria" w:cs="Arial"/>
          <w:color w:val="000000"/>
          <w:sz w:val="22"/>
          <w:szCs w:val="22"/>
        </w:rPr>
      </w:pPr>
      <w:r w:rsidRPr="003A75DF">
        <w:rPr>
          <w:rFonts w:ascii="Cambria" w:hAnsi="Cambria"/>
          <w:sz w:val="22"/>
          <w:szCs w:val="22"/>
        </w:rPr>
        <w:br w:type="page"/>
      </w:r>
    </w:p>
    <w:p w14:paraId="31071C88" w14:textId="77777777" w:rsidR="001E71FE" w:rsidRDefault="00B22371">
      <w:pPr>
        <w:jc w:val="center"/>
        <w:rPr>
          <w:rFonts w:ascii="Cambria" w:hAnsi="Cambria"/>
          <w:b/>
          <w:sz w:val="22"/>
          <w:szCs w:val="22"/>
          <w:lang w:val="en-US"/>
        </w:rPr>
      </w:pPr>
      <w:r w:rsidRPr="00B22371">
        <w:rPr>
          <w:rFonts w:ascii="Cambria" w:hAnsi="Cambria"/>
          <w:b/>
          <w:sz w:val="22"/>
          <w:szCs w:val="22"/>
          <w:lang w:val="en-US"/>
        </w:rPr>
        <w:t>FANAMAFISANA NY TARATASY FANOLORANA TANY</w:t>
      </w:r>
    </w:p>
    <w:p w14:paraId="78DE6392" w14:textId="77777777" w:rsidR="00E42C7A" w:rsidRPr="00674CA7" w:rsidRDefault="00E42C7A" w:rsidP="00E42C7A">
      <w:pPr>
        <w:jc w:val="both"/>
        <w:rPr>
          <w:rFonts w:ascii="Cambria" w:hAnsi="Cambria"/>
          <w:sz w:val="22"/>
          <w:szCs w:val="22"/>
          <w:lang w:val="en-US"/>
        </w:rPr>
      </w:pPr>
      <w:r w:rsidRPr="00674CA7">
        <w:rPr>
          <w:rFonts w:ascii="Cambria" w:hAnsi="Cambria"/>
          <w:sz w:val="22"/>
          <w:szCs w:val="22"/>
          <w:lang w:val="en-US"/>
        </w:rPr>
        <w:t xml:space="preserve">Izaho/Izahay dia manambara </w:t>
      </w:r>
    </w:p>
    <w:p w14:paraId="069ED3E6" w14:textId="77777777" w:rsidR="00E42C7A" w:rsidRPr="00674CA7" w:rsidRDefault="00E42C7A" w:rsidP="00E42C7A">
      <w:pPr>
        <w:jc w:val="both"/>
        <w:rPr>
          <w:rFonts w:ascii="Cambria" w:hAnsi="Cambria"/>
          <w:sz w:val="22"/>
          <w:szCs w:val="22"/>
          <w:lang w:val="en-US"/>
        </w:rPr>
      </w:pPr>
    </w:p>
    <w:p w14:paraId="1633DBC6" w14:textId="77777777" w:rsidR="00E42C7A" w:rsidRPr="00104846" w:rsidRDefault="00E42C7A" w:rsidP="00E42C7A">
      <w:pPr>
        <w:jc w:val="both"/>
        <w:rPr>
          <w:rFonts w:ascii="Cambria" w:hAnsi="Cambria"/>
          <w:sz w:val="22"/>
          <w:szCs w:val="22"/>
          <w:lang w:val="en-US"/>
        </w:rPr>
      </w:pPr>
      <w:r w:rsidRPr="00674CA7">
        <w:rPr>
          <w:rFonts w:ascii="Cambria" w:hAnsi="Cambria"/>
          <w:sz w:val="22"/>
          <w:szCs w:val="22"/>
          <w:lang w:val="en-US"/>
        </w:rPr>
        <w:t xml:space="preserve">1 </w:t>
      </w:r>
      <w:r w:rsidRPr="00674CA7">
        <w:rPr>
          <w:rFonts w:ascii="Cambria" w:hAnsi="Cambria"/>
          <w:b/>
          <w:sz w:val="22"/>
          <w:szCs w:val="22"/>
          <w:lang w:val="en-US"/>
        </w:rPr>
        <w:t>Anarana sy Fanampiny</w:t>
      </w:r>
      <w:r w:rsidRPr="00674CA7">
        <w:rPr>
          <w:rFonts w:ascii="Cambria" w:hAnsi="Cambria"/>
          <w:sz w:val="22"/>
          <w:szCs w:val="22"/>
          <w:lang w:val="en-US"/>
        </w:rPr>
        <w:t xml:space="preserve">…………………………………………………………… </w:t>
      </w:r>
      <w:r w:rsidR="00392AD8" w:rsidRPr="00392AD8">
        <w:rPr>
          <w:rFonts w:ascii="Cambria" w:hAnsi="Cambria"/>
          <w:sz w:val="22"/>
          <w:szCs w:val="22"/>
          <w:lang w:val="en-US"/>
        </w:rPr>
        <w:t>teraka tamin’ny \____\____\______________\ tao …………………………………………. Zanaky ………………………………………………………sy ……………………………………….. tompon’ny Karapanondro Laharana faha ……………………………………………. Nalaina ny \____\____\______________\ tao ………………………………… Mipetraka ao (adiresy)…………………………………………………</w:t>
      </w:r>
    </w:p>
    <w:p w14:paraId="5E82FDC4" w14:textId="77777777" w:rsidR="00E42C7A" w:rsidRPr="00104846" w:rsidRDefault="00E42C7A" w:rsidP="00E42C7A">
      <w:pPr>
        <w:jc w:val="both"/>
        <w:rPr>
          <w:rFonts w:ascii="Cambria" w:hAnsi="Cambria"/>
          <w:sz w:val="22"/>
          <w:szCs w:val="22"/>
          <w:lang w:val="en-US"/>
        </w:rPr>
      </w:pPr>
    </w:p>
    <w:p w14:paraId="624E22F1" w14:textId="77777777" w:rsidR="00E42C7A" w:rsidRPr="000B14A3" w:rsidRDefault="00E42C7A" w:rsidP="00E42C7A">
      <w:pPr>
        <w:jc w:val="both"/>
        <w:rPr>
          <w:rFonts w:ascii="Cambria" w:hAnsi="Cambria"/>
          <w:sz w:val="22"/>
          <w:szCs w:val="22"/>
          <w:lang w:val="en-US"/>
        </w:rPr>
      </w:pPr>
      <w:r w:rsidRPr="00BF14A9">
        <w:rPr>
          <w:rFonts w:ascii="Cambria" w:hAnsi="Cambria"/>
          <w:b/>
          <w:sz w:val="22"/>
          <w:szCs w:val="22"/>
          <w:lang w:val="en-US"/>
        </w:rPr>
        <w:t>2 Anarana sy Fanampiny</w:t>
      </w:r>
      <w:r w:rsidRPr="00BF14A9">
        <w:rPr>
          <w:rFonts w:ascii="Cambria" w:hAnsi="Cambria"/>
          <w:sz w:val="22"/>
          <w:szCs w:val="22"/>
          <w:lang w:val="en-US"/>
        </w:rPr>
        <w:t xml:space="preserve">…………………………………………………………… teraka tamin’ny \____\____\______________\ tao …………………………………………. </w:t>
      </w:r>
      <w:r w:rsidR="00392AD8" w:rsidRPr="00392AD8">
        <w:rPr>
          <w:rFonts w:ascii="Cambria" w:hAnsi="Cambria"/>
          <w:sz w:val="22"/>
          <w:szCs w:val="22"/>
          <w:lang w:val="en-US"/>
        </w:rPr>
        <w:t>Zanaky ………………………………………………………sy ……………………………………….. tompon’ny Karapanondro Laharana faha ……………………………………………. Nalaina ny \____\____\______________\ tao ………………………………… Mipetraka ao (adiresy)…………………………………………………</w:t>
      </w:r>
    </w:p>
    <w:p w14:paraId="6A9F501D" w14:textId="77777777" w:rsidR="00E42C7A" w:rsidRPr="000B14A3" w:rsidRDefault="00E42C7A" w:rsidP="00E42C7A">
      <w:pPr>
        <w:jc w:val="both"/>
        <w:rPr>
          <w:rFonts w:ascii="Cambria" w:hAnsi="Cambria"/>
          <w:sz w:val="22"/>
          <w:szCs w:val="22"/>
          <w:lang w:val="en-US"/>
        </w:rPr>
      </w:pPr>
    </w:p>
    <w:p w14:paraId="7CD15D32" w14:textId="77777777" w:rsidR="00E42C7A" w:rsidRPr="000B14A3" w:rsidRDefault="00E42C7A" w:rsidP="00E42C7A">
      <w:pPr>
        <w:jc w:val="both"/>
        <w:rPr>
          <w:rFonts w:ascii="Cambria" w:hAnsi="Cambria"/>
          <w:sz w:val="22"/>
          <w:szCs w:val="22"/>
          <w:lang w:val="en-US"/>
        </w:rPr>
      </w:pPr>
      <w:r w:rsidRPr="00BF14A9">
        <w:rPr>
          <w:rFonts w:ascii="Cambria" w:hAnsi="Cambria"/>
          <w:sz w:val="22"/>
          <w:szCs w:val="22"/>
          <w:lang w:val="en-US"/>
        </w:rPr>
        <w:t xml:space="preserve">3 </w:t>
      </w:r>
      <w:r w:rsidRPr="00BF14A9">
        <w:rPr>
          <w:rFonts w:ascii="Cambria" w:hAnsi="Cambria"/>
          <w:b/>
          <w:sz w:val="22"/>
          <w:szCs w:val="22"/>
          <w:lang w:val="en-US"/>
        </w:rPr>
        <w:t>Anarana sy Fanampiny</w:t>
      </w:r>
      <w:r w:rsidRPr="00BF14A9">
        <w:rPr>
          <w:rFonts w:ascii="Cambria" w:hAnsi="Cambria"/>
          <w:sz w:val="22"/>
          <w:szCs w:val="22"/>
          <w:lang w:val="en-US"/>
        </w:rPr>
        <w:t xml:space="preserve">…………………………………………………………… teraka tamin’ny \____\____\______________\ tao …………………………………………. </w:t>
      </w:r>
      <w:r w:rsidR="00392AD8" w:rsidRPr="00392AD8">
        <w:rPr>
          <w:rFonts w:ascii="Cambria" w:hAnsi="Cambria"/>
          <w:sz w:val="22"/>
          <w:szCs w:val="22"/>
          <w:lang w:val="en-US"/>
        </w:rPr>
        <w:t>Zanaky ………………………………………………………sy ……………………………………….. tompon’ny Karapanondro Laharana faha ……………………………………………. Nalaina ny \____\____\______________\ tao ………………………………… Mipetraka ao (adiresy)…………………………………………………</w:t>
      </w:r>
    </w:p>
    <w:p w14:paraId="06F14041" w14:textId="77777777" w:rsidR="00E42C7A" w:rsidRPr="003A75DF" w:rsidRDefault="00E42C7A" w:rsidP="00E42C7A">
      <w:pPr>
        <w:jc w:val="right"/>
        <w:rPr>
          <w:rFonts w:ascii="Cambria" w:hAnsi="Cambria"/>
          <w:b/>
          <w:sz w:val="22"/>
          <w:szCs w:val="22"/>
          <w:lang w:val="en-US"/>
        </w:rPr>
      </w:pPr>
      <w:r w:rsidRPr="003A75DF">
        <w:rPr>
          <w:rFonts w:ascii="Cambria" w:hAnsi="Cambria"/>
          <w:b/>
          <w:sz w:val="22"/>
          <w:szCs w:val="22"/>
          <w:lang w:val="en-US"/>
        </w:rPr>
        <w:t>Tompony</w:t>
      </w:r>
    </w:p>
    <w:p w14:paraId="703A9F1B" w14:textId="77777777" w:rsidR="00E42C7A" w:rsidRPr="003A75DF" w:rsidRDefault="00E42C7A" w:rsidP="00E42C7A">
      <w:pPr>
        <w:jc w:val="both"/>
        <w:rPr>
          <w:rFonts w:ascii="Cambria" w:hAnsi="Cambria"/>
          <w:sz w:val="22"/>
          <w:szCs w:val="22"/>
          <w:lang w:val="en-US"/>
        </w:rPr>
      </w:pPr>
    </w:p>
    <w:p w14:paraId="13F6B012" w14:textId="77777777" w:rsidR="00E42C7A" w:rsidRPr="003A75DF" w:rsidRDefault="00E42C7A" w:rsidP="00E42C7A">
      <w:pPr>
        <w:jc w:val="both"/>
        <w:rPr>
          <w:rFonts w:ascii="Cambria" w:hAnsi="Cambria"/>
          <w:sz w:val="22"/>
          <w:szCs w:val="22"/>
          <w:lang w:val="en-US"/>
        </w:rPr>
      </w:pPr>
      <w:r w:rsidRPr="003A75DF">
        <w:rPr>
          <w:rFonts w:ascii="Cambria" w:hAnsi="Cambria"/>
          <w:sz w:val="22"/>
          <w:szCs w:val="22"/>
          <w:lang w:val="en-US"/>
        </w:rPr>
        <w:t>4 Fikambanana/Ministera………………………………………………… izay soloin’I  Anarana sy Fanampiny ……………………………………………………………………….. teraka tamin’ny \____\____\______________\ tao …………………………………………. Zanaky……………………………………………………… sy ……………………………………….. tompon’ny Karapanondro Laharana faha ……………………………………………. Nalaina ny \____\____\______________\ tao ………………………………… Mipetraka ao (adiresy)………………………………………………… araka  ny fahazahoan-dalana tamin’ny \____\____\______________\.</w:t>
      </w:r>
    </w:p>
    <w:p w14:paraId="79CD4D52" w14:textId="77777777" w:rsidR="00E42C7A" w:rsidRPr="003A75DF" w:rsidRDefault="00E42C7A" w:rsidP="00E42C7A">
      <w:pPr>
        <w:jc w:val="right"/>
        <w:rPr>
          <w:rFonts w:ascii="Cambria" w:hAnsi="Cambria"/>
          <w:b/>
          <w:sz w:val="22"/>
          <w:szCs w:val="22"/>
          <w:lang w:val="en-US"/>
        </w:rPr>
      </w:pPr>
      <w:r w:rsidRPr="003A75DF">
        <w:rPr>
          <w:rFonts w:ascii="Cambria" w:hAnsi="Cambria"/>
          <w:b/>
          <w:sz w:val="22"/>
          <w:szCs w:val="22"/>
          <w:lang w:val="en-US"/>
        </w:rPr>
        <w:t>Mpisitraka</w:t>
      </w:r>
    </w:p>
    <w:p w14:paraId="541C3820" w14:textId="77777777" w:rsidR="00E42C7A" w:rsidRPr="003A75DF" w:rsidRDefault="00E42C7A" w:rsidP="00E42C7A">
      <w:pPr>
        <w:jc w:val="both"/>
        <w:rPr>
          <w:rFonts w:ascii="Cambria" w:hAnsi="Cambria"/>
          <w:sz w:val="22"/>
          <w:szCs w:val="22"/>
          <w:lang w:val="en-US"/>
        </w:rPr>
      </w:pPr>
    </w:p>
    <w:p w14:paraId="59A20ED9" w14:textId="77777777" w:rsidR="00E42C7A" w:rsidRPr="003A75DF" w:rsidRDefault="00E42C7A" w:rsidP="00E42C7A">
      <w:pPr>
        <w:jc w:val="both"/>
        <w:rPr>
          <w:rFonts w:ascii="Cambria" w:hAnsi="Cambria"/>
          <w:sz w:val="22"/>
          <w:szCs w:val="22"/>
          <w:lang w:val="en-US"/>
        </w:rPr>
      </w:pPr>
      <w:r w:rsidRPr="003A75DF">
        <w:rPr>
          <w:rFonts w:ascii="Cambria" w:hAnsi="Cambria"/>
          <w:sz w:val="22"/>
          <w:szCs w:val="22"/>
          <w:lang w:val="en-US"/>
        </w:rPr>
        <w:t xml:space="preserve">Dia manambara sy manamafy fa : </w:t>
      </w:r>
    </w:p>
    <w:p w14:paraId="392071E6" w14:textId="77777777" w:rsidR="00E42C7A" w:rsidRPr="003A75DF" w:rsidRDefault="00E42C7A" w:rsidP="00E42C7A">
      <w:pPr>
        <w:jc w:val="both"/>
        <w:rPr>
          <w:rFonts w:ascii="Cambria" w:hAnsi="Cambria"/>
          <w:sz w:val="22"/>
          <w:szCs w:val="22"/>
          <w:lang w:val="en-US"/>
        </w:rPr>
      </w:pPr>
    </w:p>
    <w:p w14:paraId="2CBE60F1"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Ny/ireo MPANOME izay voalaza etsy ambony dia hanome an’I MPISITRAKA, izay manaiky, ny taniny izay ao ……………………………………. Ka mirefy ………………………….. araka ny hita ao amin’ny Kadasitra/Titra/Kara-tany Laharana Faha …………………… dia manome malalaka ny ……………………….. mba hanatanteranana ny tetikasa ………………………………. Ka ny kisarin-tany dia ampanarahana an’ito taratasy ito</w:t>
      </w:r>
    </w:p>
    <w:p w14:paraId="1E99D5F8"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Ny/ireo mpanome dia manamafy fa ny tany dia tena an’azy izay (1) nolovainy tamin’ny ray aman-drenininy  na (2) novidiny</w:t>
      </w:r>
    </w:p>
    <w:p w14:paraId="0EB24B76"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 xml:space="preserve">Ny Mpanome dia ari saina sy tsy misy kilema ara-batana sy ara-tsaina amin’ny fanaovana Sonia ny taratasy fanomezana ary manolotra ny tany amin-kitsimpo sy an-kalalahana ary tsy misy teritery. </w:t>
      </w:r>
    </w:p>
    <w:p w14:paraId="6905A277"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 xml:space="preserve">Ny tany atolotra dia tsy voarohirohy amin’ny zavatra hafa </w:t>
      </w:r>
    </w:p>
    <w:p w14:paraId="18369CB4"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 xml:space="preserve">Ny Mpanome dia mahafantatra tsara ny tany  homena </w:t>
      </w:r>
    </w:p>
    <w:p w14:paraId="02266755" w14:textId="77777777" w:rsidR="00964353" w:rsidRDefault="00E42C7A">
      <w:pPr>
        <w:pStyle w:val="ListParagraph"/>
        <w:numPr>
          <w:ilvl w:val="0"/>
          <w:numId w:val="159"/>
        </w:numPr>
        <w:jc w:val="both"/>
        <w:rPr>
          <w:rFonts w:ascii="Cambria" w:hAnsi="Cambria"/>
          <w:lang w:val="en-US"/>
        </w:rPr>
      </w:pPr>
      <w:r w:rsidRPr="003A75DF">
        <w:rPr>
          <w:rFonts w:ascii="Cambria" w:hAnsi="Cambria"/>
          <w:lang w:val="en-US"/>
        </w:rPr>
        <w:t>Ny Mpisitraka dia afaka mampiasa an-kalalahana ny tany aorian’ny daty hanaovana Sonia ny fifanarahana</w:t>
      </w:r>
    </w:p>
    <w:p w14:paraId="1656D55D" w14:textId="77777777" w:rsidR="00E42C7A" w:rsidRPr="003A75DF" w:rsidRDefault="00E42C7A" w:rsidP="00E42C7A">
      <w:pPr>
        <w:jc w:val="both"/>
        <w:rPr>
          <w:rFonts w:ascii="Cambria" w:hAnsi="Cambria"/>
          <w:sz w:val="22"/>
          <w:szCs w:val="22"/>
          <w:lang w:val="en-US"/>
        </w:rPr>
      </w:pPr>
      <w:r w:rsidRPr="003A75DF">
        <w:rPr>
          <w:rFonts w:ascii="Cambria" w:hAnsi="Cambria"/>
          <w:sz w:val="22"/>
          <w:szCs w:val="22"/>
          <w:lang w:val="en-US"/>
        </w:rPr>
        <w:t xml:space="preserve">Ity fifanarahana ity dia natrehina sy naira nataon’ny ireto vavolombelona ireto Sonia </w:t>
      </w:r>
    </w:p>
    <w:p w14:paraId="1C440E15" w14:textId="77777777" w:rsidR="00E42C7A" w:rsidRPr="003A75DF" w:rsidRDefault="00E42C7A" w:rsidP="00E42C7A">
      <w:pPr>
        <w:jc w:val="both"/>
        <w:rPr>
          <w:rFonts w:ascii="Cambria" w:hAnsi="Cambria"/>
          <w:sz w:val="22"/>
          <w:szCs w:val="22"/>
          <w:lang w:val="en-US"/>
        </w:rPr>
      </w:pPr>
    </w:p>
    <w:p w14:paraId="79DCF612" w14:textId="77777777" w:rsidR="00E42C7A" w:rsidRPr="003A75DF" w:rsidRDefault="00E42C7A" w:rsidP="00E42C7A">
      <w:pPr>
        <w:jc w:val="both"/>
        <w:rPr>
          <w:rFonts w:ascii="Cambria" w:hAnsi="Cambria"/>
          <w:sz w:val="22"/>
          <w:szCs w:val="22"/>
          <w:lang w:val="en-US"/>
        </w:rPr>
      </w:pPr>
      <w:r w:rsidRPr="003A75DF">
        <w:rPr>
          <w:rFonts w:ascii="Cambria" w:hAnsi="Cambria"/>
          <w:sz w:val="22"/>
          <w:szCs w:val="22"/>
          <w:lang w:val="en-US"/>
        </w:rPr>
        <w:t xml:space="preserve">1 </w:t>
      </w:r>
      <w:r w:rsidRPr="003A75DF">
        <w:rPr>
          <w:rFonts w:ascii="Cambria" w:hAnsi="Cambria"/>
          <w:b/>
          <w:sz w:val="22"/>
          <w:szCs w:val="22"/>
          <w:lang w:val="en-US"/>
        </w:rPr>
        <w:t>Anarana sy Fanampiny</w:t>
      </w:r>
      <w:r w:rsidRPr="003A75DF">
        <w:rPr>
          <w:rFonts w:ascii="Cambria" w:hAnsi="Cambria"/>
          <w:sz w:val="22"/>
          <w:szCs w:val="22"/>
          <w:lang w:val="en-US"/>
        </w:rPr>
        <w:t>…………………………………………………………… teraka tamin’ny \____\____\______________\ tao …………………………………………. Zanaky ………………………………………………………sy ……………………………………….. tompon’ny Karapanondro Laharana faha ……………………………………………. Nalaina ny \____\____\______________\ tao ………………………………… Mipetraka ao (adiresy)…………………………………………………</w:t>
      </w:r>
    </w:p>
    <w:p w14:paraId="2CD90474" w14:textId="77777777" w:rsidR="00E42C7A" w:rsidRPr="003A75DF" w:rsidRDefault="00E42C7A" w:rsidP="00E42C7A">
      <w:pPr>
        <w:jc w:val="both"/>
        <w:rPr>
          <w:rFonts w:ascii="Cambria" w:hAnsi="Cambria"/>
          <w:sz w:val="22"/>
          <w:szCs w:val="22"/>
          <w:lang w:val="en-US"/>
        </w:rPr>
      </w:pPr>
    </w:p>
    <w:p w14:paraId="1C8CAFFB" w14:textId="77777777" w:rsidR="00E42C7A" w:rsidRPr="003A75DF" w:rsidRDefault="00E42C7A" w:rsidP="00E42C7A">
      <w:pPr>
        <w:jc w:val="both"/>
        <w:rPr>
          <w:rFonts w:ascii="Cambria" w:hAnsi="Cambria"/>
          <w:sz w:val="22"/>
          <w:szCs w:val="22"/>
          <w:lang w:val="en-US"/>
        </w:rPr>
      </w:pPr>
      <w:r w:rsidRPr="003A75DF">
        <w:rPr>
          <w:rFonts w:ascii="Cambria" w:hAnsi="Cambria"/>
          <w:b/>
          <w:sz w:val="22"/>
          <w:szCs w:val="22"/>
          <w:lang w:val="en-US"/>
        </w:rPr>
        <w:t>2 Anarana sy Fanampiny</w:t>
      </w:r>
      <w:r w:rsidRPr="003A75DF">
        <w:rPr>
          <w:rFonts w:ascii="Cambria" w:hAnsi="Cambria"/>
          <w:sz w:val="22"/>
          <w:szCs w:val="22"/>
          <w:lang w:val="en-US"/>
        </w:rPr>
        <w:t>…………………………………………………………… teraka tamin’ny \____\____\______________\ tao …………………………………………. Zanaky ………………………………………………………sy ……………………………………….. tompon’ny Karapanondro Laharana faha ……………………………………………. Nalaina ny \____\____\______________\ tao ………………………………… Mipetraka ao (adiresy)…………………………………………………</w:t>
      </w:r>
    </w:p>
    <w:p w14:paraId="5C4801DB" w14:textId="77777777" w:rsidR="00E42C7A" w:rsidRPr="003A75DF" w:rsidRDefault="00E42C7A" w:rsidP="00E42C7A">
      <w:pPr>
        <w:ind w:left="357"/>
        <w:jc w:val="both"/>
        <w:rPr>
          <w:rFonts w:ascii="Cambria" w:hAnsi="Cambria"/>
          <w:sz w:val="22"/>
          <w:szCs w:val="22"/>
          <w:lang w:val="en-US"/>
        </w:rPr>
      </w:pPr>
    </w:p>
    <w:p w14:paraId="517C07F3" w14:textId="77777777" w:rsidR="00E42C7A" w:rsidRPr="003A75DF" w:rsidRDefault="00E42C7A" w:rsidP="00E42C7A">
      <w:pPr>
        <w:tabs>
          <w:tab w:val="left" w:pos="2880"/>
        </w:tabs>
        <w:jc w:val="both"/>
        <w:rPr>
          <w:rFonts w:ascii="Cambria" w:hAnsi="Cambria"/>
          <w:sz w:val="22"/>
          <w:szCs w:val="22"/>
          <w:lang w:val="en-US"/>
        </w:rPr>
      </w:pPr>
      <w:r w:rsidRPr="003A75DF">
        <w:rPr>
          <w:rFonts w:ascii="Cambria" w:hAnsi="Cambria"/>
          <w:sz w:val="22"/>
          <w:szCs w:val="22"/>
          <w:lang w:val="en-US"/>
        </w:rPr>
        <w:t>Noho izany, dia manamafy ny roa tonta fa izay rehetra voarakitra ato amin’ito fifanarahana ito dia marina, ny fanomezana ny tany dia natao tamin-kitsim-po sy tolobotsitra ka tsy misy arakaraka.</w:t>
      </w:r>
    </w:p>
    <w:p w14:paraId="1E49C381" w14:textId="77777777" w:rsidR="00E42C7A" w:rsidRPr="003A75DF" w:rsidRDefault="00E42C7A" w:rsidP="00E42C7A">
      <w:pPr>
        <w:tabs>
          <w:tab w:val="left" w:pos="2880"/>
        </w:tabs>
        <w:jc w:val="both"/>
        <w:rPr>
          <w:rFonts w:ascii="Cambria" w:hAnsi="Cambria"/>
          <w:sz w:val="22"/>
          <w:szCs w:val="22"/>
          <w:lang w:val="en-US"/>
        </w:rPr>
      </w:pPr>
    </w:p>
    <w:p w14:paraId="0EDDF79E" w14:textId="77777777" w:rsidR="00E42C7A" w:rsidRPr="003A75DF" w:rsidRDefault="00E42C7A" w:rsidP="00E42C7A">
      <w:pPr>
        <w:tabs>
          <w:tab w:val="left" w:pos="2880"/>
        </w:tabs>
        <w:jc w:val="both"/>
        <w:rPr>
          <w:rFonts w:ascii="Cambria" w:hAnsi="Cambria"/>
          <w:sz w:val="22"/>
          <w:szCs w:val="22"/>
          <w:lang w:val="en-US"/>
        </w:rPr>
      </w:pPr>
    </w:p>
    <w:p w14:paraId="7471345F" w14:textId="77777777" w:rsidR="00E42C7A" w:rsidRPr="003A75DF" w:rsidRDefault="00E42C7A" w:rsidP="00E42C7A">
      <w:pPr>
        <w:jc w:val="center"/>
        <w:rPr>
          <w:rFonts w:ascii="Cambria" w:hAnsi="Cambria"/>
          <w:sz w:val="22"/>
          <w:szCs w:val="22"/>
        </w:rPr>
      </w:pPr>
      <w:r w:rsidRPr="003A75DF">
        <w:rPr>
          <w:rFonts w:ascii="Cambria" w:hAnsi="Cambria"/>
          <w:sz w:val="22"/>
          <w:szCs w:val="22"/>
        </w:rPr>
        <w:t>Natao ny____________________________</w:t>
      </w:r>
    </w:p>
    <w:p w14:paraId="35F327C2" w14:textId="77777777" w:rsidR="00E42C7A" w:rsidRPr="003A75DF" w:rsidRDefault="00E42C7A" w:rsidP="00E42C7A">
      <w:pPr>
        <w:jc w:val="center"/>
        <w:rPr>
          <w:rFonts w:ascii="Cambria" w:hAnsi="Cambria"/>
          <w:sz w:val="22"/>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E42C7A" w:rsidRPr="00DB7C18" w14:paraId="0AB709FE" w14:textId="77777777" w:rsidTr="00052EDF">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491212" w14:textId="77777777" w:rsidR="00E42C7A" w:rsidRPr="003A75DF" w:rsidRDefault="00130CC1" w:rsidP="00052EDF">
            <w:pPr>
              <w:spacing w:after="160" w:line="259" w:lineRule="auto"/>
              <w:jc w:val="center"/>
              <w:rPr>
                <w:rFonts w:ascii="Cambria" w:hAnsi="Cambria"/>
                <w:b/>
                <w:sz w:val="22"/>
                <w:szCs w:val="22"/>
              </w:rPr>
            </w:pPr>
            <w:r w:rsidRPr="003A75DF">
              <w:rPr>
                <w:rFonts w:ascii="Cambria" w:hAnsi="Cambria"/>
                <w:b/>
                <w:sz w:val="22"/>
                <w:szCs w:val="22"/>
              </w:rPr>
              <w:t>Lafiny</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A471927" w14:textId="77777777" w:rsidR="00E42C7A" w:rsidRPr="003A75DF" w:rsidRDefault="00E42C7A" w:rsidP="00052EDF">
            <w:pPr>
              <w:spacing w:after="160" w:line="259" w:lineRule="auto"/>
              <w:jc w:val="center"/>
              <w:rPr>
                <w:rFonts w:ascii="Cambria" w:hAnsi="Cambria"/>
                <w:b/>
                <w:sz w:val="22"/>
                <w:szCs w:val="22"/>
              </w:rPr>
            </w:pPr>
            <w:r w:rsidRPr="003A75DF">
              <w:rPr>
                <w:rFonts w:ascii="Cambria" w:hAnsi="Cambria"/>
                <w:b/>
                <w:sz w:val="22"/>
                <w:szCs w:val="22"/>
              </w:rPr>
              <w:t xml:space="preserve">Anarana </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49CB421" w14:textId="77777777" w:rsidR="00E42C7A" w:rsidRPr="003A75DF" w:rsidRDefault="00E42C7A" w:rsidP="00C25E37">
            <w:pPr>
              <w:spacing w:after="160" w:line="259" w:lineRule="auto"/>
              <w:jc w:val="center"/>
              <w:rPr>
                <w:rFonts w:ascii="Cambria" w:hAnsi="Cambria"/>
                <w:b/>
                <w:sz w:val="22"/>
                <w:szCs w:val="22"/>
                <w:lang w:val="en-US"/>
              </w:rPr>
            </w:pPr>
            <w:r w:rsidRPr="003A75DF">
              <w:rPr>
                <w:rFonts w:ascii="Cambria" w:hAnsi="Cambria"/>
                <w:b/>
                <w:sz w:val="22"/>
                <w:szCs w:val="22"/>
                <w:lang w:val="en-US"/>
              </w:rPr>
              <w:t>Daty sy Sonia (amarinina eny amin’ny Kaominina)</w:t>
            </w:r>
          </w:p>
        </w:tc>
      </w:tr>
      <w:tr w:rsidR="00E42C7A" w:rsidRPr="003A75DF" w14:paraId="4557CD6F" w14:textId="77777777" w:rsidTr="00052EDF">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2B070B00" w14:textId="77777777" w:rsidR="00E42C7A" w:rsidRPr="003A75DF" w:rsidRDefault="00E42C7A" w:rsidP="00052EDF">
            <w:pPr>
              <w:spacing w:after="160" w:line="259" w:lineRule="auto"/>
              <w:rPr>
                <w:rFonts w:ascii="Cambria" w:hAnsi="Cambria"/>
                <w:sz w:val="22"/>
                <w:szCs w:val="22"/>
              </w:rPr>
            </w:pPr>
            <w:r w:rsidRPr="003A75DF">
              <w:rPr>
                <w:rFonts w:ascii="Cambria" w:hAnsi="Cambria"/>
                <w:sz w:val="22"/>
                <w:szCs w:val="22"/>
              </w:rPr>
              <w:t>Tompon’ny tany</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83DBB8B" w14:textId="77777777" w:rsidR="00E42C7A" w:rsidRPr="003A75DF" w:rsidRDefault="00E42C7A" w:rsidP="00052EDF">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509459" w14:textId="77777777" w:rsidR="00E42C7A" w:rsidRPr="003A75DF" w:rsidRDefault="00E42C7A" w:rsidP="00052EDF">
            <w:pPr>
              <w:spacing w:after="160" w:line="259" w:lineRule="auto"/>
              <w:rPr>
                <w:rFonts w:ascii="Cambria" w:hAnsi="Cambria"/>
                <w:sz w:val="22"/>
                <w:szCs w:val="22"/>
              </w:rPr>
            </w:pPr>
          </w:p>
        </w:tc>
      </w:tr>
      <w:tr w:rsidR="00E42C7A" w:rsidRPr="003A75DF" w14:paraId="377E6549" w14:textId="77777777" w:rsidTr="00052EDF">
        <w:trPr>
          <w:trHeight w:val="701"/>
        </w:trPr>
        <w:tc>
          <w:tcPr>
            <w:tcW w:w="2263" w:type="dxa"/>
            <w:vMerge/>
            <w:tcBorders>
              <w:left w:val="single" w:sz="4" w:space="0" w:color="auto"/>
              <w:right w:val="single" w:sz="4" w:space="0" w:color="auto"/>
            </w:tcBorders>
            <w:shd w:val="clear" w:color="auto" w:fill="auto"/>
          </w:tcPr>
          <w:p w14:paraId="5470F085" w14:textId="77777777" w:rsidR="00E42C7A" w:rsidRPr="003A75DF" w:rsidRDefault="00E42C7A" w:rsidP="00052EDF">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BC7FCF4" w14:textId="77777777" w:rsidR="00E42C7A" w:rsidRPr="003A75DF"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23FDFEE" w14:textId="77777777" w:rsidR="00E42C7A" w:rsidRPr="003A75DF" w:rsidRDefault="00E42C7A" w:rsidP="00052EDF">
            <w:pPr>
              <w:rPr>
                <w:rFonts w:ascii="Cambria" w:hAnsi="Cambria"/>
                <w:sz w:val="22"/>
                <w:szCs w:val="22"/>
              </w:rPr>
            </w:pPr>
          </w:p>
        </w:tc>
      </w:tr>
      <w:tr w:rsidR="00E42C7A" w:rsidRPr="003A75DF" w14:paraId="5DF2CE09" w14:textId="77777777" w:rsidTr="00052EDF">
        <w:trPr>
          <w:trHeight w:val="701"/>
        </w:trPr>
        <w:tc>
          <w:tcPr>
            <w:tcW w:w="2263" w:type="dxa"/>
            <w:vMerge/>
            <w:tcBorders>
              <w:left w:val="single" w:sz="4" w:space="0" w:color="auto"/>
              <w:bottom w:val="single" w:sz="4" w:space="0" w:color="auto"/>
              <w:right w:val="single" w:sz="4" w:space="0" w:color="auto"/>
            </w:tcBorders>
            <w:shd w:val="clear" w:color="auto" w:fill="auto"/>
          </w:tcPr>
          <w:p w14:paraId="0700615D" w14:textId="77777777" w:rsidR="00E42C7A" w:rsidRPr="003A75DF" w:rsidRDefault="00E42C7A" w:rsidP="00052EDF">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A3D6F9" w14:textId="77777777" w:rsidR="00E42C7A" w:rsidRPr="003A75DF"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7ACC0D" w14:textId="77777777" w:rsidR="00E42C7A" w:rsidRPr="003A75DF" w:rsidRDefault="00E42C7A" w:rsidP="00052EDF">
            <w:pPr>
              <w:rPr>
                <w:rFonts w:ascii="Cambria" w:hAnsi="Cambria"/>
                <w:sz w:val="22"/>
                <w:szCs w:val="22"/>
              </w:rPr>
            </w:pPr>
          </w:p>
        </w:tc>
      </w:tr>
      <w:tr w:rsidR="00E42C7A" w:rsidRPr="003A75DF" w14:paraId="3ECC4BA3" w14:textId="77777777" w:rsidTr="00052EDF">
        <w:trPr>
          <w:trHeight w:val="701"/>
        </w:trPr>
        <w:tc>
          <w:tcPr>
            <w:tcW w:w="2263" w:type="dxa"/>
            <w:tcBorders>
              <w:left w:val="single" w:sz="4" w:space="0" w:color="auto"/>
              <w:bottom w:val="single" w:sz="4" w:space="0" w:color="auto"/>
              <w:right w:val="single" w:sz="4" w:space="0" w:color="auto"/>
            </w:tcBorders>
            <w:shd w:val="clear" w:color="auto" w:fill="auto"/>
          </w:tcPr>
          <w:p w14:paraId="46D71BC4" w14:textId="77777777" w:rsidR="00E42C7A" w:rsidRPr="003A75DF" w:rsidRDefault="00E42C7A" w:rsidP="00052EDF">
            <w:pPr>
              <w:rPr>
                <w:rFonts w:ascii="Cambria" w:hAnsi="Cambria"/>
                <w:sz w:val="22"/>
                <w:szCs w:val="22"/>
              </w:rPr>
            </w:pPr>
            <w:r w:rsidRPr="003A75DF">
              <w:rPr>
                <w:rFonts w:ascii="Cambria" w:hAnsi="Cambria"/>
                <w:sz w:val="22"/>
                <w:szCs w:val="22"/>
              </w:rPr>
              <w:t xml:space="preserve">Ny Mpisitraka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55108A4" w14:textId="77777777" w:rsidR="00E42C7A" w:rsidRPr="003A75DF" w:rsidRDefault="00E42C7A" w:rsidP="00052EDF">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55EA2" w14:textId="77777777" w:rsidR="00E42C7A" w:rsidRPr="003A75DF" w:rsidRDefault="00E42C7A" w:rsidP="00052EDF">
            <w:pPr>
              <w:rPr>
                <w:rFonts w:ascii="Cambria" w:hAnsi="Cambria"/>
                <w:sz w:val="22"/>
                <w:szCs w:val="22"/>
              </w:rPr>
            </w:pPr>
          </w:p>
        </w:tc>
      </w:tr>
      <w:tr w:rsidR="00E42C7A" w:rsidRPr="003A75DF" w14:paraId="11A2C28F" w14:textId="77777777" w:rsidTr="00052EDF">
        <w:trPr>
          <w:trHeight w:val="613"/>
        </w:trPr>
        <w:tc>
          <w:tcPr>
            <w:tcW w:w="2263" w:type="dxa"/>
            <w:vMerge w:val="restart"/>
            <w:tcBorders>
              <w:top w:val="single" w:sz="4" w:space="0" w:color="auto"/>
              <w:left w:val="single" w:sz="4" w:space="0" w:color="auto"/>
              <w:right w:val="single" w:sz="4" w:space="0" w:color="auto"/>
            </w:tcBorders>
            <w:shd w:val="clear" w:color="auto" w:fill="auto"/>
          </w:tcPr>
          <w:p w14:paraId="3E7E7D70" w14:textId="77777777" w:rsidR="00E42C7A" w:rsidRPr="003A75DF" w:rsidRDefault="00E42C7A" w:rsidP="00052EDF">
            <w:pPr>
              <w:spacing w:after="160" w:line="259" w:lineRule="auto"/>
              <w:rPr>
                <w:rFonts w:ascii="Cambria" w:hAnsi="Cambria"/>
                <w:sz w:val="22"/>
                <w:szCs w:val="22"/>
              </w:rPr>
            </w:pPr>
            <w:r w:rsidRPr="003A75DF">
              <w:rPr>
                <w:rFonts w:ascii="Cambria" w:hAnsi="Cambria"/>
                <w:sz w:val="22"/>
                <w:szCs w:val="22"/>
              </w:rPr>
              <w:t xml:space="preserve">Vavolombelona  solotenan’ny Mponina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59F07A2" w14:textId="77777777" w:rsidR="00E42C7A" w:rsidRPr="003A75DF" w:rsidRDefault="00E42C7A" w:rsidP="00052EDF">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F49271" w14:textId="77777777" w:rsidR="00E42C7A" w:rsidRPr="003A75DF" w:rsidRDefault="00E42C7A" w:rsidP="00052EDF">
            <w:pPr>
              <w:spacing w:after="160" w:line="259" w:lineRule="auto"/>
              <w:rPr>
                <w:rFonts w:ascii="Cambria" w:hAnsi="Cambria"/>
                <w:sz w:val="22"/>
                <w:szCs w:val="22"/>
              </w:rPr>
            </w:pPr>
          </w:p>
        </w:tc>
      </w:tr>
      <w:tr w:rsidR="00E42C7A" w:rsidRPr="00694521" w14:paraId="12A4D067" w14:textId="77777777" w:rsidTr="00052EDF">
        <w:trPr>
          <w:trHeight w:val="692"/>
        </w:trPr>
        <w:tc>
          <w:tcPr>
            <w:tcW w:w="2263" w:type="dxa"/>
            <w:vMerge/>
            <w:tcBorders>
              <w:left w:val="single" w:sz="4" w:space="0" w:color="auto"/>
              <w:bottom w:val="single" w:sz="4" w:space="0" w:color="auto"/>
              <w:right w:val="single" w:sz="4" w:space="0" w:color="auto"/>
            </w:tcBorders>
            <w:shd w:val="clear" w:color="auto" w:fill="auto"/>
          </w:tcPr>
          <w:p w14:paraId="2C0EA2B2" w14:textId="77777777" w:rsidR="00E42C7A" w:rsidRDefault="00E42C7A" w:rsidP="00052EDF"/>
        </w:tc>
        <w:tc>
          <w:tcPr>
            <w:tcW w:w="3686" w:type="dxa"/>
            <w:tcBorders>
              <w:top w:val="single" w:sz="4" w:space="0" w:color="auto"/>
              <w:left w:val="single" w:sz="4" w:space="0" w:color="auto"/>
              <w:bottom w:val="single" w:sz="4" w:space="0" w:color="auto"/>
              <w:right w:val="single" w:sz="4" w:space="0" w:color="auto"/>
            </w:tcBorders>
            <w:shd w:val="clear" w:color="auto" w:fill="auto"/>
          </w:tcPr>
          <w:p w14:paraId="488449BA" w14:textId="77777777" w:rsidR="00E42C7A" w:rsidRPr="00C46AF4" w:rsidRDefault="00E42C7A" w:rsidP="00052EDF"/>
        </w:tc>
        <w:tc>
          <w:tcPr>
            <w:tcW w:w="3969" w:type="dxa"/>
            <w:tcBorders>
              <w:top w:val="single" w:sz="4" w:space="0" w:color="auto"/>
              <w:left w:val="single" w:sz="4" w:space="0" w:color="auto"/>
              <w:bottom w:val="single" w:sz="4" w:space="0" w:color="auto"/>
              <w:right w:val="single" w:sz="4" w:space="0" w:color="auto"/>
            </w:tcBorders>
            <w:shd w:val="clear" w:color="auto" w:fill="auto"/>
          </w:tcPr>
          <w:p w14:paraId="160D2DDA" w14:textId="77777777" w:rsidR="00E42C7A" w:rsidRPr="00C46AF4" w:rsidRDefault="00E42C7A" w:rsidP="00052EDF"/>
        </w:tc>
      </w:tr>
    </w:tbl>
    <w:p w14:paraId="57DBA87A" w14:textId="77777777" w:rsidR="00E42C7A" w:rsidRDefault="00E42C7A" w:rsidP="00E42C7A"/>
    <w:p w14:paraId="20DB3ED7" w14:textId="77777777" w:rsidR="00E42C7A" w:rsidRDefault="00E42C7A" w:rsidP="001D583C">
      <w:pPr>
        <w:pStyle w:val="Default"/>
        <w:spacing w:before="240" w:after="240"/>
        <w:jc w:val="center"/>
      </w:pPr>
    </w:p>
    <w:p w14:paraId="160694E0" w14:textId="77777777" w:rsidR="00E42C7A" w:rsidRDefault="00E42C7A" w:rsidP="001D583C">
      <w:pPr>
        <w:pStyle w:val="Default"/>
        <w:spacing w:before="240" w:after="240"/>
        <w:jc w:val="center"/>
      </w:pPr>
    </w:p>
    <w:p w14:paraId="158A15E4" w14:textId="77777777" w:rsidR="002524E9" w:rsidRDefault="002524E9" w:rsidP="00D21C20"/>
    <w:p w14:paraId="6D768E5D" w14:textId="77777777" w:rsidR="002524E9" w:rsidRDefault="002524E9" w:rsidP="00D21C20"/>
    <w:p w14:paraId="78406B03" w14:textId="77777777" w:rsidR="002524E9" w:rsidRDefault="002524E9" w:rsidP="00D21C20"/>
    <w:p w14:paraId="5A563B37" w14:textId="77777777" w:rsidR="002524E9" w:rsidRDefault="002524E9" w:rsidP="00D21C20"/>
    <w:p w14:paraId="392A80D3" w14:textId="77777777" w:rsidR="002524E9" w:rsidRDefault="002524E9" w:rsidP="00D21C20"/>
    <w:p w14:paraId="2E9D024F" w14:textId="77777777" w:rsidR="002524E9" w:rsidRDefault="002524E9" w:rsidP="00D21C20"/>
    <w:p w14:paraId="586E5A81" w14:textId="77777777" w:rsidR="002524E9" w:rsidRDefault="002524E9" w:rsidP="00D21C20"/>
    <w:p w14:paraId="1C92DD7C" w14:textId="77777777" w:rsidR="002524E9" w:rsidRDefault="002524E9" w:rsidP="00D21C20"/>
    <w:p w14:paraId="494790A0" w14:textId="77777777" w:rsidR="002524E9" w:rsidRDefault="002524E9" w:rsidP="00D21C20"/>
    <w:p w14:paraId="598414E7" w14:textId="77777777" w:rsidR="002524E9" w:rsidRDefault="002524E9" w:rsidP="00D21C20"/>
    <w:p w14:paraId="3B22C666" w14:textId="77777777" w:rsidR="002524E9" w:rsidRDefault="002524E9" w:rsidP="00D21C20"/>
    <w:p w14:paraId="402200C9" w14:textId="77777777" w:rsidR="008700CB" w:rsidRDefault="008700CB" w:rsidP="00D21C20"/>
    <w:p w14:paraId="7384EEAA" w14:textId="77777777" w:rsidR="00D26AC9" w:rsidRDefault="00D26AC9" w:rsidP="00D21C20"/>
    <w:p w14:paraId="4DC4F32E" w14:textId="77777777" w:rsidR="001D583C" w:rsidRPr="001D583C" w:rsidRDefault="00130CC1" w:rsidP="00D33A56">
      <w:pPr>
        <w:pStyle w:val="Annexes"/>
      </w:pPr>
      <w:bookmarkStart w:id="2424" w:name="_Toc124845775"/>
      <w:r>
        <w:t xml:space="preserve">Annexe </w:t>
      </w:r>
      <w:r w:rsidR="00683F53">
        <w:fldChar w:fldCharType="begin"/>
      </w:r>
      <w:r w:rsidR="00683F53">
        <w:instrText xml:space="preserve"> SEQ Annexe \* ARABIC </w:instrText>
      </w:r>
      <w:r w:rsidR="00683F53">
        <w:fldChar w:fldCharType="separate"/>
      </w:r>
      <w:r w:rsidR="00A8058B">
        <w:rPr>
          <w:noProof/>
        </w:rPr>
        <w:t>7</w:t>
      </w:r>
      <w:r w:rsidR="00683F53">
        <w:rPr>
          <w:noProof/>
        </w:rPr>
        <w:fldChar w:fldCharType="end"/>
      </w:r>
      <w:r w:rsidR="00440D7A" w:rsidRPr="00B373A7">
        <w:t xml:space="preserve">. </w:t>
      </w:r>
      <w:r w:rsidR="003C65DA">
        <w:t>M</w:t>
      </w:r>
      <w:r w:rsidR="00376925" w:rsidRPr="001D583C">
        <w:t>od</w:t>
      </w:r>
      <w:r w:rsidR="00A77DDB">
        <w:t>è</w:t>
      </w:r>
      <w:r w:rsidR="00376925" w:rsidRPr="001D583C">
        <w:t>le d’acte de donation de terrain communautaire</w:t>
      </w:r>
      <w:bookmarkEnd w:id="2424"/>
    </w:p>
    <w:p w14:paraId="17B21CA1" w14:textId="77777777" w:rsidR="001D583C" w:rsidRPr="003A75DF" w:rsidRDefault="001D583C" w:rsidP="001D583C">
      <w:pPr>
        <w:jc w:val="both"/>
        <w:rPr>
          <w:rFonts w:ascii="Cambria" w:hAnsi="Cambria"/>
          <w:sz w:val="22"/>
          <w:szCs w:val="22"/>
        </w:rPr>
      </w:pPr>
      <w:r w:rsidRPr="003A75DF">
        <w:rPr>
          <w:rFonts w:ascii="Cambria" w:hAnsi="Cambria"/>
          <w:sz w:val="22"/>
          <w:szCs w:val="22"/>
        </w:rPr>
        <w:t>Nous, soussign</w:t>
      </w:r>
      <w:r w:rsidR="00DF560D">
        <w:rPr>
          <w:rFonts w:ascii="Cambria" w:hAnsi="Cambria"/>
          <w:sz w:val="22"/>
          <w:szCs w:val="22"/>
        </w:rPr>
        <w:t>és</w:t>
      </w:r>
      <w:r w:rsidRPr="003A75DF">
        <w:rPr>
          <w:rFonts w:ascii="Cambria" w:hAnsi="Cambria"/>
          <w:sz w:val="22"/>
          <w:szCs w:val="22"/>
        </w:rPr>
        <w:t> :</w:t>
      </w:r>
    </w:p>
    <w:p w14:paraId="27011C10" w14:textId="77777777" w:rsidR="00964353" w:rsidRDefault="001D583C">
      <w:pPr>
        <w:pStyle w:val="ListParagraph"/>
        <w:numPr>
          <w:ilvl w:val="0"/>
          <w:numId w:val="156"/>
        </w:numPr>
        <w:spacing w:after="120" w:line="240" w:lineRule="auto"/>
        <w:ind w:left="426"/>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w:t>
      </w:r>
    </w:p>
    <w:p w14:paraId="709E67E7" w14:textId="77777777" w:rsidR="00964353" w:rsidRDefault="001D583C">
      <w:pPr>
        <w:pStyle w:val="ListParagraph"/>
        <w:numPr>
          <w:ilvl w:val="0"/>
          <w:numId w:val="156"/>
        </w:numPr>
        <w:spacing w:after="120" w:line="240" w:lineRule="auto"/>
        <w:ind w:left="426"/>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w:t>
      </w:r>
    </w:p>
    <w:p w14:paraId="0804FDCF" w14:textId="77777777" w:rsidR="00964353" w:rsidRDefault="001D583C">
      <w:pPr>
        <w:pStyle w:val="ListParagraph"/>
        <w:numPr>
          <w:ilvl w:val="0"/>
          <w:numId w:val="156"/>
        </w:numPr>
        <w:spacing w:after="120" w:line="240" w:lineRule="auto"/>
        <w:ind w:left="426"/>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w:t>
      </w:r>
    </w:p>
    <w:p w14:paraId="4289AF76" w14:textId="77777777" w:rsidR="001D583C" w:rsidRPr="003A75DF" w:rsidRDefault="001D583C" w:rsidP="001D583C">
      <w:pPr>
        <w:jc w:val="both"/>
        <w:rPr>
          <w:rFonts w:ascii="Cambria" w:hAnsi="Cambria"/>
          <w:i/>
          <w:iCs/>
          <w:sz w:val="22"/>
          <w:szCs w:val="22"/>
          <w:u w:val="single"/>
        </w:rPr>
      </w:pPr>
      <w:r w:rsidRPr="003A75DF">
        <w:rPr>
          <w:rFonts w:ascii="Cambria" w:hAnsi="Cambria"/>
          <w:b/>
          <w:bCs/>
          <w:i/>
          <w:iCs/>
          <w:sz w:val="22"/>
          <w:szCs w:val="22"/>
          <w:u w:val="single"/>
        </w:rPr>
        <w:t>REPRESENTANT DE LA COMMUNAUTE DU FOKONTANY</w:t>
      </w:r>
      <w:r w:rsidRPr="003A75DF">
        <w:rPr>
          <w:rFonts w:ascii="Cambria" w:hAnsi="Cambria"/>
          <w:i/>
          <w:iCs/>
          <w:sz w:val="22"/>
          <w:szCs w:val="22"/>
          <w:u w:val="single"/>
        </w:rPr>
        <w:t xml:space="preserve"> _____________________________, Commune ______________________________________, District de ______________________________, de la Région de ___________________________________________________, et </w:t>
      </w:r>
    </w:p>
    <w:p w14:paraId="371D23B9" w14:textId="77777777" w:rsidR="00964353" w:rsidRDefault="001D583C">
      <w:pPr>
        <w:pStyle w:val="ListParagraph"/>
        <w:numPr>
          <w:ilvl w:val="0"/>
          <w:numId w:val="156"/>
        </w:numPr>
        <w:spacing w:after="120" w:line="240" w:lineRule="auto"/>
        <w:ind w:left="426"/>
        <w:jc w:val="both"/>
        <w:rPr>
          <w:rFonts w:ascii="Cambria" w:hAnsi="Cambria"/>
        </w:rPr>
      </w:pPr>
      <w:r w:rsidRPr="003A75DF">
        <w:rPr>
          <w:rFonts w:ascii="Cambria" w:hAnsi="Cambria"/>
        </w:rPr>
        <w:t>L’association/Ministère/ ________________________________, représenté par :</w:t>
      </w:r>
    </w:p>
    <w:p w14:paraId="73F05296" w14:textId="77777777" w:rsidR="001D583C" w:rsidRPr="003A75DF" w:rsidRDefault="001D583C" w:rsidP="001D583C">
      <w:pPr>
        <w:spacing w:after="120"/>
        <w:jc w:val="both"/>
        <w:rPr>
          <w:rFonts w:ascii="Cambria" w:hAnsi="Cambria"/>
          <w:sz w:val="22"/>
          <w:szCs w:val="22"/>
        </w:rPr>
      </w:pPr>
      <w:r w:rsidRPr="003A75DF">
        <w:rPr>
          <w:rFonts w:ascii="Cambria" w:hAnsi="Cambria"/>
          <w:b/>
          <w:bCs/>
          <w:sz w:val="22"/>
          <w:szCs w:val="22"/>
        </w:rPr>
        <w:t>Nom et Prénom</w:t>
      </w:r>
      <w:r w:rsidRPr="003A75DF">
        <w:rPr>
          <w:rFonts w:ascii="Cambria" w:hAnsi="Cambria"/>
          <w:sz w:val="22"/>
          <w:szCs w:val="22"/>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 suivant procuration/Mandat en date du _____________________________________</w:t>
      </w:r>
    </w:p>
    <w:p w14:paraId="659D3149" w14:textId="77777777" w:rsidR="001D583C" w:rsidRPr="003A75DF" w:rsidRDefault="001D583C" w:rsidP="001D583C">
      <w:pPr>
        <w:ind w:left="66"/>
        <w:rPr>
          <w:rFonts w:ascii="Cambria" w:hAnsi="Cambria"/>
          <w:b/>
          <w:bCs/>
          <w:i/>
          <w:iCs/>
          <w:sz w:val="22"/>
          <w:szCs w:val="22"/>
          <w:u w:val="single"/>
        </w:rPr>
      </w:pPr>
      <w:r w:rsidRPr="003A75DF">
        <w:rPr>
          <w:rFonts w:ascii="Cambria" w:hAnsi="Cambria"/>
          <w:b/>
          <w:bCs/>
          <w:i/>
          <w:iCs/>
          <w:sz w:val="22"/>
          <w:szCs w:val="22"/>
          <w:u w:val="single"/>
        </w:rPr>
        <w:t>BENEFICIAIRE</w:t>
      </w:r>
    </w:p>
    <w:p w14:paraId="5A78B3D4" w14:textId="77777777" w:rsidR="001D583C" w:rsidRPr="003A75DF" w:rsidRDefault="001D583C" w:rsidP="001D583C">
      <w:pPr>
        <w:jc w:val="both"/>
        <w:rPr>
          <w:rFonts w:ascii="Cambria" w:hAnsi="Cambria"/>
          <w:sz w:val="22"/>
          <w:szCs w:val="22"/>
        </w:rPr>
      </w:pPr>
      <w:r w:rsidRPr="003A75DF">
        <w:rPr>
          <w:rFonts w:ascii="Cambria" w:hAnsi="Cambria"/>
          <w:sz w:val="22"/>
          <w:szCs w:val="22"/>
        </w:rPr>
        <w:t>Entendons et confirmant par la présente ce qui suit :</w:t>
      </w:r>
    </w:p>
    <w:p w14:paraId="6397C4F3"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 xml:space="preserve">Les </w:t>
      </w:r>
      <w:r w:rsidRPr="003A75DF">
        <w:rPr>
          <w:rFonts w:ascii="Cambria" w:hAnsi="Cambria"/>
          <w:i/>
          <w:iCs/>
          <w:u w:val="single"/>
        </w:rPr>
        <w:t>REPRESENTANTS DE LA COMMUNAUTE</w:t>
      </w:r>
      <w:r w:rsidRPr="003A75DF">
        <w:rPr>
          <w:rFonts w:ascii="Cambria" w:hAnsi="Cambria"/>
        </w:rPr>
        <w:t xml:space="preserve"> susmentionnés consent(en</w:t>
      </w:r>
      <w:r w:rsidR="00BB135A">
        <w:rPr>
          <w:rFonts w:ascii="Cambria" w:hAnsi="Cambria"/>
        </w:rPr>
        <w:t>t</w:t>
      </w:r>
      <w:r w:rsidRPr="003A75DF">
        <w:rPr>
          <w:rFonts w:ascii="Cambria" w:hAnsi="Cambria"/>
        </w:rPr>
        <w:t xml:space="preserve">) à céder au </w:t>
      </w:r>
      <w:r w:rsidRPr="003A75DF">
        <w:rPr>
          <w:rFonts w:ascii="Cambria" w:hAnsi="Cambria"/>
          <w:i/>
          <w:iCs/>
          <w:u w:val="single"/>
        </w:rPr>
        <w:t>BENEFICIAIRE, qui accepte,</w:t>
      </w:r>
      <w:r w:rsidRPr="003A75DF">
        <w:rPr>
          <w:rFonts w:ascii="Cambria" w:hAnsi="Cambria"/>
        </w:rPr>
        <w:t>le terrain communautaire situé à…………………………………. ………………………………………………………………………………………………………d’une superficie de …………………d’une référence cadastre/ ou titre foncier ou/ certificat foncier n°………………………………… met(tent) à la disposition de la ____________________ pour la réalisation du sous-projet ………………………………………………………... et dont une copie du plan (croquis) est associée à cet acte de donation. La localisation du site est la suivante :</w:t>
      </w:r>
    </w:p>
    <w:p w14:paraId="506B7E8F" w14:textId="77777777" w:rsidR="00964353" w:rsidRDefault="001D583C">
      <w:pPr>
        <w:pStyle w:val="ListParagraph"/>
        <w:numPr>
          <w:ilvl w:val="1"/>
          <w:numId w:val="154"/>
        </w:numPr>
        <w:spacing w:after="0" w:line="240" w:lineRule="auto"/>
        <w:contextualSpacing w:val="0"/>
        <w:jc w:val="both"/>
        <w:rPr>
          <w:rFonts w:ascii="Cambria" w:hAnsi="Cambria"/>
        </w:rPr>
      </w:pPr>
      <w:r w:rsidRPr="003A75DF">
        <w:rPr>
          <w:rFonts w:ascii="Cambria" w:hAnsi="Cambria"/>
        </w:rPr>
        <w:t>Coordonnées géographiques</w:t>
      </w:r>
    </w:p>
    <w:p w14:paraId="46E31D73" w14:textId="77777777" w:rsidR="00964353" w:rsidRDefault="001D583C">
      <w:pPr>
        <w:pStyle w:val="ListParagraph"/>
        <w:numPr>
          <w:ilvl w:val="2"/>
          <w:numId w:val="154"/>
        </w:numPr>
        <w:spacing w:after="0" w:line="240" w:lineRule="auto"/>
        <w:contextualSpacing w:val="0"/>
        <w:jc w:val="both"/>
        <w:rPr>
          <w:rFonts w:ascii="Cambria" w:hAnsi="Cambria"/>
        </w:rPr>
      </w:pPr>
      <w:r w:rsidRPr="003A75DF">
        <w:rPr>
          <w:rFonts w:ascii="Cambria" w:hAnsi="Cambria"/>
        </w:rPr>
        <w:t xml:space="preserve">Longitude : </w:t>
      </w:r>
    </w:p>
    <w:p w14:paraId="11ED9507" w14:textId="77777777" w:rsidR="00964353" w:rsidRDefault="001D583C">
      <w:pPr>
        <w:pStyle w:val="ListParagraph"/>
        <w:numPr>
          <w:ilvl w:val="2"/>
          <w:numId w:val="154"/>
        </w:numPr>
        <w:spacing w:after="0" w:line="240" w:lineRule="auto"/>
        <w:contextualSpacing w:val="0"/>
        <w:jc w:val="both"/>
        <w:rPr>
          <w:rFonts w:ascii="Cambria" w:hAnsi="Cambria"/>
        </w:rPr>
      </w:pPr>
      <w:r w:rsidRPr="003A75DF">
        <w:rPr>
          <w:rFonts w:ascii="Cambria" w:hAnsi="Cambria"/>
        </w:rPr>
        <w:t xml:space="preserve">Latitude : </w:t>
      </w:r>
    </w:p>
    <w:p w14:paraId="627AF59F" w14:textId="77777777" w:rsidR="001D583C" w:rsidRPr="003A75DF" w:rsidRDefault="001D583C" w:rsidP="001D583C">
      <w:pPr>
        <w:ind w:left="981"/>
        <w:rPr>
          <w:rFonts w:ascii="Cambria" w:hAnsi="Cambria"/>
          <w:sz w:val="22"/>
          <w:szCs w:val="22"/>
        </w:rPr>
      </w:pPr>
    </w:p>
    <w:p w14:paraId="222DCAED" w14:textId="77777777" w:rsidR="001D583C" w:rsidRPr="003A75DF" w:rsidRDefault="001D583C" w:rsidP="001D583C">
      <w:pPr>
        <w:ind w:left="981"/>
        <w:rPr>
          <w:rFonts w:ascii="Cambria" w:hAnsi="Cambria"/>
          <w:sz w:val="22"/>
          <w:szCs w:val="22"/>
        </w:rPr>
      </w:pPr>
      <w:r w:rsidRPr="003A75DF">
        <w:rPr>
          <w:rFonts w:ascii="Cambria" w:hAnsi="Cambria"/>
          <w:sz w:val="22"/>
          <w:szCs w:val="22"/>
        </w:rPr>
        <w:t xml:space="preserve">Ce terrain est limité :   </w:t>
      </w:r>
    </w:p>
    <w:p w14:paraId="51CEAABB" w14:textId="77777777" w:rsidR="00964353" w:rsidRDefault="001D583C">
      <w:pPr>
        <w:pStyle w:val="ListParagraph"/>
        <w:numPr>
          <w:ilvl w:val="0"/>
          <w:numId w:val="154"/>
        </w:numPr>
        <w:spacing w:after="0" w:line="240" w:lineRule="auto"/>
        <w:ind w:left="1701"/>
        <w:rPr>
          <w:rFonts w:ascii="Cambria" w:hAnsi="Cambria"/>
        </w:rPr>
      </w:pPr>
      <w:r w:rsidRPr="003A75DF">
        <w:rPr>
          <w:rFonts w:ascii="Cambria" w:hAnsi="Cambria"/>
        </w:rPr>
        <w:t>Nord :</w:t>
      </w:r>
      <w:r w:rsidRPr="003A75DF">
        <w:rPr>
          <w:rFonts w:ascii="Cambria" w:hAnsi="Cambria"/>
        </w:rPr>
        <w:tab/>
      </w:r>
      <w:r w:rsidRPr="003A75DF">
        <w:rPr>
          <w:rFonts w:ascii="Cambria" w:hAnsi="Cambria"/>
        </w:rPr>
        <w:tab/>
      </w:r>
      <w:r w:rsidR="00040AEA" w:rsidRPr="003A75DF">
        <w:rPr>
          <w:rFonts w:ascii="Cambria" w:hAnsi="Cambria"/>
        </w:rPr>
        <w:t>xxxxxxxxxxxxxx</w:t>
      </w:r>
      <w:r w:rsidR="00040AEA" w:rsidRPr="003A75DF">
        <w:rPr>
          <w:rFonts w:ascii="Cambria" w:hAnsi="Cambria"/>
        </w:rPr>
        <w:tab/>
      </w:r>
      <w:r w:rsidR="00040AEA" w:rsidRPr="003A75DF">
        <w:rPr>
          <w:rFonts w:ascii="Cambria" w:hAnsi="Cambria"/>
        </w:rPr>
        <w:tab/>
        <w:t>; Mesure :___________ m</w:t>
      </w:r>
    </w:p>
    <w:p w14:paraId="0078B076" w14:textId="77777777" w:rsidR="00964353" w:rsidRDefault="001D583C">
      <w:pPr>
        <w:pStyle w:val="ListParagraph"/>
        <w:numPr>
          <w:ilvl w:val="0"/>
          <w:numId w:val="154"/>
        </w:numPr>
        <w:spacing w:after="0" w:line="240" w:lineRule="auto"/>
        <w:ind w:left="1701"/>
        <w:rPr>
          <w:rFonts w:ascii="Cambria" w:hAnsi="Cambria"/>
        </w:rPr>
      </w:pPr>
      <w:r w:rsidRPr="003A75DF">
        <w:rPr>
          <w:rFonts w:ascii="Cambria" w:hAnsi="Cambria"/>
        </w:rPr>
        <w:t>Sud :</w:t>
      </w:r>
      <w:r w:rsidRPr="003A75DF">
        <w:rPr>
          <w:rFonts w:ascii="Cambria" w:hAnsi="Cambria"/>
        </w:rPr>
        <w:tab/>
      </w:r>
      <w:r w:rsidRPr="003A75DF">
        <w:rPr>
          <w:rFonts w:ascii="Cambria" w:hAnsi="Cambria"/>
        </w:rPr>
        <w:tab/>
      </w:r>
      <w:r w:rsidRPr="003A75DF">
        <w:rPr>
          <w:rFonts w:ascii="Cambria" w:hAnsi="Cambria"/>
        </w:rPr>
        <w:tab/>
      </w:r>
      <w:r w:rsidRPr="003A75DF">
        <w:rPr>
          <w:rFonts w:ascii="Cambria" w:hAnsi="Cambria"/>
        </w:rPr>
        <w:tab/>
      </w:r>
      <w:r w:rsidRPr="003A75DF">
        <w:rPr>
          <w:rFonts w:ascii="Cambria" w:hAnsi="Cambria"/>
        </w:rPr>
        <w:tab/>
        <w:t>; Mesure :</w:t>
      </w:r>
    </w:p>
    <w:p w14:paraId="31166141" w14:textId="77777777" w:rsidR="00964353" w:rsidRDefault="001D583C">
      <w:pPr>
        <w:pStyle w:val="ListParagraph"/>
        <w:numPr>
          <w:ilvl w:val="0"/>
          <w:numId w:val="154"/>
        </w:numPr>
        <w:spacing w:after="0" w:line="240" w:lineRule="auto"/>
        <w:ind w:left="1701"/>
        <w:rPr>
          <w:rFonts w:ascii="Cambria" w:hAnsi="Cambria"/>
        </w:rPr>
      </w:pPr>
      <w:r w:rsidRPr="003A75DF">
        <w:rPr>
          <w:rFonts w:ascii="Cambria" w:hAnsi="Cambria"/>
        </w:rPr>
        <w:t>Est :</w:t>
      </w:r>
      <w:r w:rsidRPr="003A75DF">
        <w:rPr>
          <w:rFonts w:ascii="Cambria" w:hAnsi="Cambria"/>
        </w:rPr>
        <w:tab/>
      </w:r>
      <w:r w:rsidRPr="003A75DF">
        <w:rPr>
          <w:rFonts w:ascii="Cambria" w:hAnsi="Cambria"/>
        </w:rPr>
        <w:tab/>
      </w:r>
      <w:r w:rsidRPr="003A75DF">
        <w:rPr>
          <w:rFonts w:ascii="Cambria" w:hAnsi="Cambria"/>
        </w:rPr>
        <w:tab/>
      </w:r>
      <w:r w:rsidRPr="003A75DF">
        <w:rPr>
          <w:rFonts w:ascii="Cambria" w:hAnsi="Cambria"/>
        </w:rPr>
        <w:tab/>
        <w:t xml:space="preserve">            ; Mesure :</w:t>
      </w:r>
    </w:p>
    <w:p w14:paraId="429DD1E8" w14:textId="77777777" w:rsidR="00964353" w:rsidRDefault="001D583C">
      <w:pPr>
        <w:pStyle w:val="ListParagraph"/>
        <w:numPr>
          <w:ilvl w:val="0"/>
          <w:numId w:val="154"/>
        </w:numPr>
        <w:spacing w:after="0" w:line="240" w:lineRule="auto"/>
        <w:ind w:left="1701"/>
        <w:rPr>
          <w:rFonts w:ascii="Cambria" w:hAnsi="Cambria"/>
        </w:rPr>
      </w:pPr>
      <w:r w:rsidRPr="003A75DF">
        <w:rPr>
          <w:rFonts w:ascii="Cambria" w:hAnsi="Cambria"/>
        </w:rPr>
        <w:t>Ouest :</w:t>
      </w:r>
      <w:r w:rsidRPr="003A75DF">
        <w:rPr>
          <w:rFonts w:ascii="Cambria" w:hAnsi="Cambria"/>
        </w:rPr>
        <w:tab/>
      </w:r>
      <w:r w:rsidRPr="003A75DF">
        <w:rPr>
          <w:rFonts w:ascii="Cambria" w:hAnsi="Cambria"/>
        </w:rPr>
        <w:tab/>
      </w:r>
      <w:r w:rsidRPr="003A75DF">
        <w:rPr>
          <w:rFonts w:ascii="Cambria" w:hAnsi="Cambria"/>
        </w:rPr>
        <w:tab/>
      </w:r>
      <w:r w:rsidRPr="003A75DF">
        <w:rPr>
          <w:rFonts w:ascii="Cambria" w:hAnsi="Cambria"/>
        </w:rPr>
        <w:tab/>
        <w:t>; Mesure :</w:t>
      </w:r>
    </w:p>
    <w:p w14:paraId="3B8A87B6" w14:textId="77777777" w:rsidR="001D583C" w:rsidRPr="003A75DF" w:rsidRDefault="001D583C" w:rsidP="001D583C">
      <w:pPr>
        <w:jc w:val="both"/>
        <w:rPr>
          <w:rFonts w:ascii="Cambria" w:hAnsi="Cambria"/>
          <w:sz w:val="22"/>
          <w:szCs w:val="22"/>
        </w:rPr>
      </w:pPr>
    </w:p>
    <w:p w14:paraId="4C852BC8"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 xml:space="preserve">Les </w:t>
      </w:r>
      <w:r w:rsidRPr="003A75DF">
        <w:rPr>
          <w:rFonts w:ascii="Cambria" w:hAnsi="Cambria"/>
          <w:i/>
          <w:iCs/>
          <w:u w:val="single"/>
        </w:rPr>
        <w:t>REPRESENTANTS DE LA COMMUNAUTE</w:t>
      </w:r>
      <w:r w:rsidRPr="003A75DF">
        <w:rPr>
          <w:rFonts w:ascii="Cambria" w:hAnsi="Cambria"/>
        </w:rPr>
        <w:t xml:space="preserve"> confirment que le terrain en question est vraiment un terrain communautaire ; </w:t>
      </w:r>
    </w:p>
    <w:p w14:paraId="2BED6941"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 xml:space="preserve">Que le(s) </w:t>
      </w:r>
      <w:r w:rsidRPr="003A75DF">
        <w:rPr>
          <w:rFonts w:ascii="Cambria" w:hAnsi="Cambria"/>
          <w:i/>
          <w:iCs/>
          <w:u w:val="single"/>
        </w:rPr>
        <w:t>REPRESENTANTS DE LA COMMUNAUTE</w:t>
      </w:r>
      <w:r w:rsidRPr="003A75DF">
        <w:rPr>
          <w:rFonts w:ascii="Cambria" w:hAnsi="Cambria"/>
        </w:rPr>
        <w:t xml:space="preserve"> dispose(nt) de ses (leurs) pleines capacités physiques, intellectuelles, et psychologiques actuellement et  signe(nt) en toute âme et conscience, de plein gré et sans aucune pression,</w:t>
      </w:r>
    </w:p>
    <w:p w14:paraId="4DEBB509"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 terrain en question n’est grevé d’aucune charge, est libre de tout occupation, et est libre d’être cédé aux Bénéficiaires ;</w:t>
      </w:r>
    </w:p>
    <w:p w14:paraId="668CEC9D"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les BENEFICIAIRES connaissent bien le terrain en question et le prend dans sa forme et son état actuel,</w:t>
      </w:r>
    </w:p>
    <w:p w14:paraId="475E34C7" w14:textId="77777777" w:rsidR="00964353" w:rsidRDefault="001D583C">
      <w:pPr>
        <w:pStyle w:val="ListParagraph"/>
        <w:numPr>
          <w:ilvl w:val="0"/>
          <w:numId w:val="154"/>
        </w:numPr>
        <w:spacing w:after="0" w:line="240" w:lineRule="auto"/>
        <w:ind w:left="714" w:hanging="357"/>
        <w:contextualSpacing w:val="0"/>
        <w:jc w:val="both"/>
        <w:rPr>
          <w:rFonts w:ascii="Cambria" w:hAnsi="Cambria"/>
        </w:rPr>
      </w:pPr>
      <w:r w:rsidRPr="003A75DF">
        <w:rPr>
          <w:rFonts w:ascii="Cambria" w:hAnsi="Cambria"/>
        </w:rPr>
        <w:t>Que les BENEFICIAIRES peuvent bénéficier librement du terrain à partir de la date d’aujourd’hui</w:t>
      </w:r>
    </w:p>
    <w:p w14:paraId="041B85CC" w14:textId="77777777" w:rsidR="001D583C" w:rsidRPr="003A75DF" w:rsidRDefault="001D583C" w:rsidP="001D583C">
      <w:pPr>
        <w:ind w:left="357"/>
        <w:jc w:val="both"/>
        <w:rPr>
          <w:rFonts w:ascii="Cambria" w:hAnsi="Cambria"/>
          <w:sz w:val="22"/>
          <w:szCs w:val="22"/>
        </w:rPr>
      </w:pPr>
    </w:p>
    <w:p w14:paraId="2EE88BDF" w14:textId="77777777" w:rsidR="001D583C" w:rsidRPr="003A75DF" w:rsidRDefault="001D583C" w:rsidP="001D583C">
      <w:pPr>
        <w:ind w:left="357"/>
        <w:jc w:val="both"/>
        <w:rPr>
          <w:rFonts w:ascii="Cambria" w:hAnsi="Cambria"/>
          <w:sz w:val="22"/>
          <w:szCs w:val="22"/>
        </w:rPr>
      </w:pPr>
    </w:p>
    <w:p w14:paraId="2A4ABCA9" w14:textId="77777777" w:rsidR="001D583C" w:rsidRPr="003A75DF" w:rsidRDefault="001D583C" w:rsidP="001D583C">
      <w:pPr>
        <w:jc w:val="both"/>
        <w:rPr>
          <w:rFonts w:ascii="Cambria" w:hAnsi="Cambria"/>
          <w:sz w:val="22"/>
          <w:szCs w:val="22"/>
        </w:rPr>
      </w:pPr>
      <w:r w:rsidRPr="003A75DF">
        <w:rPr>
          <w:rFonts w:ascii="Cambria" w:hAnsi="Cambria"/>
          <w:sz w:val="22"/>
          <w:szCs w:val="22"/>
        </w:rPr>
        <w:t>Que l’acte a été dressé, assisté et co-signé par les responsables des autorités locales  ci-après :</w:t>
      </w:r>
    </w:p>
    <w:p w14:paraId="10346049" w14:textId="77777777" w:rsidR="00964353" w:rsidRDefault="001D583C">
      <w:pPr>
        <w:pStyle w:val="ListParagraph"/>
        <w:numPr>
          <w:ilvl w:val="0"/>
          <w:numId w:val="157"/>
        </w:numPr>
        <w:spacing w:after="120" w:line="240" w:lineRule="auto"/>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w:t>
      </w:r>
    </w:p>
    <w:p w14:paraId="445E8F89" w14:textId="77777777" w:rsidR="00964353" w:rsidRDefault="001D583C">
      <w:pPr>
        <w:pStyle w:val="ListParagraph"/>
        <w:numPr>
          <w:ilvl w:val="0"/>
          <w:numId w:val="157"/>
        </w:numPr>
        <w:spacing w:after="120" w:line="240" w:lineRule="auto"/>
        <w:jc w:val="both"/>
        <w:rPr>
          <w:rFonts w:ascii="Cambria" w:hAnsi="Cambria"/>
        </w:rPr>
      </w:pPr>
      <w:r w:rsidRPr="003A75DF">
        <w:rPr>
          <w:rFonts w:ascii="Cambria" w:hAnsi="Cambria"/>
          <w:b/>
          <w:bCs/>
        </w:rPr>
        <w:t>Nom et Prénom</w:t>
      </w:r>
      <w:r w:rsidRPr="003A75DF">
        <w:rPr>
          <w:rFonts w:ascii="Cambria" w:hAnsi="Cambria"/>
        </w:rPr>
        <w:t> : ____________________________________________________, né(e) le ___________, à ___________________, Fils(Fille) de ________________________________________ et de __________________________________, CIN num___________________________________, délivré le _______________________ par __________________, domicilié à _____________________</w:t>
      </w:r>
    </w:p>
    <w:p w14:paraId="7AB54B64" w14:textId="77777777" w:rsidR="001D583C" w:rsidRPr="003A75DF" w:rsidRDefault="001D583C" w:rsidP="001D583C">
      <w:pPr>
        <w:tabs>
          <w:tab w:val="left" w:pos="2880"/>
        </w:tabs>
        <w:jc w:val="both"/>
        <w:rPr>
          <w:rFonts w:ascii="Cambria" w:hAnsi="Cambria"/>
          <w:sz w:val="22"/>
          <w:szCs w:val="22"/>
        </w:rPr>
      </w:pPr>
      <w:r w:rsidRPr="003A75DF">
        <w:rPr>
          <w:rFonts w:ascii="Cambria" w:hAnsi="Cambria"/>
          <w:sz w:val="22"/>
          <w:szCs w:val="22"/>
        </w:rPr>
        <w:t>Par la présente, les différentes parties confirment que tout ce qui est consigné dans cet acte est vrai et correct, que cette donation est faite de plein gré et que l’acte est définitif, et ne saurait faire l’objet d’aucuns recours,</w:t>
      </w:r>
    </w:p>
    <w:p w14:paraId="181A2641" w14:textId="77777777" w:rsidR="001D583C" w:rsidRPr="003A75DF" w:rsidRDefault="001D583C" w:rsidP="001D583C">
      <w:pPr>
        <w:jc w:val="center"/>
        <w:rPr>
          <w:rFonts w:ascii="Cambria" w:hAnsi="Cambria"/>
          <w:sz w:val="22"/>
          <w:szCs w:val="22"/>
        </w:rPr>
      </w:pPr>
      <w:r w:rsidRPr="003A75DF">
        <w:rPr>
          <w:rFonts w:ascii="Cambria" w:hAnsi="Cambria"/>
          <w:sz w:val="22"/>
          <w:szCs w:val="22"/>
        </w:rPr>
        <w:t>Fait ce____________________________</w:t>
      </w: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1D583C" w:rsidRPr="003A75DF" w14:paraId="79900422" w14:textId="77777777" w:rsidTr="00031781">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3A46E2"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Parties</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CBE1993"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Nom</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3E81591" w14:textId="77777777" w:rsidR="001D583C" w:rsidRPr="003A75DF" w:rsidRDefault="001D583C" w:rsidP="00031781">
            <w:pPr>
              <w:spacing w:after="160" w:line="259" w:lineRule="auto"/>
              <w:jc w:val="center"/>
              <w:rPr>
                <w:rFonts w:ascii="Cambria" w:hAnsi="Cambria"/>
                <w:b/>
                <w:sz w:val="22"/>
                <w:szCs w:val="22"/>
              </w:rPr>
            </w:pPr>
            <w:r w:rsidRPr="003A75DF">
              <w:rPr>
                <w:rFonts w:ascii="Cambria" w:hAnsi="Cambria"/>
                <w:b/>
                <w:sz w:val="22"/>
                <w:szCs w:val="22"/>
              </w:rPr>
              <w:t>Signature et date</w:t>
            </w:r>
          </w:p>
        </w:tc>
      </w:tr>
      <w:tr w:rsidR="00031781" w:rsidRPr="003A75DF" w14:paraId="15541D30" w14:textId="77777777" w:rsidTr="00031781">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24FB8FDA"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Representant de la Communauté</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1CA6FA4"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E29D16D" w14:textId="77777777" w:rsidR="001D583C" w:rsidRPr="003A75DF" w:rsidRDefault="001D583C" w:rsidP="00031781">
            <w:pPr>
              <w:spacing w:after="160" w:line="259" w:lineRule="auto"/>
              <w:rPr>
                <w:rFonts w:ascii="Cambria" w:hAnsi="Cambria"/>
                <w:sz w:val="22"/>
                <w:szCs w:val="22"/>
              </w:rPr>
            </w:pPr>
          </w:p>
        </w:tc>
      </w:tr>
      <w:tr w:rsidR="00031781" w:rsidRPr="003A75DF" w14:paraId="69B8FFD3" w14:textId="77777777" w:rsidTr="00031781">
        <w:trPr>
          <w:trHeight w:val="701"/>
        </w:trPr>
        <w:tc>
          <w:tcPr>
            <w:tcW w:w="2263" w:type="dxa"/>
            <w:vMerge/>
            <w:tcBorders>
              <w:left w:val="single" w:sz="4" w:space="0" w:color="auto"/>
              <w:right w:val="single" w:sz="4" w:space="0" w:color="auto"/>
            </w:tcBorders>
            <w:shd w:val="clear" w:color="auto" w:fill="auto"/>
          </w:tcPr>
          <w:p w14:paraId="56F08511"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42DB3B7"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8546BD1" w14:textId="77777777" w:rsidR="001D583C" w:rsidRPr="003A75DF" w:rsidRDefault="001D583C" w:rsidP="002507EE">
            <w:pPr>
              <w:rPr>
                <w:rFonts w:ascii="Cambria" w:hAnsi="Cambria"/>
                <w:sz w:val="22"/>
                <w:szCs w:val="22"/>
              </w:rPr>
            </w:pPr>
          </w:p>
        </w:tc>
      </w:tr>
      <w:tr w:rsidR="00031781" w:rsidRPr="003A75DF" w14:paraId="368300C9" w14:textId="77777777" w:rsidTr="00031781">
        <w:trPr>
          <w:trHeight w:val="701"/>
        </w:trPr>
        <w:tc>
          <w:tcPr>
            <w:tcW w:w="2263" w:type="dxa"/>
            <w:vMerge/>
            <w:tcBorders>
              <w:left w:val="single" w:sz="4" w:space="0" w:color="auto"/>
              <w:bottom w:val="single" w:sz="4" w:space="0" w:color="auto"/>
              <w:right w:val="single" w:sz="4" w:space="0" w:color="auto"/>
            </w:tcBorders>
            <w:shd w:val="clear" w:color="auto" w:fill="auto"/>
          </w:tcPr>
          <w:p w14:paraId="793B25C1"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D2450BA"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539D3E7" w14:textId="77777777" w:rsidR="001D583C" w:rsidRPr="003A75DF" w:rsidRDefault="001D583C" w:rsidP="002507EE">
            <w:pPr>
              <w:rPr>
                <w:rFonts w:ascii="Cambria" w:hAnsi="Cambria"/>
                <w:sz w:val="22"/>
                <w:szCs w:val="22"/>
              </w:rPr>
            </w:pPr>
          </w:p>
        </w:tc>
      </w:tr>
      <w:tr w:rsidR="00031781" w:rsidRPr="003A75DF" w14:paraId="70AFF57B" w14:textId="77777777" w:rsidTr="00031781">
        <w:trPr>
          <w:trHeight w:val="613"/>
        </w:trPr>
        <w:tc>
          <w:tcPr>
            <w:tcW w:w="2263" w:type="dxa"/>
            <w:vMerge w:val="restart"/>
            <w:tcBorders>
              <w:top w:val="single" w:sz="4" w:space="0" w:color="auto"/>
              <w:left w:val="single" w:sz="4" w:space="0" w:color="auto"/>
              <w:right w:val="single" w:sz="4" w:space="0" w:color="auto"/>
            </w:tcBorders>
            <w:shd w:val="clear" w:color="auto" w:fill="auto"/>
          </w:tcPr>
          <w:p w14:paraId="5AC1FDE1"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Témoins, Représentant des autorités locales</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5F3578ED"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16D1449" w14:textId="77777777" w:rsidR="001D583C" w:rsidRPr="003A75DF" w:rsidRDefault="001D583C" w:rsidP="00031781">
            <w:pPr>
              <w:spacing w:after="160" w:line="259" w:lineRule="auto"/>
              <w:rPr>
                <w:rFonts w:ascii="Cambria" w:hAnsi="Cambria"/>
                <w:sz w:val="22"/>
                <w:szCs w:val="22"/>
              </w:rPr>
            </w:pPr>
          </w:p>
        </w:tc>
      </w:tr>
      <w:tr w:rsidR="00031781" w:rsidRPr="003A75DF" w14:paraId="534C9115" w14:textId="77777777" w:rsidTr="00031781">
        <w:trPr>
          <w:trHeight w:val="692"/>
        </w:trPr>
        <w:tc>
          <w:tcPr>
            <w:tcW w:w="2263" w:type="dxa"/>
            <w:vMerge/>
            <w:tcBorders>
              <w:left w:val="single" w:sz="4" w:space="0" w:color="auto"/>
              <w:bottom w:val="single" w:sz="4" w:space="0" w:color="auto"/>
              <w:right w:val="single" w:sz="4" w:space="0" w:color="auto"/>
            </w:tcBorders>
            <w:shd w:val="clear" w:color="auto" w:fill="auto"/>
          </w:tcPr>
          <w:p w14:paraId="29695C08" w14:textId="77777777" w:rsidR="001D583C" w:rsidRPr="003A75DF" w:rsidRDefault="001D583C" w:rsidP="002507EE">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9FC6B8F" w14:textId="77777777" w:rsidR="001D583C" w:rsidRPr="003A75DF" w:rsidRDefault="001D583C" w:rsidP="002507EE">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3B71FD1" w14:textId="77777777" w:rsidR="001D583C" w:rsidRPr="003A75DF" w:rsidRDefault="001D583C" w:rsidP="002507EE">
            <w:pPr>
              <w:rPr>
                <w:rFonts w:ascii="Cambria" w:hAnsi="Cambria"/>
                <w:sz w:val="22"/>
                <w:szCs w:val="22"/>
              </w:rPr>
            </w:pPr>
          </w:p>
        </w:tc>
      </w:tr>
      <w:tr w:rsidR="00031781" w:rsidRPr="003A75DF" w14:paraId="42169883" w14:textId="77777777" w:rsidTr="00031781">
        <w:trPr>
          <w:trHeight w:val="683"/>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3B66ABB8" w14:textId="77777777" w:rsidR="001D583C" w:rsidRPr="003A75DF" w:rsidRDefault="001D583C" w:rsidP="00031781">
            <w:pPr>
              <w:spacing w:after="160" w:line="259" w:lineRule="auto"/>
              <w:rPr>
                <w:rFonts w:ascii="Cambria" w:hAnsi="Cambria"/>
                <w:sz w:val="22"/>
                <w:szCs w:val="22"/>
              </w:rPr>
            </w:pPr>
            <w:r w:rsidRPr="003A75DF">
              <w:rPr>
                <w:rFonts w:ascii="Cambria" w:hAnsi="Cambria"/>
                <w:sz w:val="22"/>
                <w:szCs w:val="22"/>
              </w:rPr>
              <w:t>Représentant du projet (vérification)</w:t>
            </w:r>
          </w:p>
          <w:p w14:paraId="6CD68A8E" w14:textId="77777777" w:rsidR="001D583C" w:rsidRPr="003A75DF" w:rsidRDefault="001D583C" w:rsidP="00031781">
            <w:pPr>
              <w:spacing w:after="160" w:line="259" w:lineRule="auto"/>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7D8E6C2F" w14:textId="77777777" w:rsidR="001D583C" w:rsidRPr="003A75DF" w:rsidRDefault="001D583C" w:rsidP="00031781">
            <w:pPr>
              <w:spacing w:after="160" w:line="259" w:lineRule="auto"/>
              <w:rPr>
                <w:rFonts w:ascii="Cambria" w:hAnsi="Cambria"/>
                <w:sz w:val="22"/>
                <w:szCs w:val="22"/>
              </w:rPr>
            </w:pPr>
          </w:p>
          <w:p w14:paraId="5BD937FD" w14:textId="77777777" w:rsidR="001D583C" w:rsidRPr="003A75DF" w:rsidRDefault="001D583C" w:rsidP="00031781">
            <w:pPr>
              <w:spacing w:after="160" w:line="259" w:lineRule="auto"/>
              <w:rPr>
                <w:rFonts w:ascii="Cambria" w:hAnsi="Cambria"/>
                <w:sz w:val="22"/>
                <w:szCs w:val="22"/>
              </w:rPr>
            </w:pPr>
          </w:p>
          <w:p w14:paraId="3745DAEC" w14:textId="77777777" w:rsidR="001D583C" w:rsidRPr="003A75DF" w:rsidRDefault="001D583C" w:rsidP="00031781">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EC6CCC" w14:textId="77777777" w:rsidR="001D583C" w:rsidRPr="003A75DF" w:rsidRDefault="001D583C" w:rsidP="00031781">
            <w:pPr>
              <w:spacing w:after="160" w:line="259" w:lineRule="auto"/>
              <w:rPr>
                <w:rFonts w:ascii="Cambria" w:hAnsi="Cambria"/>
                <w:sz w:val="22"/>
                <w:szCs w:val="22"/>
              </w:rPr>
            </w:pPr>
          </w:p>
        </w:tc>
      </w:tr>
    </w:tbl>
    <w:p w14:paraId="77E5C196" w14:textId="77777777" w:rsidR="001D583C" w:rsidRPr="003A75DF" w:rsidRDefault="001D583C" w:rsidP="001D583C">
      <w:pPr>
        <w:rPr>
          <w:rFonts w:ascii="Cambria" w:hAnsi="Cambria"/>
          <w:sz w:val="22"/>
          <w:szCs w:val="22"/>
        </w:rPr>
      </w:pPr>
    </w:p>
    <w:p w14:paraId="44409C31" w14:textId="77777777" w:rsidR="00E42C7A" w:rsidRPr="003A75DF" w:rsidRDefault="00E42C7A">
      <w:pPr>
        <w:rPr>
          <w:rFonts w:ascii="Cambria" w:hAnsi="Cambria"/>
          <w:b/>
          <w:bCs/>
          <w:sz w:val="22"/>
          <w:szCs w:val="22"/>
        </w:rPr>
      </w:pPr>
      <w:r w:rsidRPr="003A75DF">
        <w:rPr>
          <w:rFonts w:ascii="Cambria" w:hAnsi="Cambria"/>
          <w:b/>
          <w:bCs/>
          <w:sz w:val="22"/>
          <w:szCs w:val="22"/>
        </w:rPr>
        <w:br w:type="page"/>
      </w:r>
    </w:p>
    <w:p w14:paraId="7DB4D1A6" w14:textId="77777777" w:rsidR="00E42C7A" w:rsidRPr="003A75DF" w:rsidRDefault="00B22371" w:rsidP="001D583C">
      <w:pPr>
        <w:pStyle w:val="Default"/>
        <w:jc w:val="center"/>
        <w:rPr>
          <w:rFonts w:ascii="Cambria" w:hAnsi="Cambria" w:cs="Times New Roman"/>
          <w:b/>
          <w:bCs/>
          <w:color w:val="auto"/>
          <w:sz w:val="22"/>
          <w:szCs w:val="22"/>
        </w:rPr>
      </w:pPr>
      <w:r>
        <w:rPr>
          <w:rFonts w:ascii="Cambria" w:hAnsi="Cambria" w:cs="Times New Roman"/>
          <w:b/>
          <w:bCs/>
          <w:color w:val="auto"/>
          <w:sz w:val="22"/>
          <w:szCs w:val="22"/>
        </w:rPr>
        <w:t>TARATASY FANOLORANA TANIM-POKONOLONA</w:t>
      </w:r>
    </w:p>
    <w:p w14:paraId="1CDBC2F2" w14:textId="77777777" w:rsidR="00186EF9" w:rsidRPr="003A75DF" w:rsidRDefault="00186EF9" w:rsidP="00186EF9">
      <w:pPr>
        <w:jc w:val="both"/>
        <w:rPr>
          <w:rFonts w:ascii="Cambria" w:hAnsi="Cambria"/>
          <w:sz w:val="22"/>
          <w:szCs w:val="22"/>
        </w:rPr>
      </w:pPr>
      <w:r w:rsidRPr="003A75DF">
        <w:rPr>
          <w:rFonts w:ascii="Cambria" w:hAnsi="Cambria"/>
          <w:sz w:val="22"/>
          <w:szCs w:val="22"/>
        </w:rPr>
        <w:t>Izahay</w:t>
      </w:r>
    </w:p>
    <w:p w14:paraId="35D27849" w14:textId="77777777" w:rsidR="00964353" w:rsidRDefault="00186EF9">
      <w:pPr>
        <w:pStyle w:val="ListParagraph"/>
        <w:numPr>
          <w:ilvl w:val="0"/>
          <w:numId w:val="156"/>
        </w:numPr>
        <w:spacing w:after="120" w:line="240" w:lineRule="auto"/>
        <w:contextualSpacing w:val="0"/>
        <w:jc w:val="both"/>
        <w:rPr>
          <w:rFonts w:ascii="Cambria" w:hAnsi="Cambria"/>
        </w:rPr>
      </w:pPr>
      <w:r w:rsidRPr="003A75DF">
        <w:rPr>
          <w:rFonts w:ascii="Cambria" w:hAnsi="Cambria"/>
          <w:b/>
          <w:bCs/>
        </w:rPr>
        <w:t>Anarana sy fanampiny</w:t>
      </w:r>
      <w:r w:rsidRPr="003A75DF">
        <w:rPr>
          <w:rFonts w:ascii="Cambria" w:hAnsi="Cambria"/>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Mpietraka ao _____________________</w:t>
      </w:r>
    </w:p>
    <w:p w14:paraId="665D4F1A" w14:textId="77777777" w:rsidR="00964353" w:rsidRDefault="00186EF9">
      <w:pPr>
        <w:pStyle w:val="ListParagraph"/>
        <w:numPr>
          <w:ilvl w:val="0"/>
          <w:numId w:val="156"/>
        </w:numPr>
        <w:spacing w:after="120" w:line="240" w:lineRule="auto"/>
        <w:contextualSpacing w:val="0"/>
        <w:jc w:val="both"/>
        <w:rPr>
          <w:rFonts w:ascii="Cambria" w:hAnsi="Cambria"/>
        </w:rPr>
      </w:pPr>
      <w:r w:rsidRPr="003A75DF">
        <w:rPr>
          <w:rFonts w:ascii="Cambria" w:hAnsi="Cambria"/>
          <w:b/>
          <w:bCs/>
        </w:rPr>
        <w:t>Anarana sy fanampiny</w:t>
      </w:r>
      <w:r w:rsidRPr="003A75DF">
        <w:rPr>
          <w:rFonts w:ascii="Cambria" w:hAnsi="Cambria"/>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Mpietraka ao _____________________</w:t>
      </w:r>
    </w:p>
    <w:p w14:paraId="24B07655" w14:textId="77777777" w:rsidR="00964353" w:rsidRDefault="00186EF9">
      <w:pPr>
        <w:pStyle w:val="ListParagraph"/>
        <w:numPr>
          <w:ilvl w:val="0"/>
          <w:numId w:val="156"/>
        </w:numPr>
        <w:spacing w:after="120" w:line="240" w:lineRule="auto"/>
        <w:contextualSpacing w:val="0"/>
        <w:jc w:val="both"/>
        <w:rPr>
          <w:rFonts w:ascii="Cambria" w:hAnsi="Cambria"/>
        </w:rPr>
      </w:pPr>
      <w:r w:rsidRPr="003A75DF">
        <w:rPr>
          <w:rFonts w:ascii="Cambria" w:hAnsi="Cambria"/>
          <w:b/>
          <w:bCs/>
        </w:rPr>
        <w:t>Anarana sy fanampiny</w:t>
      </w:r>
      <w:r w:rsidRPr="003A75DF">
        <w:rPr>
          <w:rFonts w:ascii="Cambria" w:hAnsi="Cambria"/>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Mpietraka ao _____________________</w:t>
      </w:r>
    </w:p>
    <w:p w14:paraId="20B86536" w14:textId="77777777" w:rsidR="00186EF9" w:rsidRPr="003A75DF" w:rsidRDefault="00186EF9" w:rsidP="00186EF9">
      <w:pPr>
        <w:jc w:val="both"/>
        <w:rPr>
          <w:rFonts w:ascii="Cambria" w:hAnsi="Cambria"/>
          <w:b/>
          <w:bCs/>
          <w:i/>
          <w:iCs/>
          <w:sz w:val="22"/>
          <w:szCs w:val="22"/>
          <w:u w:val="single"/>
        </w:rPr>
      </w:pPr>
    </w:p>
    <w:p w14:paraId="5D0F8349" w14:textId="77777777" w:rsidR="00186EF9" w:rsidRPr="003A75DF" w:rsidRDefault="00186EF9" w:rsidP="00186EF9">
      <w:pPr>
        <w:jc w:val="both"/>
        <w:rPr>
          <w:rFonts w:ascii="Cambria" w:hAnsi="Cambria"/>
          <w:b/>
          <w:bCs/>
          <w:i/>
          <w:iCs/>
          <w:sz w:val="22"/>
          <w:szCs w:val="22"/>
          <w:lang w:val="en-US"/>
        </w:rPr>
      </w:pPr>
      <w:r w:rsidRPr="003A75DF">
        <w:rPr>
          <w:rFonts w:ascii="Cambria" w:hAnsi="Cambria"/>
          <w:b/>
          <w:bCs/>
          <w:i/>
          <w:iCs/>
          <w:sz w:val="22"/>
          <w:szCs w:val="22"/>
          <w:lang w:val="en-US"/>
        </w:rPr>
        <w:t>SOLETENAN’NY FOKONOLONA AO AMIN’NY FOKONTANY …………………………………..Kaominina ……………………………..Distrika ……………………………. Faritra ………………………….</w:t>
      </w:r>
    </w:p>
    <w:p w14:paraId="372C69FA" w14:textId="77777777" w:rsidR="00186EF9" w:rsidRPr="003A75DF" w:rsidRDefault="00186EF9" w:rsidP="00186EF9">
      <w:pPr>
        <w:jc w:val="both"/>
        <w:rPr>
          <w:rFonts w:ascii="Cambria" w:hAnsi="Cambria"/>
          <w:b/>
          <w:bCs/>
          <w:i/>
          <w:iCs/>
          <w:sz w:val="22"/>
          <w:szCs w:val="22"/>
          <w:lang w:val="en-US"/>
        </w:rPr>
      </w:pPr>
    </w:p>
    <w:p w14:paraId="3DEA6939" w14:textId="77777777" w:rsidR="00186EF9" w:rsidRPr="003A75DF" w:rsidRDefault="00186EF9" w:rsidP="00186EF9">
      <w:pPr>
        <w:jc w:val="both"/>
        <w:rPr>
          <w:rFonts w:ascii="Cambria" w:hAnsi="Cambria"/>
          <w:b/>
          <w:bCs/>
          <w:i/>
          <w:iCs/>
          <w:sz w:val="22"/>
          <w:szCs w:val="22"/>
          <w:lang w:val="en-US"/>
        </w:rPr>
      </w:pPr>
      <w:r w:rsidRPr="003A75DF">
        <w:rPr>
          <w:rFonts w:ascii="Cambria" w:hAnsi="Cambria"/>
          <w:b/>
          <w:bCs/>
          <w:i/>
          <w:iCs/>
          <w:sz w:val="22"/>
          <w:szCs w:val="22"/>
          <w:lang w:val="en-US"/>
        </w:rPr>
        <w:t xml:space="preserve">Fikambaanana/Ministera /…………………………………………. Solon’ny tena </w:t>
      </w:r>
    </w:p>
    <w:p w14:paraId="64D37B88" w14:textId="77777777" w:rsidR="00186EF9" w:rsidRPr="003A75DF" w:rsidRDefault="00186EF9" w:rsidP="00186EF9">
      <w:pPr>
        <w:jc w:val="both"/>
        <w:rPr>
          <w:rFonts w:ascii="Cambria" w:hAnsi="Cambria"/>
          <w:b/>
          <w:bCs/>
          <w:i/>
          <w:iCs/>
          <w:sz w:val="22"/>
          <w:szCs w:val="22"/>
          <w:lang w:val="en-US"/>
        </w:rPr>
      </w:pPr>
    </w:p>
    <w:p w14:paraId="203709B8" w14:textId="77777777" w:rsidR="00964353" w:rsidRDefault="00186EF9">
      <w:pPr>
        <w:pStyle w:val="ListParagraph"/>
        <w:numPr>
          <w:ilvl w:val="0"/>
          <w:numId w:val="156"/>
        </w:numPr>
        <w:spacing w:after="120" w:line="240" w:lineRule="auto"/>
        <w:contextualSpacing w:val="0"/>
        <w:jc w:val="both"/>
        <w:rPr>
          <w:rFonts w:ascii="Cambria" w:hAnsi="Cambria"/>
          <w:lang w:val="en-US"/>
        </w:rPr>
      </w:pPr>
      <w:r w:rsidRPr="003A75DF">
        <w:rPr>
          <w:rFonts w:ascii="Cambria" w:hAnsi="Cambria"/>
          <w:b/>
          <w:bCs/>
          <w:lang w:val="en-US"/>
        </w:rPr>
        <w:t>Anarana sy fanampiny</w:t>
      </w:r>
      <w:r w:rsidRPr="003A75DF">
        <w:rPr>
          <w:rFonts w:ascii="Cambria" w:hAnsi="Cambria"/>
          <w:lang w:val="en-US"/>
        </w:rPr>
        <w:t> : ____________________________________________________, teraka ny ___________, tao ___________________, zanaky ________________________________________ sy __________________________________, laharan’ny Karapanodro ___________________________________, nomena ny _______________________ tao__________________, Mpietraka ao _____________________ araka ny taratasy fanomezana fahefahana ny (daty) ………………………………………</w:t>
      </w:r>
    </w:p>
    <w:p w14:paraId="7A7C8E3D" w14:textId="77777777" w:rsidR="00186EF9" w:rsidRPr="003A75DF" w:rsidRDefault="00186EF9" w:rsidP="00186EF9">
      <w:pPr>
        <w:spacing w:after="120"/>
        <w:jc w:val="both"/>
        <w:rPr>
          <w:rFonts w:ascii="Cambria" w:hAnsi="Cambria"/>
          <w:sz w:val="22"/>
          <w:szCs w:val="22"/>
          <w:lang w:val="en-US"/>
        </w:rPr>
      </w:pPr>
    </w:p>
    <w:p w14:paraId="1769B56C" w14:textId="77777777" w:rsidR="00186EF9" w:rsidRPr="003A75DF" w:rsidRDefault="00186EF9" w:rsidP="00186EF9">
      <w:pPr>
        <w:spacing w:after="120"/>
        <w:jc w:val="both"/>
        <w:rPr>
          <w:rFonts w:ascii="Cambria" w:hAnsi="Cambria"/>
          <w:sz w:val="22"/>
          <w:szCs w:val="22"/>
          <w:lang w:val="en-US"/>
        </w:rPr>
      </w:pPr>
      <w:r w:rsidRPr="003A75DF">
        <w:rPr>
          <w:rFonts w:ascii="Cambria" w:hAnsi="Cambria"/>
          <w:sz w:val="22"/>
          <w:szCs w:val="22"/>
          <w:lang w:val="en-US"/>
        </w:rPr>
        <w:t>NY MPISITRAKA</w:t>
      </w:r>
    </w:p>
    <w:p w14:paraId="4D619C11" w14:textId="77777777" w:rsidR="00186EF9" w:rsidRPr="003A75DF" w:rsidRDefault="00186EF9" w:rsidP="00186EF9">
      <w:pPr>
        <w:jc w:val="both"/>
        <w:rPr>
          <w:rFonts w:ascii="Cambria" w:hAnsi="Cambria"/>
          <w:b/>
          <w:bCs/>
          <w:i/>
          <w:iCs/>
          <w:sz w:val="22"/>
          <w:szCs w:val="22"/>
          <w:u w:val="single"/>
          <w:lang w:val="en-US"/>
        </w:rPr>
      </w:pPr>
    </w:p>
    <w:p w14:paraId="34AD1BFB"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Mifanaraka sy mifanaiky araka izao</w:t>
      </w:r>
    </w:p>
    <w:p w14:paraId="701743EC" w14:textId="77777777" w:rsidR="00186EF9" w:rsidRPr="003A75DF" w:rsidRDefault="00186EF9" w:rsidP="00186EF9">
      <w:pPr>
        <w:jc w:val="both"/>
        <w:rPr>
          <w:rFonts w:ascii="Cambria" w:hAnsi="Cambria"/>
          <w:b/>
          <w:bCs/>
          <w:i/>
          <w:iCs/>
          <w:sz w:val="22"/>
          <w:szCs w:val="22"/>
          <w:u w:val="single"/>
          <w:lang w:val="en-US"/>
        </w:rPr>
      </w:pPr>
    </w:p>
    <w:p w14:paraId="4795A979" w14:textId="77777777" w:rsidR="00964353" w:rsidRDefault="00186EF9">
      <w:pPr>
        <w:pStyle w:val="ListParagraph"/>
        <w:numPr>
          <w:ilvl w:val="0"/>
          <w:numId w:val="160"/>
        </w:numPr>
        <w:jc w:val="both"/>
        <w:rPr>
          <w:rFonts w:ascii="Cambria" w:hAnsi="Cambria"/>
          <w:bCs/>
          <w:iCs/>
          <w:lang w:val="en-US"/>
        </w:rPr>
      </w:pPr>
      <w:r w:rsidRPr="003A75DF">
        <w:rPr>
          <w:rFonts w:ascii="Cambria" w:hAnsi="Cambria"/>
          <w:bCs/>
          <w:iCs/>
          <w:lang w:val="en-US"/>
        </w:rPr>
        <w:t>Ny solotenan’ny Fokonolona voalaza anarana etsy ambony dia manaiky ary vonona ny hanome malalka ny tany ho an’ny Mpisitraka izay ny tany ao ………………………………………………..izay mirefy ………………….. araka ny kadasitra/Titra/kara-tany laharana faha ……………………………. Dia hampiasain’ny ………………………… mba hanatanterahana ny fotodrafitrasa amin’ny alalan’ny tetikasa ……………………………………… ary ny dika mitovy ny saritany dia ampiarahana amin’ito taratasy ito.</w:t>
      </w:r>
    </w:p>
    <w:p w14:paraId="539360CC" w14:textId="77777777" w:rsidR="00186EF9" w:rsidRPr="003A75DF" w:rsidRDefault="00186EF9" w:rsidP="00186EF9">
      <w:pPr>
        <w:jc w:val="both"/>
        <w:rPr>
          <w:rFonts w:ascii="Cambria" w:hAnsi="Cambria"/>
          <w:bCs/>
          <w:iCs/>
          <w:sz w:val="22"/>
          <w:szCs w:val="22"/>
          <w:lang w:val="en-US"/>
        </w:rPr>
      </w:pPr>
    </w:p>
    <w:p w14:paraId="57F543C8"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Ny toerana misy io tany io dia voafaritra toa izao</w:t>
      </w:r>
    </w:p>
    <w:p w14:paraId="7736290B"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Fangitra ara jeografika</w:t>
      </w:r>
    </w:p>
    <w:p w14:paraId="73D17F95"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 xml:space="preserve">Latitude </w:t>
      </w:r>
    </w:p>
    <w:p w14:paraId="4718693F"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 xml:space="preserve">Longitude </w:t>
      </w:r>
    </w:p>
    <w:p w14:paraId="0E8A61F1" w14:textId="77777777" w:rsidR="00186EF9" w:rsidRPr="003A75DF" w:rsidRDefault="00186EF9" w:rsidP="00186EF9">
      <w:pPr>
        <w:jc w:val="both"/>
        <w:rPr>
          <w:rFonts w:ascii="Cambria" w:hAnsi="Cambria"/>
          <w:bCs/>
          <w:iCs/>
          <w:sz w:val="22"/>
          <w:szCs w:val="22"/>
          <w:lang w:val="en-US"/>
        </w:rPr>
      </w:pPr>
    </w:p>
    <w:p w14:paraId="6DDC1C09"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 xml:space="preserve">Io tany io dia faritana </w:t>
      </w:r>
    </w:p>
    <w:p w14:paraId="302C7C08" w14:textId="77777777" w:rsidR="00186EF9" w:rsidRPr="003A75DF" w:rsidRDefault="00186EF9" w:rsidP="00186EF9">
      <w:pPr>
        <w:jc w:val="both"/>
        <w:rPr>
          <w:rFonts w:ascii="Cambria" w:hAnsi="Cambria"/>
          <w:bCs/>
          <w:iCs/>
          <w:sz w:val="22"/>
          <w:szCs w:val="22"/>
          <w:lang w:val="en-US"/>
        </w:rPr>
      </w:pPr>
    </w:p>
    <w:p w14:paraId="359F1500"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Ao avariatra ………………………… Refy ………..</w:t>
      </w:r>
    </w:p>
    <w:p w14:paraId="32F56F87"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Ao atsimo ………………………… Refy ………..</w:t>
      </w:r>
    </w:p>
    <w:p w14:paraId="0CC44F4F"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Ao atsinanana ………………………… Refy ………..</w:t>
      </w:r>
    </w:p>
    <w:p w14:paraId="62234531" w14:textId="77777777" w:rsidR="00186EF9" w:rsidRPr="003A75DF" w:rsidRDefault="00186EF9" w:rsidP="00186EF9">
      <w:pPr>
        <w:jc w:val="both"/>
        <w:rPr>
          <w:rFonts w:ascii="Cambria" w:hAnsi="Cambria"/>
          <w:bCs/>
          <w:iCs/>
          <w:sz w:val="22"/>
          <w:szCs w:val="22"/>
          <w:lang w:val="en-US"/>
        </w:rPr>
      </w:pPr>
      <w:r w:rsidRPr="003A75DF">
        <w:rPr>
          <w:rFonts w:ascii="Cambria" w:hAnsi="Cambria"/>
          <w:bCs/>
          <w:iCs/>
          <w:sz w:val="22"/>
          <w:szCs w:val="22"/>
          <w:lang w:val="en-US"/>
        </w:rPr>
        <w:t>Ao andrefana ………………………… Refy ………..</w:t>
      </w:r>
    </w:p>
    <w:p w14:paraId="7E224B2E" w14:textId="77777777" w:rsidR="00186EF9" w:rsidRPr="003A75DF" w:rsidRDefault="00186EF9" w:rsidP="00186EF9">
      <w:pPr>
        <w:jc w:val="both"/>
        <w:rPr>
          <w:rFonts w:ascii="Cambria" w:hAnsi="Cambria"/>
          <w:bCs/>
          <w:iCs/>
          <w:sz w:val="22"/>
          <w:szCs w:val="22"/>
          <w:lang w:val="en-US"/>
        </w:rPr>
      </w:pPr>
    </w:p>
    <w:p w14:paraId="04AB1083" w14:textId="77777777" w:rsidR="00964353" w:rsidRDefault="00186EF9">
      <w:pPr>
        <w:pStyle w:val="ListParagraph"/>
        <w:numPr>
          <w:ilvl w:val="0"/>
          <w:numId w:val="160"/>
        </w:numPr>
        <w:jc w:val="both"/>
        <w:rPr>
          <w:rFonts w:ascii="Cambria" w:hAnsi="Cambria"/>
          <w:lang w:val="en-US"/>
        </w:rPr>
      </w:pPr>
      <w:r w:rsidRPr="003A75DF">
        <w:rPr>
          <w:rFonts w:ascii="Cambria" w:hAnsi="Cambria"/>
          <w:lang w:val="en-US"/>
        </w:rPr>
        <w:t>Ny SOLOTENAN’NY FOKONOLONA dia manambara fa io tany io dia fananan’ny Fokonolona marina</w:t>
      </w:r>
    </w:p>
    <w:p w14:paraId="31A51B2D" w14:textId="77777777" w:rsidR="00964353" w:rsidRDefault="00186EF9">
      <w:pPr>
        <w:pStyle w:val="ListParagraph"/>
        <w:numPr>
          <w:ilvl w:val="0"/>
          <w:numId w:val="160"/>
        </w:numPr>
        <w:jc w:val="both"/>
        <w:rPr>
          <w:rFonts w:ascii="Cambria" w:hAnsi="Cambria"/>
          <w:lang w:val="en-US"/>
        </w:rPr>
      </w:pPr>
      <w:r w:rsidRPr="003A75DF">
        <w:rPr>
          <w:rFonts w:ascii="Cambria" w:hAnsi="Cambria"/>
          <w:lang w:val="en-US"/>
        </w:rPr>
        <w:t>Ireo SOLOTENAN’NY FOKONOLONA dia salama Saina sy ara-batana ary vonona anao Sonia tsy misy arakaraka sy antsitrapo ary tsy misy teritery</w:t>
      </w:r>
    </w:p>
    <w:p w14:paraId="26105FEC" w14:textId="77777777" w:rsidR="00964353" w:rsidRDefault="00186EF9">
      <w:pPr>
        <w:pStyle w:val="ListParagraph"/>
        <w:numPr>
          <w:ilvl w:val="0"/>
          <w:numId w:val="160"/>
        </w:numPr>
        <w:jc w:val="both"/>
        <w:rPr>
          <w:rFonts w:ascii="Cambria" w:hAnsi="Cambria"/>
          <w:lang w:val="en-US"/>
        </w:rPr>
      </w:pPr>
      <w:r w:rsidRPr="003A75DF">
        <w:rPr>
          <w:rFonts w:ascii="Cambria" w:hAnsi="Cambria"/>
          <w:lang w:val="en-US"/>
        </w:rPr>
        <w:t>Ny Tany homena dia tsy misy mampiasa, mipetraka ary afaka hampiasain’ny Mpisitra avy atrany</w:t>
      </w:r>
    </w:p>
    <w:p w14:paraId="5D3C9AA7" w14:textId="77777777" w:rsidR="00964353" w:rsidRDefault="00186EF9">
      <w:pPr>
        <w:pStyle w:val="ListParagraph"/>
        <w:numPr>
          <w:ilvl w:val="0"/>
          <w:numId w:val="160"/>
        </w:numPr>
        <w:jc w:val="both"/>
        <w:rPr>
          <w:rFonts w:ascii="Cambria" w:hAnsi="Cambria"/>
          <w:lang w:val="en-US"/>
        </w:rPr>
      </w:pPr>
      <w:r w:rsidRPr="003A75DF">
        <w:rPr>
          <w:rFonts w:ascii="Cambria" w:hAnsi="Cambria"/>
          <w:lang w:val="en-US"/>
        </w:rPr>
        <w:t>Ny MPISITRAKA dia mahafantatra tsara ny tany voalaza etsy ambony ary vonona ny handray azy amin’ny endriny izao</w:t>
      </w:r>
    </w:p>
    <w:p w14:paraId="7905E22A" w14:textId="77777777" w:rsidR="00964353" w:rsidRDefault="00186EF9">
      <w:pPr>
        <w:pStyle w:val="ListParagraph"/>
        <w:numPr>
          <w:ilvl w:val="0"/>
          <w:numId w:val="160"/>
        </w:numPr>
        <w:jc w:val="both"/>
        <w:rPr>
          <w:rFonts w:ascii="Cambria" w:hAnsi="Cambria"/>
          <w:lang w:val="en-US"/>
        </w:rPr>
      </w:pPr>
      <w:r w:rsidRPr="003A75DF">
        <w:rPr>
          <w:rFonts w:ascii="Cambria" w:hAnsi="Cambria"/>
          <w:lang w:val="en-US"/>
        </w:rPr>
        <w:t>Ny MPISITRAKA dia afaka mampiasa malalaka ny tany avy hatrany amin’ny daty fanaovana Sonia ny taratasy fifanarahana</w:t>
      </w:r>
    </w:p>
    <w:p w14:paraId="71C25BDE" w14:textId="77777777" w:rsidR="00186EF9" w:rsidRPr="003A75DF" w:rsidRDefault="00186EF9" w:rsidP="00186EF9">
      <w:pPr>
        <w:jc w:val="both"/>
        <w:rPr>
          <w:rFonts w:ascii="Cambria" w:hAnsi="Cambria"/>
          <w:sz w:val="22"/>
          <w:szCs w:val="22"/>
          <w:lang w:val="en-US"/>
        </w:rPr>
      </w:pPr>
    </w:p>
    <w:p w14:paraId="484B422B" w14:textId="77777777" w:rsidR="00186EF9" w:rsidRPr="003A75DF" w:rsidRDefault="00186EF9" w:rsidP="00186EF9">
      <w:pPr>
        <w:jc w:val="both"/>
        <w:rPr>
          <w:rFonts w:ascii="Cambria" w:hAnsi="Cambria"/>
          <w:sz w:val="22"/>
          <w:szCs w:val="22"/>
          <w:lang w:val="en-US"/>
        </w:rPr>
      </w:pPr>
      <w:r w:rsidRPr="003A75DF">
        <w:rPr>
          <w:rFonts w:ascii="Cambria" w:hAnsi="Cambria"/>
          <w:sz w:val="22"/>
          <w:szCs w:val="22"/>
          <w:lang w:val="en-US"/>
        </w:rPr>
        <w:t>Ny taratasy fifanarahana dia narafitra niaraka ary ataon’ny manampahefana eto an-toerana voalaza anarana eto ambany</w:t>
      </w:r>
    </w:p>
    <w:p w14:paraId="0A364277" w14:textId="77777777" w:rsidR="00186EF9" w:rsidRPr="003A75DF" w:rsidRDefault="00186EF9" w:rsidP="00186EF9">
      <w:pPr>
        <w:jc w:val="both"/>
        <w:rPr>
          <w:rFonts w:ascii="Cambria" w:hAnsi="Cambria"/>
          <w:sz w:val="22"/>
          <w:szCs w:val="22"/>
          <w:lang w:val="en-US"/>
        </w:rPr>
      </w:pPr>
    </w:p>
    <w:p w14:paraId="5EA096B6" w14:textId="77777777" w:rsidR="00964353" w:rsidRDefault="00186EF9">
      <w:pPr>
        <w:pStyle w:val="ListParagraph"/>
        <w:numPr>
          <w:ilvl w:val="0"/>
          <w:numId w:val="161"/>
        </w:numPr>
        <w:spacing w:after="120" w:line="240" w:lineRule="auto"/>
        <w:contextualSpacing w:val="0"/>
        <w:jc w:val="both"/>
        <w:rPr>
          <w:rFonts w:ascii="Cambria" w:hAnsi="Cambria"/>
          <w:lang w:val="en-US"/>
        </w:rPr>
      </w:pPr>
      <w:r w:rsidRPr="003A75DF">
        <w:rPr>
          <w:rFonts w:ascii="Cambria" w:hAnsi="Cambria"/>
          <w:b/>
          <w:bCs/>
          <w:lang w:val="en-US"/>
        </w:rPr>
        <w:t>Anarana sy fanampiny</w:t>
      </w:r>
      <w:r w:rsidRPr="003A75DF">
        <w:rPr>
          <w:rFonts w:ascii="Cambria" w:hAnsi="Cambria"/>
          <w:lang w:val="en-US"/>
        </w:rPr>
        <w:t> : ____________________________________________________, teraka ny ___________, tao ___________________, zanaky ________________________________________ sy __________________________________, laharan’ny Karampanodro ___________________________________, nomena ny _______________________ tao__________________, Mpietraka ao _____________________</w:t>
      </w:r>
    </w:p>
    <w:p w14:paraId="51C2A8E5" w14:textId="77777777" w:rsidR="00964353" w:rsidRDefault="00186EF9">
      <w:pPr>
        <w:pStyle w:val="ListParagraph"/>
        <w:numPr>
          <w:ilvl w:val="0"/>
          <w:numId w:val="161"/>
        </w:numPr>
        <w:spacing w:after="120" w:line="240" w:lineRule="auto"/>
        <w:contextualSpacing w:val="0"/>
        <w:jc w:val="both"/>
        <w:rPr>
          <w:rFonts w:ascii="Cambria" w:hAnsi="Cambria"/>
          <w:lang w:val="en-US"/>
        </w:rPr>
      </w:pPr>
      <w:r w:rsidRPr="003A75DF">
        <w:rPr>
          <w:rFonts w:ascii="Cambria" w:hAnsi="Cambria"/>
          <w:b/>
          <w:bCs/>
          <w:lang w:val="en-US"/>
        </w:rPr>
        <w:t>Anarana sy fanampiny</w:t>
      </w:r>
      <w:r w:rsidRPr="003A75DF">
        <w:rPr>
          <w:rFonts w:ascii="Cambria" w:hAnsi="Cambria"/>
          <w:lang w:val="en-US"/>
        </w:rPr>
        <w:t> : ____________________________________________________, teraka ny ___________, tao ___________________, zanaky ________________________________________ sy __________________________________, laharan’ny Karampanodro ___________________________________, nomena ny _______________________ tao__________________, Mipetraka ao _____________________</w:t>
      </w:r>
    </w:p>
    <w:p w14:paraId="33D63ECC" w14:textId="77777777" w:rsidR="00186EF9" w:rsidRPr="003A75DF" w:rsidRDefault="00186EF9" w:rsidP="00186EF9">
      <w:pPr>
        <w:jc w:val="both"/>
        <w:rPr>
          <w:rFonts w:ascii="Cambria" w:hAnsi="Cambria"/>
          <w:sz w:val="22"/>
          <w:szCs w:val="22"/>
          <w:lang w:val="en-US"/>
        </w:rPr>
      </w:pPr>
    </w:p>
    <w:p w14:paraId="3D33D746" w14:textId="77777777" w:rsidR="00186EF9" w:rsidRPr="003A75DF" w:rsidRDefault="00186EF9" w:rsidP="00186EF9">
      <w:pPr>
        <w:jc w:val="both"/>
        <w:rPr>
          <w:rFonts w:ascii="Cambria" w:hAnsi="Cambria"/>
          <w:sz w:val="22"/>
          <w:szCs w:val="22"/>
          <w:lang w:val="en-US"/>
        </w:rPr>
      </w:pPr>
      <w:r w:rsidRPr="003A75DF">
        <w:rPr>
          <w:rFonts w:ascii="Cambria" w:hAnsi="Cambria"/>
          <w:sz w:val="22"/>
          <w:szCs w:val="22"/>
          <w:lang w:val="en-US"/>
        </w:rPr>
        <w:t xml:space="preserve">Araka izany, ireo mpisehantra dia manamafy fa izay voarakitra ato amin’ito taratasy ito dia marina avokoa, ny Fanomezana dia natao Antsitrapo ary fanolorana dia tsy misy fetra ary tsy misy arakaraka. </w:t>
      </w:r>
    </w:p>
    <w:p w14:paraId="08D676FE" w14:textId="77777777" w:rsidR="00186EF9" w:rsidRPr="003A75DF" w:rsidRDefault="00186EF9" w:rsidP="00186EF9">
      <w:pPr>
        <w:jc w:val="both"/>
        <w:rPr>
          <w:rFonts w:ascii="Cambria" w:hAnsi="Cambria"/>
          <w:sz w:val="22"/>
          <w:szCs w:val="22"/>
          <w:lang w:val="en-US"/>
        </w:rPr>
      </w:pPr>
    </w:p>
    <w:p w14:paraId="269FAA98" w14:textId="77777777" w:rsidR="00186EF9" w:rsidRPr="003A75DF" w:rsidRDefault="00186EF9" w:rsidP="00186EF9">
      <w:pPr>
        <w:jc w:val="center"/>
        <w:rPr>
          <w:rFonts w:ascii="Cambria" w:hAnsi="Cambria"/>
          <w:sz w:val="22"/>
          <w:szCs w:val="22"/>
        </w:rPr>
      </w:pPr>
      <w:r w:rsidRPr="003A75DF">
        <w:rPr>
          <w:rFonts w:ascii="Cambria" w:hAnsi="Cambria"/>
          <w:sz w:val="22"/>
          <w:szCs w:val="22"/>
        </w:rPr>
        <w:t>Natao teto____________________________</w:t>
      </w:r>
    </w:p>
    <w:p w14:paraId="56604529" w14:textId="77777777" w:rsidR="00186EF9" w:rsidRPr="003A75DF" w:rsidRDefault="00186EF9" w:rsidP="00186EF9">
      <w:pPr>
        <w:jc w:val="center"/>
        <w:rPr>
          <w:rFonts w:ascii="Cambria" w:hAnsi="Cambria"/>
          <w:sz w:val="22"/>
          <w:szCs w:val="22"/>
        </w:rPr>
      </w:pPr>
    </w:p>
    <w:tbl>
      <w:tblPr>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3686"/>
        <w:gridCol w:w="3969"/>
      </w:tblGrid>
      <w:tr w:rsidR="00186EF9" w:rsidRPr="003A75DF" w14:paraId="69908AB6" w14:textId="77777777" w:rsidTr="00E876FB">
        <w:trPr>
          <w:tblHeader/>
        </w:trPr>
        <w:tc>
          <w:tcPr>
            <w:tcW w:w="226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64A1BB9" w14:textId="77777777" w:rsidR="00186EF9" w:rsidRPr="003A75DF" w:rsidRDefault="00130CC1" w:rsidP="00E876FB">
            <w:pPr>
              <w:spacing w:after="160" w:line="259" w:lineRule="auto"/>
              <w:jc w:val="center"/>
              <w:rPr>
                <w:rFonts w:ascii="Cambria" w:hAnsi="Cambria"/>
                <w:b/>
                <w:sz w:val="22"/>
                <w:szCs w:val="22"/>
              </w:rPr>
            </w:pPr>
            <w:r w:rsidRPr="003A75DF">
              <w:rPr>
                <w:rFonts w:ascii="Cambria" w:hAnsi="Cambria"/>
                <w:b/>
                <w:sz w:val="22"/>
                <w:szCs w:val="22"/>
              </w:rPr>
              <w:t>Lafiny</w:t>
            </w:r>
          </w:p>
        </w:tc>
        <w:tc>
          <w:tcPr>
            <w:tcW w:w="36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165C47" w14:textId="77777777" w:rsidR="00186EF9" w:rsidRPr="003A75DF" w:rsidRDefault="00186EF9" w:rsidP="00E876FB">
            <w:pPr>
              <w:spacing w:after="160" w:line="259" w:lineRule="auto"/>
              <w:jc w:val="center"/>
              <w:rPr>
                <w:rFonts w:ascii="Cambria" w:hAnsi="Cambria"/>
                <w:b/>
                <w:sz w:val="22"/>
                <w:szCs w:val="22"/>
              </w:rPr>
            </w:pPr>
            <w:r w:rsidRPr="003A75DF">
              <w:rPr>
                <w:rFonts w:ascii="Cambria" w:hAnsi="Cambria"/>
                <w:b/>
                <w:sz w:val="22"/>
                <w:szCs w:val="22"/>
              </w:rPr>
              <w:t>Anarana sy Fanampiny</w:t>
            </w:r>
          </w:p>
        </w:tc>
        <w:tc>
          <w:tcPr>
            <w:tcW w:w="3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8DEE1FE" w14:textId="77777777" w:rsidR="00186EF9" w:rsidRPr="003A75DF" w:rsidRDefault="00186EF9" w:rsidP="00E876FB">
            <w:pPr>
              <w:spacing w:after="160" w:line="259" w:lineRule="auto"/>
              <w:jc w:val="center"/>
              <w:rPr>
                <w:rFonts w:ascii="Cambria" w:hAnsi="Cambria"/>
                <w:b/>
                <w:sz w:val="22"/>
                <w:szCs w:val="22"/>
              </w:rPr>
            </w:pPr>
            <w:r w:rsidRPr="003A75DF">
              <w:rPr>
                <w:rFonts w:ascii="Cambria" w:hAnsi="Cambria"/>
                <w:b/>
                <w:sz w:val="22"/>
                <w:szCs w:val="22"/>
              </w:rPr>
              <w:t xml:space="preserve">Sonia sy Daty </w:t>
            </w:r>
          </w:p>
        </w:tc>
      </w:tr>
      <w:tr w:rsidR="00186EF9" w:rsidRPr="003A75DF" w14:paraId="5CAA8F86" w14:textId="77777777" w:rsidTr="00E876FB">
        <w:trPr>
          <w:trHeight w:val="701"/>
        </w:trPr>
        <w:tc>
          <w:tcPr>
            <w:tcW w:w="2263" w:type="dxa"/>
            <w:vMerge w:val="restart"/>
            <w:tcBorders>
              <w:top w:val="single" w:sz="4" w:space="0" w:color="auto"/>
              <w:left w:val="single" w:sz="4" w:space="0" w:color="auto"/>
              <w:right w:val="single" w:sz="4" w:space="0" w:color="auto"/>
            </w:tcBorders>
            <w:shd w:val="clear" w:color="auto" w:fill="auto"/>
          </w:tcPr>
          <w:p w14:paraId="69266638" w14:textId="77777777" w:rsidR="00186EF9" w:rsidRPr="003A75DF" w:rsidRDefault="00186EF9" w:rsidP="00E876FB">
            <w:pPr>
              <w:spacing w:after="160" w:line="259" w:lineRule="auto"/>
              <w:rPr>
                <w:rFonts w:ascii="Cambria" w:hAnsi="Cambria"/>
                <w:sz w:val="22"/>
                <w:szCs w:val="22"/>
              </w:rPr>
            </w:pPr>
            <w:r w:rsidRPr="003A75DF">
              <w:rPr>
                <w:rFonts w:ascii="Cambria" w:hAnsi="Cambria"/>
                <w:sz w:val="22"/>
                <w:szCs w:val="22"/>
              </w:rPr>
              <w:t xml:space="preserve">Solotenan’ny Fokonolona </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012C6716" w14:textId="77777777" w:rsidR="00186EF9" w:rsidRPr="003A75DF" w:rsidRDefault="00186EF9" w:rsidP="00E876FB">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7B6A52" w14:textId="77777777" w:rsidR="00186EF9" w:rsidRPr="003A75DF" w:rsidRDefault="00186EF9" w:rsidP="00E876FB">
            <w:pPr>
              <w:spacing w:after="160" w:line="259" w:lineRule="auto"/>
              <w:rPr>
                <w:rFonts w:ascii="Cambria" w:hAnsi="Cambria"/>
                <w:sz w:val="22"/>
                <w:szCs w:val="22"/>
              </w:rPr>
            </w:pPr>
          </w:p>
        </w:tc>
      </w:tr>
      <w:tr w:rsidR="00186EF9" w:rsidRPr="003A75DF" w14:paraId="5AF66C5B" w14:textId="77777777" w:rsidTr="00E876FB">
        <w:trPr>
          <w:trHeight w:val="701"/>
        </w:trPr>
        <w:tc>
          <w:tcPr>
            <w:tcW w:w="2263" w:type="dxa"/>
            <w:vMerge/>
            <w:tcBorders>
              <w:left w:val="single" w:sz="4" w:space="0" w:color="auto"/>
              <w:right w:val="single" w:sz="4" w:space="0" w:color="auto"/>
            </w:tcBorders>
            <w:shd w:val="clear" w:color="auto" w:fill="auto"/>
          </w:tcPr>
          <w:p w14:paraId="1650F4D1" w14:textId="77777777" w:rsidR="00186EF9" w:rsidRPr="003A75DF" w:rsidRDefault="00186EF9" w:rsidP="00E876FB">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ACCABBA" w14:textId="77777777" w:rsidR="00186EF9" w:rsidRPr="003A75DF" w:rsidRDefault="00186EF9" w:rsidP="00E876FB">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E4C214" w14:textId="77777777" w:rsidR="00186EF9" w:rsidRPr="003A75DF" w:rsidRDefault="00186EF9" w:rsidP="00E876FB">
            <w:pPr>
              <w:rPr>
                <w:rFonts w:ascii="Cambria" w:hAnsi="Cambria"/>
                <w:sz w:val="22"/>
                <w:szCs w:val="22"/>
              </w:rPr>
            </w:pPr>
          </w:p>
        </w:tc>
      </w:tr>
      <w:tr w:rsidR="00186EF9" w:rsidRPr="003A75DF" w14:paraId="31798818" w14:textId="77777777" w:rsidTr="00E876FB">
        <w:trPr>
          <w:trHeight w:val="701"/>
        </w:trPr>
        <w:tc>
          <w:tcPr>
            <w:tcW w:w="2263" w:type="dxa"/>
            <w:vMerge/>
            <w:tcBorders>
              <w:left w:val="single" w:sz="4" w:space="0" w:color="auto"/>
              <w:bottom w:val="single" w:sz="4" w:space="0" w:color="auto"/>
              <w:right w:val="single" w:sz="4" w:space="0" w:color="auto"/>
            </w:tcBorders>
            <w:shd w:val="clear" w:color="auto" w:fill="auto"/>
          </w:tcPr>
          <w:p w14:paraId="3AA7B8E6" w14:textId="77777777" w:rsidR="00186EF9" w:rsidRPr="003A75DF" w:rsidRDefault="00186EF9" w:rsidP="00E876FB">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4F6D213A" w14:textId="77777777" w:rsidR="00186EF9" w:rsidRPr="003A75DF" w:rsidRDefault="00186EF9" w:rsidP="00E876FB">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A08776" w14:textId="77777777" w:rsidR="00186EF9" w:rsidRPr="003A75DF" w:rsidRDefault="00186EF9" w:rsidP="00E876FB">
            <w:pPr>
              <w:rPr>
                <w:rFonts w:ascii="Cambria" w:hAnsi="Cambria"/>
                <w:sz w:val="22"/>
                <w:szCs w:val="22"/>
              </w:rPr>
            </w:pPr>
          </w:p>
        </w:tc>
      </w:tr>
      <w:tr w:rsidR="00186EF9" w:rsidRPr="003A75DF" w14:paraId="34C15246" w14:textId="77777777" w:rsidTr="00E876FB">
        <w:trPr>
          <w:trHeight w:val="613"/>
        </w:trPr>
        <w:tc>
          <w:tcPr>
            <w:tcW w:w="2263" w:type="dxa"/>
            <w:vMerge w:val="restart"/>
            <w:tcBorders>
              <w:top w:val="single" w:sz="4" w:space="0" w:color="auto"/>
              <w:left w:val="single" w:sz="4" w:space="0" w:color="auto"/>
              <w:right w:val="single" w:sz="4" w:space="0" w:color="auto"/>
            </w:tcBorders>
            <w:shd w:val="clear" w:color="auto" w:fill="auto"/>
          </w:tcPr>
          <w:p w14:paraId="1E66CC79" w14:textId="77777777" w:rsidR="00186EF9" w:rsidRPr="003A75DF" w:rsidRDefault="00186EF9" w:rsidP="00E876FB">
            <w:pPr>
              <w:spacing w:after="160" w:line="259" w:lineRule="auto"/>
              <w:rPr>
                <w:rFonts w:ascii="Cambria" w:hAnsi="Cambria"/>
                <w:sz w:val="22"/>
                <w:szCs w:val="22"/>
              </w:rPr>
            </w:pPr>
            <w:r w:rsidRPr="003A75DF">
              <w:rPr>
                <w:rFonts w:ascii="Cambria" w:hAnsi="Cambria"/>
                <w:sz w:val="22"/>
                <w:szCs w:val="22"/>
              </w:rPr>
              <w:t>Vavolombelona</w:t>
            </w: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8BF09EF" w14:textId="77777777" w:rsidR="00186EF9" w:rsidRPr="003A75DF" w:rsidRDefault="00186EF9" w:rsidP="00E876FB">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3ECF6B6" w14:textId="77777777" w:rsidR="00186EF9" w:rsidRPr="003A75DF" w:rsidRDefault="00186EF9" w:rsidP="00E876FB">
            <w:pPr>
              <w:spacing w:after="160" w:line="259" w:lineRule="auto"/>
              <w:rPr>
                <w:rFonts w:ascii="Cambria" w:hAnsi="Cambria"/>
                <w:sz w:val="22"/>
                <w:szCs w:val="22"/>
              </w:rPr>
            </w:pPr>
          </w:p>
        </w:tc>
      </w:tr>
      <w:tr w:rsidR="00186EF9" w:rsidRPr="003A75DF" w14:paraId="24D4FE56" w14:textId="77777777" w:rsidTr="00E876FB">
        <w:trPr>
          <w:trHeight w:val="692"/>
        </w:trPr>
        <w:tc>
          <w:tcPr>
            <w:tcW w:w="2263" w:type="dxa"/>
            <w:vMerge/>
            <w:tcBorders>
              <w:left w:val="single" w:sz="4" w:space="0" w:color="auto"/>
              <w:bottom w:val="single" w:sz="4" w:space="0" w:color="auto"/>
              <w:right w:val="single" w:sz="4" w:space="0" w:color="auto"/>
            </w:tcBorders>
            <w:shd w:val="clear" w:color="auto" w:fill="auto"/>
          </w:tcPr>
          <w:p w14:paraId="777E1D12" w14:textId="77777777" w:rsidR="00186EF9" w:rsidRPr="003A75DF" w:rsidRDefault="00186EF9" w:rsidP="00E876FB">
            <w:pPr>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C2E2CFB" w14:textId="77777777" w:rsidR="00186EF9" w:rsidRPr="003A75DF" w:rsidRDefault="00186EF9" w:rsidP="00E876FB">
            <w:pPr>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807352" w14:textId="77777777" w:rsidR="00186EF9" w:rsidRPr="003A75DF" w:rsidRDefault="00186EF9" w:rsidP="00E876FB">
            <w:pPr>
              <w:rPr>
                <w:rFonts w:ascii="Cambria" w:hAnsi="Cambria"/>
                <w:sz w:val="22"/>
                <w:szCs w:val="22"/>
              </w:rPr>
            </w:pPr>
          </w:p>
        </w:tc>
      </w:tr>
      <w:tr w:rsidR="00186EF9" w:rsidRPr="003A75DF" w14:paraId="4DB61297" w14:textId="77777777" w:rsidTr="00E876FB">
        <w:trPr>
          <w:trHeight w:val="683"/>
        </w:trPr>
        <w:tc>
          <w:tcPr>
            <w:tcW w:w="2263" w:type="dxa"/>
            <w:tcBorders>
              <w:top w:val="single" w:sz="4" w:space="0" w:color="auto"/>
              <w:left w:val="single" w:sz="4" w:space="0" w:color="auto"/>
              <w:bottom w:val="single" w:sz="4" w:space="0" w:color="auto"/>
              <w:right w:val="single" w:sz="4" w:space="0" w:color="auto"/>
            </w:tcBorders>
            <w:shd w:val="clear" w:color="auto" w:fill="auto"/>
          </w:tcPr>
          <w:p w14:paraId="1A2DF226" w14:textId="77777777" w:rsidR="00186EF9" w:rsidRPr="003A75DF" w:rsidRDefault="00186EF9" w:rsidP="00E876FB">
            <w:pPr>
              <w:spacing w:after="160" w:line="259" w:lineRule="auto"/>
              <w:rPr>
                <w:rFonts w:ascii="Cambria" w:hAnsi="Cambria"/>
                <w:sz w:val="22"/>
                <w:szCs w:val="22"/>
              </w:rPr>
            </w:pPr>
            <w:r w:rsidRPr="003A75DF">
              <w:rPr>
                <w:rFonts w:ascii="Cambria" w:hAnsi="Cambria"/>
                <w:sz w:val="22"/>
                <w:szCs w:val="22"/>
              </w:rPr>
              <w:t>Solotenan’ny Tetikasa</w:t>
            </w:r>
          </w:p>
          <w:p w14:paraId="6FAF6B87" w14:textId="77777777" w:rsidR="00186EF9" w:rsidRPr="003A75DF" w:rsidRDefault="00186EF9" w:rsidP="00E876FB">
            <w:pPr>
              <w:spacing w:after="160" w:line="259" w:lineRule="auto"/>
              <w:rPr>
                <w:rFonts w:ascii="Cambria" w:hAnsi="Cambria"/>
                <w:sz w:val="22"/>
                <w:szCs w:val="22"/>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7BCFE13" w14:textId="77777777" w:rsidR="00186EF9" w:rsidRPr="003A75DF" w:rsidRDefault="00186EF9" w:rsidP="00E876FB">
            <w:pPr>
              <w:spacing w:after="160" w:line="259" w:lineRule="auto"/>
              <w:rPr>
                <w:rFonts w:ascii="Cambria" w:hAnsi="Cambria"/>
                <w:sz w:val="22"/>
                <w:szCs w:val="22"/>
              </w:rPr>
            </w:pPr>
          </w:p>
          <w:p w14:paraId="686BE542" w14:textId="77777777" w:rsidR="00186EF9" w:rsidRPr="003A75DF" w:rsidRDefault="00186EF9" w:rsidP="00E876FB">
            <w:pPr>
              <w:spacing w:after="160" w:line="259" w:lineRule="auto"/>
              <w:rPr>
                <w:rFonts w:ascii="Cambria" w:hAnsi="Cambria"/>
                <w:sz w:val="22"/>
                <w:szCs w:val="22"/>
              </w:rPr>
            </w:pPr>
          </w:p>
          <w:p w14:paraId="0E470453" w14:textId="77777777" w:rsidR="00186EF9" w:rsidRPr="003A75DF" w:rsidRDefault="00186EF9" w:rsidP="00E876FB">
            <w:pPr>
              <w:spacing w:after="160" w:line="259" w:lineRule="auto"/>
              <w:rPr>
                <w:rFonts w:ascii="Cambria" w:hAnsi="Cambria"/>
                <w:sz w:val="22"/>
                <w:szCs w:val="22"/>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7D947B" w14:textId="77777777" w:rsidR="00186EF9" w:rsidRPr="003A75DF" w:rsidRDefault="00186EF9" w:rsidP="00E876FB">
            <w:pPr>
              <w:spacing w:after="160" w:line="259" w:lineRule="auto"/>
              <w:rPr>
                <w:rFonts w:ascii="Cambria" w:hAnsi="Cambria"/>
                <w:sz w:val="22"/>
                <w:szCs w:val="22"/>
              </w:rPr>
            </w:pPr>
          </w:p>
        </w:tc>
      </w:tr>
    </w:tbl>
    <w:p w14:paraId="5CF417E0" w14:textId="77777777" w:rsidR="00E42C7A" w:rsidRDefault="00E42C7A" w:rsidP="001D583C">
      <w:pPr>
        <w:pStyle w:val="Default"/>
        <w:jc w:val="center"/>
        <w:rPr>
          <w:rFonts w:ascii="Calibri" w:hAnsi="Calibri" w:cs="Times New Roman"/>
          <w:b/>
          <w:bCs/>
          <w:color w:val="auto"/>
          <w:sz w:val="22"/>
          <w:szCs w:val="22"/>
        </w:rPr>
      </w:pPr>
    </w:p>
    <w:p w14:paraId="1B44D13B" w14:textId="77777777" w:rsidR="00E42C7A" w:rsidRDefault="00E42C7A" w:rsidP="001D583C">
      <w:pPr>
        <w:pStyle w:val="Default"/>
        <w:jc w:val="center"/>
        <w:rPr>
          <w:rFonts w:ascii="Calibri" w:hAnsi="Calibri" w:cs="Times New Roman"/>
          <w:b/>
          <w:bCs/>
          <w:color w:val="auto"/>
          <w:sz w:val="22"/>
          <w:szCs w:val="22"/>
        </w:rPr>
      </w:pPr>
    </w:p>
    <w:p w14:paraId="3A1B8AA4" w14:textId="77777777" w:rsidR="001D583C" w:rsidRPr="001D583C" w:rsidRDefault="001D583C" w:rsidP="001D583C">
      <w:pPr>
        <w:pStyle w:val="Default"/>
        <w:jc w:val="center"/>
        <w:rPr>
          <w:rFonts w:ascii="Calibri" w:hAnsi="Calibri" w:cs="Times New Roman"/>
          <w:b/>
          <w:bCs/>
          <w:color w:val="auto"/>
          <w:sz w:val="22"/>
          <w:szCs w:val="22"/>
        </w:rPr>
      </w:pPr>
    </w:p>
    <w:p w14:paraId="4DA296FC" w14:textId="77777777" w:rsidR="001D583C" w:rsidRPr="001D583C" w:rsidRDefault="00D964C4" w:rsidP="00D964C4">
      <w:pPr>
        <w:pStyle w:val="Annexes"/>
      </w:pPr>
      <w:bookmarkStart w:id="2425" w:name="_Toc124845776"/>
      <w:r>
        <w:t xml:space="preserve">Annexe </w:t>
      </w:r>
      <w:r w:rsidR="00683F53">
        <w:fldChar w:fldCharType="begin"/>
      </w:r>
      <w:r w:rsidR="00683F53">
        <w:instrText xml:space="preserve"> SEQ Annexe \* ARABIC </w:instrText>
      </w:r>
      <w:r w:rsidR="00683F53">
        <w:fldChar w:fldCharType="separate"/>
      </w:r>
      <w:r w:rsidR="00A8058B">
        <w:rPr>
          <w:noProof/>
        </w:rPr>
        <w:t>8</w:t>
      </w:r>
      <w:r w:rsidR="00683F53">
        <w:rPr>
          <w:noProof/>
        </w:rPr>
        <w:fldChar w:fldCharType="end"/>
      </w:r>
      <w:r w:rsidRPr="00B373A7">
        <w:t xml:space="preserve">. </w:t>
      </w:r>
      <w:r w:rsidRPr="001D583C">
        <w:t>Proc</w:t>
      </w:r>
      <w:r w:rsidRPr="001C0FD5">
        <w:t>è</w:t>
      </w:r>
      <w:r w:rsidRPr="001D583C">
        <w:t>s-verbal d’une r</w:t>
      </w:r>
      <w:r w:rsidRPr="001C0FD5">
        <w:t>é</w:t>
      </w:r>
      <w:r w:rsidRPr="001D583C">
        <w:t>union communautaire de t</w:t>
      </w:r>
      <w:r w:rsidR="00703839">
        <w:t>é</w:t>
      </w:r>
      <w:r w:rsidRPr="001D583C">
        <w:t>moignage d’une donation volontaire par un</w:t>
      </w:r>
      <w:r w:rsidR="00B22371">
        <w:t xml:space="preserve"> </w:t>
      </w:r>
      <w:r w:rsidRPr="001D583C">
        <w:t>(des) propri</w:t>
      </w:r>
      <w:r w:rsidRPr="001C0FD5">
        <w:t>é</w:t>
      </w:r>
      <w:r w:rsidRPr="001D583C">
        <w:t>taire(s) priv</w:t>
      </w:r>
      <w:r w:rsidRPr="001C0FD5">
        <w:t>é</w:t>
      </w:r>
      <w:r w:rsidRPr="001D583C">
        <w:t>(s)</w:t>
      </w:r>
      <w:bookmarkEnd w:id="2425"/>
    </w:p>
    <w:p w14:paraId="7187207A" w14:textId="77777777" w:rsidR="001D583C" w:rsidRPr="00CB7BCE" w:rsidRDefault="001D583C" w:rsidP="001D583C">
      <w:pPr>
        <w:rPr>
          <w:rFonts w:ascii="Cambria" w:hAnsi="Cambria"/>
          <w:sz w:val="20"/>
          <w:szCs w:val="22"/>
        </w:rPr>
      </w:pPr>
      <w:r w:rsidRPr="00CB7BCE">
        <w:rPr>
          <w:rFonts w:ascii="Cambria" w:hAnsi="Cambria"/>
          <w:sz w:val="20"/>
          <w:szCs w:val="22"/>
        </w:rPr>
        <w:t xml:space="preserve">Objet : Donation de terrain pour la </w:t>
      </w:r>
      <w:r w:rsidR="002524E9" w:rsidRPr="00CB7BCE">
        <w:rPr>
          <w:rFonts w:ascii="Cambria" w:hAnsi="Cambria"/>
          <w:sz w:val="20"/>
          <w:szCs w:val="22"/>
        </w:rPr>
        <w:t>mise en place</w:t>
      </w:r>
      <w:r w:rsidRPr="00CB7BCE">
        <w:rPr>
          <w:rFonts w:ascii="Cambria" w:hAnsi="Cambria"/>
          <w:sz w:val="20"/>
          <w:szCs w:val="22"/>
        </w:rPr>
        <w:t xml:space="preserve"> d’une infrastructure</w:t>
      </w:r>
      <w:r w:rsidRPr="00CB7BCE">
        <w:rPr>
          <w:rStyle w:val="FootnoteReference"/>
          <w:rFonts w:ascii="Cambria" w:hAnsi="Cambria"/>
          <w:sz w:val="20"/>
          <w:szCs w:val="22"/>
        </w:rPr>
        <w:footnoteReference w:id="28"/>
      </w:r>
    </w:p>
    <w:p w14:paraId="67F5EDD7" w14:textId="77777777" w:rsidR="00964353" w:rsidRPr="00CB7BCE" w:rsidRDefault="001D583C">
      <w:pPr>
        <w:pStyle w:val="ListParagraph"/>
        <w:numPr>
          <w:ilvl w:val="0"/>
          <w:numId w:val="152"/>
        </w:numPr>
        <w:spacing w:after="120" w:line="240" w:lineRule="auto"/>
        <w:ind w:left="426"/>
        <w:rPr>
          <w:rFonts w:ascii="Cambria" w:hAnsi="Cambria"/>
          <w:sz w:val="20"/>
        </w:rPr>
      </w:pPr>
      <w:r w:rsidRPr="00CB7BCE">
        <w:rPr>
          <w:rFonts w:ascii="Cambria" w:hAnsi="Cambria"/>
          <w:sz w:val="20"/>
        </w:rPr>
        <w:t xml:space="preserve">RÉGION : </w:t>
      </w:r>
    </w:p>
    <w:p w14:paraId="60B24551" w14:textId="77777777" w:rsidR="00964353" w:rsidRPr="00CB7BCE" w:rsidRDefault="001D583C">
      <w:pPr>
        <w:pStyle w:val="ListParagraph"/>
        <w:numPr>
          <w:ilvl w:val="0"/>
          <w:numId w:val="152"/>
        </w:numPr>
        <w:spacing w:after="120" w:line="240" w:lineRule="auto"/>
        <w:ind w:left="426"/>
        <w:rPr>
          <w:rFonts w:ascii="Cambria" w:hAnsi="Cambria"/>
          <w:sz w:val="20"/>
        </w:rPr>
      </w:pPr>
      <w:r w:rsidRPr="00CB7BCE">
        <w:rPr>
          <w:rFonts w:ascii="Cambria" w:hAnsi="Cambria"/>
          <w:sz w:val="20"/>
        </w:rPr>
        <w:t>DISTRICT :</w:t>
      </w:r>
    </w:p>
    <w:p w14:paraId="321A2A10" w14:textId="77777777" w:rsidR="00964353" w:rsidRPr="00CB7BCE" w:rsidRDefault="001D583C">
      <w:pPr>
        <w:pStyle w:val="ListParagraph"/>
        <w:numPr>
          <w:ilvl w:val="0"/>
          <w:numId w:val="152"/>
        </w:numPr>
        <w:spacing w:after="120" w:line="240" w:lineRule="auto"/>
        <w:ind w:left="426"/>
        <w:rPr>
          <w:rFonts w:ascii="Cambria" w:hAnsi="Cambria"/>
          <w:sz w:val="20"/>
        </w:rPr>
      </w:pPr>
      <w:r w:rsidRPr="00CB7BCE">
        <w:rPr>
          <w:rFonts w:ascii="Cambria" w:hAnsi="Cambria"/>
          <w:sz w:val="20"/>
        </w:rPr>
        <w:t xml:space="preserve">COMMUNE : </w:t>
      </w:r>
      <w:r w:rsidR="00B22371">
        <w:rPr>
          <w:rFonts w:ascii="Cambria" w:hAnsi="Cambria"/>
          <w:sz w:val="20"/>
        </w:rPr>
        <w:t xml:space="preserve">                                       </w:t>
      </w:r>
      <w:r w:rsidRPr="00CB7BCE">
        <w:rPr>
          <w:rFonts w:ascii="Cambria" w:hAnsi="Cambria"/>
          <w:sz w:val="20"/>
        </w:rPr>
        <w:t xml:space="preserve">FOKONTANY : </w:t>
      </w:r>
    </w:p>
    <w:p w14:paraId="30CC8865" w14:textId="77777777" w:rsidR="001D583C" w:rsidRPr="00CB7BCE" w:rsidRDefault="001D583C" w:rsidP="001D583C">
      <w:pPr>
        <w:jc w:val="both"/>
        <w:rPr>
          <w:rFonts w:ascii="Cambria" w:hAnsi="Cambria"/>
          <w:sz w:val="20"/>
          <w:szCs w:val="22"/>
        </w:rPr>
      </w:pPr>
      <w:r w:rsidRPr="00CB7BCE">
        <w:rPr>
          <w:rFonts w:ascii="Cambria" w:hAnsi="Cambria"/>
          <w:sz w:val="20"/>
          <w:szCs w:val="22"/>
        </w:rPr>
        <w:t>Aujourd’hui, l</w:t>
      </w:r>
      <w:r w:rsidR="003A75DF" w:rsidRPr="00CB7BCE">
        <w:rPr>
          <w:rFonts w:ascii="Cambria" w:hAnsi="Cambria"/>
          <w:sz w:val="20"/>
          <w:szCs w:val="22"/>
        </w:rPr>
        <w:t>a</w:t>
      </w:r>
      <w:r w:rsidRPr="00CB7BCE">
        <w:rPr>
          <w:rFonts w:ascii="Cambria" w:hAnsi="Cambria"/>
          <w:sz w:val="20"/>
          <w:szCs w:val="22"/>
        </w:rPr>
        <w:t xml:space="preserve"> [date], la communauté locale a tenu une réunion pour procéder à l’identification, la validation et la donation d’un terrain comme site d’implantation d’une infrastructure dans le cadre du projet </w:t>
      </w:r>
      <w:r w:rsidR="00B22371">
        <w:rPr>
          <w:rFonts w:ascii="Cambria" w:hAnsi="Cambria"/>
          <w:sz w:val="20"/>
          <w:szCs w:val="22"/>
        </w:rPr>
        <w:t>DECIM</w:t>
      </w:r>
      <w:r w:rsidRPr="00CB7BCE">
        <w:rPr>
          <w:rFonts w:ascii="Cambria" w:hAnsi="Cambria"/>
          <w:sz w:val="20"/>
          <w:szCs w:val="22"/>
        </w:rPr>
        <w:t xml:space="preserve">. </w:t>
      </w:r>
    </w:p>
    <w:p w14:paraId="319969B4" w14:textId="77777777" w:rsidR="00B52F76" w:rsidRPr="00CB7BCE" w:rsidRDefault="001D583C" w:rsidP="001D583C">
      <w:pPr>
        <w:jc w:val="both"/>
        <w:rPr>
          <w:rFonts w:ascii="Cambria" w:hAnsi="Cambria"/>
          <w:sz w:val="20"/>
          <w:szCs w:val="22"/>
        </w:rPr>
      </w:pPr>
      <w:r w:rsidRPr="00CB7BCE">
        <w:rPr>
          <w:rFonts w:ascii="Cambria" w:hAnsi="Cambria"/>
          <w:sz w:val="20"/>
          <w:szCs w:val="22"/>
        </w:rPr>
        <w:t>En présence de la communauté locale</w:t>
      </w:r>
      <w:r w:rsidR="00B52F76" w:rsidRPr="00CB7BCE">
        <w:rPr>
          <w:rFonts w:ascii="Cambria" w:hAnsi="Cambria"/>
          <w:sz w:val="20"/>
          <w:szCs w:val="22"/>
        </w:rPr>
        <w:t>,</w:t>
      </w:r>
    </w:p>
    <w:p w14:paraId="6578DE27" w14:textId="77777777" w:rsidR="00B52F76" w:rsidRPr="00CB7BCE" w:rsidRDefault="00B52F76" w:rsidP="00CB7BCE">
      <w:pPr>
        <w:pStyle w:val="ListParagraph"/>
        <w:numPr>
          <w:ilvl w:val="0"/>
          <w:numId w:val="214"/>
        </w:numPr>
        <w:spacing w:after="0" w:line="240" w:lineRule="auto"/>
        <w:ind w:left="284"/>
        <w:contextualSpacing w:val="0"/>
        <w:jc w:val="both"/>
        <w:rPr>
          <w:rFonts w:ascii="Cambria" w:hAnsi="Cambria"/>
          <w:sz w:val="20"/>
        </w:rPr>
      </w:pPr>
      <w:r w:rsidRPr="00CB7BCE">
        <w:rPr>
          <w:rFonts w:ascii="Cambria" w:hAnsi="Cambria"/>
          <w:b/>
          <w:bCs/>
          <w:sz w:val="20"/>
        </w:rPr>
        <w:t>Nom et Prénom</w:t>
      </w:r>
      <w:r w:rsidRPr="00CB7BCE">
        <w:rPr>
          <w:rFonts w:ascii="Cambria" w:hAnsi="Cambria"/>
          <w:sz w:val="20"/>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68EF6E1C" w14:textId="77777777" w:rsidR="00B52F76" w:rsidRPr="00CB7BCE" w:rsidRDefault="00B52F76" w:rsidP="00CB7BCE">
      <w:pPr>
        <w:pStyle w:val="ListParagraph"/>
        <w:numPr>
          <w:ilvl w:val="0"/>
          <w:numId w:val="214"/>
        </w:numPr>
        <w:spacing w:after="0" w:line="240" w:lineRule="auto"/>
        <w:ind w:left="0" w:firstLine="0"/>
        <w:contextualSpacing w:val="0"/>
        <w:jc w:val="both"/>
        <w:rPr>
          <w:rFonts w:ascii="Cambria" w:hAnsi="Cambria"/>
          <w:sz w:val="20"/>
        </w:rPr>
      </w:pPr>
      <w:r w:rsidRPr="00CB7BCE">
        <w:rPr>
          <w:rFonts w:ascii="Cambria" w:hAnsi="Cambria"/>
          <w:b/>
          <w:bCs/>
          <w:sz w:val="20"/>
        </w:rPr>
        <w:t>Nom et Prénom</w:t>
      </w:r>
      <w:r w:rsidRPr="00CB7BCE">
        <w:rPr>
          <w:rFonts w:ascii="Cambria" w:hAnsi="Cambria"/>
          <w:sz w:val="20"/>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4460103F" w14:textId="77777777" w:rsidR="00B52F76" w:rsidRPr="00CB7BCE" w:rsidRDefault="00B52F76" w:rsidP="00CB7BCE">
      <w:pPr>
        <w:pStyle w:val="ListParagraph"/>
        <w:numPr>
          <w:ilvl w:val="0"/>
          <w:numId w:val="214"/>
        </w:numPr>
        <w:spacing w:after="0" w:line="240" w:lineRule="auto"/>
        <w:ind w:left="0" w:firstLine="0"/>
        <w:contextualSpacing w:val="0"/>
        <w:jc w:val="both"/>
        <w:rPr>
          <w:rFonts w:ascii="Cambria" w:hAnsi="Cambria"/>
          <w:sz w:val="20"/>
        </w:rPr>
      </w:pPr>
      <w:r w:rsidRPr="00CB7BCE">
        <w:rPr>
          <w:rFonts w:ascii="Cambria" w:hAnsi="Cambria"/>
          <w:b/>
          <w:bCs/>
          <w:sz w:val="20"/>
        </w:rPr>
        <w:t>Nom et Prénom</w:t>
      </w:r>
      <w:r w:rsidRPr="00CB7BCE">
        <w:rPr>
          <w:rFonts w:ascii="Cambria" w:hAnsi="Cambria"/>
          <w:sz w:val="20"/>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w:t>
      </w:r>
    </w:p>
    <w:p w14:paraId="345C2631" w14:textId="77777777" w:rsidR="00B52F76" w:rsidRPr="00CB7BCE" w:rsidRDefault="00B52F76" w:rsidP="001D583C">
      <w:pPr>
        <w:jc w:val="both"/>
        <w:rPr>
          <w:rFonts w:ascii="Cambria" w:hAnsi="Cambria"/>
          <w:sz w:val="20"/>
          <w:szCs w:val="22"/>
        </w:rPr>
      </w:pPr>
    </w:p>
    <w:p w14:paraId="4E31EF74" w14:textId="77777777" w:rsidR="00B52F76" w:rsidRPr="00CB7BCE" w:rsidRDefault="00B52F76" w:rsidP="00B52F76">
      <w:pPr>
        <w:jc w:val="both"/>
        <w:rPr>
          <w:rFonts w:ascii="Cambria" w:hAnsi="Cambria"/>
          <w:sz w:val="20"/>
          <w:szCs w:val="22"/>
        </w:rPr>
      </w:pPr>
      <w:r w:rsidRPr="00CB7BCE">
        <w:rPr>
          <w:rFonts w:ascii="Cambria" w:hAnsi="Cambria"/>
          <w:sz w:val="20"/>
          <w:szCs w:val="22"/>
        </w:rPr>
        <w:t>ont</w:t>
      </w:r>
      <w:r w:rsidR="001D583C" w:rsidRPr="00CB7BCE">
        <w:rPr>
          <w:rFonts w:ascii="Cambria" w:hAnsi="Cambria"/>
          <w:sz w:val="20"/>
          <w:szCs w:val="22"/>
        </w:rPr>
        <w:t xml:space="preserve"> décidé d’effectuer une donation volontaire</w:t>
      </w:r>
      <w:r w:rsidRPr="00CB7BCE">
        <w:rPr>
          <w:rFonts w:ascii="Cambria" w:hAnsi="Cambria"/>
          <w:sz w:val="20"/>
          <w:szCs w:val="22"/>
        </w:rPr>
        <w:t xml:space="preserve"> de</w:t>
      </w:r>
      <w:r w:rsidR="00B22371">
        <w:rPr>
          <w:rFonts w:ascii="Cambria" w:hAnsi="Cambria"/>
          <w:sz w:val="20"/>
          <w:szCs w:val="22"/>
        </w:rPr>
        <w:t xml:space="preserve"> </w:t>
      </w:r>
      <w:r w:rsidRPr="00CB7BCE">
        <w:rPr>
          <w:rFonts w:ascii="Cambria" w:hAnsi="Cambria"/>
          <w:sz w:val="22"/>
        </w:rPr>
        <w:t xml:space="preserve">leur terrain </w:t>
      </w:r>
      <w:r w:rsidRPr="00CB7BCE">
        <w:rPr>
          <w:rFonts w:ascii="Cambria" w:hAnsi="Cambria"/>
          <w:sz w:val="20"/>
          <w:szCs w:val="22"/>
        </w:rPr>
        <w:t>situé à…………………………………. ………………………………………………………………………………………………………longitude : …………………………………latitude : …………………………….d’une superficie de …………………d’une référence cadastre/ ou titre foncier ou/ certificat foncier n°…………………………………limité au Nord par ……………………….au Sud par …………………à l’Est par ……………………à l’ouest par ……………………. met(tent) à la disposition de la ____________________ pour la réalisation du sous-projet ………………………………………………………...</w:t>
      </w:r>
    </w:p>
    <w:p w14:paraId="6CBC242F" w14:textId="77777777" w:rsidR="00B52F76" w:rsidRPr="001A3047" w:rsidRDefault="00B52F76" w:rsidP="00CB7BCE">
      <w:pPr>
        <w:jc w:val="both"/>
        <w:rPr>
          <w:rFonts w:ascii="Cambria" w:hAnsi="Cambria"/>
          <w:sz w:val="20"/>
          <w:szCs w:val="20"/>
        </w:rPr>
      </w:pPr>
      <w:r w:rsidRPr="001A3047">
        <w:rPr>
          <w:rFonts w:ascii="Cambria" w:hAnsi="Cambria"/>
          <w:sz w:val="20"/>
          <w:szCs w:val="20"/>
        </w:rPr>
        <w:t>au Ministère/ ________________________________, représenté par :</w:t>
      </w:r>
    </w:p>
    <w:p w14:paraId="08C50043" w14:textId="77777777" w:rsidR="00B52F76" w:rsidRPr="00CB7BCE" w:rsidRDefault="00B52F76" w:rsidP="00B52F76">
      <w:pPr>
        <w:spacing w:after="120"/>
        <w:jc w:val="both"/>
        <w:rPr>
          <w:rFonts w:ascii="Cambria" w:hAnsi="Cambria"/>
          <w:sz w:val="20"/>
          <w:szCs w:val="22"/>
        </w:rPr>
      </w:pPr>
      <w:r w:rsidRPr="00CB7BCE">
        <w:rPr>
          <w:rFonts w:ascii="Cambria" w:hAnsi="Cambria"/>
          <w:b/>
          <w:bCs/>
          <w:sz w:val="20"/>
          <w:szCs w:val="22"/>
        </w:rPr>
        <w:t>Nom et Prénom</w:t>
      </w:r>
      <w:r w:rsidRPr="00CB7BCE">
        <w:rPr>
          <w:rFonts w:ascii="Cambria" w:hAnsi="Cambria"/>
          <w:sz w:val="20"/>
          <w:szCs w:val="22"/>
        </w:rPr>
        <w:t> : ____________________________________________________, né(e) le ___________, à ___________________, Fils(Fille) de ________________________________________ et de __________________________________, CIN ___________________________________, délivré le _______________________ par __________________, domicilié à _____________________ suivant procuration/Mandat en date du _____________________________________</w:t>
      </w:r>
    </w:p>
    <w:p w14:paraId="08A7AE16" w14:textId="77777777" w:rsidR="001D583C" w:rsidRPr="00CB7BCE" w:rsidRDefault="001D583C" w:rsidP="00B52F76">
      <w:pPr>
        <w:jc w:val="both"/>
        <w:rPr>
          <w:rFonts w:ascii="Cambria" w:hAnsi="Cambria"/>
          <w:sz w:val="20"/>
          <w:szCs w:val="22"/>
        </w:rPr>
      </w:pPr>
    </w:p>
    <w:p w14:paraId="23CE27C2" w14:textId="77777777" w:rsidR="00B52F76" w:rsidRPr="00CB7BCE" w:rsidRDefault="001D583C" w:rsidP="001D583C">
      <w:pPr>
        <w:jc w:val="both"/>
        <w:rPr>
          <w:rFonts w:ascii="Cambria" w:hAnsi="Cambria"/>
          <w:sz w:val="20"/>
          <w:szCs w:val="22"/>
        </w:rPr>
      </w:pPr>
      <w:r w:rsidRPr="00CB7BCE">
        <w:rPr>
          <w:rFonts w:ascii="Cambria" w:hAnsi="Cambria"/>
          <w:sz w:val="20"/>
          <w:szCs w:val="22"/>
        </w:rPr>
        <w:t>Le terrain désigné est un bien qui est non occupé, non exploité, ne faisant pas l'objet de litige, mis en valeur par le</w:t>
      </w:r>
      <w:r w:rsidR="00B52F76" w:rsidRPr="00CB7BCE">
        <w:rPr>
          <w:rFonts w:ascii="Cambria" w:hAnsi="Cambria"/>
          <w:sz w:val="20"/>
          <w:szCs w:val="22"/>
        </w:rPr>
        <w:t>/les</w:t>
      </w:r>
      <w:r w:rsidRPr="00CB7BCE">
        <w:rPr>
          <w:rFonts w:ascii="Cambria" w:hAnsi="Cambria"/>
          <w:sz w:val="20"/>
          <w:szCs w:val="22"/>
        </w:rPr>
        <w:t xml:space="preserve"> donateur</w:t>
      </w:r>
      <w:r w:rsidR="00B52F76" w:rsidRPr="00CB7BCE">
        <w:rPr>
          <w:rFonts w:ascii="Cambria" w:hAnsi="Cambria"/>
          <w:sz w:val="20"/>
          <w:szCs w:val="22"/>
        </w:rPr>
        <w:t>(s)</w:t>
      </w:r>
      <w:r w:rsidRPr="00CB7BCE">
        <w:rPr>
          <w:rFonts w:ascii="Cambria" w:hAnsi="Cambria"/>
          <w:sz w:val="20"/>
          <w:szCs w:val="22"/>
        </w:rPr>
        <w:t xml:space="preserve"> et reconnu par la communauté comme lu</w:t>
      </w:r>
      <w:r w:rsidR="00B52F76" w:rsidRPr="00CB7BCE">
        <w:rPr>
          <w:rFonts w:ascii="Cambria" w:hAnsi="Cambria"/>
          <w:sz w:val="20"/>
          <w:szCs w:val="22"/>
        </w:rPr>
        <w:t>i/leur</w:t>
      </w:r>
      <w:r w:rsidRPr="00CB7BCE">
        <w:rPr>
          <w:rFonts w:ascii="Cambria" w:hAnsi="Cambria"/>
          <w:sz w:val="20"/>
          <w:szCs w:val="22"/>
        </w:rPr>
        <w:t xml:space="preserve"> appartenant. </w:t>
      </w:r>
    </w:p>
    <w:p w14:paraId="36D805EF" w14:textId="77777777" w:rsidR="00B52F76" w:rsidRPr="00CB7BCE" w:rsidRDefault="001D583C" w:rsidP="001D583C">
      <w:pPr>
        <w:jc w:val="both"/>
        <w:rPr>
          <w:rFonts w:ascii="Cambria" w:hAnsi="Cambria"/>
          <w:sz w:val="20"/>
          <w:szCs w:val="22"/>
        </w:rPr>
      </w:pPr>
      <w:r w:rsidRPr="00CB7BCE">
        <w:rPr>
          <w:rFonts w:ascii="Cambria" w:hAnsi="Cambria"/>
          <w:sz w:val="20"/>
          <w:szCs w:val="22"/>
        </w:rPr>
        <w:t>Ainsi, les représentants de la communauté locale, présents lors de la réunion, ont accepté / validé à l’unanimité, cette donation volontaire de ce terrain</w:t>
      </w:r>
      <w:r w:rsidR="00B52F76" w:rsidRPr="00CB7BCE">
        <w:rPr>
          <w:rFonts w:ascii="Cambria" w:hAnsi="Cambria"/>
          <w:sz w:val="20"/>
          <w:szCs w:val="22"/>
        </w:rPr>
        <w:t xml:space="preserve"> concédant ainsi aux bénéficiaires le droit de disposer librement du terrain à partir de la date du ……………………………………………</w:t>
      </w:r>
      <w:r w:rsidRPr="00CB7BCE">
        <w:rPr>
          <w:rFonts w:ascii="Cambria" w:hAnsi="Cambria"/>
          <w:sz w:val="20"/>
          <w:szCs w:val="22"/>
        </w:rPr>
        <w:t xml:space="preserve">. </w:t>
      </w:r>
    </w:p>
    <w:p w14:paraId="18686E1B" w14:textId="77777777" w:rsidR="001D583C" w:rsidRPr="00CB7BCE" w:rsidRDefault="001D583C" w:rsidP="001D583C">
      <w:pPr>
        <w:jc w:val="both"/>
        <w:rPr>
          <w:rFonts w:ascii="Cambria" w:hAnsi="Cambria"/>
          <w:sz w:val="20"/>
          <w:szCs w:val="22"/>
        </w:rPr>
      </w:pPr>
      <w:r w:rsidRPr="00CB7BCE">
        <w:rPr>
          <w:rFonts w:ascii="Cambria" w:hAnsi="Cambria"/>
          <w:sz w:val="20"/>
          <w:szCs w:val="22"/>
        </w:rPr>
        <w:t xml:space="preserve">Cette acceptation est confirmée par la signature des représentants du donateur et les autorités locales ci-après :      </w:t>
      </w:r>
    </w:p>
    <w:p w14:paraId="7954B1D6" w14:textId="77777777" w:rsidR="001D583C" w:rsidRPr="00CB7BCE" w:rsidRDefault="001D583C" w:rsidP="001D583C">
      <w:pPr>
        <w:rPr>
          <w:rFonts w:ascii="Cambria" w:hAnsi="Cambria"/>
          <w:sz w:val="20"/>
          <w:szCs w:val="22"/>
        </w:rPr>
      </w:pPr>
      <w:r w:rsidRPr="00CB7BCE">
        <w:rPr>
          <w:rFonts w:ascii="Cambria" w:hAnsi="Cambria"/>
          <w:sz w:val="20"/>
          <w:szCs w:val="22"/>
        </w:rPr>
        <w:t>LES REPRÉSENTANTS DE LA COMMUNAUTÉ LOCALE (02)</w:t>
      </w:r>
      <w:r w:rsidRPr="00CB7BCE">
        <w:rPr>
          <w:rFonts w:ascii="Cambria" w:hAnsi="Cambria"/>
          <w:sz w:val="20"/>
          <w:szCs w:val="22"/>
        </w:rPr>
        <w:tab/>
        <w:t>LE CHEF FOKONTANY</w:t>
      </w:r>
      <w:r w:rsidRPr="00CB7BCE">
        <w:rPr>
          <w:rFonts w:ascii="Cambria" w:hAnsi="Cambria"/>
          <w:sz w:val="20"/>
          <w:szCs w:val="22"/>
        </w:rPr>
        <w:tab/>
        <w:t>LE  MAIRE</w:t>
      </w:r>
    </w:p>
    <w:p w14:paraId="41374924" w14:textId="77777777" w:rsidR="00E42C7A" w:rsidRPr="003A75DF" w:rsidRDefault="00E42C7A">
      <w:pPr>
        <w:rPr>
          <w:rFonts w:ascii="Cambria" w:hAnsi="Cambria"/>
          <w:sz w:val="22"/>
          <w:szCs w:val="22"/>
        </w:rPr>
      </w:pPr>
    </w:p>
    <w:p w14:paraId="00FDC139" w14:textId="77777777" w:rsidR="00052EDF" w:rsidRPr="003A75DF" w:rsidRDefault="00052EDF">
      <w:pPr>
        <w:rPr>
          <w:rFonts w:ascii="Cambria" w:hAnsi="Cambria"/>
          <w:sz w:val="22"/>
          <w:szCs w:val="22"/>
        </w:rPr>
      </w:pPr>
    </w:p>
    <w:p w14:paraId="21EA64B3" w14:textId="77777777" w:rsidR="00B22371" w:rsidRDefault="00B22371">
      <w:pPr>
        <w:rPr>
          <w:rFonts w:ascii="Cambria" w:hAnsi="Cambria"/>
          <w:sz w:val="22"/>
          <w:szCs w:val="22"/>
        </w:rPr>
      </w:pPr>
      <w:r>
        <w:rPr>
          <w:rFonts w:ascii="Cambria" w:hAnsi="Cambria"/>
          <w:sz w:val="22"/>
          <w:szCs w:val="22"/>
        </w:rPr>
        <w:br w:type="page"/>
      </w:r>
    </w:p>
    <w:p w14:paraId="3825FB53" w14:textId="77777777" w:rsidR="00B52F76" w:rsidRPr="00EC1823" w:rsidRDefault="00EC1823" w:rsidP="00CB7BCE">
      <w:pPr>
        <w:spacing w:after="240"/>
        <w:rPr>
          <w:rFonts w:ascii="Cambria" w:hAnsi="Cambria"/>
          <w:sz w:val="22"/>
          <w:szCs w:val="22"/>
          <w:lang w:val="en-US"/>
        </w:rPr>
      </w:pPr>
      <w:r w:rsidRPr="00EC1823">
        <w:rPr>
          <w:rFonts w:ascii="Cambria" w:hAnsi="Cambria"/>
          <w:sz w:val="22"/>
          <w:szCs w:val="22"/>
          <w:lang w:val="en-US"/>
        </w:rPr>
        <w:t xml:space="preserve">FITANANA AN-TSORATRA NY FIVORIANA MAHAKASIKA NY FANOLORANA TANY </w:t>
      </w:r>
    </w:p>
    <w:p w14:paraId="24276B65" w14:textId="77777777" w:rsidR="003A2AED" w:rsidRPr="00CB7BCE" w:rsidRDefault="003A2AED" w:rsidP="00CB7BCE">
      <w:pPr>
        <w:spacing w:after="240"/>
        <w:rPr>
          <w:rFonts w:ascii="Cambria" w:hAnsi="Cambria"/>
          <w:sz w:val="20"/>
          <w:szCs w:val="22"/>
          <w:lang w:val="en-US"/>
        </w:rPr>
      </w:pPr>
      <w:r w:rsidRPr="00CB7BCE">
        <w:rPr>
          <w:rFonts w:ascii="Cambria" w:hAnsi="Cambria"/>
          <w:sz w:val="20"/>
          <w:szCs w:val="22"/>
          <w:lang w:val="en-US"/>
        </w:rPr>
        <w:t>Antony :</w:t>
      </w:r>
      <w:r w:rsidR="00B22371">
        <w:rPr>
          <w:rFonts w:ascii="Cambria" w:hAnsi="Cambria"/>
          <w:sz w:val="20"/>
          <w:szCs w:val="22"/>
          <w:lang w:val="en-US"/>
        </w:rPr>
        <w:t xml:space="preserve"> </w:t>
      </w:r>
      <w:r w:rsidRPr="00CB7BCE">
        <w:rPr>
          <w:rFonts w:ascii="Cambria" w:hAnsi="Cambria"/>
          <w:sz w:val="20"/>
          <w:szCs w:val="22"/>
          <w:lang w:val="en-US"/>
        </w:rPr>
        <w:t>fanomezana tany hanamboarana fotodrafitrasa</w:t>
      </w:r>
      <w:r w:rsidRPr="00CB7BCE">
        <w:rPr>
          <w:rStyle w:val="FootnoteReference"/>
          <w:rFonts w:ascii="Cambria" w:hAnsi="Cambria"/>
          <w:sz w:val="20"/>
          <w:szCs w:val="22"/>
        </w:rPr>
        <w:footnoteReference w:id="29"/>
      </w:r>
    </w:p>
    <w:p w14:paraId="174FC162" w14:textId="77777777" w:rsidR="00964353" w:rsidRPr="00CB7BCE" w:rsidRDefault="003A2AED">
      <w:pPr>
        <w:pStyle w:val="ListParagraph"/>
        <w:numPr>
          <w:ilvl w:val="0"/>
          <w:numId w:val="152"/>
        </w:numPr>
        <w:spacing w:after="120" w:line="240" w:lineRule="auto"/>
        <w:ind w:left="426"/>
        <w:rPr>
          <w:rFonts w:ascii="Cambria" w:hAnsi="Cambria"/>
          <w:sz w:val="20"/>
        </w:rPr>
      </w:pPr>
      <w:r w:rsidRPr="00CB7BCE">
        <w:rPr>
          <w:rFonts w:ascii="Cambria" w:hAnsi="Cambria"/>
          <w:sz w:val="20"/>
        </w:rPr>
        <w:t xml:space="preserve">FARITRA : </w:t>
      </w:r>
    </w:p>
    <w:p w14:paraId="69BA8F36" w14:textId="77777777" w:rsidR="00964353" w:rsidRPr="00CB7BCE" w:rsidRDefault="003A2AED">
      <w:pPr>
        <w:pStyle w:val="ListParagraph"/>
        <w:numPr>
          <w:ilvl w:val="0"/>
          <w:numId w:val="152"/>
        </w:numPr>
        <w:spacing w:after="120" w:line="240" w:lineRule="auto"/>
        <w:ind w:left="426"/>
        <w:rPr>
          <w:rFonts w:ascii="Cambria" w:hAnsi="Cambria"/>
          <w:sz w:val="20"/>
        </w:rPr>
      </w:pPr>
      <w:r w:rsidRPr="00CB7BCE">
        <w:rPr>
          <w:rFonts w:ascii="Cambria" w:hAnsi="Cambria"/>
          <w:sz w:val="20"/>
        </w:rPr>
        <w:t>DISTRIKA :</w:t>
      </w:r>
    </w:p>
    <w:p w14:paraId="3514F6D1" w14:textId="77777777" w:rsidR="00964353" w:rsidRPr="00CB7BCE" w:rsidRDefault="003A2AED">
      <w:pPr>
        <w:pStyle w:val="ListParagraph"/>
        <w:numPr>
          <w:ilvl w:val="0"/>
          <w:numId w:val="152"/>
        </w:numPr>
        <w:spacing w:after="120" w:line="240" w:lineRule="auto"/>
        <w:ind w:left="426"/>
        <w:rPr>
          <w:rFonts w:ascii="Cambria" w:hAnsi="Cambria"/>
          <w:sz w:val="20"/>
        </w:rPr>
      </w:pPr>
      <w:r w:rsidRPr="00CB7BCE">
        <w:rPr>
          <w:rFonts w:ascii="Cambria" w:hAnsi="Cambria"/>
          <w:sz w:val="20"/>
        </w:rPr>
        <w:t xml:space="preserve">KAOMININA :                                                                           FOKONTANY : </w:t>
      </w:r>
    </w:p>
    <w:p w14:paraId="004D6E7F" w14:textId="77777777" w:rsidR="003A2AED" w:rsidRPr="00CB7BCE" w:rsidRDefault="003A2AED" w:rsidP="003A2AED">
      <w:pPr>
        <w:jc w:val="both"/>
        <w:rPr>
          <w:rFonts w:ascii="Cambria" w:hAnsi="Cambria"/>
          <w:sz w:val="20"/>
          <w:szCs w:val="22"/>
        </w:rPr>
      </w:pPr>
    </w:p>
    <w:p w14:paraId="3594A4F3" w14:textId="77777777" w:rsidR="003A2AED" w:rsidRPr="00CB7BCE" w:rsidRDefault="003A2AED" w:rsidP="003A2AED">
      <w:pPr>
        <w:jc w:val="both"/>
        <w:rPr>
          <w:rFonts w:ascii="Cambria" w:hAnsi="Cambria"/>
          <w:sz w:val="20"/>
          <w:szCs w:val="22"/>
        </w:rPr>
      </w:pPr>
      <w:r w:rsidRPr="00CB7BCE">
        <w:rPr>
          <w:rFonts w:ascii="Cambria" w:hAnsi="Cambria"/>
          <w:sz w:val="20"/>
          <w:szCs w:val="22"/>
        </w:rPr>
        <w:t xml:space="preserve">Androany, ……………………………………., ny mponina teto amin’ny fokontany ………………… dia nivory mikasika ny famantarana, fanekena ary fanolorana ny tany izay hanorenana ny fotodrafitrasa mikasika ny </w:t>
      </w:r>
      <w:r w:rsidR="00B22371">
        <w:rPr>
          <w:rFonts w:ascii="Cambria" w:hAnsi="Cambria"/>
          <w:sz w:val="20"/>
          <w:szCs w:val="22"/>
        </w:rPr>
        <w:t>fametrahana fotodrafitrasa ao anatin’ny tetikasa DECIM</w:t>
      </w:r>
      <w:r w:rsidRPr="00CB7BCE">
        <w:rPr>
          <w:rFonts w:ascii="Cambria" w:hAnsi="Cambria"/>
          <w:sz w:val="20"/>
          <w:szCs w:val="22"/>
        </w:rPr>
        <w:t>.</w:t>
      </w:r>
    </w:p>
    <w:p w14:paraId="2288DB91" w14:textId="77777777" w:rsidR="003A2AED" w:rsidRPr="00CB7BCE" w:rsidRDefault="003A2AED" w:rsidP="003A2AED">
      <w:pPr>
        <w:jc w:val="both"/>
        <w:rPr>
          <w:rFonts w:ascii="Cambria" w:hAnsi="Cambria"/>
          <w:sz w:val="20"/>
          <w:szCs w:val="22"/>
        </w:rPr>
      </w:pPr>
    </w:p>
    <w:p w14:paraId="775C1101" w14:textId="77777777" w:rsidR="00B52F76" w:rsidRPr="00D9752C" w:rsidRDefault="003A2AED" w:rsidP="003A2AED">
      <w:pPr>
        <w:jc w:val="both"/>
        <w:rPr>
          <w:rFonts w:ascii="Cambria" w:hAnsi="Cambria"/>
          <w:sz w:val="20"/>
          <w:szCs w:val="22"/>
          <w:lang w:val="en-US"/>
        </w:rPr>
      </w:pPr>
      <w:r w:rsidRPr="00D9752C">
        <w:rPr>
          <w:rFonts w:ascii="Cambria" w:hAnsi="Cambria"/>
          <w:sz w:val="20"/>
          <w:szCs w:val="22"/>
          <w:lang w:val="en-US"/>
        </w:rPr>
        <w:t xml:space="preserve">Teo anatrehan’ny fokonolona, </w:t>
      </w:r>
    </w:p>
    <w:p w14:paraId="22055092" w14:textId="77777777" w:rsidR="00B52F76" w:rsidRPr="00D9752C" w:rsidRDefault="00B52F76" w:rsidP="00B52F76">
      <w:pPr>
        <w:jc w:val="both"/>
        <w:rPr>
          <w:rFonts w:ascii="Cambria" w:hAnsi="Cambria"/>
          <w:sz w:val="20"/>
          <w:szCs w:val="22"/>
          <w:lang w:val="en-US"/>
        </w:rPr>
      </w:pPr>
      <w:r w:rsidRPr="00D9752C">
        <w:rPr>
          <w:rFonts w:ascii="Cambria" w:hAnsi="Cambria"/>
          <w:sz w:val="20"/>
          <w:szCs w:val="22"/>
          <w:lang w:val="en-US"/>
        </w:rPr>
        <w:t xml:space="preserve">1 </w:t>
      </w:r>
      <w:r w:rsidRPr="00D9752C">
        <w:rPr>
          <w:rFonts w:ascii="Cambria" w:hAnsi="Cambria"/>
          <w:b/>
          <w:sz w:val="20"/>
          <w:szCs w:val="22"/>
          <w:lang w:val="en-US"/>
        </w:rPr>
        <w:t>Anarana sy Fanampiny</w:t>
      </w:r>
      <w:r w:rsidRPr="00D9752C">
        <w:rPr>
          <w:rFonts w:ascii="Cambria" w:hAnsi="Cambria"/>
          <w:sz w:val="20"/>
          <w:szCs w:val="22"/>
          <w:lang w:val="en-US"/>
        </w:rPr>
        <w:t>…………………………………………………………… teraka tamin’ny \____\____\______________\ tao …………………………………………. Zanaky ………………………………………………………sy ……………………………………….. tompon’ny Karapanondro Laharana faha ……………………………………………. Nalaina ny \____\____\______________\ tao ………………………………… Mipetraka ao (adiresy)…………………………………………………</w:t>
      </w:r>
    </w:p>
    <w:p w14:paraId="40F0B899" w14:textId="77777777" w:rsidR="00B52F76" w:rsidRPr="00D9752C" w:rsidRDefault="00B52F76" w:rsidP="00B52F76">
      <w:pPr>
        <w:jc w:val="both"/>
        <w:rPr>
          <w:rFonts w:ascii="Cambria" w:hAnsi="Cambria"/>
          <w:sz w:val="20"/>
          <w:szCs w:val="22"/>
          <w:lang w:val="en-US"/>
        </w:rPr>
      </w:pPr>
    </w:p>
    <w:p w14:paraId="6DE68AF7" w14:textId="77777777" w:rsidR="00B52F76" w:rsidRPr="00D9752C" w:rsidRDefault="00B52F76" w:rsidP="00B52F76">
      <w:pPr>
        <w:jc w:val="both"/>
        <w:rPr>
          <w:rFonts w:ascii="Cambria" w:hAnsi="Cambria"/>
          <w:sz w:val="20"/>
          <w:szCs w:val="22"/>
          <w:lang w:val="en-US"/>
        </w:rPr>
      </w:pPr>
      <w:r w:rsidRPr="00D9752C">
        <w:rPr>
          <w:rFonts w:ascii="Cambria" w:hAnsi="Cambria"/>
          <w:b/>
          <w:sz w:val="20"/>
          <w:szCs w:val="22"/>
          <w:lang w:val="en-US"/>
        </w:rPr>
        <w:t>2 Anarana sy Fanampiny</w:t>
      </w:r>
      <w:r w:rsidRPr="00D9752C">
        <w:rPr>
          <w:rFonts w:ascii="Cambria" w:hAnsi="Cambria"/>
          <w:sz w:val="20"/>
          <w:szCs w:val="22"/>
          <w:lang w:val="en-US"/>
        </w:rPr>
        <w:t xml:space="preserve">…………………………………………………………… teraka tamin’ny \____\____\______________\ tao …………………………………………. </w:t>
      </w:r>
      <w:r w:rsidR="00392AD8" w:rsidRPr="00D9752C">
        <w:rPr>
          <w:rFonts w:ascii="Cambria" w:hAnsi="Cambria"/>
          <w:sz w:val="20"/>
          <w:szCs w:val="22"/>
          <w:lang w:val="en-US"/>
        </w:rPr>
        <w:t>Zanaky ………………………………………………………sy ……………………………………….. tompon’ny Karapanondro Laharana faha ……………………………………………. Nalaina ny \____\____\______________\ tao ………………………………… Mipetraka ao (adiresy)…………………………………………………</w:t>
      </w:r>
    </w:p>
    <w:p w14:paraId="406E0736" w14:textId="77777777" w:rsidR="00B52F76" w:rsidRPr="00D9752C" w:rsidRDefault="00B52F76" w:rsidP="00B52F76">
      <w:pPr>
        <w:jc w:val="both"/>
        <w:rPr>
          <w:rFonts w:ascii="Cambria" w:hAnsi="Cambria"/>
          <w:sz w:val="20"/>
          <w:szCs w:val="22"/>
          <w:lang w:val="en-US"/>
        </w:rPr>
      </w:pPr>
    </w:p>
    <w:p w14:paraId="58178898" w14:textId="77777777" w:rsidR="00B52F76" w:rsidRPr="000B14A3" w:rsidRDefault="00B52F76" w:rsidP="00B52F76">
      <w:pPr>
        <w:jc w:val="both"/>
        <w:rPr>
          <w:rFonts w:ascii="Cambria" w:hAnsi="Cambria"/>
          <w:sz w:val="20"/>
          <w:szCs w:val="22"/>
          <w:lang w:val="en-US"/>
        </w:rPr>
      </w:pPr>
      <w:r w:rsidRPr="00D9752C">
        <w:rPr>
          <w:rFonts w:ascii="Cambria" w:hAnsi="Cambria"/>
          <w:sz w:val="20"/>
          <w:szCs w:val="22"/>
          <w:lang w:val="en-US"/>
        </w:rPr>
        <w:t xml:space="preserve">3 </w:t>
      </w:r>
      <w:r w:rsidRPr="00D9752C">
        <w:rPr>
          <w:rFonts w:ascii="Cambria" w:hAnsi="Cambria"/>
          <w:b/>
          <w:sz w:val="20"/>
          <w:szCs w:val="22"/>
          <w:lang w:val="en-US"/>
        </w:rPr>
        <w:t>Anarana sy Fanampiny</w:t>
      </w:r>
      <w:r w:rsidRPr="00D9752C">
        <w:rPr>
          <w:rFonts w:ascii="Cambria" w:hAnsi="Cambria"/>
          <w:sz w:val="20"/>
          <w:szCs w:val="22"/>
          <w:lang w:val="en-US"/>
        </w:rPr>
        <w:t xml:space="preserve">…………………………………………………………… teraka tamin’ny \____\____\______________\ tao …………………………………………. </w:t>
      </w:r>
      <w:r w:rsidR="00392AD8" w:rsidRPr="00D9752C">
        <w:rPr>
          <w:rFonts w:ascii="Cambria" w:hAnsi="Cambria"/>
          <w:sz w:val="20"/>
          <w:szCs w:val="22"/>
          <w:lang w:val="en-US"/>
        </w:rPr>
        <w:t xml:space="preserve">Zanaky ………………………………………………………sy ……………………………………….. tompon’ny Karapanondro Laharana faha ……………………………………………. </w:t>
      </w:r>
      <w:r w:rsidR="00392AD8" w:rsidRPr="00392AD8">
        <w:rPr>
          <w:rFonts w:ascii="Cambria" w:hAnsi="Cambria"/>
          <w:sz w:val="20"/>
          <w:szCs w:val="22"/>
          <w:lang w:val="en-US"/>
        </w:rPr>
        <w:t>Nalaina ny \____\____\______________\ tao ………………………………… Mipetraka ao (adiresy)…………………………………………………</w:t>
      </w:r>
    </w:p>
    <w:p w14:paraId="19E0113A" w14:textId="77777777" w:rsidR="003A2AED" w:rsidRPr="00CB7BCE" w:rsidRDefault="003A2AED" w:rsidP="003A2AED">
      <w:pPr>
        <w:jc w:val="both"/>
        <w:rPr>
          <w:rFonts w:ascii="Cambria" w:hAnsi="Cambria"/>
          <w:sz w:val="20"/>
          <w:szCs w:val="22"/>
          <w:lang w:val="en-US"/>
        </w:rPr>
      </w:pPr>
      <w:r w:rsidRPr="00CB7BCE">
        <w:rPr>
          <w:rFonts w:ascii="Cambria" w:hAnsi="Cambria"/>
          <w:sz w:val="20"/>
          <w:szCs w:val="22"/>
          <w:lang w:val="en-US"/>
        </w:rPr>
        <w:t xml:space="preserve">dia nanapakevitra ny hanome ankitsi-po </w:t>
      </w:r>
      <w:r w:rsidR="00B52F76" w:rsidRPr="00CB7BCE">
        <w:rPr>
          <w:rFonts w:ascii="Cambria" w:hAnsi="Cambria"/>
          <w:sz w:val="22"/>
          <w:lang w:val="en-US"/>
        </w:rPr>
        <w:t xml:space="preserve">ny taniny izay ao ……………………………………. Ka mirefy ………………………….. araka ny hita ao amin’ny Kadasitra/Titra/Kara-tany Laharana Faha …………………… dia manome malalaka ny ……………………….. mba hanatanteranana ny tetikasa ………………………………. </w:t>
      </w:r>
    </w:p>
    <w:p w14:paraId="4401A806" w14:textId="77777777" w:rsidR="004805D2" w:rsidRPr="00CB7BCE" w:rsidRDefault="004805D2" w:rsidP="004805D2">
      <w:pPr>
        <w:jc w:val="both"/>
        <w:rPr>
          <w:rFonts w:ascii="Cambria" w:hAnsi="Cambria"/>
          <w:sz w:val="20"/>
          <w:szCs w:val="22"/>
          <w:lang w:val="en-US"/>
        </w:rPr>
      </w:pPr>
      <w:r w:rsidRPr="00CB7BCE">
        <w:rPr>
          <w:rFonts w:ascii="Cambria" w:hAnsi="Cambria"/>
          <w:sz w:val="20"/>
          <w:szCs w:val="22"/>
          <w:lang w:val="en-US"/>
        </w:rPr>
        <w:t>An’ny Ministera………………………………………………… izay soloin’I  Anarana sy Fanampiny ……………………………………………………………………….. teraka tamin’ny \____\____\______________\ tao …………………………………………. Zanaky……………………………………………………… sy ……………………………………….. tompon’ny Karapanondro Laharana faha ……………………………………………. Nalaina ny \____\____\______________\ tao ………………………………… Mipetraka ao (adiresy)………………………………………………… araka  ny fahazahoan-dalana tamin’ny \____\____\______________\.</w:t>
      </w:r>
    </w:p>
    <w:p w14:paraId="0E97D2BD" w14:textId="77777777" w:rsidR="003A2AED" w:rsidRPr="00CB7BCE" w:rsidRDefault="003A2AED" w:rsidP="003A2AED">
      <w:pPr>
        <w:rPr>
          <w:rFonts w:ascii="Cambria" w:hAnsi="Cambria"/>
          <w:sz w:val="20"/>
          <w:szCs w:val="22"/>
          <w:lang w:val="en-US"/>
        </w:rPr>
      </w:pPr>
    </w:p>
    <w:p w14:paraId="717C46FE" w14:textId="77777777" w:rsidR="003A2AED" w:rsidRPr="00CB7BCE" w:rsidRDefault="003A2AED" w:rsidP="003A2AED">
      <w:pPr>
        <w:jc w:val="both"/>
        <w:rPr>
          <w:rFonts w:ascii="Cambria" w:hAnsi="Cambria"/>
          <w:sz w:val="20"/>
          <w:szCs w:val="22"/>
          <w:lang w:val="en-US"/>
        </w:rPr>
      </w:pPr>
      <w:r w:rsidRPr="00CB7BCE">
        <w:rPr>
          <w:rFonts w:ascii="Cambria" w:hAnsi="Cambria"/>
          <w:sz w:val="20"/>
          <w:szCs w:val="22"/>
          <w:lang w:val="en-US"/>
        </w:rPr>
        <w:t xml:space="preserve">Ny tany izay voatondro dia fananana tsy misy mampiasa, tsy misy fanajariana, tsy misy fanolanana, ary eken’ny fokonolona fa an’ny olona tompony voalaza anarana etsy ambony io. Noho izany, ny solotenan’ny fokonolana izay manatrika izao fivoriana izao dia manaiky ny fanomezana antsitrapo izao tany izao. Izao fifanekena izao dia hamafisina amin’ny fanaovan’ny solotenan’ny Mpanome sy ny Manampahefana Sonia </w:t>
      </w:r>
    </w:p>
    <w:p w14:paraId="47BC702A" w14:textId="77777777" w:rsidR="003A2AED" w:rsidRPr="00CB7BCE" w:rsidRDefault="003A2AED" w:rsidP="003A2AED">
      <w:pPr>
        <w:jc w:val="both"/>
        <w:rPr>
          <w:rFonts w:ascii="Cambria" w:hAnsi="Cambria"/>
          <w:sz w:val="20"/>
          <w:szCs w:val="22"/>
          <w:lang w:val="en-US"/>
        </w:rPr>
      </w:pPr>
    </w:p>
    <w:p w14:paraId="2327D8B2" w14:textId="77777777" w:rsidR="003A2AED" w:rsidRPr="00CB7BCE" w:rsidRDefault="003A2AED" w:rsidP="003A2AED">
      <w:pPr>
        <w:jc w:val="both"/>
        <w:rPr>
          <w:rFonts w:ascii="Cambria" w:hAnsi="Cambria"/>
          <w:sz w:val="20"/>
          <w:szCs w:val="22"/>
          <w:lang w:val="en-US"/>
        </w:rPr>
      </w:pPr>
      <w:r w:rsidRPr="00CB7BCE">
        <w:rPr>
          <w:rFonts w:ascii="Cambria" w:hAnsi="Cambria"/>
          <w:sz w:val="20"/>
          <w:szCs w:val="22"/>
          <w:lang w:val="en-US"/>
        </w:rPr>
        <w:t xml:space="preserve">Solontenan’ny Mpanome                                            Solontenan’ny Fokonolona  </w:t>
      </w:r>
    </w:p>
    <w:p w14:paraId="4AB0EB8C" w14:textId="77777777" w:rsidR="003A2AED" w:rsidRPr="00CB7BCE" w:rsidRDefault="003A2AED" w:rsidP="003A2AED">
      <w:pPr>
        <w:jc w:val="both"/>
        <w:rPr>
          <w:rFonts w:ascii="Cambria" w:hAnsi="Cambria"/>
          <w:sz w:val="20"/>
          <w:szCs w:val="22"/>
          <w:lang w:val="en-US"/>
        </w:rPr>
      </w:pPr>
    </w:p>
    <w:p w14:paraId="00492D42" w14:textId="77777777" w:rsidR="003A2AED" w:rsidRPr="00CB7BCE" w:rsidRDefault="003A2AED" w:rsidP="003A2AED">
      <w:pPr>
        <w:jc w:val="both"/>
        <w:rPr>
          <w:rFonts w:ascii="Cambria" w:hAnsi="Cambria"/>
          <w:sz w:val="20"/>
          <w:szCs w:val="22"/>
          <w:lang w:val="en-US"/>
        </w:rPr>
      </w:pPr>
    </w:p>
    <w:p w14:paraId="1259F6D3" w14:textId="77777777" w:rsidR="003A2AED" w:rsidRPr="00CB7BCE" w:rsidRDefault="003A2AED" w:rsidP="003A2AED">
      <w:pPr>
        <w:jc w:val="both"/>
        <w:rPr>
          <w:rFonts w:ascii="Cambria" w:hAnsi="Cambria"/>
          <w:sz w:val="20"/>
          <w:szCs w:val="22"/>
          <w:lang w:val="en-US"/>
        </w:rPr>
      </w:pPr>
    </w:p>
    <w:p w14:paraId="205EB8D3" w14:textId="77777777" w:rsidR="003A2AED" w:rsidRPr="00CB7BCE" w:rsidRDefault="003A2AED" w:rsidP="003A2AED">
      <w:pPr>
        <w:jc w:val="both"/>
        <w:rPr>
          <w:rFonts w:ascii="Cambria" w:hAnsi="Cambria"/>
          <w:sz w:val="20"/>
          <w:szCs w:val="22"/>
          <w:lang w:val="en-US"/>
        </w:rPr>
      </w:pPr>
      <w:r w:rsidRPr="00CB7BCE">
        <w:rPr>
          <w:rFonts w:ascii="Cambria" w:hAnsi="Cambria"/>
          <w:sz w:val="20"/>
          <w:szCs w:val="22"/>
          <w:lang w:val="en-US"/>
        </w:rPr>
        <w:t>Sefo fokontany                                                         Ben’ny Tanana</w:t>
      </w:r>
    </w:p>
    <w:p w14:paraId="6CE53306" w14:textId="77777777" w:rsidR="003A2AED" w:rsidRPr="00CB7BCE" w:rsidRDefault="003A2AED" w:rsidP="003A2AED">
      <w:pPr>
        <w:jc w:val="both"/>
        <w:rPr>
          <w:rFonts w:ascii="Cambria" w:hAnsi="Cambria"/>
          <w:sz w:val="20"/>
          <w:szCs w:val="22"/>
          <w:lang w:val="en-US"/>
        </w:rPr>
      </w:pPr>
    </w:p>
    <w:p w14:paraId="2FE35E53" w14:textId="77777777" w:rsidR="003A2AED" w:rsidRPr="003A2AED" w:rsidRDefault="003A2AED" w:rsidP="003A2AED">
      <w:pPr>
        <w:rPr>
          <w:rFonts w:ascii="Cambria" w:hAnsi="Cambria"/>
          <w:sz w:val="22"/>
          <w:szCs w:val="22"/>
          <w:lang w:val="en-US"/>
        </w:rPr>
      </w:pPr>
    </w:p>
    <w:p w14:paraId="40A6546B" w14:textId="77777777" w:rsidR="00052EDF" w:rsidRPr="003A2AED" w:rsidRDefault="00052EDF">
      <w:pPr>
        <w:rPr>
          <w:rFonts w:ascii="Cambria" w:hAnsi="Cambria"/>
          <w:lang w:val="en-US"/>
        </w:rPr>
      </w:pPr>
    </w:p>
    <w:p w14:paraId="48016489" w14:textId="77777777" w:rsidR="00D964C4" w:rsidRPr="00B373A7" w:rsidRDefault="00D964C4" w:rsidP="00D964C4">
      <w:pPr>
        <w:pStyle w:val="Annexes"/>
      </w:pPr>
      <w:bookmarkStart w:id="2426" w:name="_Toc124845777"/>
      <w:r>
        <w:t xml:space="preserve">Annexe </w:t>
      </w:r>
      <w:r w:rsidR="00683F53">
        <w:fldChar w:fldCharType="begin"/>
      </w:r>
      <w:r w:rsidR="00683F53">
        <w:instrText xml:space="preserve"> SEQ Annexe \* ARABIC </w:instrText>
      </w:r>
      <w:r w:rsidR="00683F53">
        <w:fldChar w:fldCharType="separate"/>
      </w:r>
      <w:r w:rsidR="00A8058B">
        <w:rPr>
          <w:noProof/>
        </w:rPr>
        <w:t>9</w:t>
      </w:r>
      <w:r w:rsidR="00683F53">
        <w:rPr>
          <w:noProof/>
        </w:rPr>
        <w:fldChar w:fldCharType="end"/>
      </w:r>
      <w:r w:rsidRPr="00B373A7">
        <w:t>. Modèle d’un acte de donation de terrain</w:t>
      </w:r>
      <w:bookmarkEnd w:id="2426"/>
    </w:p>
    <w:p w14:paraId="787AC989" w14:textId="77777777" w:rsidR="00AC1C7B" w:rsidRPr="0009128D" w:rsidRDefault="00AC1C7B" w:rsidP="00682452">
      <w:pPr>
        <w:jc w:val="center"/>
        <w:rPr>
          <w:rFonts w:ascii="Cambria" w:hAnsi="Cambria"/>
          <w:b/>
          <w:sz w:val="20"/>
          <w:szCs w:val="20"/>
          <w:lang w:val="en-US"/>
        </w:rPr>
      </w:pPr>
      <w:r w:rsidRPr="0009128D">
        <w:rPr>
          <w:rFonts w:ascii="Cambria" w:hAnsi="Cambria"/>
          <w:b/>
          <w:sz w:val="20"/>
          <w:szCs w:val="20"/>
          <w:lang w:val="en-US"/>
        </w:rPr>
        <w:t>TARATASY FANOLORANA</w:t>
      </w:r>
      <w:r w:rsidR="00682452" w:rsidRPr="0009128D">
        <w:rPr>
          <w:rFonts w:ascii="Cambria" w:hAnsi="Cambria"/>
          <w:b/>
          <w:sz w:val="20"/>
          <w:szCs w:val="20"/>
          <w:lang w:val="en-US"/>
        </w:rPr>
        <w:t xml:space="preserve"> TANY</w:t>
      </w:r>
    </w:p>
    <w:p w14:paraId="199290F2" w14:textId="77777777" w:rsidR="00AC1C7B" w:rsidRPr="0009128D" w:rsidRDefault="00AC1C7B" w:rsidP="00682452">
      <w:pPr>
        <w:jc w:val="center"/>
        <w:rPr>
          <w:rFonts w:ascii="Cambria" w:hAnsi="Cambria"/>
          <w:b/>
          <w:sz w:val="20"/>
          <w:szCs w:val="20"/>
          <w:lang w:val="en-US"/>
        </w:rPr>
      </w:pPr>
      <w:r w:rsidRPr="0009128D">
        <w:rPr>
          <w:rFonts w:ascii="Cambria" w:hAnsi="Cambria"/>
          <w:b/>
          <w:sz w:val="20"/>
          <w:szCs w:val="20"/>
          <w:lang w:val="en-US"/>
        </w:rPr>
        <w:t>(</w:t>
      </w:r>
      <w:r w:rsidR="00832F46" w:rsidRPr="0009128D">
        <w:rPr>
          <w:rFonts w:ascii="Cambria" w:hAnsi="Cambria"/>
          <w:b/>
          <w:sz w:val="20"/>
          <w:szCs w:val="20"/>
          <w:lang w:val="en-US"/>
        </w:rPr>
        <w:t>ACTE DE DONATION</w:t>
      </w:r>
      <w:r w:rsidR="00682452" w:rsidRPr="0009128D">
        <w:rPr>
          <w:rFonts w:ascii="Cambria" w:hAnsi="Cambria"/>
          <w:b/>
          <w:sz w:val="20"/>
          <w:szCs w:val="20"/>
          <w:lang w:val="en-US"/>
        </w:rPr>
        <w:t xml:space="preserve"> D’UN TERRAIN</w:t>
      </w:r>
      <w:r w:rsidRPr="0009128D">
        <w:rPr>
          <w:rFonts w:ascii="Cambria" w:hAnsi="Cambria"/>
          <w:b/>
          <w:sz w:val="20"/>
          <w:szCs w:val="20"/>
          <w:lang w:val="en-US"/>
        </w:rPr>
        <w:t>)</w:t>
      </w:r>
    </w:p>
    <w:p w14:paraId="26CF5747" w14:textId="77777777" w:rsidR="00682452" w:rsidRPr="0009128D" w:rsidRDefault="00682452" w:rsidP="00682452">
      <w:pPr>
        <w:jc w:val="both"/>
        <w:rPr>
          <w:rFonts w:ascii="Cambria" w:hAnsi="Cambria"/>
          <w:sz w:val="20"/>
          <w:szCs w:val="20"/>
          <w:lang w:val="en-US"/>
        </w:rPr>
      </w:pPr>
    </w:p>
    <w:p w14:paraId="7B53FD94" w14:textId="77777777" w:rsidR="00682452" w:rsidRPr="0009128D" w:rsidRDefault="00133F8F" w:rsidP="00682452">
      <w:pPr>
        <w:spacing w:line="360" w:lineRule="auto"/>
        <w:jc w:val="both"/>
        <w:rPr>
          <w:rFonts w:ascii="Cambria" w:hAnsi="Cambria"/>
          <w:sz w:val="20"/>
          <w:szCs w:val="22"/>
          <w:lang w:val="en-US"/>
        </w:rPr>
      </w:pPr>
      <w:r w:rsidRPr="0009128D">
        <w:rPr>
          <w:rFonts w:ascii="Cambria" w:hAnsi="Cambria"/>
          <w:sz w:val="20"/>
          <w:szCs w:val="22"/>
          <w:lang w:val="en-US"/>
        </w:rPr>
        <w:t>Ity</w:t>
      </w:r>
      <w:r w:rsidR="00EC1823">
        <w:rPr>
          <w:rFonts w:ascii="Cambria" w:hAnsi="Cambria"/>
          <w:sz w:val="20"/>
          <w:szCs w:val="22"/>
          <w:lang w:val="en-US"/>
        </w:rPr>
        <w:t xml:space="preserve"> </w:t>
      </w:r>
      <w:r w:rsidRPr="0009128D">
        <w:rPr>
          <w:rFonts w:ascii="Cambria" w:hAnsi="Cambria"/>
          <w:sz w:val="20"/>
          <w:szCs w:val="22"/>
          <w:lang w:val="en-US"/>
        </w:rPr>
        <w:t>fanekena</w:t>
      </w:r>
      <w:r w:rsidR="00EC1823">
        <w:rPr>
          <w:rFonts w:ascii="Cambria" w:hAnsi="Cambria"/>
          <w:sz w:val="20"/>
          <w:szCs w:val="22"/>
          <w:lang w:val="en-US"/>
        </w:rPr>
        <w:t xml:space="preserve"> </w:t>
      </w:r>
      <w:r w:rsidRPr="0009128D">
        <w:rPr>
          <w:rFonts w:ascii="Cambria" w:hAnsi="Cambria"/>
          <w:sz w:val="20"/>
          <w:szCs w:val="22"/>
          <w:lang w:val="en-US"/>
        </w:rPr>
        <w:t>ity dia natao</w:t>
      </w:r>
      <w:r w:rsidR="00EC1823">
        <w:rPr>
          <w:rFonts w:ascii="Cambria" w:hAnsi="Cambria"/>
          <w:sz w:val="20"/>
          <w:szCs w:val="22"/>
          <w:lang w:val="en-US"/>
        </w:rPr>
        <w:t xml:space="preserve"> </w:t>
      </w:r>
      <w:r w:rsidRPr="0009128D">
        <w:rPr>
          <w:rFonts w:ascii="Cambria" w:hAnsi="Cambria"/>
          <w:sz w:val="20"/>
          <w:szCs w:val="22"/>
          <w:lang w:val="en-US"/>
        </w:rPr>
        <w:t>androany (Daty/volana/taona) teo</w:t>
      </w:r>
      <w:r w:rsidR="005E3178">
        <w:rPr>
          <w:rFonts w:ascii="Cambria" w:hAnsi="Cambria"/>
          <w:sz w:val="20"/>
          <w:szCs w:val="22"/>
          <w:lang w:val="en-US"/>
        </w:rPr>
        <w:t xml:space="preserve"> </w:t>
      </w:r>
      <w:r w:rsidR="004805D2" w:rsidRPr="0009128D">
        <w:rPr>
          <w:rFonts w:ascii="Cambria" w:hAnsi="Cambria"/>
          <w:sz w:val="20"/>
          <w:szCs w:val="22"/>
          <w:lang w:val="en-US"/>
        </w:rPr>
        <w:t>amin’i</w:t>
      </w:r>
    </w:p>
    <w:p w14:paraId="60341F35" w14:textId="77777777" w:rsidR="004805D2" w:rsidRPr="00CB7BCE" w:rsidRDefault="004805D2" w:rsidP="00CB7BCE">
      <w:pPr>
        <w:pStyle w:val="ListParagraph"/>
        <w:numPr>
          <w:ilvl w:val="0"/>
          <w:numId w:val="217"/>
        </w:numPr>
        <w:spacing w:after="0" w:line="240" w:lineRule="auto"/>
        <w:ind w:left="284"/>
        <w:contextualSpacing w:val="0"/>
        <w:rPr>
          <w:rFonts w:ascii="Cambria" w:hAnsi="Cambria"/>
          <w:sz w:val="20"/>
          <w:lang w:val="en-US"/>
        </w:rPr>
      </w:pPr>
      <w:r w:rsidRPr="00CB7BCE">
        <w:rPr>
          <w:rFonts w:ascii="Cambria" w:hAnsi="Cambria"/>
          <w:b/>
          <w:bCs/>
          <w:sz w:val="20"/>
          <w:lang w:val="en-US"/>
        </w:rPr>
        <w:t>Anarana sy fanampiny</w:t>
      </w:r>
      <w:r w:rsidRPr="00CB7BCE">
        <w:rPr>
          <w:rFonts w:ascii="Cambria" w:hAnsi="Cambria"/>
          <w:sz w:val="20"/>
          <w:lang w:val="en-US"/>
        </w:rPr>
        <w:t> : ____________________________________________________, teraka ny ___________, tao ___________________, zanaky ________________________________________ sy __________________________________, laharan’ny Karapano</w:t>
      </w:r>
      <w:r w:rsidR="00412CD3">
        <w:rPr>
          <w:rFonts w:ascii="Cambria" w:hAnsi="Cambria"/>
          <w:sz w:val="20"/>
          <w:lang w:val="en-US"/>
        </w:rPr>
        <w:t>n</w:t>
      </w:r>
      <w:r w:rsidRPr="00CB7BCE">
        <w:rPr>
          <w:rFonts w:ascii="Cambria" w:hAnsi="Cambria"/>
          <w:sz w:val="20"/>
          <w:lang w:val="en-US"/>
        </w:rPr>
        <w:t>dro ___________________________________, nomena ny _______________________ tao__________________, M</w:t>
      </w:r>
      <w:r w:rsidR="00EC1823">
        <w:rPr>
          <w:rFonts w:ascii="Cambria" w:hAnsi="Cambria"/>
          <w:sz w:val="20"/>
          <w:lang w:val="en-US"/>
        </w:rPr>
        <w:t>ip</w:t>
      </w:r>
      <w:r w:rsidRPr="00CB7BCE">
        <w:rPr>
          <w:rFonts w:ascii="Cambria" w:hAnsi="Cambria"/>
          <w:sz w:val="20"/>
          <w:lang w:val="en-US"/>
        </w:rPr>
        <w:t>etraka ao _____________________</w:t>
      </w:r>
    </w:p>
    <w:p w14:paraId="4A9E2B9D" w14:textId="77777777" w:rsidR="004805D2" w:rsidRPr="00CB7BCE" w:rsidRDefault="004805D2" w:rsidP="00CB7BCE">
      <w:pPr>
        <w:pStyle w:val="ListParagraph"/>
        <w:numPr>
          <w:ilvl w:val="0"/>
          <w:numId w:val="217"/>
        </w:numPr>
        <w:spacing w:after="0" w:line="240" w:lineRule="auto"/>
        <w:ind w:left="0" w:firstLine="0"/>
        <w:contextualSpacing w:val="0"/>
        <w:rPr>
          <w:rFonts w:ascii="Cambria" w:hAnsi="Cambria"/>
          <w:sz w:val="20"/>
          <w:lang w:val="en-US"/>
        </w:rPr>
      </w:pPr>
      <w:r w:rsidRPr="00CB7BCE">
        <w:rPr>
          <w:rFonts w:ascii="Cambria" w:hAnsi="Cambria"/>
          <w:b/>
          <w:bCs/>
          <w:sz w:val="20"/>
          <w:lang w:val="en-US"/>
        </w:rPr>
        <w:t>Anarana sy fanampiny</w:t>
      </w:r>
      <w:r w:rsidRPr="00CB7BCE">
        <w:rPr>
          <w:rFonts w:ascii="Cambria" w:hAnsi="Cambria"/>
          <w:sz w:val="20"/>
          <w:lang w:val="en-US"/>
        </w:rPr>
        <w:t> : ____________________________________________________, teraka ny ___________, tao ___________________, zanaky ________________________________________ sy __________________________________, laharan’ny Karapano</w:t>
      </w:r>
      <w:r w:rsidR="00412CD3">
        <w:rPr>
          <w:rFonts w:ascii="Cambria" w:hAnsi="Cambria"/>
          <w:sz w:val="20"/>
          <w:lang w:val="en-US"/>
        </w:rPr>
        <w:t>n</w:t>
      </w:r>
      <w:r w:rsidRPr="00CB7BCE">
        <w:rPr>
          <w:rFonts w:ascii="Cambria" w:hAnsi="Cambria"/>
          <w:sz w:val="20"/>
          <w:lang w:val="en-US"/>
        </w:rPr>
        <w:t>dro ___________________________________, nomena ny _______________________ tao__________________, M</w:t>
      </w:r>
      <w:r w:rsidR="00EC1823">
        <w:rPr>
          <w:rFonts w:ascii="Cambria" w:hAnsi="Cambria"/>
          <w:sz w:val="20"/>
          <w:lang w:val="en-US"/>
        </w:rPr>
        <w:t>i</w:t>
      </w:r>
      <w:r w:rsidRPr="00CB7BCE">
        <w:rPr>
          <w:rFonts w:ascii="Cambria" w:hAnsi="Cambria"/>
          <w:sz w:val="20"/>
          <w:lang w:val="en-US"/>
        </w:rPr>
        <w:t>petraka ao _____________________</w:t>
      </w:r>
    </w:p>
    <w:p w14:paraId="30FC0D70" w14:textId="77777777" w:rsidR="004805D2" w:rsidRPr="00CB7BCE" w:rsidRDefault="004805D2" w:rsidP="00CB7BCE">
      <w:pPr>
        <w:pStyle w:val="ListParagraph"/>
        <w:numPr>
          <w:ilvl w:val="0"/>
          <w:numId w:val="217"/>
        </w:numPr>
        <w:spacing w:after="0" w:line="240" w:lineRule="auto"/>
        <w:ind w:left="0" w:firstLine="0"/>
        <w:contextualSpacing w:val="0"/>
        <w:rPr>
          <w:rFonts w:ascii="Cambria" w:hAnsi="Cambria"/>
          <w:sz w:val="20"/>
          <w:lang w:val="en-US"/>
        </w:rPr>
      </w:pPr>
      <w:r w:rsidRPr="00CB7BCE">
        <w:rPr>
          <w:rFonts w:ascii="Cambria" w:hAnsi="Cambria"/>
          <w:b/>
          <w:bCs/>
          <w:sz w:val="20"/>
          <w:lang w:val="en-US"/>
        </w:rPr>
        <w:t>Anarana sy fanampiny</w:t>
      </w:r>
      <w:r w:rsidRPr="00CB7BCE">
        <w:rPr>
          <w:rFonts w:ascii="Cambria" w:hAnsi="Cambria"/>
          <w:sz w:val="20"/>
          <w:lang w:val="en-US"/>
        </w:rPr>
        <w:t> : ____________________________________________________, teraka ny ___________, tao ___________________, zanaky ________________________________________ sy __________________________________, laharan’ny Karapano</w:t>
      </w:r>
      <w:r w:rsidR="00412CD3">
        <w:rPr>
          <w:rFonts w:ascii="Cambria" w:hAnsi="Cambria"/>
          <w:sz w:val="20"/>
          <w:lang w:val="en-US"/>
        </w:rPr>
        <w:t>n</w:t>
      </w:r>
      <w:r w:rsidRPr="00CB7BCE">
        <w:rPr>
          <w:rFonts w:ascii="Cambria" w:hAnsi="Cambria"/>
          <w:sz w:val="20"/>
          <w:lang w:val="en-US"/>
        </w:rPr>
        <w:t>dro ___________________________________, nomena ny _______________________ tao__________________, M</w:t>
      </w:r>
      <w:r w:rsidR="00EC1823">
        <w:rPr>
          <w:rFonts w:ascii="Cambria" w:hAnsi="Cambria"/>
          <w:sz w:val="20"/>
          <w:lang w:val="en-US"/>
        </w:rPr>
        <w:t>i</w:t>
      </w:r>
      <w:r w:rsidRPr="00CB7BCE">
        <w:rPr>
          <w:rFonts w:ascii="Cambria" w:hAnsi="Cambria"/>
          <w:sz w:val="20"/>
          <w:lang w:val="en-US"/>
        </w:rPr>
        <w:t>petraka ao _____________________</w:t>
      </w:r>
    </w:p>
    <w:p w14:paraId="509C4EA3" w14:textId="77777777" w:rsidR="004805D2" w:rsidRPr="0009128D" w:rsidRDefault="004805D2" w:rsidP="00CB7BCE">
      <w:pPr>
        <w:spacing w:line="360" w:lineRule="auto"/>
        <w:rPr>
          <w:rFonts w:ascii="Cambria" w:hAnsi="Cambria"/>
          <w:sz w:val="20"/>
          <w:szCs w:val="22"/>
          <w:lang w:val="en-US"/>
        </w:rPr>
      </w:pPr>
      <w:r w:rsidRPr="00CB7BCE">
        <w:rPr>
          <w:rFonts w:ascii="Cambria" w:hAnsi="Cambria"/>
          <w:sz w:val="20"/>
          <w:szCs w:val="22"/>
          <w:lang w:val="en-US"/>
        </w:rPr>
        <w:t>Tompon’ny tany ao …………………………………. ………………………………………………………………………………………………………</w:t>
      </w:r>
    </w:p>
    <w:p w14:paraId="1781B1F6" w14:textId="77777777" w:rsidR="00682452" w:rsidRPr="00C66E3E" w:rsidRDefault="00753DAE" w:rsidP="00CB7BCE">
      <w:pPr>
        <w:spacing w:line="360" w:lineRule="auto"/>
        <w:ind w:firstLine="708"/>
        <w:jc w:val="both"/>
        <w:rPr>
          <w:rFonts w:ascii="Cambria" w:hAnsi="Cambria"/>
          <w:sz w:val="20"/>
          <w:szCs w:val="20"/>
          <w:lang w:val="en-US"/>
        </w:rPr>
      </w:pPr>
      <w:r w:rsidRPr="00C66E3E">
        <w:rPr>
          <w:rFonts w:ascii="Cambria" w:hAnsi="Cambria"/>
          <w:sz w:val="20"/>
          <w:szCs w:val="20"/>
          <w:lang w:val="en-US"/>
        </w:rPr>
        <w:t>Sy</w:t>
      </w:r>
      <w:r w:rsidR="00EC1823">
        <w:rPr>
          <w:rFonts w:ascii="Cambria" w:hAnsi="Cambria"/>
          <w:sz w:val="20"/>
          <w:szCs w:val="20"/>
          <w:lang w:val="en-US"/>
        </w:rPr>
        <w:t xml:space="preserve"> </w:t>
      </w:r>
      <w:r w:rsidRPr="00C66E3E">
        <w:rPr>
          <w:rFonts w:ascii="Cambria" w:hAnsi="Cambria"/>
          <w:sz w:val="20"/>
          <w:szCs w:val="20"/>
          <w:lang w:val="en-US"/>
        </w:rPr>
        <w:t>ny</w:t>
      </w:r>
    </w:p>
    <w:p w14:paraId="6594EFAD" w14:textId="77777777" w:rsidR="00133F8F" w:rsidRPr="00CB7BCE" w:rsidRDefault="00C66E3E" w:rsidP="00CB7BCE">
      <w:pPr>
        <w:jc w:val="both"/>
        <w:rPr>
          <w:rFonts w:ascii="Cambria" w:hAnsi="Cambria"/>
          <w:sz w:val="20"/>
          <w:szCs w:val="22"/>
          <w:lang w:val="en-US"/>
        </w:rPr>
      </w:pPr>
      <w:r w:rsidRPr="00C66E3E">
        <w:rPr>
          <w:rFonts w:ascii="Cambria" w:hAnsi="Cambria"/>
          <w:sz w:val="20"/>
          <w:szCs w:val="22"/>
          <w:lang w:val="en-US"/>
        </w:rPr>
        <w:t>Ministera………</w:t>
      </w:r>
      <w:r>
        <w:rPr>
          <w:rFonts w:ascii="Cambria" w:hAnsi="Cambria"/>
          <w:sz w:val="20"/>
          <w:szCs w:val="22"/>
          <w:lang w:val="en-US"/>
        </w:rPr>
        <w:t>………………………………………… izay soloin’I (</w:t>
      </w:r>
      <w:r w:rsidRPr="00D964C4">
        <w:rPr>
          <w:rFonts w:ascii="Cambria" w:hAnsi="Cambria"/>
          <w:sz w:val="20"/>
          <w:szCs w:val="22"/>
          <w:lang w:val="en-US"/>
        </w:rPr>
        <w:t>Anarana sy Fanampin</w:t>
      </w:r>
      <w:r w:rsidRPr="00C66E3E">
        <w:rPr>
          <w:rFonts w:ascii="Cambria" w:hAnsi="Cambria"/>
          <w:sz w:val="20"/>
          <w:szCs w:val="22"/>
          <w:lang w:val="en-US"/>
        </w:rPr>
        <w:t>y</w:t>
      </w:r>
      <w:r>
        <w:rPr>
          <w:rFonts w:ascii="Cambria" w:hAnsi="Cambria"/>
          <w:sz w:val="20"/>
          <w:szCs w:val="22"/>
          <w:lang w:val="en-US"/>
        </w:rPr>
        <w:t>)</w:t>
      </w:r>
      <w:r w:rsidRPr="00D964C4">
        <w:rPr>
          <w:rFonts w:ascii="Cambria" w:hAnsi="Cambria"/>
          <w:sz w:val="20"/>
          <w:szCs w:val="22"/>
          <w:lang w:val="en-US"/>
        </w:rPr>
        <w:t xml:space="preserve"> ……………………………………………………………………….. teraka tamin’ny \____\____\______________\ tao …………………………………………. Zanaky……………………………………………………… sy ……………………………………….. tompon’ny Karapanondro Laharana faha ……………………………………………. Nalaina ny \____\____\______________\ tao ………………………………</w:t>
      </w:r>
      <w:r w:rsidRPr="00C66E3E">
        <w:rPr>
          <w:rFonts w:ascii="Cambria" w:hAnsi="Cambria"/>
          <w:sz w:val="20"/>
          <w:szCs w:val="22"/>
          <w:lang w:val="en-US"/>
        </w:rPr>
        <w:t xml:space="preserve">… Mipetraka ao (adiresy)………………………………………………… araka  ny fahazahoan-dalana tamin’ny \____\____\______________\, </w:t>
      </w:r>
      <w:r w:rsidR="00753DAE" w:rsidRPr="00CB7BCE">
        <w:rPr>
          <w:rFonts w:ascii="Cambria" w:hAnsi="Cambria"/>
          <w:sz w:val="20"/>
          <w:szCs w:val="22"/>
          <w:lang w:val="en-US"/>
        </w:rPr>
        <w:t>izay</w:t>
      </w:r>
      <w:r w:rsidR="00EC1823">
        <w:rPr>
          <w:rFonts w:ascii="Cambria" w:hAnsi="Cambria"/>
          <w:sz w:val="20"/>
          <w:szCs w:val="22"/>
          <w:lang w:val="en-US"/>
        </w:rPr>
        <w:t xml:space="preserve"> </w:t>
      </w:r>
      <w:r w:rsidR="00753DAE" w:rsidRPr="00CB7BCE">
        <w:rPr>
          <w:rFonts w:ascii="Cambria" w:hAnsi="Cambria"/>
          <w:sz w:val="20"/>
          <w:szCs w:val="22"/>
          <w:lang w:val="en-US"/>
        </w:rPr>
        <w:t>mpahazo</w:t>
      </w:r>
      <w:r w:rsidR="00EC1823">
        <w:rPr>
          <w:rFonts w:ascii="Cambria" w:hAnsi="Cambria"/>
          <w:sz w:val="20"/>
          <w:szCs w:val="22"/>
          <w:lang w:val="en-US"/>
        </w:rPr>
        <w:t xml:space="preserve"> </w:t>
      </w:r>
      <w:r w:rsidR="00753DAE" w:rsidRPr="00CB7BCE">
        <w:rPr>
          <w:rFonts w:ascii="Cambria" w:hAnsi="Cambria"/>
          <w:sz w:val="20"/>
          <w:szCs w:val="22"/>
          <w:lang w:val="en-US"/>
        </w:rPr>
        <w:t>tombontsoa.</w:t>
      </w:r>
    </w:p>
    <w:p w14:paraId="1DBB9A5D" w14:textId="77777777" w:rsidR="00133F8F" w:rsidRPr="00C66E3E" w:rsidRDefault="00753DAE" w:rsidP="00682452">
      <w:pPr>
        <w:spacing w:line="360" w:lineRule="auto"/>
        <w:jc w:val="both"/>
        <w:rPr>
          <w:rFonts w:ascii="Cambria" w:hAnsi="Cambria"/>
          <w:sz w:val="20"/>
          <w:szCs w:val="20"/>
          <w:lang w:val="en-US"/>
        </w:rPr>
      </w:pPr>
      <w:r w:rsidRPr="00C66E3E">
        <w:rPr>
          <w:rFonts w:ascii="Cambria" w:hAnsi="Cambria"/>
          <w:sz w:val="20"/>
          <w:szCs w:val="20"/>
          <w:lang w:val="en-US"/>
        </w:rPr>
        <w:t>Izaho</w:t>
      </w:r>
      <w:r w:rsidR="00EC1823">
        <w:rPr>
          <w:rFonts w:ascii="Cambria" w:hAnsi="Cambria"/>
          <w:sz w:val="20"/>
          <w:szCs w:val="20"/>
          <w:lang w:val="en-US"/>
        </w:rPr>
        <w:t xml:space="preserve"> </w:t>
      </w:r>
      <w:r w:rsidRPr="00C66E3E">
        <w:rPr>
          <w:rFonts w:ascii="Cambria" w:hAnsi="Cambria"/>
          <w:sz w:val="20"/>
          <w:szCs w:val="20"/>
          <w:lang w:val="en-US"/>
        </w:rPr>
        <w:t>voalaza</w:t>
      </w:r>
      <w:r w:rsidR="00EC1823">
        <w:rPr>
          <w:rFonts w:ascii="Cambria" w:hAnsi="Cambria"/>
          <w:sz w:val="20"/>
          <w:szCs w:val="20"/>
          <w:lang w:val="en-US"/>
        </w:rPr>
        <w:t xml:space="preserve"> </w:t>
      </w:r>
      <w:r w:rsidRPr="00C66E3E">
        <w:rPr>
          <w:rFonts w:ascii="Cambria" w:hAnsi="Cambria"/>
          <w:sz w:val="20"/>
          <w:szCs w:val="20"/>
          <w:lang w:val="en-US"/>
        </w:rPr>
        <w:t>anarana</w:t>
      </w:r>
      <w:r w:rsidR="00EC1823">
        <w:rPr>
          <w:rFonts w:ascii="Cambria" w:hAnsi="Cambria"/>
          <w:sz w:val="20"/>
          <w:szCs w:val="20"/>
          <w:lang w:val="en-US"/>
        </w:rPr>
        <w:t xml:space="preserve"> </w:t>
      </w:r>
      <w:r w:rsidRPr="00C66E3E">
        <w:rPr>
          <w:rFonts w:ascii="Cambria" w:hAnsi="Cambria"/>
          <w:sz w:val="20"/>
          <w:szCs w:val="20"/>
          <w:lang w:val="en-US"/>
        </w:rPr>
        <w:t>etsy</w:t>
      </w:r>
      <w:r w:rsidR="00EC1823">
        <w:rPr>
          <w:rFonts w:ascii="Cambria" w:hAnsi="Cambria"/>
          <w:sz w:val="20"/>
          <w:szCs w:val="20"/>
          <w:lang w:val="en-US"/>
        </w:rPr>
        <w:t xml:space="preserve"> </w:t>
      </w:r>
      <w:r w:rsidRPr="00C66E3E">
        <w:rPr>
          <w:rFonts w:ascii="Cambria" w:hAnsi="Cambria"/>
          <w:sz w:val="20"/>
          <w:szCs w:val="20"/>
          <w:lang w:val="en-US"/>
        </w:rPr>
        <w:t>ambony</w:t>
      </w:r>
      <w:r w:rsidR="00EC1823">
        <w:rPr>
          <w:rFonts w:ascii="Cambria" w:hAnsi="Cambria"/>
          <w:sz w:val="20"/>
          <w:szCs w:val="20"/>
          <w:lang w:val="en-US"/>
        </w:rPr>
        <w:t xml:space="preserve"> </w:t>
      </w:r>
      <w:r w:rsidRPr="00C66E3E">
        <w:rPr>
          <w:rFonts w:ascii="Cambria" w:hAnsi="Cambria"/>
          <w:sz w:val="20"/>
          <w:szCs w:val="20"/>
          <w:lang w:val="en-US"/>
        </w:rPr>
        <w:t>dia</w:t>
      </w:r>
      <w:r w:rsidR="00EC1823">
        <w:rPr>
          <w:rFonts w:ascii="Cambria" w:hAnsi="Cambria"/>
          <w:sz w:val="20"/>
          <w:szCs w:val="20"/>
          <w:lang w:val="en-US"/>
        </w:rPr>
        <w:t xml:space="preserve"> </w:t>
      </w:r>
      <w:r w:rsidRPr="00C66E3E">
        <w:rPr>
          <w:rFonts w:ascii="Cambria" w:hAnsi="Cambria"/>
          <w:sz w:val="20"/>
          <w:szCs w:val="20"/>
          <w:lang w:val="en-US"/>
        </w:rPr>
        <w:t>manolotra</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mirefy (…..m ny</w:t>
      </w:r>
      <w:r w:rsidR="00EC1823">
        <w:rPr>
          <w:rFonts w:ascii="Cambria" w:hAnsi="Cambria"/>
          <w:sz w:val="20"/>
          <w:szCs w:val="20"/>
          <w:lang w:val="en-US"/>
        </w:rPr>
        <w:t xml:space="preserve"> </w:t>
      </w:r>
      <w:r w:rsidRPr="00C66E3E">
        <w:rPr>
          <w:rFonts w:ascii="Cambria" w:hAnsi="Cambria"/>
          <w:sz w:val="20"/>
          <w:szCs w:val="20"/>
          <w:lang w:val="en-US"/>
        </w:rPr>
        <w:t>halavany, ……m ny</w:t>
      </w:r>
      <w:r w:rsidR="00EC1823">
        <w:rPr>
          <w:rFonts w:ascii="Cambria" w:hAnsi="Cambria"/>
          <w:sz w:val="20"/>
          <w:szCs w:val="20"/>
          <w:lang w:val="en-US"/>
        </w:rPr>
        <w:t xml:space="preserve"> </w:t>
      </w:r>
      <w:r w:rsidRPr="00C66E3E">
        <w:rPr>
          <w:rFonts w:ascii="Cambria" w:hAnsi="Cambria"/>
          <w:sz w:val="20"/>
          <w:szCs w:val="20"/>
          <w:lang w:val="en-US"/>
        </w:rPr>
        <w:t>sakany, ……m² ny</w:t>
      </w:r>
      <w:r w:rsidR="00EC1823">
        <w:rPr>
          <w:rFonts w:ascii="Cambria" w:hAnsi="Cambria"/>
          <w:sz w:val="20"/>
          <w:szCs w:val="20"/>
          <w:lang w:val="en-US"/>
        </w:rPr>
        <w:t xml:space="preserve"> </w:t>
      </w:r>
      <w:r w:rsidRPr="00C66E3E">
        <w:rPr>
          <w:rFonts w:ascii="Cambria" w:hAnsi="Cambria"/>
          <w:sz w:val="20"/>
          <w:szCs w:val="20"/>
          <w:lang w:val="en-US"/>
        </w:rPr>
        <w:t>velarany), mitondra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titra</w:t>
      </w:r>
      <w:r w:rsidR="00A05A99" w:rsidRPr="00C66E3E">
        <w:rPr>
          <w:rFonts w:ascii="Cambria" w:hAnsi="Cambria"/>
          <w:sz w:val="20"/>
          <w:szCs w:val="20"/>
          <w:lang w:val="en-US"/>
        </w:rPr>
        <w:t>/kadasitra</w:t>
      </w:r>
      <w:r w:rsidR="00700B3B" w:rsidRPr="00C66E3E">
        <w:rPr>
          <w:rFonts w:ascii="Cambria" w:hAnsi="Cambria"/>
          <w:sz w:val="20"/>
          <w:szCs w:val="20"/>
          <w:lang w:val="en-US"/>
        </w:rPr>
        <w:t>/kara-tany</w:t>
      </w:r>
      <w:r w:rsidR="00EC1823">
        <w:rPr>
          <w:rFonts w:ascii="Cambria" w:hAnsi="Cambria"/>
          <w:sz w:val="20"/>
          <w:szCs w:val="20"/>
          <w:lang w:val="en-US"/>
        </w:rPr>
        <w:t xml:space="preserve"> </w:t>
      </w:r>
      <w:r w:rsidRPr="00C66E3E">
        <w:rPr>
          <w:rFonts w:ascii="Cambria" w:hAnsi="Cambria"/>
          <w:sz w:val="20"/>
          <w:szCs w:val="20"/>
          <w:lang w:val="en-US"/>
        </w:rPr>
        <w:t>laharana</w:t>
      </w:r>
      <w:r w:rsidR="00EC1823">
        <w:rPr>
          <w:rFonts w:ascii="Cambria" w:hAnsi="Cambria"/>
          <w:sz w:val="20"/>
          <w:szCs w:val="20"/>
          <w:lang w:val="en-US"/>
        </w:rPr>
        <w:t xml:space="preserve"> </w:t>
      </w:r>
      <w:r w:rsidRPr="00C66E3E">
        <w:rPr>
          <w:rFonts w:ascii="Cambria" w:hAnsi="Cambria"/>
          <w:sz w:val="20"/>
          <w:szCs w:val="20"/>
          <w:lang w:val="en-US"/>
        </w:rPr>
        <w:t>faha (laharan’ny</w:t>
      </w:r>
      <w:r w:rsidR="00EC1823">
        <w:rPr>
          <w:rFonts w:ascii="Cambria" w:hAnsi="Cambria"/>
          <w:sz w:val="20"/>
          <w:szCs w:val="20"/>
          <w:lang w:val="en-US"/>
        </w:rPr>
        <w:t xml:space="preserve"> </w:t>
      </w:r>
      <w:r w:rsidRPr="00C66E3E">
        <w:rPr>
          <w:rFonts w:ascii="Cambria" w:hAnsi="Cambria"/>
          <w:sz w:val="20"/>
          <w:szCs w:val="20"/>
          <w:lang w:val="en-US"/>
        </w:rPr>
        <w:t>titra</w:t>
      </w:r>
      <w:r w:rsidR="00A05A99" w:rsidRPr="00C66E3E">
        <w:rPr>
          <w:rFonts w:ascii="Cambria" w:hAnsi="Cambria"/>
          <w:sz w:val="20"/>
          <w:szCs w:val="20"/>
          <w:lang w:val="en-US"/>
        </w:rPr>
        <w:t>/kadasitra</w:t>
      </w:r>
      <w:r w:rsidR="00700B3B" w:rsidRPr="00C66E3E">
        <w:rPr>
          <w:rFonts w:ascii="Cambria" w:hAnsi="Cambria"/>
          <w:sz w:val="20"/>
          <w:szCs w:val="20"/>
          <w:lang w:val="en-US"/>
        </w:rPr>
        <w:t>/kara-tany</w:t>
      </w:r>
      <w:r w:rsidRPr="00C66E3E">
        <w:rPr>
          <w:rFonts w:ascii="Cambria" w:hAnsi="Cambria"/>
          <w:sz w:val="20"/>
          <w:szCs w:val="20"/>
          <w:lang w:val="en-US"/>
        </w:rPr>
        <w:t>)ao</w:t>
      </w:r>
      <w:r w:rsidR="00EC1823">
        <w:rPr>
          <w:rFonts w:ascii="Cambria" w:hAnsi="Cambria"/>
          <w:sz w:val="20"/>
          <w:szCs w:val="20"/>
          <w:lang w:val="en-US"/>
        </w:rPr>
        <w:t xml:space="preserve"> </w:t>
      </w:r>
      <w:r w:rsidRPr="00C66E3E">
        <w:rPr>
          <w:rFonts w:ascii="Cambria" w:hAnsi="Cambria"/>
          <w:sz w:val="20"/>
          <w:szCs w:val="20"/>
          <w:lang w:val="en-US"/>
        </w:rPr>
        <w:t>amin’ny</w:t>
      </w:r>
      <w:r w:rsidR="00EC1823">
        <w:rPr>
          <w:rFonts w:ascii="Cambria" w:hAnsi="Cambria"/>
          <w:sz w:val="20"/>
          <w:szCs w:val="20"/>
          <w:lang w:val="en-US"/>
        </w:rPr>
        <w:t xml:space="preserve"> </w:t>
      </w:r>
      <w:r w:rsidRPr="00C66E3E">
        <w:rPr>
          <w:rFonts w:ascii="Cambria" w:hAnsi="Cambria"/>
          <w:sz w:val="20"/>
          <w:szCs w:val="20"/>
          <w:lang w:val="en-US"/>
        </w:rPr>
        <w:t>(anaran’ny</w:t>
      </w:r>
      <w:r w:rsidR="00EC1823">
        <w:rPr>
          <w:rFonts w:ascii="Cambria" w:hAnsi="Cambria"/>
          <w:sz w:val="20"/>
          <w:szCs w:val="20"/>
          <w:lang w:val="en-US"/>
        </w:rPr>
        <w:t xml:space="preserve"> </w:t>
      </w:r>
      <w:r w:rsidRPr="00C66E3E">
        <w:rPr>
          <w:rFonts w:ascii="Cambria" w:hAnsi="Cambria"/>
          <w:sz w:val="20"/>
          <w:szCs w:val="20"/>
          <w:lang w:val="en-US"/>
        </w:rPr>
        <w:t>toerana</w:t>
      </w:r>
      <w:r w:rsidR="00EC1823">
        <w:rPr>
          <w:rFonts w:ascii="Cambria" w:hAnsi="Cambria"/>
          <w:sz w:val="20"/>
          <w:szCs w:val="20"/>
          <w:lang w:val="en-US"/>
        </w:rPr>
        <w:t xml:space="preserve"> </w:t>
      </w:r>
      <w:r w:rsidRPr="00C66E3E">
        <w:rPr>
          <w:rFonts w:ascii="Cambria" w:hAnsi="Cambria"/>
          <w:sz w:val="20"/>
          <w:szCs w:val="20"/>
          <w:lang w:val="en-US"/>
        </w:rPr>
        <w:t>misy</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tany) ao</w:t>
      </w:r>
      <w:r w:rsidR="00EC1823">
        <w:rPr>
          <w:rFonts w:ascii="Cambria" w:hAnsi="Cambria"/>
          <w:sz w:val="20"/>
          <w:szCs w:val="20"/>
          <w:lang w:val="en-US"/>
        </w:rPr>
        <w:t xml:space="preserve"> </w:t>
      </w:r>
      <w:r w:rsidRPr="00C66E3E">
        <w:rPr>
          <w:rFonts w:ascii="Cambria" w:hAnsi="Cambria"/>
          <w:sz w:val="20"/>
          <w:szCs w:val="20"/>
          <w:lang w:val="en-US"/>
        </w:rPr>
        <w:t>amin’ny</w:t>
      </w:r>
      <w:r w:rsidR="00EC1823">
        <w:rPr>
          <w:rFonts w:ascii="Cambria" w:hAnsi="Cambria"/>
          <w:sz w:val="20"/>
          <w:szCs w:val="20"/>
          <w:lang w:val="en-US"/>
        </w:rPr>
        <w:t xml:space="preserve"> </w:t>
      </w:r>
      <w:r w:rsidRPr="00C66E3E">
        <w:rPr>
          <w:rFonts w:ascii="Cambria" w:hAnsi="Cambria"/>
          <w:sz w:val="20"/>
          <w:szCs w:val="20"/>
          <w:lang w:val="en-US"/>
        </w:rPr>
        <w:t>Fokontany (anaran’ny</w:t>
      </w:r>
      <w:r w:rsidR="00EC1823">
        <w:rPr>
          <w:rFonts w:ascii="Cambria" w:hAnsi="Cambria"/>
          <w:sz w:val="20"/>
          <w:szCs w:val="20"/>
          <w:lang w:val="en-US"/>
        </w:rPr>
        <w:t xml:space="preserve"> </w:t>
      </w:r>
      <w:r w:rsidRPr="00C66E3E">
        <w:rPr>
          <w:rFonts w:ascii="Cambria" w:hAnsi="Cambria"/>
          <w:sz w:val="20"/>
          <w:szCs w:val="20"/>
          <w:lang w:val="en-US"/>
        </w:rPr>
        <w:t>fokontany</w:t>
      </w:r>
      <w:r w:rsidR="00EC1823">
        <w:rPr>
          <w:rFonts w:ascii="Cambria" w:hAnsi="Cambria"/>
          <w:sz w:val="20"/>
          <w:szCs w:val="20"/>
          <w:lang w:val="en-US"/>
        </w:rPr>
        <w:t xml:space="preserve"> </w:t>
      </w:r>
      <w:r w:rsidRPr="00C66E3E">
        <w:rPr>
          <w:rFonts w:ascii="Cambria" w:hAnsi="Cambria"/>
          <w:sz w:val="20"/>
          <w:szCs w:val="20"/>
          <w:lang w:val="en-US"/>
        </w:rPr>
        <w:t>misy</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atolotra), kominina (anaran’ny</w:t>
      </w:r>
      <w:r w:rsidR="00EC1823">
        <w:rPr>
          <w:rFonts w:ascii="Cambria" w:hAnsi="Cambria"/>
          <w:sz w:val="20"/>
          <w:szCs w:val="20"/>
          <w:lang w:val="en-US"/>
        </w:rPr>
        <w:t xml:space="preserve"> </w:t>
      </w:r>
      <w:r w:rsidRPr="00C66E3E">
        <w:rPr>
          <w:rFonts w:ascii="Cambria" w:hAnsi="Cambria"/>
          <w:sz w:val="20"/>
          <w:szCs w:val="20"/>
          <w:lang w:val="en-US"/>
        </w:rPr>
        <w:t>kominina</w:t>
      </w:r>
      <w:r w:rsidR="00EC1823">
        <w:rPr>
          <w:rFonts w:ascii="Cambria" w:hAnsi="Cambria"/>
          <w:sz w:val="20"/>
          <w:szCs w:val="20"/>
          <w:lang w:val="en-US"/>
        </w:rPr>
        <w:t xml:space="preserve"> </w:t>
      </w:r>
      <w:r w:rsidRPr="00C66E3E">
        <w:rPr>
          <w:rFonts w:ascii="Cambria" w:hAnsi="Cambria"/>
          <w:sz w:val="20"/>
          <w:szCs w:val="20"/>
          <w:lang w:val="en-US"/>
        </w:rPr>
        <w:t>misy</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atolotra), ho an’nyKaominina (Anaran’ny</w:t>
      </w:r>
      <w:r w:rsidR="00EC1823">
        <w:rPr>
          <w:rFonts w:ascii="Cambria" w:hAnsi="Cambria"/>
          <w:sz w:val="20"/>
          <w:szCs w:val="20"/>
          <w:lang w:val="en-US"/>
        </w:rPr>
        <w:t xml:space="preserve"> </w:t>
      </w:r>
      <w:r w:rsidRPr="00C66E3E">
        <w:rPr>
          <w:rFonts w:ascii="Cambria" w:hAnsi="Cambria"/>
          <w:sz w:val="20"/>
          <w:szCs w:val="20"/>
          <w:lang w:val="en-US"/>
        </w:rPr>
        <w:t>Kaominina</w:t>
      </w:r>
      <w:r w:rsidR="00EC1823">
        <w:rPr>
          <w:rFonts w:ascii="Cambria" w:hAnsi="Cambria"/>
          <w:sz w:val="20"/>
          <w:szCs w:val="20"/>
          <w:lang w:val="en-US"/>
        </w:rPr>
        <w:t xml:space="preserve"> </w:t>
      </w:r>
      <w:r w:rsidRPr="00C66E3E">
        <w:rPr>
          <w:rFonts w:ascii="Cambria" w:hAnsi="Cambria"/>
          <w:sz w:val="20"/>
          <w:szCs w:val="20"/>
          <w:lang w:val="en-US"/>
        </w:rPr>
        <w:t>mpahazo</w:t>
      </w:r>
      <w:r w:rsidR="00EC1823">
        <w:rPr>
          <w:rFonts w:ascii="Cambria" w:hAnsi="Cambria"/>
          <w:sz w:val="20"/>
          <w:szCs w:val="20"/>
          <w:lang w:val="en-US"/>
        </w:rPr>
        <w:t xml:space="preserve"> </w:t>
      </w:r>
      <w:r w:rsidRPr="00C66E3E">
        <w:rPr>
          <w:rFonts w:ascii="Cambria" w:hAnsi="Cambria"/>
          <w:sz w:val="20"/>
          <w:szCs w:val="20"/>
          <w:lang w:val="en-US"/>
        </w:rPr>
        <w:t>tombontsoa) hampiasana ho fanatanterahana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tetikasa</w:t>
      </w:r>
      <w:r w:rsidR="00EC1823">
        <w:rPr>
          <w:rFonts w:ascii="Cambria" w:hAnsi="Cambria"/>
          <w:sz w:val="20"/>
          <w:szCs w:val="20"/>
          <w:lang w:val="en-US"/>
        </w:rPr>
        <w:t xml:space="preserve"> DECIM</w:t>
      </w:r>
      <w:r w:rsidRPr="00C66E3E">
        <w:rPr>
          <w:rFonts w:ascii="Cambria" w:hAnsi="Cambria"/>
          <w:sz w:val="20"/>
          <w:szCs w:val="20"/>
          <w:lang w:val="en-US"/>
        </w:rPr>
        <w:t xml:space="preserve">. </w:t>
      </w:r>
    </w:p>
    <w:p w14:paraId="411DA572" w14:textId="77777777" w:rsidR="002E276C" w:rsidRPr="00C66E3E" w:rsidRDefault="00753DAE" w:rsidP="00682452">
      <w:pPr>
        <w:spacing w:line="360" w:lineRule="auto"/>
        <w:jc w:val="both"/>
        <w:rPr>
          <w:rFonts w:ascii="Cambria" w:hAnsi="Cambria"/>
          <w:sz w:val="20"/>
          <w:szCs w:val="20"/>
          <w:lang w:val="en-US"/>
        </w:rPr>
      </w:pPr>
      <w:r w:rsidRPr="00C66E3E">
        <w:rPr>
          <w:rFonts w:ascii="Cambria" w:hAnsi="Cambria"/>
          <w:sz w:val="20"/>
          <w:szCs w:val="20"/>
          <w:lang w:val="en-US"/>
        </w:rPr>
        <w:t>Amafisiko</w:t>
      </w:r>
      <w:r w:rsidR="00EC1823">
        <w:rPr>
          <w:rFonts w:ascii="Cambria" w:hAnsi="Cambria"/>
          <w:sz w:val="20"/>
          <w:szCs w:val="20"/>
          <w:lang w:val="en-US"/>
        </w:rPr>
        <w:t xml:space="preserve"> </w:t>
      </w:r>
      <w:r w:rsidRPr="00C66E3E">
        <w:rPr>
          <w:rFonts w:ascii="Cambria" w:hAnsi="Cambria"/>
          <w:sz w:val="20"/>
          <w:szCs w:val="20"/>
          <w:lang w:val="en-US"/>
        </w:rPr>
        <w:t>amin’ny</w:t>
      </w:r>
      <w:r w:rsidR="00EC1823">
        <w:rPr>
          <w:rFonts w:ascii="Cambria" w:hAnsi="Cambria"/>
          <w:sz w:val="20"/>
          <w:szCs w:val="20"/>
          <w:lang w:val="en-US"/>
        </w:rPr>
        <w:t xml:space="preserve"> </w:t>
      </w:r>
      <w:r w:rsidRPr="00C66E3E">
        <w:rPr>
          <w:rFonts w:ascii="Cambria" w:hAnsi="Cambria"/>
          <w:sz w:val="20"/>
          <w:szCs w:val="20"/>
          <w:lang w:val="en-US"/>
        </w:rPr>
        <w:t>alalan’ity</w:t>
      </w:r>
      <w:r w:rsidR="00EC1823">
        <w:rPr>
          <w:rFonts w:ascii="Cambria" w:hAnsi="Cambria"/>
          <w:sz w:val="20"/>
          <w:szCs w:val="20"/>
          <w:lang w:val="en-US"/>
        </w:rPr>
        <w:t xml:space="preserve"> </w:t>
      </w:r>
      <w:r w:rsidRPr="00C66E3E">
        <w:rPr>
          <w:rFonts w:ascii="Cambria" w:hAnsi="Cambria"/>
          <w:sz w:val="20"/>
          <w:szCs w:val="20"/>
          <w:lang w:val="en-US"/>
        </w:rPr>
        <w:t>taratasy</w:t>
      </w:r>
      <w:r w:rsidR="00EC1823">
        <w:rPr>
          <w:rFonts w:ascii="Cambria" w:hAnsi="Cambria"/>
          <w:sz w:val="20"/>
          <w:szCs w:val="20"/>
          <w:lang w:val="en-US"/>
        </w:rPr>
        <w:t xml:space="preserve"> </w:t>
      </w:r>
      <w:r w:rsidRPr="00C66E3E">
        <w:rPr>
          <w:rFonts w:ascii="Cambria" w:hAnsi="Cambria"/>
          <w:sz w:val="20"/>
          <w:szCs w:val="20"/>
          <w:lang w:val="en-US"/>
        </w:rPr>
        <w:t>ity fa ny</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izay</w:t>
      </w:r>
      <w:r w:rsidR="00EC1823">
        <w:rPr>
          <w:rFonts w:ascii="Cambria" w:hAnsi="Cambria"/>
          <w:sz w:val="20"/>
          <w:szCs w:val="20"/>
          <w:lang w:val="en-US"/>
        </w:rPr>
        <w:t xml:space="preserve"> </w:t>
      </w:r>
      <w:r w:rsidRPr="00C66E3E">
        <w:rPr>
          <w:rFonts w:ascii="Cambria" w:hAnsi="Cambria"/>
          <w:sz w:val="20"/>
          <w:szCs w:val="20"/>
          <w:lang w:val="en-US"/>
        </w:rPr>
        <w:t>atolotro</w:t>
      </w:r>
      <w:r w:rsidR="00EC1823">
        <w:rPr>
          <w:rFonts w:ascii="Cambria" w:hAnsi="Cambria"/>
          <w:sz w:val="20"/>
          <w:szCs w:val="20"/>
          <w:lang w:val="en-US"/>
        </w:rPr>
        <w:t xml:space="preserve"> </w:t>
      </w:r>
      <w:r w:rsidRPr="00C66E3E">
        <w:rPr>
          <w:rFonts w:ascii="Cambria" w:hAnsi="Cambria"/>
          <w:sz w:val="20"/>
          <w:szCs w:val="20"/>
          <w:lang w:val="en-US"/>
        </w:rPr>
        <w:t>dia</w:t>
      </w:r>
      <w:r w:rsidR="00EC1823">
        <w:rPr>
          <w:rFonts w:ascii="Cambria" w:hAnsi="Cambria"/>
          <w:sz w:val="20"/>
          <w:szCs w:val="20"/>
          <w:lang w:val="en-US"/>
        </w:rPr>
        <w:t xml:space="preserve"> </w:t>
      </w:r>
      <w:r w:rsidRPr="00C66E3E">
        <w:rPr>
          <w:rFonts w:ascii="Cambria" w:hAnsi="Cambria"/>
          <w:sz w:val="20"/>
          <w:szCs w:val="20"/>
          <w:lang w:val="en-US"/>
        </w:rPr>
        <w:t>tsy</w:t>
      </w:r>
      <w:r w:rsidR="00EC1823">
        <w:rPr>
          <w:rFonts w:ascii="Cambria" w:hAnsi="Cambria"/>
          <w:sz w:val="20"/>
          <w:szCs w:val="20"/>
          <w:lang w:val="en-US"/>
        </w:rPr>
        <w:t xml:space="preserve"> </w:t>
      </w:r>
      <w:r w:rsidRPr="00C66E3E">
        <w:rPr>
          <w:rFonts w:ascii="Cambria" w:hAnsi="Cambria"/>
          <w:sz w:val="20"/>
          <w:szCs w:val="20"/>
          <w:lang w:val="en-US"/>
        </w:rPr>
        <w:t>miantoka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fivelomako, na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fiveloman’ny</w:t>
      </w:r>
      <w:r w:rsidR="00EC1823">
        <w:rPr>
          <w:rFonts w:ascii="Cambria" w:hAnsi="Cambria"/>
          <w:sz w:val="20"/>
          <w:szCs w:val="20"/>
          <w:lang w:val="en-US"/>
        </w:rPr>
        <w:t xml:space="preserve"> </w:t>
      </w:r>
      <w:r w:rsidRPr="00C66E3E">
        <w:rPr>
          <w:rFonts w:ascii="Cambria" w:hAnsi="Cambria"/>
          <w:sz w:val="20"/>
          <w:szCs w:val="20"/>
          <w:lang w:val="en-US"/>
        </w:rPr>
        <w:t>ankohonako</w:t>
      </w:r>
      <w:r w:rsidR="00EC1823">
        <w:rPr>
          <w:rFonts w:ascii="Cambria" w:hAnsi="Cambria"/>
          <w:sz w:val="20"/>
          <w:szCs w:val="20"/>
          <w:lang w:val="en-US"/>
        </w:rPr>
        <w:t xml:space="preserve"> </w:t>
      </w:r>
      <w:r w:rsidRPr="00C66E3E">
        <w:rPr>
          <w:rFonts w:ascii="Cambria" w:hAnsi="Cambria"/>
          <w:sz w:val="20"/>
          <w:szCs w:val="20"/>
          <w:lang w:val="en-US"/>
        </w:rPr>
        <w:t>mivantana</w:t>
      </w:r>
      <w:r w:rsidR="00EC1823">
        <w:rPr>
          <w:rFonts w:ascii="Cambria" w:hAnsi="Cambria"/>
          <w:sz w:val="20"/>
          <w:szCs w:val="20"/>
          <w:lang w:val="en-US"/>
        </w:rPr>
        <w:t xml:space="preserve"> </w:t>
      </w:r>
      <w:r w:rsidRPr="00C66E3E">
        <w:rPr>
          <w:rFonts w:ascii="Cambria" w:hAnsi="Cambria"/>
          <w:sz w:val="20"/>
          <w:szCs w:val="20"/>
          <w:lang w:val="en-US"/>
        </w:rPr>
        <w:t>ary</w:t>
      </w:r>
      <w:r w:rsidR="00EC1823">
        <w:rPr>
          <w:rFonts w:ascii="Cambria" w:hAnsi="Cambria"/>
          <w:sz w:val="20"/>
          <w:szCs w:val="20"/>
          <w:lang w:val="en-US"/>
        </w:rPr>
        <w:t xml:space="preserve"> </w:t>
      </w:r>
      <w:r w:rsidRPr="00C66E3E">
        <w:rPr>
          <w:rFonts w:ascii="Cambria" w:hAnsi="Cambria"/>
          <w:sz w:val="20"/>
          <w:szCs w:val="20"/>
          <w:lang w:val="en-US"/>
        </w:rPr>
        <w:t>tsy</w:t>
      </w:r>
      <w:r w:rsidR="00EC1823">
        <w:rPr>
          <w:rFonts w:ascii="Cambria" w:hAnsi="Cambria"/>
          <w:sz w:val="20"/>
          <w:szCs w:val="20"/>
          <w:lang w:val="en-US"/>
        </w:rPr>
        <w:t xml:space="preserve"> </w:t>
      </w:r>
      <w:r w:rsidRPr="00C66E3E">
        <w:rPr>
          <w:rFonts w:ascii="Cambria" w:hAnsi="Cambria"/>
          <w:sz w:val="20"/>
          <w:szCs w:val="20"/>
          <w:lang w:val="en-US"/>
        </w:rPr>
        <w:t>mihoatra</w:t>
      </w:r>
      <w:r w:rsidR="00EC1823">
        <w:rPr>
          <w:rFonts w:ascii="Cambria" w:hAnsi="Cambria"/>
          <w:sz w:val="20"/>
          <w:szCs w:val="20"/>
          <w:lang w:val="en-US"/>
        </w:rPr>
        <w:t xml:space="preserve"> </w:t>
      </w:r>
      <w:r w:rsidRPr="00C66E3E">
        <w:rPr>
          <w:rFonts w:ascii="Cambria" w:hAnsi="Cambria"/>
          <w:sz w:val="20"/>
          <w:szCs w:val="20"/>
          <w:lang w:val="en-US"/>
        </w:rPr>
        <w:t>ny 10%n’ny fanananay</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habeny.</w:t>
      </w:r>
    </w:p>
    <w:p w14:paraId="2960E114" w14:textId="77777777" w:rsidR="00CD1087" w:rsidRPr="00C66E3E" w:rsidRDefault="00753DAE" w:rsidP="00682452">
      <w:pPr>
        <w:spacing w:line="360" w:lineRule="auto"/>
        <w:jc w:val="both"/>
        <w:rPr>
          <w:rFonts w:ascii="Cambria" w:hAnsi="Cambria"/>
          <w:sz w:val="20"/>
          <w:szCs w:val="20"/>
          <w:lang w:val="en-US"/>
        </w:rPr>
      </w:pPr>
      <w:r w:rsidRPr="00C66E3E">
        <w:rPr>
          <w:rFonts w:ascii="Cambria" w:hAnsi="Cambria"/>
          <w:sz w:val="20"/>
          <w:szCs w:val="20"/>
          <w:lang w:val="en-US"/>
        </w:rPr>
        <w:t>Izaho</w:t>
      </w:r>
      <w:r w:rsidR="00EC1823">
        <w:rPr>
          <w:rFonts w:ascii="Cambria" w:hAnsi="Cambria"/>
          <w:sz w:val="20"/>
          <w:szCs w:val="20"/>
          <w:lang w:val="en-US"/>
        </w:rPr>
        <w:t xml:space="preserve"> </w:t>
      </w:r>
      <w:r w:rsidRPr="00C66E3E">
        <w:rPr>
          <w:rFonts w:ascii="Cambria" w:hAnsi="Cambria"/>
          <w:sz w:val="20"/>
          <w:szCs w:val="20"/>
          <w:lang w:val="en-US"/>
        </w:rPr>
        <w:t>manolotra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dia</w:t>
      </w:r>
      <w:r w:rsidR="00EC1823">
        <w:rPr>
          <w:rFonts w:ascii="Cambria" w:hAnsi="Cambria"/>
          <w:sz w:val="20"/>
          <w:szCs w:val="20"/>
          <w:lang w:val="en-US"/>
        </w:rPr>
        <w:t xml:space="preserve"> </w:t>
      </w:r>
      <w:r w:rsidRPr="00C66E3E">
        <w:rPr>
          <w:rFonts w:ascii="Cambria" w:hAnsi="Cambria"/>
          <w:sz w:val="20"/>
          <w:szCs w:val="20"/>
          <w:lang w:val="en-US"/>
        </w:rPr>
        <w:t>tsy</w:t>
      </w:r>
      <w:r w:rsidR="00EC1823">
        <w:rPr>
          <w:rFonts w:ascii="Cambria" w:hAnsi="Cambria"/>
          <w:sz w:val="20"/>
          <w:szCs w:val="20"/>
          <w:lang w:val="en-US"/>
        </w:rPr>
        <w:t xml:space="preserve"> </w:t>
      </w:r>
      <w:r w:rsidRPr="00C66E3E">
        <w:rPr>
          <w:rFonts w:ascii="Cambria" w:hAnsi="Cambria"/>
          <w:sz w:val="20"/>
          <w:szCs w:val="20"/>
          <w:lang w:val="en-US"/>
        </w:rPr>
        <w:t>mangataka, ary</w:t>
      </w:r>
      <w:r w:rsidR="00EC1823">
        <w:rPr>
          <w:rFonts w:ascii="Cambria" w:hAnsi="Cambria"/>
          <w:sz w:val="20"/>
          <w:szCs w:val="20"/>
          <w:lang w:val="en-US"/>
        </w:rPr>
        <w:t xml:space="preserve"> </w:t>
      </w:r>
      <w:r w:rsidRPr="00C66E3E">
        <w:rPr>
          <w:rFonts w:ascii="Cambria" w:hAnsi="Cambria"/>
          <w:sz w:val="20"/>
          <w:szCs w:val="20"/>
          <w:lang w:val="en-US"/>
        </w:rPr>
        <w:t>tsy</w:t>
      </w:r>
      <w:r w:rsidR="00EC1823">
        <w:rPr>
          <w:rFonts w:ascii="Cambria" w:hAnsi="Cambria"/>
          <w:sz w:val="20"/>
          <w:szCs w:val="20"/>
          <w:lang w:val="en-US"/>
        </w:rPr>
        <w:t xml:space="preserve"> </w:t>
      </w:r>
      <w:r w:rsidRPr="00C66E3E">
        <w:rPr>
          <w:rFonts w:ascii="Cambria" w:hAnsi="Cambria"/>
          <w:sz w:val="20"/>
          <w:szCs w:val="20"/>
          <w:lang w:val="en-US"/>
        </w:rPr>
        <w:t>hangataka</w:t>
      </w:r>
      <w:r w:rsidR="00EC1823">
        <w:rPr>
          <w:rFonts w:ascii="Cambria" w:hAnsi="Cambria"/>
          <w:sz w:val="20"/>
          <w:szCs w:val="20"/>
          <w:lang w:val="en-US"/>
        </w:rPr>
        <w:t xml:space="preserve"> </w:t>
      </w:r>
      <w:r w:rsidRPr="00C66E3E">
        <w:rPr>
          <w:rFonts w:ascii="Cambria" w:hAnsi="Cambria"/>
          <w:sz w:val="20"/>
          <w:szCs w:val="20"/>
          <w:lang w:val="en-US"/>
        </w:rPr>
        <w:t>onitra</w:t>
      </w:r>
      <w:r w:rsidR="00EC1823">
        <w:rPr>
          <w:rFonts w:ascii="Cambria" w:hAnsi="Cambria"/>
          <w:sz w:val="20"/>
          <w:szCs w:val="20"/>
          <w:lang w:val="en-US"/>
        </w:rPr>
        <w:t xml:space="preserve"> </w:t>
      </w:r>
      <w:r w:rsidRPr="00C66E3E">
        <w:rPr>
          <w:rFonts w:ascii="Cambria" w:hAnsi="Cambria"/>
          <w:sz w:val="20"/>
          <w:szCs w:val="20"/>
          <w:lang w:val="en-US"/>
        </w:rPr>
        <w:t>ny</w:t>
      </w:r>
      <w:r w:rsidR="00EC1823">
        <w:rPr>
          <w:rFonts w:ascii="Cambria" w:hAnsi="Cambria"/>
          <w:sz w:val="20"/>
          <w:szCs w:val="20"/>
          <w:lang w:val="en-US"/>
        </w:rPr>
        <w:t xml:space="preserve"> </w:t>
      </w:r>
      <w:r w:rsidRPr="00C66E3E">
        <w:rPr>
          <w:rFonts w:ascii="Cambria" w:hAnsi="Cambria"/>
          <w:sz w:val="20"/>
          <w:szCs w:val="20"/>
          <w:lang w:val="en-US"/>
        </w:rPr>
        <w:t>amin’ny</w:t>
      </w:r>
      <w:r w:rsidR="00EC1823">
        <w:rPr>
          <w:rFonts w:ascii="Cambria" w:hAnsi="Cambria"/>
          <w:sz w:val="20"/>
          <w:szCs w:val="20"/>
          <w:lang w:val="en-US"/>
        </w:rPr>
        <w:t xml:space="preserve"> </w:t>
      </w:r>
      <w:r w:rsidRPr="00C66E3E">
        <w:rPr>
          <w:rFonts w:ascii="Cambria" w:hAnsi="Cambria"/>
          <w:sz w:val="20"/>
          <w:szCs w:val="20"/>
          <w:lang w:val="en-US"/>
        </w:rPr>
        <w:t>tany</w:t>
      </w:r>
      <w:r w:rsidR="00EC1823">
        <w:rPr>
          <w:rFonts w:ascii="Cambria" w:hAnsi="Cambria"/>
          <w:sz w:val="20"/>
          <w:szCs w:val="20"/>
          <w:lang w:val="en-US"/>
        </w:rPr>
        <w:t xml:space="preserve"> </w:t>
      </w:r>
      <w:r w:rsidRPr="00C66E3E">
        <w:rPr>
          <w:rFonts w:ascii="Cambria" w:hAnsi="Cambria"/>
          <w:sz w:val="20"/>
          <w:szCs w:val="20"/>
          <w:lang w:val="en-US"/>
        </w:rPr>
        <w:t>izay</w:t>
      </w:r>
      <w:r w:rsidR="00EC1823">
        <w:rPr>
          <w:rFonts w:ascii="Cambria" w:hAnsi="Cambria"/>
          <w:sz w:val="20"/>
          <w:szCs w:val="20"/>
          <w:lang w:val="en-US"/>
        </w:rPr>
        <w:t xml:space="preserve"> </w:t>
      </w:r>
      <w:r w:rsidRPr="00C66E3E">
        <w:rPr>
          <w:rFonts w:ascii="Cambria" w:hAnsi="Cambria"/>
          <w:sz w:val="20"/>
          <w:szCs w:val="20"/>
          <w:lang w:val="en-US"/>
        </w:rPr>
        <w:t>atolotro.</w:t>
      </w:r>
    </w:p>
    <w:p w14:paraId="04A78DDE" w14:textId="77777777" w:rsidR="00C46F3D" w:rsidRPr="00C66E3E" w:rsidRDefault="00753DAE" w:rsidP="00682452">
      <w:pPr>
        <w:spacing w:line="360" w:lineRule="auto"/>
        <w:jc w:val="both"/>
        <w:rPr>
          <w:rFonts w:ascii="Cambria" w:hAnsi="Cambria"/>
          <w:sz w:val="20"/>
          <w:szCs w:val="20"/>
          <w:lang w:val="en-US"/>
        </w:rPr>
      </w:pPr>
      <w:r w:rsidRPr="00C66E3E">
        <w:rPr>
          <w:rFonts w:ascii="Cambria" w:hAnsi="Cambria"/>
          <w:sz w:val="20"/>
          <w:szCs w:val="20"/>
          <w:lang w:val="en-US"/>
        </w:rPr>
        <w:t>Manan-kery</w:t>
      </w:r>
      <w:r w:rsidR="00EC1823">
        <w:rPr>
          <w:rFonts w:ascii="Cambria" w:hAnsi="Cambria"/>
          <w:sz w:val="20"/>
          <w:szCs w:val="20"/>
          <w:lang w:val="en-US"/>
        </w:rPr>
        <w:t xml:space="preserve"> </w:t>
      </w:r>
      <w:r w:rsidRPr="00C66E3E">
        <w:rPr>
          <w:rFonts w:ascii="Cambria" w:hAnsi="Cambria"/>
          <w:sz w:val="20"/>
          <w:szCs w:val="20"/>
          <w:lang w:val="en-US"/>
        </w:rPr>
        <w:t>manomboka</w:t>
      </w:r>
      <w:r w:rsidR="00EC1823">
        <w:rPr>
          <w:rFonts w:ascii="Cambria" w:hAnsi="Cambria"/>
          <w:sz w:val="20"/>
          <w:szCs w:val="20"/>
          <w:lang w:val="en-US"/>
        </w:rPr>
        <w:t xml:space="preserve"> </w:t>
      </w:r>
      <w:r w:rsidRPr="00C66E3E">
        <w:rPr>
          <w:rFonts w:ascii="Cambria" w:hAnsi="Cambria"/>
          <w:sz w:val="20"/>
          <w:szCs w:val="20"/>
          <w:lang w:val="en-US"/>
        </w:rPr>
        <w:t>anio (daty/volana/taona), daty</w:t>
      </w:r>
      <w:r w:rsidR="00EC1823">
        <w:rPr>
          <w:rFonts w:ascii="Cambria" w:hAnsi="Cambria"/>
          <w:sz w:val="20"/>
          <w:szCs w:val="20"/>
          <w:lang w:val="en-US"/>
        </w:rPr>
        <w:t xml:space="preserve"> </w:t>
      </w:r>
      <w:r w:rsidRPr="00C66E3E">
        <w:rPr>
          <w:rFonts w:ascii="Cambria" w:hAnsi="Cambria"/>
          <w:sz w:val="20"/>
          <w:szCs w:val="20"/>
          <w:lang w:val="en-US"/>
        </w:rPr>
        <w:t>izay</w:t>
      </w:r>
      <w:r w:rsidR="00EC1823">
        <w:rPr>
          <w:rFonts w:ascii="Cambria" w:hAnsi="Cambria"/>
          <w:sz w:val="20"/>
          <w:szCs w:val="20"/>
          <w:lang w:val="en-US"/>
        </w:rPr>
        <w:t xml:space="preserve"> </w:t>
      </w:r>
      <w:r w:rsidRPr="00C66E3E">
        <w:rPr>
          <w:rFonts w:ascii="Cambria" w:hAnsi="Cambria"/>
          <w:sz w:val="20"/>
          <w:szCs w:val="20"/>
          <w:lang w:val="en-US"/>
        </w:rPr>
        <w:t>hifanaovana</w:t>
      </w:r>
      <w:r w:rsidR="00EC1823">
        <w:rPr>
          <w:rFonts w:ascii="Cambria" w:hAnsi="Cambria"/>
          <w:sz w:val="20"/>
          <w:szCs w:val="20"/>
          <w:lang w:val="en-US"/>
        </w:rPr>
        <w:t xml:space="preserve"> </w:t>
      </w:r>
      <w:r w:rsidRPr="00C66E3E">
        <w:rPr>
          <w:rFonts w:ascii="Cambria" w:hAnsi="Cambria"/>
          <w:sz w:val="20"/>
          <w:szCs w:val="20"/>
          <w:lang w:val="en-US"/>
        </w:rPr>
        <w:t>sonia</w:t>
      </w:r>
      <w:r w:rsidR="00EC1823">
        <w:rPr>
          <w:rFonts w:ascii="Cambria" w:hAnsi="Cambria"/>
          <w:sz w:val="20"/>
          <w:szCs w:val="20"/>
          <w:lang w:val="en-US"/>
        </w:rPr>
        <w:t xml:space="preserve"> </w:t>
      </w:r>
      <w:r w:rsidRPr="00C66E3E">
        <w:rPr>
          <w:rFonts w:ascii="Cambria" w:hAnsi="Cambria"/>
          <w:sz w:val="20"/>
          <w:szCs w:val="20"/>
          <w:lang w:val="en-US"/>
        </w:rPr>
        <w:t>ity</w:t>
      </w:r>
      <w:r w:rsidR="00EC1823">
        <w:rPr>
          <w:rFonts w:ascii="Cambria" w:hAnsi="Cambria"/>
          <w:sz w:val="20"/>
          <w:szCs w:val="20"/>
          <w:lang w:val="en-US"/>
        </w:rPr>
        <w:t xml:space="preserve"> </w:t>
      </w:r>
      <w:r w:rsidRPr="00C66E3E">
        <w:rPr>
          <w:rFonts w:ascii="Cambria" w:hAnsi="Cambria"/>
          <w:sz w:val="20"/>
          <w:szCs w:val="20"/>
          <w:lang w:val="en-US"/>
        </w:rPr>
        <w:t>fanekena</w:t>
      </w:r>
      <w:r w:rsidR="00EC1823">
        <w:rPr>
          <w:rFonts w:ascii="Cambria" w:hAnsi="Cambria"/>
          <w:sz w:val="20"/>
          <w:szCs w:val="20"/>
          <w:lang w:val="en-US"/>
        </w:rPr>
        <w:t xml:space="preserve"> </w:t>
      </w:r>
      <w:r w:rsidRPr="00C66E3E">
        <w:rPr>
          <w:rFonts w:ascii="Cambria" w:hAnsi="Cambria"/>
          <w:sz w:val="20"/>
          <w:szCs w:val="20"/>
          <w:lang w:val="en-US"/>
        </w:rPr>
        <w:t>ity.</w:t>
      </w:r>
    </w:p>
    <w:p w14:paraId="2AFA29B5" w14:textId="77777777" w:rsidR="00682452" w:rsidRPr="00CB7BCE" w:rsidRDefault="00682452" w:rsidP="00682452">
      <w:pPr>
        <w:jc w:val="both"/>
        <w:rPr>
          <w:rFonts w:ascii="Cambria" w:hAnsi="Cambria"/>
          <w:sz w:val="18"/>
          <w:szCs w:val="20"/>
          <w:lang w:val="en-US"/>
        </w:rPr>
      </w:pPr>
    </w:p>
    <w:p w14:paraId="5A1ED719" w14:textId="77777777" w:rsidR="00133F8F" w:rsidRPr="00CB7BCE" w:rsidRDefault="00753DAE" w:rsidP="00682452">
      <w:pPr>
        <w:jc w:val="both"/>
        <w:rPr>
          <w:rFonts w:ascii="Cambria" w:hAnsi="Cambria"/>
          <w:b/>
          <w:sz w:val="18"/>
          <w:szCs w:val="20"/>
          <w:lang w:val="en-US"/>
        </w:rPr>
      </w:pPr>
      <w:r w:rsidRPr="00CB7BCE">
        <w:rPr>
          <w:rFonts w:ascii="Cambria" w:hAnsi="Cambria"/>
          <w:b/>
          <w:sz w:val="18"/>
          <w:szCs w:val="20"/>
          <w:lang w:val="en-US"/>
        </w:rPr>
        <w:t>Ny</w:t>
      </w:r>
      <w:r w:rsidR="00EC1823">
        <w:rPr>
          <w:rFonts w:ascii="Cambria" w:hAnsi="Cambria"/>
          <w:b/>
          <w:sz w:val="18"/>
          <w:szCs w:val="20"/>
          <w:lang w:val="en-US"/>
        </w:rPr>
        <w:t xml:space="preserve"> </w:t>
      </w:r>
      <w:r w:rsidRPr="00CB7BCE">
        <w:rPr>
          <w:rFonts w:ascii="Cambria" w:hAnsi="Cambria"/>
          <w:b/>
          <w:sz w:val="18"/>
          <w:szCs w:val="20"/>
          <w:lang w:val="en-US"/>
        </w:rPr>
        <w:t>tompon’ny</w:t>
      </w:r>
      <w:r w:rsidR="00EC1823">
        <w:rPr>
          <w:rFonts w:ascii="Cambria" w:hAnsi="Cambria"/>
          <w:b/>
          <w:sz w:val="18"/>
          <w:szCs w:val="20"/>
          <w:lang w:val="en-US"/>
        </w:rPr>
        <w:t xml:space="preserve"> </w:t>
      </w:r>
      <w:r w:rsidRPr="00CB7BCE">
        <w:rPr>
          <w:rFonts w:ascii="Cambria" w:hAnsi="Cambria"/>
          <w:b/>
          <w:sz w:val="18"/>
          <w:szCs w:val="20"/>
          <w:lang w:val="en-US"/>
        </w:rPr>
        <w:t>tany                         Ny mahazo</w:t>
      </w:r>
      <w:r w:rsidR="00EC1823">
        <w:rPr>
          <w:rFonts w:ascii="Cambria" w:hAnsi="Cambria"/>
          <w:b/>
          <w:sz w:val="18"/>
          <w:szCs w:val="20"/>
          <w:lang w:val="en-US"/>
        </w:rPr>
        <w:t xml:space="preserve"> </w:t>
      </w:r>
      <w:r w:rsidRPr="00CB7BCE">
        <w:rPr>
          <w:rFonts w:ascii="Cambria" w:hAnsi="Cambria"/>
          <w:b/>
          <w:sz w:val="18"/>
          <w:szCs w:val="20"/>
          <w:lang w:val="en-US"/>
        </w:rPr>
        <w:t>tombontsoa                            Ny vavolombelona</w:t>
      </w:r>
    </w:p>
    <w:p w14:paraId="6C2ECBD2" w14:textId="77777777" w:rsidR="00902230" w:rsidRPr="00CB7BCE" w:rsidRDefault="00753DAE" w:rsidP="00861F70">
      <w:pPr>
        <w:spacing w:line="360" w:lineRule="auto"/>
        <w:jc w:val="both"/>
        <w:rPr>
          <w:b/>
          <w:sz w:val="22"/>
          <w:lang w:val="en-US"/>
        </w:rPr>
      </w:pPr>
      <w:r w:rsidRPr="00CB7BCE">
        <w:rPr>
          <w:b/>
          <w:sz w:val="22"/>
          <w:lang w:val="en-US"/>
        </w:rPr>
        <w:tab/>
      </w:r>
      <w:r w:rsidRPr="00CB7BCE">
        <w:rPr>
          <w:b/>
          <w:sz w:val="22"/>
          <w:lang w:val="en-US"/>
        </w:rPr>
        <w:tab/>
      </w:r>
      <w:r w:rsidRPr="00CB7BCE">
        <w:rPr>
          <w:b/>
          <w:sz w:val="22"/>
          <w:lang w:val="en-US"/>
        </w:rPr>
        <w:tab/>
      </w:r>
      <w:r w:rsidRPr="00CB7BCE">
        <w:rPr>
          <w:b/>
          <w:sz w:val="22"/>
          <w:lang w:val="en-US"/>
        </w:rPr>
        <w:tab/>
      </w:r>
      <w:r w:rsidRPr="00CB7BCE">
        <w:rPr>
          <w:b/>
          <w:sz w:val="22"/>
          <w:lang w:val="en-US"/>
        </w:rPr>
        <w:tab/>
      </w:r>
      <w:bookmarkStart w:id="2427" w:name="_Toc49341406"/>
    </w:p>
    <w:p w14:paraId="5A4E2D26" w14:textId="77777777" w:rsidR="00133F8F" w:rsidRPr="00CB7BCE" w:rsidRDefault="00B55475" w:rsidP="00CB7BCE">
      <w:pPr>
        <w:spacing w:line="360" w:lineRule="auto"/>
        <w:jc w:val="both"/>
        <w:rPr>
          <w:b/>
          <w:sz w:val="18"/>
          <w:lang w:val="en-US"/>
        </w:rPr>
      </w:pPr>
      <w:r w:rsidRPr="00CB7BCE">
        <w:rPr>
          <w:rFonts w:ascii="Cambria" w:hAnsi="Cambria"/>
          <w:sz w:val="18"/>
          <w:szCs w:val="20"/>
          <w:lang w:val="en-US"/>
        </w:rPr>
        <w:t>Ny Fokontany</w:t>
      </w:r>
      <w:bookmarkEnd w:id="2427"/>
    </w:p>
    <w:p w14:paraId="0427005F" w14:textId="77777777" w:rsidR="00060AF0" w:rsidRPr="00CB7BCE" w:rsidRDefault="00060AF0" w:rsidP="00150C57">
      <w:pPr>
        <w:pStyle w:val="Annexes"/>
        <w:rPr>
          <w:b w:val="0"/>
          <w:sz w:val="18"/>
          <w:lang w:val="en-US"/>
        </w:rPr>
      </w:pPr>
    </w:p>
    <w:p w14:paraId="6745EFC3" w14:textId="77777777" w:rsidR="004805D2" w:rsidRPr="00CB7BCE" w:rsidRDefault="00653701" w:rsidP="00861F70">
      <w:pPr>
        <w:spacing w:line="360" w:lineRule="auto"/>
        <w:jc w:val="both"/>
        <w:rPr>
          <w:b/>
          <w:sz w:val="22"/>
          <w:u w:val="single"/>
          <w:lang w:val="en-US"/>
        </w:rPr>
      </w:pPr>
      <w:bookmarkStart w:id="2428" w:name="_Toc49341407"/>
      <w:r w:rsidRPr="00CB7BCE">
        <w:rPr>
          <w:rFonts w:ascii="Cambria" w:hAnsi="Cambria"/>
          <w:sz w:val="18"/>
          <w:szCs w:val="20"/>
          <w:lang w:val="en-US"/>
        </w:rPr>
        <w:t>NyKominina</w:t>
      </w:r>
      <w:bookmarkEnd w:id="2428"/>
    </w:p>
    <w:p w14:paraId="010BEEF9" w14:textId="77777777" w:rsidR="00C66E3E" w:rsidRPr="00CB7BCE" w:rsidRDefault="00C66E3E" w:rsidP="00150C57">
      <w:pPr>
        <w:pStyle w:val="Annexes"/>
        <w:rPr>
          <w:b w:val="0"/>
          <w:sz w:val="22"/>
          <w:lang w:val="en-US"/>
        </w:rPr>
      </w:pPr>
    </w:p>
    <w:p w14:paraId="41DB85D9" w14:textId="77777777" w:rsidR="00CD1087" w:rsidRPr="00CB7BCE" w:rsidRDefault="00CD1087" w:rsidP="00CB7BCE">
      <w:pPr>
        <w:spacing w:line="360" w:lineRule="auto"/>
        <w:jc w:val="both"/>
        <w:rPr>
          <w:sz w:val="22"/>
          <w:lang w:val="en-US"/>
        </w:rPr>
      </w:pPr>
    </w:p>
    <w:p w14:paraId="1DAAA2F0" w14:textId="77777777" w:rsidR="00861F70" w:rsidRPr="00CB7BCE" w:rsidRDefault="00CD1087" w:rsidP="00032F72">
      <w:pPr>
        <w:rPr>
          <w:rFonts w:ascii="Cambria" w:hAnsi="Cambria"/>
          <w:b/>
          <w:bCs/>
          <w:i/>
          <w:sz w:val="20"/>
          <w:szCs w:val="22"/>
          <w:lang w:val="en-US"/>
        </w:rPr>
      </w:pPr>
      <w:r w:rsidRPr="00CB7BCE">
        <w:rPr>
          <w:rFonts w:ascii="Cambria" w:hAnsi="Cambria"/>
          <w:i/>
          <w:sz w:val="20"/>
          <w:szCs w:val="22"/>
          <w:lang w:val="en-US"/>
        </w:rPr>
        <w:t>PJ :antontan-taratasy</w:t>
      </w:r>
      <w:r w:rsidR="00EC1823">
        <w:rPr>
          <w:rFonts w:ascii="Cambria" w:hAnsi="Cambria"/>
          <w:i/>
          <w:sz w:val="20"/>
          <w:szCs w:val="22"/>
          <w:lang w:val="en-US"/>
        </w:rPr>
        <w:t xml:space="preserve"> </w:t>
      </w:r>
      <w:r w:rsidRPr="00CB7BCE">
        <w:rPr>
          <w:rFonts w:ascii="Cambria" w:hAnsi="Cambria"/>
          <w:i/>
          <w:sz w:val="20"/>
          <w:szCs w:val="22"/>
          <w:lang w:val="en-US"/>
        </w:rPr>
        <w:t>mahasika</w:t>
      </w:r>
      <w:r w:rsidR="00EC1823">
        <w:rPr>
          <w:rFonts w:ascii="Cambria" w:hAnsi="Cambria"/>
          <w:i/>
          <w:sz w:val="20"/>
          <w:szCs w:val="22"/>
          <w:lang w:val="en-US"/>
        </w:rPr>
        <w:t xml:space="preserve"> </w:t>
      </w:r>
      <w:r w:rsidRPr="00CB7BCE">
        <w:rPr>
          <w:rFonts w:ascii="Cambria" w:hAnsi="Cambria"/>
          <w:i/>
          <w:sz w:val="20"/>
          <w:szCs w:val="22"/>
          <w:lang w:val="en-US"/>
        </w:rPr>
        <w:t>ny</w:t>
      </w:r>
      <w:r w:rsidR="00EC1823">
        <w:rPr>
          <w:rFonts w:ascii="Cambria" w:hAnsi="Cambria"/>
          <w:i/>
          <w:sz w:val="20"/>
          <w:szCs w:val="22"/>
          <w:lang w:val="en-US"/>
        </w:rPr>
        <w:t xml:space="preserve"> </w:t>
      </w:r>
      <w:r w:rsidRPr="00CB7BCE">
        <w:rPr>
          <w:rFonts w:ascii="Cambria" w:hAnsi="Cambria"/>
          <w:i/>
          <w:sz w:val="20"/>
          <w:szCs w:val="22"/>
          <w:lang w:val="en-US"/>
        </w:rPr>
        <w:t>tany</w:t>
      </w:r>
    </w:p>
    <w:p w14:paraId="36398C9B" w14:textId="77777777" w:rsidR="008D3BC3" w:rsidRPr="00B373A7" w:rsidRDefault="00392AD8" w:rsidP="00032F72">
      <w:pPr>
        <w:pStyle w:val="Annexes"/>
      </w:pPr>
      <w:r w:rsidRPr="009D2550">
        <w:rPr>
          <w:rFonts w:ascii="Times New Roman" w:hAnsi="Times New Roman"/>
          <w:b w:val="0"/>
          <w:bCs w:val="0"/>
          <w:sz w:val="24"/>
          <w:szCs w:val="20"/>
        </w:rPr>
        <w:br w:type="page"/>
      </w:r>
      <w:bookmarkStart w:id="2429" w:name="_Toc124845778"/>
      <w:r w:rsidR="007C1900" w:rsidRPr="00632CB2">
        <w:t xml:space="preserve">Annexe </w:t>
      </w:r>
      <w:r w:rsidR="00683F53">
        <w:fldChar w:fldCharType="begin"/>
      </w:r>
      <w:r w:rsidR="00683F53">
        <w:instrText xml:space="preserve">SEQ Annexe \* ARABIC </w:instrText>
      </w:r>
      <w:r w:rsidR="00683F53">
        <w:fldChar w:fldCharType="separate"/>
      </w:r>
      <w:r w:rsidR="007C1900" w:rsidRPr="00632CB2">
        <w:rPr>
          <w:noProof/>
        </w:rPr>
        <w:t>10</w:t>
      </w:r>
      <w:r w:rsidR="00683F53">
        <w:rPr>
          <w:noProof/>
        </w:rPr>
        <w:fldChar w:fldCharType="end"/>
      </w:r>
      <w:r w:rsidR="007C1900" w:rsidRPr="00632CB2">
        <w:t>. Participations publiques et des parties prenantes dans la préparation du CR</w:t>
      </w:r>
      <w:bookmarkEnd w:id="2429"/>
    </w:p>
    <w:p w14:paraId="58D3F1B8" w14:textId="77777777" w:rsidR="005B0529" w:rsidRPr="00B373A7" w:rsidRDefault="005B0529" w:rsidP="005B0529">
      <w:pPr>
        <w:jc w:val="both"/>
        <w:rPr>
          <w:rFonts w:ascii="Cambria" w:hAnsi="Cambria"/>
          <w:sz w:val="22"/>
          <w:szCs w:val="22"/>
        </w:rPr>
      </w:pPr>
      <w:r w:rsidRPr="00B373A7">
        <w:rPr>
          <w:rFonts w:ascii="Cambria" w:hAnsi="Cambria"/>
          <w:sz w:val="22"/>
          <w:szCs w:val="22"/>
        </w:rPr>
        <w:t>Conformément à la NES10 de la Banque Mondiale, le Projet</w:t>
      </w:r>
      <w:r w:rsidR="00093ECB">
        <w:rPr>
          <w:rFonts w:ascii="Cambria" w:hAnsi="Cambria"/>
          <w:sz w:val="22"/>
          <w:szCs w:val="22"/>
        </w:rPr>
        <w:t xml:space="preserve"> DECIM</w:t>
      </w:r>
      <w:r w:rsidR="00F02496">
        <w:rPr>
          <w:rFonts w:ascii="Cambria" w:hAnsi="Cambria"/>
          <w:sz w:val="22"/>
          <w:szCs w:val="22"/>
        </w:rPr>
        <w:t xml:space="preserve"> </w:t>
      </w:r>
      <w:r w:rsidRPr="00B373A7">
        <w:rPr>
          <w:rFonts w:ascii="Cambria" w:hAnsi="Cambria"/>
          <w:sz w:val="22"/>
          <w:szCs w:val="22"/>
        </w:rPr>
        <w:t>est tenu de rendre publiques les informations sur le</w:t>
      </w:r>
      <w:r w:rsidR="003343EB">
        <w:rPr>
          <w:rFonts w:ascii="Cambria" w:hAnsi="Cambria"/>
          <w:sz w:val="22"/>
          <w:szCs w:val="22"/>
        </w:rPr>
        <w:t>dit</w:t>
      </w:r>
      <w:r w:rsidRPr="00B373A7">
        <w:rPr>
          <w:rFonts w:ascii="Cambria" w:hAnsi="Cambria"/>
          <w:sz w:val="22"/>
          <w:szCs w:val="22"/>
        </w:rPr>
        <w:t xml:space="preserve"> Projet pour permettre aux parties prenantes de comprendre les risques et les effets potentiels de celui-ci, ainsi que les opportunités qu’il pourrait offrir. En outre, il entreprend des consultations approfondies d’une manière qui offre la possibilité aux parties prenantes de donner leurs avis sur les risques, les effets et les mesures d’atténuation des</w:t>
      </w:r>
      <w:r w:rsidR="00093ECB">
        <w:rPr>
          <w:rFonts w:ascii="Cambria" w:hAnsi="Cambria"/>
          <w:sz w:val="22"/>
          <w:szCs w:val="22"/>
        </w:rPr>
        <w:t xml:space="preserve"> </w:t>
      </w:r>
      <w:r w:rsidRPr="00B373A7">
        <w:rPr>
          <w:rFonts w:ascii="Cambria" w:hAnsi="Cambria"/>
          <w:sz w:val="22"/>
          <w:szCs w:val="22"/>
        </w:rPr>
        <w:t xml:space="preserve">activités, et au Projet de les prendre en compte et d’y répondre. Ces consultations seront effectuées de façon continue, au fur et à mesure de l’évolution des enjeux et des effets. </w:t>
      </w:r>
    </w:p>
    <w:p w14:paraId="55ED10C2" w14:textId="77777777" w:rsidR="005B0529" w:rsidRPr="00B373A7" w:rsidRDefault="005B0529" w:rsidP="005B0529">
      <w:pPr>
        <w:jc w:val="both"/>
        <w:rPr>
          <w:rFonts w:ascii="Cambria" w:hAnsi="Cambria"/>
          <w:sz w:val="22"/>
          <w:szCs w:val="22"/>
        </w:rPr>
      </w:pPr>
    </w:p>
    <w:p w14:paraId="02A8D86B" w14:textId="77777777" w:rsidR="005B0529" w:rsidRPr="00B373A7" w:rsidRDefault="005B0529" w:rsidP="005B0529">
      <w:pPr>
        <w:jc w:val="both"/>
        <w:rPr>
          <w:rFonts w:ascii="Cambria" w:hAnsi="Cambria"/>
          <w:sz w:val="22"/>
          <w:szCs w:val="22"/>
        </w:rPr>
      </w:pPr>
      <w:r w:rsidRPr="00B373A7">
        <w:rPr>
          <w:rFonts w:ascii="Cambria" w:hAnsi="Cambria"/>
          <w:sz w:val="22"/>
          <w:szCs w:val="22"/>
        </w:rPr>
        <w:t>Ainsi, les consultations publiques et des parties prenantes dont les institutions</w:t>
      </w:r>
      <w:r w:rsidR="00DA6B60">
        <w:rPr>
          <w:rFonts w:ascii="Cambria" w:hAnsi="Cambria"/>
          <w:sz w:val="22"/>
          <w:szCs w:val="22"/>
        </w:rPr>
        <w:t xml:space="preserve"> régionales et </w:t>
      </w:r>
      <w:r w:rsidRPr="00B373A7">
        <w:rPr>
          <w:rFonts w:ascii="Cambria" w:hAnsi="Cambria"/>
          <w:sz w:val="22"/>
          <w:szCs w:val="22"/>
        </w:rPr>
        <w:t xml:space="preserve"> locales, les bénéficiaires directs et indirects et des personnes affectées sont une étape cruciale et importante dans le processus de planification et préparation d’un Cadre de Réinstallation efficace et de la mise en œuvre du Projet et de ses différentes composantes. Cet exercice permet de renforcer les procédures de planification et de screening ainsi que l’évaluation des impacts sociaux potentiels. </w:t>
      </w:r>
    </w:p>
    <w:p w14:paraId="2283309A" w14:textId="77777777" w:rsidR="005B0529" w:rsidRPr="00B373A7" w:rsidRDefault="005B0529" w:rsidP="005B0529">
      <w:pPr>
        <w:jc w:val="both"/>
        <w:rPr>
          <w:rFonts w:ascii="Cambria" w:hAnsi="Cambria"/>
          <w:sz w:val="22"/>
          <w:szCs w:val="22"/>
        </w:rPr>
      </w:pPr>
    </w:p>
    <w:p w14:paraId="1DEC527A" w14:textId="77777777" w:rsidR="005B0529" w:rsidRPr="00B373A7" w:rsidRDefault="005B0529" w:rsidP="005B0529">
      <w:pPr>
        <w:jc w:val="both"/>
        <w:rPr>
          <w:rFonts w:ascii="Cambria" w:hAnsi="Cambria"/>
          <w:sz w:val="22"/>
          <w:szCs w:val="22"/>
        </w:rPr>
      </w:pPr>
      <w:r w:rsidRPr="00B373A7">
        <w:rPr>
          <w:rFonts w:ascii="Cambria" w:hAnsi="Cambria"/>
          <w:sz w:val="22"/>
          <w:szCs w:val="22"/>
        </w:rPr>
        <w:t xml:space="preserve">Le processus de consultation conduit dans l’optique de la préparation du présent CR a vu la participation des parties prenantes impliquées dans le Projet </w:t>
      </w:r>
      <w:r w:rsidR="00093ECB">
        <w:rPr>
          <w:rFonts w:ascii="Cambria" w:hAnsi="Cambria"/>
          <w:sz w:val="22"/>
          <w:szCs w:val="22"/>
        </w:rPr>
        <w:t>DECIM</w:t>
      </w:r>
      <w:r w:rsidRPr="00B373A7">
        <w:rPr>
          <w:rFonts w:ascii="Cambria" w:hAnsi="Cambria"/>
          <w:sz w:val="22"/>
          <w:szCs w:val="22"/>
        </w:rPr>
        <w:t xml:space="preserve">. </w:t>
      </w:r>
    </w:p>
    <w:p w14:paraId="0E24C43A" w14:textId="77777777" w:rsidR="005B0529" w:rsidRPr="00B373A7" w:rsidRDefault="005B0529" w:rsidP="005B0529">
      <w:pPr>
        <w:jc w:val="both"/>
        <w:rPr>
          <w:rFonts w:ascii="Cambria" w:hAnsi="Cambria"/>
          <w:sz w:val="22"/>
          <w:szCs w:val="22"/>
        </w:rPr>
      </w:pPr>
    </w:p>
    <w:p w14:paraId="33889780" w14:textId="77777777" w:rsidR="005B0529" w:rsidRPr="00B373A7" w:rsidRDefault="005B0529" w:rsidP="005B0529">
      <w:pPr>
        <w:jc w:val="both"/>
        <w:rPr>
          <w:rFonts w:ascii="Cambria" w:hAnsi="Cambria"/>
          <w:sz w:val="22"/>
          <w:szCs w:val="22"/>
        </w:rPr>
      </w:pPr>
      <w:r w:rsidRPr="00B373A7">
        <w:rPr>
          <w:rFonts w:ascii="Cambria" w:hAnsi="Cambria"/>
          <w:sz w:val="22"/>
          <w:szCs w:val="22"/>
        </w:rPr>
        <w:t xml:space="preserve">Il importe de noter que l’implication et la consultation de toutes les parties prenantes sont primordiales lors de la mise en œuvre du Projet. </w:t>
      </w:r>
    </w:p>
    <w:p w14:paraId="1A28C658" w14:textId="77777777" w:rsidR="008D3BC3" w:rsidRPr="00B373A7" w:rsidRDefault="008D3BC3" w:rsidP="008D3BC3">
      <w:pPr>
        <w:jc w:val="both"/>
        <w:rPr>
          <w:rFonts w:ascii="Cambria" w:hAnsi="Cambria"/>
          <w:sz w:val="22"/>
          <w:szCs w:val="22"/>
        </w:rPr>
      </w:pPr>
    </w:p>
    <w:p w14:paraId="294DE454" w14:textId="77777777" w:rsidR="008D3BC3" w:rsidRPr="00B373A7" w:rsidRDefault="008D3BC3" w:rsidP="00A7051E">
      <w:pPr>
        <w:jc w:val="both"/>
        <w:rPr>
          <w:rFonts w:ascii="Cambria" w:hAnsi="Cambria"/>
          <w:b/>
          <w:sz w:val="22"/>
          <w:szCs w:val="22"/>
        </w:rPr>
      </w:pPr>
      <w:r w:rsidRPr="00B373A7">
        <w:rPr>
          <w:rFonts w:ascii="Cambria" w:hAnsi="Cambria"/>
          <w:b/>
          <w:sz w:val="22"/>
          <w:szCs w:val="22"/>
        </w:rPr>
        <w:t>Objectifs des consultations publiques et des parties prenantes</w:t>
      </w:r>
    </w:p>
    <w:p w14:paraId="2C3D337F" w14:textId="77777777" w:rsidR="008D3BC3" w:rsidRPr="00B373A7" w:rsidRDefault="008D3BC3" w:rsidP="008D3BC3">
      <w:pPr>
        <w:rPr>
          <w:rFonts w:ascii="Cambria" w:hAnsi="Cambria"/>
        </w:rPr>
      </w:pPr>
    </w:p>
    <w:p w14:paraId="42ED65D4" w14:textId="77777777" w:rsidR="005B0529" w:rsidRPr="00B373A7" w:rsidRDefault="005B0529" w:rsidP="005B0529">
      <w:pPr>
        <w:jc w:val="both"/>
        <w:rPr>
          <w:rFonts w:ascii="Cambria" w:hAnsi="Cambria"/>
          <w:sz w:val="22"/>
          <w:szCs w:val="22"/>
        </w:rPr>
      </w:pPr>
      <w:r w:rsidRPr="00B373A7">
        <w:rPr>
          <w:rFonts w:ascii="Cambria" w:hAnsi="Cambria"/>
          <w:sz w:val="22"/>
          <w:szCs w:val="22"/>
        </w:rPr>
        <w:t>La consultation publique et des parties prenantes fournit un cadre pour l’atteinte effective de l’adhésion de toutes les parties. Elle vise aussi la promotion d’une plus ample conscientisation et compréhension des enjeux afin que les composantes du Projet soient effectivement réalisées selon le calendrier et le budget prévus. Dans le cadre du projet</w:t>
      </w:r>
      <w:r w:rsidR="00093ECB">
        <w:rPr>
          <w:rFonts w:ascii="Cambria" w:hAnsi="Cambria"/>
          <w:sz w:val="22"/>
          <w:szCs w:val="22"/>
        </w:rPr>
        <w:t xml:space="preserve"> DECIM</w:t>
      </w:r>
      <w:r w:rsidRPr="00B373A7">
        <w:rPr>
          <w:rFonts w:ascii="Cambria" w:hAnsi="Cambria"/>
          <w:sz w:val="22"/>
          <w:szCs w:val="22"/>
        </w:rPr>
        <w:t>, les principaux objectifs de ces consultations sont :</w:t>
      </w:r>
    </w:p>
    <w:p w14:paraId="286855ED"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 xml:space="preserve">Informer les parties prenantes sur le Projet, ses composantes et ses objectifs ; </w:t>
      </w:r>
    </w:p>
    <w:p w14:paraId="45B52BC1"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 xml:space="preserve">Collecter les points de vue, opinions, préoccupations et propositions de ces parties prenantes ; </w:t>
      </w:r>
    </w:p>
    <w:p w14:paraId="525C6FF7"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S’appuyer sur</w:t>
      </w:r>
      <w:r w:rsidRPr="00B373A7">
        <w:rPr>
          <w:rFonts w:ascii="Cambria" w:hAnsi="Cambria"/>
          <w:sz w:val="22"/>
          <w:szCs w:val="22"/>
        </w:rPr>
        <w:t xml:space="preserve"> les inquiétudes et propositions exprimées par les parties prenantes durant les différentes phases du projet ; </w:t>
      </w:r>
    </w:p>
    <w:p w14:paraId="3F40434D"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 xml:space="preserve">Etablir les implications sociales du Projet sur ses différentes phases; </w:t>
      </w:r>
    </w:p>
    <w:p w14:paraId="1F62C262"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 xml:space="preserve">Affirmer les droits des parties touchées conformément aux </w:t>
      </w:r>
      <w:r w:rsidRPr="00B373A7">
        <w:rPr>
          <w:rFonts w:ascii="Cambria" w:hAnsi="Cambria"/>
          <w:sz w:val="22"/>
          <w:szCs w:val="22"/>
        </w:rPr>
        <w:t xml:space="preserve">politiques et pratiques nationales et celles de la Banque Mondiale notamment la NES5 ; </w:t>
      </w:r>
    </w:p>
    <w:p w14:paraId="2AC7E22D"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 xml:space="preserve">Acquérir de nouvelles informations pour enrichir davantage le projet ; </w:t>
      </w:r>
    </w:p>
    <w:p w14:paraId="513C9125" w14:textId="77777777" w:rsidR="005B0529" w:rsidRPr="00B373A7" w:rsidRDefault="005B0529" w:rsidP="005B0529">
      <w:pPr>
        <w:pStyle w:val="MediumGrid1-Accent21"/>
        <w:numPr>
          <w:ilvl w:val="0"/>
          <w:numId w:val="1"/>
        </w:numPr>
        <w:spacing w:after="200" w:line="276" w:lineRule="auto"/>
        <w:jc w:val="both"/>
        <w:rPr>
          <w:rFonts w:ascii="Cambria" w:hAnsi="Cambria"/>
          <w:sz w:val="22"/>
          <w:szCs w:val="22"/>
        </w:rPr>
      </w:pPr>
      <w:r w:rsidRPr="00B373A7">
        <w:rPr>
          <w:rFonts w:ascii="Cambria" w:hAnsi="Cambria" w:cs="Cambria"/>
          <w:sz w:val="22"/>
          <w:szCs w:val="22"/>
        </w:rPr>
        <w:t>Faire adhérer le public au projet.</w:t>
      </w:r>
    </w:p>
    <w:p w14:paraId="1B990625" w14:textId="77777777" w:rsidR="008D3BC3" w:rsidRPr="00B373A7" w:rsidRDefault="008D3BC3" w:rsidP="00A7051E">
      <w:pPr>
        <w:jc w:val="both"/>
        <w:rPr>
          <w:rFonts w:ascii="Cambria" w:hAnsi="Cambria"/>
          <w:b/>
          <w:sz w:val="22"/>
          <w:szCs w:val="22"/>
        </w:rPr>
      </w:pPr>
      <w:r w:rsidRPr="001E45F6">
        <w:rPr>
          <w:rFonts w:ascii="Cambria" w:hAnsi="Cambria"/>
          <w:b/>
          <w:sz w:val="22"/>
          <w:szCs w:val="22"/>
        </w:rPr>
        <w:t>Méthodologie d’approche pour la préparation des consultations</w:t>
      </w:r>
    </w:p>
    <w:p w14:paraId="588D7AC7" w14:textId="77777777" w:rsidR="008D3BC3" w:rsidRPr="00B373A7" w:rsidRDefault="008D3BC3" w:rsidP="008D3BC3">
      <w:pPr>
        <w:jc w:val="both"/>
        <w:rPr>
          <w:rFonts w:ascii="Cambria" w:hAnsi="Cambria"/>
          <w:sz w:val="22"/>
          <w:szCs w:val="22"/>
        </w:rPr>
      </w:pPr>
    </w:p>
    <w:p w14:paraId="46AC0D1E" w14:textId="77777777" w:rsidR="00B4100B" w:rsidRDefault="005B0529" w:rsidP="005B0529">
      <w:pPr>
        <w:jc w:val="both"/>
        <w:rPr>
          <w:rFonts w:ascii="Cambria" w:hAnsi="Cambria"/>
          <w:sz w:val="22"/>
          <w:szCs w:val="22"/>
        </w:rPr>
      </w:pPr>
      <w:r w:rsidRPr="00B373A7">
        <w:rPr>
          <w:rFonts w:ascii="Cambria" w:hAnsi="Cambria"/>
          <w:sz w:val="22"/>
          <w:szCs w:val="22"/>
        </w:rPr>
        <w:t>Dans le cadre de la préparation des consultations publiques, trois approches ont été adoptées pour les différentes séances de réunion : (i</w:t>
      </w:r>
      <w:r w:rsidR="00B4100B">
        <w:rPr>
          <w:rFonts w:ascii="Cambria" w:hAnsi="Cambria"/>
          <w:sz w:val="22"/>
          <w:szCs w:val="22"/>
        </w:rPr>
        <w:t xml:space="preserve">) distribution des invitations, </w:t>
      </w:r>
      <w:r w:rsidRPr="00B373A7">
        <w:rPr>
          <w:rFonts w:ascii="Cambria" w:hAnsi="Cambria"/>
          <w:sz w:val="22"/>
          <w:szCs w:val="22"/>
        </w:rPr>
        <w:t xml:space="preserve">(ii) communication téléphonique, et (iii) information directe auprès des parties prenantes. </w:t>
      </w:r>
    </w:p>
    <w:p w14:paraId="51801628" w14:textId="77777777" w:rsidR="001E45F6" w:rsidRPr="00B373A7" w:rsidRDefault="001E45F6" w:rsidP="00032F72">
      <w:pPr>
        <w:jc w:val="both"/>
        <w:rPr>
          <w:rFonts w:ascii="Cambria" w:hAnsi="Cambria"/>
          <w:sz w:val="22"/>
          <w:szCs w:val="22"/>
        </w:rPr>
      </w:pPr>
    </w:p>
    <w:p w14:paraId="39DEE9B4" w14:textId="77777777" w:rsidR="008D3BC3" w:rsidRPr="00B373A7" w:rsidRDefault="008D3BC3" w:rsidP="00A7051E">
      <w:pPr>
        <w:jc w:val="both"/>
        <w:rPr>
          <w:rFonts w:ascii="Cambria" w:hAnsi="Cambria"/>
          <w:b/>
          <w:sz w:val="22"/>
          <w:szCs w:val="22"/>
        </w:rPr>
      </w:pPr>
      <w:r w:rsidRPr="00B373A7">
        <w:rPr>
          <w:rFonts w:ascii="Cambria" w:hAnsi="Cambria"/>
          <w:b/>
          <w:sz w:val="22"/>
          <w:szCs w:val="22"/>
        </w:rPr>
        <w:t>Déroulement des consultations</w:t>
      </w:r>
    </w:p>
    <w:p w14:paraId="37B86AD1" w14:textId="77777777" w:rsidR="008D3BC3" w:rsidRPr="00B373A7" w:rsidRDefault="008D3BC3" w:rsidP="008D3BC3">
      <w:pPr>
        <w:jc w:val="both"/>
        <w:rPr>
          <w:rFonts w:ascii="Cambria" w:hAnsi="Cambria" w:cs="Arial"/>
          <w:sz w:val="22"/>
          <w:szCs w:val="22"/>
        </w:rPr>
      </w:pPr>
    </w:p>
    <w:p w14:paraId="38E6B841" w14:textId="77777777" w:rsidR="005B0529" w:rsidRPr="00B373A7" w:rsidRDefault="005B0529" w:rsidP="005B0529">
      <w:pPr>
        <w:jc w:val="both"/>
        <w:rPr>
          <w:rFonts w:ascii="Cambria" w:hAnsi="Cambria" w:cs="Arial"/>
          <w:sz w:val="22"/>
          <w:szCs w:val="22"/>
        </w:rPr>
      </w:pPr>
      <w:r w:rsidRPr="00B373A7">
        <w:rPr>
          <w:rFonts w:ascii="Cambria" w:hAnsi="Cambria" w:cs="Arial"/>
          <w:sz w:val="22"/>
          <w:szCs w:val="22"/>
        </w:rPr>
        <w:t xml:space="preserve">Dans les </w:t>
      </w:r>
      <w:r w:rsidR="006C4D44">
        <w:rPr>
          <w:rFonts w:ascii="Cambria" w:hAnsi="Cambria" w:cs="Arial"/>
          <w:sz w:val="22"/>
          <w:szCs w:val="22"/>
        </w:rPr>
        <w:t>différents sites</w:t>
      </w:r>
      <w:r w:rsidRPr="00B373A7">
        <w:rPr>
          <w:rFonts w:ascii="Cambria" w:hAnsi="Cambria" w:cs="Arial"/>
          <w:sz w:val="22"/>
          <w:szCs w:val="22"/>
        </w:rPr>
        <w:t xml:space="preserve">, la consultation s’est effectuée en deux étapes dont la réunion avec certains acteurs et parties prenantes sous forme d’entretien individuel, et </w:t>
      </w:r>
      <w:r w:rsidR="00093ECB">
        <w:rPr>
          <w:rFonts w:ascii="Cambria" w:hAnsi="Cambria" w:cs="Arial"/>
          <w:sz w:val="22"/>
          <w:szCs w:val="22"/>
        </w:rPr>
        <w:t>la réunion</w:t>
      </w:r>
      <w:r w:rsidR="00093ECB" w:rsidRPr="00B373A7">
        <w:rPr>
          <w:rFonts w:ascii="Cambria" w:hAnsi="Cambria" w:cs="Arial"/>
          <w:sz w:val="22"/>
          <w:szCs w:val="22"/>
        </w:rPr>
        <w:t xml:space="preserve"> </w:t>
      </w:r>
      <w:r w:rsidRPr="00B373A7">
        <w:rPr>
          <w:rFonts w:ascii="Cambria" w:hAnsi="Cambria" w:cs="Arial"/>
          <w:sz w:val="22"/>
          <w:szCs w:val="22"/>
        </w:rPr>
        <w:t xml:space="preserve">de consultation publique proprement dit.  </w:t>
      </w:r>
    </w:p>
    <w:p w14:paraId="063777C6" w14:textId="77777777" w:rsidR="008D3BC3" w:rsidRPr="00B373A7" w:rsidRDefault="008D3BC3" w:rsidP="008D3BC3">
      <w:pPr>
        <w:jc w:val="both"/>
        <w:rPr>
          <w:rFonts w:ascii="Cambria" w:hAnsi="Cambria"/>
          <w:sz w:val="22"/>
          <w:szCs w:val="22"/>
        </w:rPr>
      </w:pPr>
    </w:p>
    <w:p w14:paraId="18FA9876" w14:textId="77777777" w:rsidR="00017B07" w:rsidRPr="003B2E57" w:rsidRDefault="005B0529" w:rsidP="00311807">
      <w:pPr>
        <w:numPr>
          <w:ilvl w:val="0"/>
          <w:numId w:val="120"/>
        </w:numPr>
        <w:jc w:val="both"/>
        <w:rPr>
          <w:rFonts w:ascii="Cambria" w:hAnsi="Cambria" w:cs="Arial"/>
          <w:b/>
          <w:sz w:val="22"/>
          <w:szCs w:val="22"/>
        </w:rPr>
      </w:pPr>
      <w:r w:rsidRPr="003B2E57">
        <w:rPr>
          <w:rFonts w:ascii="Cambria" w:hAnsi="Cambria" w:cs="Arial"/>
          <w:b/>
          <w:sz w:val="22"/>
          <w:szCs w:val="22"/>
        </w:rPr>
        <w:t>Consultation des parties prenantes</w:t>
      </w:r>
    </w:p>
    <w:p w14:paraId="60B79CD0" w14:textId="77777777" w:rsidR="008D3BC3" w:rsidRPr="00B373A7" w:rsidRDefault="008D3BC3" w:rsidP="008D3BC3">
      <w:pPr>
        <w:jc w:val="both"/>
        <w:rPr>
          <w:rFonts w:ascii="Cambria" w:hAnsi="Cambria" w:cs="Arial"/>
          <w:sz w:val="22"/>
          <w:szCs w:val="22"/>
        </w:rPr>
      </w:pPr>
    </w:p>
    <w:p w14:paraId="7F07CF5F" w14:textId="77777777" w:rsidR="005B0529" w:rsidRPr="00B373A7" w:rsidRDefault="005B0529" w:rsidP="005B0529">
      <w:pPr>
        <w:pStyle w:val="BodyText"/>
        <w:tabs>
          <w:tab w:val="left" w:pos="142"/>
          <w:tab w:val="left" w:pos="8789"/>
        </w:tabs>
        <w:jc w:val="both"/>
        <w:rPr>
          <w:rFonts w:ascii="Cambria" w:hAnsi="Cambria"/>
          <w:w w:val="105"/>
          <w:sz w:val="22"/>
          <w:szCs w:val="22"/>
          <w:lang w:val="fr-FR"/>
        </w:rPr>
      </w:pPr>
      <w:r w:rsidRPr="00D21C20">
        <w:rPr>
          <w:rFonts w:ascii="Cambria" w:hAnsi="Cambria"/>
          <w:w w:val="105"/>
          <w:sz w:val="22"/>
          <w:szCs w:val="22"/>
          <w:lang w:val="fr-FR"/>
        </w:rPr>
        <w:t xml:space="preserve">Des entretiens et/ou consultations des parties prenantes au </w:t>
      </w:r>
      <w:r w:rsidR="00B716D4" w:rsidRPr="00D21C20">
        <w:rPr>
          <w:rFonts w:ascii="Cambria" w:hAnsi="Cambria"/>
          <w:w w:val="105"/>
          <w:sz w:val="22"/>
          <w:szCs w:val="22"/>
          <w:lang w:val="fr-FR"/>
        </w:rPr>
        <w:t xml:space="preserve">niveau </w:t>
      </w:r>
      <w:r w:rsidR="00093ECB">
        <w:rPr>
          <w:rFonts w:ascii="Cambria" w:hAnsi="Cambria"/>
          <w:w w:val="105"/>
          <w:sz w:val="22"/>
          <w:szCs w:val="22"/>
          <w:lang w:val="fr-FR"/>
        </w:rPr>
        <w:t xml:space="preserve">national, régional et local </w:t>
      </w:r>
      <w:r w:rsidRPr="00D21C20">
        <w:rPr>
          <w:rFonts w:ascii="Cambria" w:hAnsi="Cambria"/>
          <w:w w:val="105"/>
          <w:sz w:val="22"/>
          <w:szCs w:val="22"/>
          <w:lang w:val="fr-FR"/>
        </w:rPr>
        <w:t>ont été effectués</w:t>
      </w:r>
      <w:r w:rsidR="00093ECB">
        <w:rPr>
          <w:rFonts w:ascii="Cambria" w:hAnsi="Cambria"/>
          <w:w w:val="105"/>
          <w:sz w:val="22"/>
          <w:szCs w:val="22"/>
          <w:lang w:val="fr-FR"/>
        </w:rPr>
        <w:t xml:space="preserve"> </w:t>
      </w:r>
      <w:r w:rsidRPr="00D21C20">
        <w:rPr>
          <w:rFonts w:ascii="Cambria" w:hAnsi="Cambria"/>
          <w:w w:val="105"/>
          <w:sz w:val="22"/>
          <w:szCs w:val="22"/>
          <w:lang w:val="fr-FR"/>
        </w:rPr>
        <w:t>conformément à la NES10 de la Banque dans le but de les informer sur le Projet</w:t>
      </w:r>
      <w:r w:rsidR="00093ECB">
        <w:rPr>
          <w:rFonts w:ascii="Cambria" w:hAnsi="Cambria"/>
          <w:w w:val="105"/>
          <w:sz w:val="22"/>
          <w:szCs w:val="22"/>
          <w:lang w:val="fr-FR"/>
        </w:rPr>
        <w:t xml:space="preserve"> DECIM</w:t>
      </w:r>
      <w:r w:rsidRPr="00D21C20">
        <w:rPr>
          <w:rFonts w:ascii="Cambria" w:hAnsi="Cambria"/>
          <w:w w:val="105"/>
          <w:sz w:val="22"/>
          <w:szCs w:val="22"/>
          <w:lang w:val="fr-FR"/>
        </w:rPr>
        <w:t xml:space="preserve">, de collecter des informations les concernant, </w:t>
      </w:r>
      <w:r w:rsidRPr="00D21C20">
        <w:rPr>
          <w:rFonts w:ascii="Cambria" w:hAnsi="Cambria"/>
          <w:sz w:val="22"/>
          <w:szCs w:val="22"/>
          <w:lang w:val="fr-FR"/>
        </w:rPr>
        <w:t xml:space="preserve">leurs stratégies d’intervention dans le cadre de leurs activités, les activités qu’elles ont entreprises ou qu’elles vont entreprendre dans le développement économique et social tout en soulignant leurs cibles, les résultats escomptés, les contraintes qu’ils subissent ainsi que les solutions qu’ils ont entreprises, </w:t>
      </w:r>
      <w:r w:rsidRPr="00D21C20">
        <w:rPr>
          <w:rFonts w:ascii="Cambria" w:hAnsi="Cambria"/>
          <w:w w:val="105"/>
          <w:sz w:val="22"/>
          <w:szCs w:val="22"/>
          <w:lang w:val="fr-FR"/>
        </w:rPr>
        <w:t>leurs modes de communication/échanges utilisés habituellement et jugés efficaces, leurs besoins par rapport au Projet notamment en termes de renforcement de capacités.</w:t>
      </w:r>
    </w:p>
    <w:p w14:paraId="69AB5A5B" w14:textId="77777777" w:rsidR="005B0529" w:rsidRPr="00B373A7" w:rsidRDefault="005B0529" w:rsidP="005B0529">
      <w:pPr>
        <w:pStyle w:val="BodyText"/>
        <w:tabs>
          <w:tab w:val="left" w:pos="142"/>
          <w:tab w:val="left" w:pos="8789"/>
        </w:tabs>
        <w:jc w:val="both"/>
        <w:rPr>
          <w:rFonts w:ascii="Cambria" w:hAnsi="Cambria"/>
          <w:w w:val="105"/>
          <w:sz w:val="22"/>
          <w:szCs w:val="22"/>
          <w:lang w:val="fr-FR"/>
        </w:rPr>
      </w:pPr>
    </w:p>
    <w:p w14:paraId="6DB65628" w14:textId="77777777" w:rsidR="006C4D44" w:rsidRDefault="005B0529" w:rsidP="005B0529">
      <w:pPr>
        <w:pStyle w:val="BodyText"/>
        <w:tabs>
          <w:tab w:val="left" w:pos="142"/>
          <w:tab w:val="left" w:pos="8789"/>
        </w:tabs>
        <w:jc w:val="both"/>
        <w:rPr>
          <w:rFonts w:ascii="Cambria" w:hAnsi="Cambria"/>
          <w:w w:val="105"/>
          <w:sz w:val="22"/>
          <w:szCs w:val="22"/>
          <w:lang w:val="fr-FR"/>
        </w:rPr>
      </w:pPr>
      <w:r w:rsidRPr="00B373A7">
        <w:rPr>
          <w:rFonts w:ascii="Cambria" w:hAnsi="Cambria"/>
          <w:w w:val="105"/>
          <w:sz w:val="22"/>
          <w:szCs w:val="22"/>
          <w:lang w:val="fr-FR"/>
        </w:rPr>
        <w:t xml:space="preserve">La consultation des parties prenantes a permis de recenser les appuis qu’elles pourraient apporter au Projet, à l’établissement d’un plan de mobilisation des parties prenantes durant le cycle dudit projet en particulier pendant la phase de mise en œuvre, et d’autre part de détecter préalablement les compétences de chacune en termes d’engagement environnemental et social pour le </w:t>
      </w:r>
      <w:r w:rsidR="006C4D44">
        <w:rPr>
          <w:rFonts w:ascii="Cambria" w:hAnsi="Cambria"/>
          <w:w w:val="105"/>
          <w:sz w:val="22"/>
          <w:szCs w:val="22"/>
          <w:lang w:val="fr-FR"/>
        </w:rPr>
        <w:t xml:space="preserve">présent </w:t>
      </w:r>
      <w:r w:rsidRPr="00B373A7">
        <w:rPr>
          <w:rFonts w:ascii="Cambria" w:hAnsi="Cambria"/>
          <w:w w:val="105"/>
          <w:sz w:val="22"/>
          <w:szCs w:val="22"/>
          <w:lang w:val="fr-FR"/>
        </w:rPr>
        <w:t xml:space="preserve">Projet.  </w:t>
      </w:r>
    </w:p>
    <w:p w14:paraId="07143B77" w14:textId="77777777" w:rsidR="006C4D44" w:rsidRDefault="006C4D44" w:rsidP="005B0529">
      <w:pPr>
        <w:pStyle w:val="BodyText"/>
        <w:tabs>
          <w:tab w:val="left" w:pos="142"/>
          <w:tab w:val="left" w:pos="8789"/>
        </w:tabs>
        <w:jc w:val="both"/>
        <w:rPr>
          <w:rFonts w:ascii="Cambria" w:hAnsi="Cambria"/>
          <w:w w:val="105"/>
          <w:sz w:val="22"/>
          <w:szCs w:val="22"/>
          <w:lang w:val="fr-FR"/>
        </w:rPr>
      </w:pPr>
    </w:p>
    <w:p w14:paraId="2E39EC52" w14:textId="77777777" w:rsidR="005B0529" w:rsidRPr="00B373A7" w:rsidRDefault="005B0529" w:rsidP="005B0529">
      <w:pPr>
        <w:pStyle w:val="BodyText"/>
        <w:tabs>
          <w:tab w:val="left" w:pos="142"/>
          <w:tab w:val="left" w:pos="8789"/>
        </w:tabs>
        <w:jc w:val="both"/>
        <w:rPr>
          <w:rFonts w:ascii="Cambria" w:hAnsi="Cambria"/>
          <w:w w:val="105"/>
          <w:sz w:val="22"/>
          <w:szCs w:val="22"/>
          <w:lang w:val="fr-FR"/>
        </w:rPr>
      </w:pPr>
      <w:r w:rsidRPr="00B373A7">
        <w:rPr>
          <w:rFonts w:ascii="Cambria" w:hAnsi="Cambria"/>
          <w:w w:val="105"/>
          <w:sz w:val="22"/>
          <w:szCs w:val="22"/>
          <w:lang w:val="fr-FR"/>
        </w:rPr>
        <w:t xml:space="preserve">Il a été également collecté </w:t>
      </w:r>
      <w:r w:rsidR="006C4D44">
        <w:rPr>
          <w:rFonts w:ascii="Cambria" w:hAnsi="Cambria"/>
          <w:w w:val="105"/>
          <w:sz w:val="22"/>
          <w:szCs w:val="22"/>
          <w:lang w:val="fr-FR"/>
        </w:rPr>
        <w:t xml:space="preserve">auprès des différentes parties prenantes </w:t>
      </w:r>
      <w:r w:rsidRPr="00B373A7">
        <w:rPr>
          <w:rFonts w:ascii="Cambria" w:hAnsi="Cambria"/>
          <w:w w:val="105"/>
          <w:sz w:val="22"/>
          <w:szCs w:val="22"/>
          <w:lang w:val="fr-FR"/>
        </w:rPr>
        <w:t xml:space="preserve">leurs perceptions, d’identifier les éventuels problèmes quant à la mise en œuvre efficace des </w:t>
      </w:r>
      <w:r w:rsidR="009E5416" w:rsidRPr="00B373A7">
        <w:rPr>
          <w:rFonts w:ascii="Cambria" w:hAnsi="Cambria"/>
          <w:w w:val="105"/>
          <w:sz w:val="22"/>
          <w:szCs w:val="22"/>
          <w:lang w:val="fr-FR"/>
        </w:rPr>
        <w:t>activités</w:t>
      </w:r>
      <w:r w:rsidRPr="00B373A7">
        <w:rPr>
          <w:rFonts w:ascii="Cambria" w:hAnsi="Cambria"/>
          <w:w w:val="105"/>
          <w:sz w:val="22"/>
          <w:szCs w:val="22"/>
          <w:lang w:val="fr-FR"/>
        </w:rPr>
        <w:t xml:space="preserve"> du Projet.</w:t>
      </w:r>
    </w:p>
    <w:p w14:paraId="7F2BC014" w14:textId="77777777" w:rsidR="005B0529" w:rsidRPr="00B373A7" w:rsidRDefault="005B0529" w:rsidP="005B0529">
      <w:pPr>
        <w:pStyle w:val="BodyText"/>
        <w:tabs>
          <w:tab w:val="left" w:pos="142"/>
          <w:tab w:val="left" w:pos="8789"/>
        </w:tabs>
        <w:jc w:val="both"/>
        <w:rPr>
          <w:rFonts w:ascii="Cambria" w:hAnsi="Cambria"/>
          <w:w w:val="105"/>
          <w:sz w:val="22"/>
          <w:szCs w:val="22"/>
          <w:lang w:val="fr-FR"/>
        </w:rPr>
      </w:pPr>
    </w:p>
    <w:p w14:paraId="4C74CB9B" w14:textId="77777777" w:rsidR="005B0529" w:rsidRDefault="005B0529" w:rsidP="005B0529">
      <w:pPr>
        <w:pStyle w:val="BodyText"/>
        <w:tabs>
          <w:tab w:val="left" w:pos="142"/>
          <w:tab w:val="left" w:pos="8789"/>
        </w:tabs>
        <w:jc w:val="both"/>
        <w:rPr>
          <w:rFonts w:ascii="Cambria" w:hAnsi="Cambria"/>
          <w:w w:val="105"/>
          <w:sz w:val="22"/>
          <w:szCs w:val="22"/>
          <w:lang w:val="fr-FR"/>
        </w:rPr>
      </w:pPr>
      <w:r w:rsidRPr="00B373A7">
        <w:rPr>
          <w:rFonts w:ascii="Cambria" w:hAnsi="Cambria"/>
          <w:w w:val="105"/>
          <w:sz w:val="22"/>
          <w:szCs w:val="22"/>
          <w:lang w:val="fr-FR"/>
        </w:rPr>
        <w:t>Les résultats des consultations des parties prenantes sont présentés de façon détaillée dans le document relatif au Plan de Mobilisation des Parties Prenantes (P</w:t>
      </w:r>
      <w:r w:rsidR="007D70DE">
        <w:rPr>
          <w:rFonts w:ascii="Cambria" w:hAnsi="Cambria"/>
          <w:w w:val="105"/>
          <w:sz w:val="22"/>
          <w:szCs w:val="22"/>
          <w:lang w:val="fr-FR"/>
        </w:rPr>
        <w:t>MPP).</w:t>
      </w:r>
    </w:p>
    <w:p w14:paraId="37B3DB64" w14:textId="77777777" w:rsidR="007D70DE" w:rsidRDefault="007D70DE" w:rsidP="005B0529">
      <w:pPr>
        <w:pStyle w:val="BodyText"/>
        <w:tabs>
          <w:tab w:val="left" w:pos="142"/>
          <w:tab w:val="left" w:pos="8789"/>
        </w:tabs>
        <w:jc w:val="both"/>
        <w:rPr>
          <w:rFonts w:ascii="Cambria" w:hAnsi="Cambria"/>
          <w:w w:val="105"/>
          <w:sz w:val="22"/>
          <w:szCs w:val="22"/>
          <w:lang w:val="fr-FR"/>
        </w:rPr>
      </w:pPr>
    </w:p>
    <w:p w14:paraId="09F45C41" w14:textId="77777777" w:rsidR="007D70DE" w:rsidRPr="007D70DE" w:rsidRDefault="007D70DE" w:rsidP="00311807">
      <w:pPr>
        <w:numPr>
          <w:ilvl w:val="0"/>
          <w:numId w:val="119"/>
        </w:numPr>
        <w:jc w:val="both"/>
        <w:rPr>
          <w:rFonts w:ascii="Cambria" w:hAnsi="Cambria"/>
          <w:bCs/>
          <w:i/>
          <w:iCs/>
          <w:sz w:val="22"/>
          <w:szCs w:val="22"/>
          <w:u w:val="single"/>
        </w:rPr>
      </w:pPr>
      <w:r w:rsidRPr="007D70DE">
        <w:rPr>
          <w:rFonts w:ascii="Cambria" w:hAnsi="Cambria"/>
          <w:bCs/>
          <w:i/>
          <w:iCs/>
          <w:sz w:val="22"/>
          <w:szCs w:val="22"/>
          <w:u w:val="single"/>
        </w:rPr>
        <w:t>Résumé des entretiens avec quelques parties prenantes</w:t>
      </w:r>
    </w:p>
    <w:p w14:paraId="7E83E3AE" w14:textId="77777777" w:rsidR="007D70DE" w:rsidRDefault="007D70DE" w:rsidP="007D70DE">
      <w:pPr>
        <w:jc w:val="both"/>
        <w:rPr>
          <w:rFonts w:ascii="Cambria" w:hAnsi="Cambria"/>
          <w:sz w:val="22"/>
          <w:szCs w:val="22"/>
        </w:rPr>
      </w:pPr>
    </w:p>
    <w:p w14:paraId="24C281A6" w14:textId="77777777" w:rsidR="007D70DE" w:rsidRPr="00D21C20" w:rsidRDefault="007D70DE" w:rsidP="007D70DE">
      <w:pPr>
        <w:jc w:val="both"/>
        <w:rPr>
          <w:rFonts w:ascii="Cambria" w:hAnsi="Cambria"/>
          <w:sz w:val="22"/>
          <w:szCs w:val="22"/>
        </w:rPr>
      </w:pPr>
      <w:r w:rsidRPr="00D21C20">
        <w:rPr>
          <w:rFonts w:ascii="Cambria" w:hAnsi="Cambria"/>
          <w:sz w:val="22"/>
          <w:szCs w:val="22"/>
        </w:rPr>
        <w:t>Quelques parties prenantes représentant leur catégorie</w:t>
      </w:r>
      <w:r w:rsidR="00093ECB">
        <w:rPr>
          <w:rFonts w:ascii="Cambria" w:hAnsi="Cambria"/>
          <w:sz w:val="22"/>
          <w:szCs w:val="22"/>
        </w:rPr>
        <w:t xml:space="preserve"> </w:t>
      </w:r>
      <w:r w:rsidRPr="00D21C20">
        <w:rPr>
          <w:rFonts w:ascii="Cambria" w:hAnsi="Cambria"/>
          <w:sz w:val="22"/>
          <w:szCs w:val="22"/>
        </w:rPr>
        <w:t>ont</w:t>
      </w:r>
      <w:r w:rsidR="00B82817" w:rsidRPr="00D21C20">
        <w:rPr>
          <w:rFonts w:ascii="Cambria" w:hAnsi="Cambria"/>
          <w:sz w:val="22"/>
          <w:szCs w:val="22"/>
        </w:rPr>
        <w:t xml:space="preserve"> fait</w:t>
      </w:r>
      <w:r w:rsidRPr="00D21C20">
        <w:rPr>
          <w:rFonts w:ascii="Cambria" w:hAnsi="Cambria"/>
          <w:sz w:val="22"/>
          <w:szCs w:val="22"/>
        </w:rPr>
        <w:t xml:space="preserve"> ainsi l’objet d’entretien</w:t>
      </w:r>
      <w:r w:rsidR="00B82817" w:rsidRPr="00D21C20">
        <w:rPr>
          <w:rFonts w:ascii="Cambria" w:hAnsi="Cambria"/>
          <w:sz w:val="22"/>
          <w:szCs w:val="22"/>
        </w:rPr>
        <w:t>. Il est à préc</w:t>
      </w:r>
      <w:r w:rsidR="003C2201">
        <w:rPr>
          <w:rFonts w:ascii="Cambria" w:hAnsi="Cambria"/>
          <w:sz w:val="22"/>
          <w:szCs w:val="22"/>
        </w:rPr>
        <w:t>i</w:t>
      </w:r>
      <w:r w:rsidR="00B82817" w:rsidRPr="00D21C20">
        <w:rPr>
          <w:rFonts w:ascii="Cambria" w:hAnsi="Cambria"/>
          <w:sz w:val="22"/>
          <w:szCs w:val="22"/>
        </w:rPr>
        <w:t>ser qu’il est impossible d’approcher la totalité des acteurs dont les secteurs peuvent interesser le Projet vu le temps imparti</w:t>
      </w:r>
      <w:r w:rsidRPr="00D21C20">
        <w:rPr>
          <w:rFonts w:ascii="Cambria" w:hAnsi="Cambria"/>
          <w:sz w:val="22"/>
          <w:szCs w:val="22"/>
        </w:rPr>
        <w:t>. Ces entretiens interpèllent une double finalité : l’information des parties prenantes sur l’existence du projet d’une part et le recueil de leurs attentes, préoccupations d’autre part. Les préoccupations des parties prenantes rencontrées sont consignées dans le tableau ci-après :</w:t>
      </w:r>
    </w:p>
    <w:p w14:paraId="54F48576" w14:textId="77777777" w:rsidR="007D70DE" w:rsidRPr="00D21C20" w:rsidRDefault="007D70DE" w:rsidP="007D70DE">
      <w:pPr>
        <w:pStyle w:val="Caption"/>
        <w:spacing w:after="0"/>
        <w:jc w:val="both"/>
        <w:rPr>
          <w:rFonts w:ascii="Cambria" w:hAnsi="Cambria"/>
          <w:szCs w:val="22"/>
          <w:highlight w:val="yellow"/>
        </w:rPr>
      </w:pPr>
      <w:bookmarkStart w:id="2430" w:name="_Toc88306024"/>
    </w:p>
    <w:p w14:paraId="43B0D6A2" w14:textId="77777777" w:rsidR="007D70DE" w:rsidRDefault="00C40C79" w:rsidP="007D70DE">
      <w:pPr>
        <w:pStyle w:val="Caption"/>
        <w:spacing w:after="0"/>
        <w:jc w:val="both"/>
        <w:rPr>
          <w:rFonts w:ascii="Cambria" w:hAnsi="Cambria"/>
          <w:color w:val="auto"/>
          <w:szCs w:val="22"/>
        </w:rPr>
      </w:pPr>
      <w:r>
        <w:rPr>
          <w:rFonts w:ascii="Cambria" w:hAnsi="Cambria"/>
          <w:color w:val="auto"/>
          <w:szCs w:val="22"/>
        </w:rPr>
        <w:t>P</w:t>
      </w:r>
      <w:r w:rsidR="007D70DE" w:rsidRPr="00D21C20">
        <w:rPr>
          <w:rFonts w:ascii="Cambria" w:hAnsi="Cambria"/>
          <w:color w:val="auto"/>
          <w:szCs w:val="22"/>
        </w:rPr>
        <w:t xml:space="preserve">réoccupations des acteurs </w:t>
      </w:r>
      <w:bookmarkEnd w:id="2430"/>
    </w:p>
    <w:p w14:paraId="7226EBBA" w14:textId="77777777" w:rsidR="00C40C79" w:rsidRDefault="00C40C79" w:rsidP="00C40C79"/>
    <w:tbl>
      <w:tblPr>
        <w:tblW w:w="9322" w:type="dxa"/>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3095"/>
        <w:gridCol w:w="6227"/>
      </w:tblGrid>
      <w:tr w:rsidR="006807D7" w:rsidRPr="00B346B2" w14:paraId="04AB6058" w14:textId="77777777" w:rsidTr="00DF2106">
        <w:trPr>
          <w:tblHeader/>
        </w:trPr>
        <w:tc>
          <w:tcPr>
            <w:tcW w:w="3095" w:type="dxa"/>
            <w:shd w:val="clear" w:color="auto" w:fill="auto"/>
          </w:tcPr>
          <w:p w14:paraId="5A2E2778" w14:textId="77777777" w:rsidR="006807D7" w:rsidRPr="00DF2106" w:rsidRDefault="006807D7" w:rsidP="00DF2106">
            <w:pPr>
              <w:jc w:val="center"/>
              <w:rPr>
                <w:rFonts w:ascii="Cambria" w:hAnsi="Cambria"/>
                <w:b/>
                <w:bCs/>
                <w:color w:val="FFFFFF"/>
                <w:sz w:val="20"/>
                <w:szCs w:val="20"/>
                <w:lang w:eastAsia="en-US"/>
              </w:rPr>
            </w:pPr>
            <w:r w:rsidRPr="00DF2106">
              <w:rPr>
                <w:rFonts w:ascii="Cambria" w:hAnsi="Cambria"/>
                <w:b/>
                <w:bCs/>
                <w:color w:val="FFFFFF"/>
                <w:sz w:val="20"/>
                <w:szCs w:val="20"/>
                <w:lang w:eastAsia="en-US"/>
              </w:rPr>
              <w:t>Catégorie de parties prenantes</w:t>
            </w:r>
          </w:p>
        </w:tc>
        <w:tc>
          <w:tcPr>
            <w:tcW w:w="6227" w:type="dxa"/>
            <w:shd w:val="clear" w:color="auto" w:fill="auto"/>
          </w:tcPr>
          <w:p w14:paraId="37AD0BD3" w14:textId="77777777" w:rsidR="006807D7" w:rsidRPr="00DF2106" w:rsidRDefault="006807D7" w:rsidP="00DF2106">
            <w:pPr>
              <w:jc w:val="center"/>
              <w:rPr>
                <w:rFonts w:ascii="Cambria" w:hAnsi="Cambria"/>
                <w:b/>
                <w:bCs/>
                <w:color w:val="FFFFFF"/>
                <w:sz w:val="20"/>
                <w:szCs w:val="20"/>
                <w:lang w:eastAsia="en-US"/>
              </w:rPr>
            </w:pPr>
            <w:r w:rsidRPr="00DF2106">
              <w:rPr>
                <w:rFonts w:ascii="Cambria" w:hAnsi="Cambria"/>
                <w:b/>
                <w:bCs/>
                <w:color w:val="FFFFFF"/>
                <w:sz w:val="20"/>
                <w:szCs w:val="20"/>
                <w:lang w:eastAsia="en-US"/>
              </w:rPr>
              <w:t>Préoccupations</w:t>
            </w:r>
          </w:p>
        </w:tc>
      </w:tr>
      <w:tr w:rsidR="006807D7" w:rsidRPr="00B346B2" w14:paraId="6C00998B" w14:textId="77777777" w:rsidTr="00DF2106">
        <w:tc>
          <w:tcPr>
            <w:tcW w:w="3095" w:type="dxa"/>
            <w:vMerge w:val="restart"/>
            <w:shd w:val="clear" w:color="auto" w:fill="auto"/>
          </w:tcPr>
          <w:p w14:paraId="3D9BB668" w14:textId="77777777" w:rsidR="006807D7" w:rsidRPr="00DF2106" w:rsidRDefault="006807D7" w:rsidP="00DF153B">
            <w:pPr>
              <w:rPr>
                <w:rFonts w:ascii="Cambria" w:hAnsi="Cambria"/>
                <w:b/>
                <w:bCs/>
                <w:sz w:val="20"/>
                <w:szCs w:val="20"/>
                <w:lang w:eastAsia="en-US"/>
              </w:rPr>
            </w:pPr>
          </w:p>
          <w:p w14:paraId="19B19497"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Gouvernorat/Région</w:t>
            </w:r>
          </w:p>
        </w:tc>
        <w:tc>
          <w:tcPr>
            <w:tcW w:w="6227" w:type="dxa"/>
            <w:shd w:val="clear" w:color="auto" w:fill="auto"/>
          </w:tcPr>
          <w:p w14:paraId="4C9E3268" w14:textId="77777777" w:rsidR="006807D7" w:rsidRPr="00DF2106" w:rsidRDefault="006807D7" w:rsidP="00DF153B">
            <w:pPr>
              <w:rPr>
                <w:rFonts w:ascii="Cambria" w:hAnsi="Cambria"/>
                <w:sz w:val="20"/>
                <w:szCs w:val="20"/>
                <w:lang w:eastAsia="en-US"/>
              </w:rPr>
            </w:pPr>
            <w:r w:rsidRPr="00DF2106">
              <w:rPr>
                <w:rFonts w:ascii="Cambria" w:hAnsi="Cambria"/>
                <w:sz w:val="20"/>
                <w:szCs w:val="20"/>
              </w:rPr>
              <w:t>Si action prioritaire du projet sur les localités alimentées par des centrales thermiques (chef-lieu de district, quelques communes), on ne fait qu’intervenir sur des sites qui bénéficient déjà de l’électricité et même des connexions numériques</w:t>
            </w:r>
          </w:p>
        </w:tc>
      </w:tr>
      <w:tr w:rsidR="006807D7" w:rsidRPr="00B346B2" w14:paraId="78F80372" w14:textId="77777777" w:rsidTr="00DF2106">
        <w:tc>
          <w:tcPr>
            <w:tcW w:w="3095" w:type="dxa"/>
            <w:vMerge/>
            <w:shd w:val="clear" w:color="auto" w:fill="auto"/>
          </w:tcPr>
          <w:p w14:paraId="6E0F5A8F"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E1223E5" w14:textId="77777777" w:rsidR="006807D7" w:rsidRPr="00DF2106" w:rsidRDefault="006807D7" w:rsidP="00DF153B">
            <w:pPr>
              <w:rPr>
                <w:rFonts w:ascii="Cambria" w:hAnsi="Cambria"/>
                <w:sz w:val="20"/>
                <w:szCs w:val="20"/>
                <w:lang w:eastAsia="en-US"/>
              </w:rPr>
            </w:pPr>
            <w:r w:rsidRPr="00DF2106">
              <w:rPr>
                <w:rFonts w:ascii="Cambria" w:hAnsi="Cambria"/>
                <w:sz w:val="20"/>
                <w:szCs w:val="20"/>
              </w:rPr>
              <w:t>ADER a travaillé avec la Région pour la mise en place de réseaux électriques basés sur les énergies renouvelables. Des partenaires privés sont déjà identifiés pour l’installation de réseaux électriques. Il ne faut pas que le projet DECIM intervient dans ces mêmes sites sauf pour le développement de réseaux numériques</w:t>
            </w:r>
          </w:p>
        </w:tc>
      </w:tr>
      <w:tr w:rsidR="006807D7" w:rsidRPr="00B346B2" w14:paraId="4726A031" w14:textId="77777777" w:rsidTr="00DF2106">
        <w:tc>
          <w:tcPr>
            <w:tcW w:w="3095" w:type="dxa"/>
            <w:vMerge/>
            <w:shd w:val="clear" w:color="auto" w:fill="auto"/>
          </w:tcPr>
          <w:p w14:paraId="5DA924E6"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3CF96864"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Facilitation du détournement de fonds, blanchissement d’argent</w:t>
            </w:r>
          </w:p>
        </w:tc>
      </w:tr>
      <w:tr w:rsidR="006807D7" w:rsidRPr="00B346B2" w14:paraId="1FFD5FEB" w14:textId="77777777" w:rsidTr="00DF2106">
        <w:tc>
          <w:tcPr>
            <w:tcW w:w="3095" w:type="dxa"/>
            <w:vMerge/>
            <w:shd w:val="clear" w:color="auto" w:fill="auto"/>
          </w:tcPr>
          <w:p w14:paraId="2FDC45CD"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306EA6AF"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Augmentation probable des escroqueries</w:t>
            </w:r>
          </w:p>
        </w:tc>
      </w:tr>
      <w:tr w:rsidR="006807D7" w:rsidRPr="00B346B2" w14:paraId="6AA2AE9D" w14:textId="77777777" w:rsidTr="00DF2106">
        <w:tc>
          <w:tcPr>
            <w:tcW w:w="3095" w:type="dxa"/>
            <w:vMerge/>
            <w:shd w:val="clear" w:color="auto" w:fill="auto"/>
          </w:tcPr>
          <w:p w14:paraId="565573C4"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747054A"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Concentration des interventions le long des routes nationales</w:t>
            </w:r>
          </w:p>
        </w:tc>
      </w:tr>
      <w:tr w:rsidR="006807D7" w:rsidRPr="00B346B2" w14:paraId="212AA8A9" w14:textId="77777777" w:rsidTr="00DF2106">
        <w:tc>
          <w:tcPr>
            <w:tcW w:w="3095" w:type="dxa"/>
            <w:vMerge/>
            <w:shd w:val="clear" w:color="auto" w:fill="auto"/>
          </w:tcPr>
          <w:p w14:paraId="7E11A8DA"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687C20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Gestion de ressources attribuées au fonctionnement des sous-projets (notamment sur le plan financier)</w:t>
            </w:r>
          </w:p>
        </w:tc>
      </w:tr>
      <w:tr w:rsidR="006807D7" w:rsidRPr="00B346B2" w14:paraId="51287C68" w14:textId="77777777" w:rsidTr="00DF2106">
        <w:tc>
          <w:tcPr>
            <w:tcW w:w="3095" w:type="dxa"/>
            <w:vMerge/>
            <w:shd w:val="clear" w:color="auto" w:fill="auto"/>
          </w:tcPr>
          <w:p w14:paraId="7C951E61"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FBB57E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Sécurité des matériels et équipements</w:t>
            </w:r>
          </w:p>
        </w:tc>
      </w:tr>
      <w:tr w:rsidR="006807D7" w:rsidRPr="00B346B2" w14:paraId="70063391" w14:textId="77777777" w:rsidTr="00DF2106">
        <w:tc>
          <w:tcPr>
            <w:tcW w:w="3095" w:type="dxa"/>
            <w:vMerge w:val="restart"/>
            <w:shd w:val="clear" w:color="auto" w:fill="auto"/>
          </w:tcPr>
          <w:p w14:paraId="193977E0" w14:textId="77777777" w:rsidR="006807D7" w:rsidRPr="00DF2106" w:rsidRDefault="006807D7" w:rsidP="00DF153B">
            <w:pPr>
              <w:rPr>
                <w:rFonts w:ascii="Cambria" w:hAnsi="Cambria"/>
                <w:b/>
                <w:bCs/>
                <w:sz w:val="20"/>
                <w:szCs w:val="20"/>
                <w:lang w:eastAsia="en-US"/>
              </w:rPr>
            </w:pPr>
          </w:p>
          <w:p w14:paraId="4CB89AE6"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Ministères de tutelle et ses démembrements régionaux</w:t>
            </w:r>
          </w:p>
        </w:tc>
        <w:tc>
          <w:tcPr>
            <w:tcW w:w="6227" w:type="dxa"/>
            <w:shd w:val="clear" w:color="auto" w:fill="auto"/>
          </w:tcPr>
          <w:p w14:paraId="611B512E"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Coordination des actions entre les deux ministères de tutelle. Risque de conflits d’intérêt</w:t>
            </w:r>
          </w:p>
        </w:tc>
      </w:tr>
      <w:tr w:rsidR="006807D7" w:rsidRPr="00B346B2" w14:paraId="3A71A2EC" w14:textId="77777777" w:rsidTr="00DF2106">
        <w:tc>
          <w:tcPr>
            <w:tcW w:w="3095" w:type="dxa"/>
            <w:vMerge/>
            <w:shd w:val="clear" w:color="auto" w:fill="auto"/>
          </w:tcPr>
          <w:p w14:paraId="38F5240F"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F7519F5"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Prise de décision, prise de responsabilité</w:t>
            </w:r>
          </w:p>
        </w:tc>
      </w:tr>
      <w:tr w:rsidR="006807D7" w:rsidRPr="00B346B2" w14:paraId="145E00EA" w14:textId="77777777" w:rsidTr="00DF2106">
        <w:tc>
          <w:tcPr>
            <w:tcW w:w="3095" w:type="dxa"/>
            <w:vMerge/>
            <w:shd w:val="clear" w:color="auto" w:fill="auto"/>
          </w:tcPr>
          <w:p w14:paraId="3484062F"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47EE19BB"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Non finalisation du projet suite à des changements de dirigeants politiques</w:t>
            </w:r>
          </w:p>
        </w:tc>
      </w:tr>
      <w:tr w:rsidR="006807D7" w:rsidRPr="00B346B2" w14:paraId="40BA7464" w14:textId="77777777" w:rsidTr="00DF2106">
        <w:tc>
          <w:tcPr>
            <w:tcW w:w="3095" w:type="dxa"/>
            <w:vMerge/>
            <w:shd w:val="clear" w:color="auto" w:fill="auto"/>
          </w:tcPr>
          <w:p w14:paraId="7555CCA6"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798EC9E"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Protection contre les vols des infrastructures (notamment pour les zones éloignées des routes nationales)</w:t>
            </w:r>
          </w:p>
        </w:tc>
      </w:tr>
      <w:tr w:rsidR="006807D7" w:rsidRPr="00B346B2" w14:paraId="477322B2" w14:textId="77777777" w:rsidTr="00DF2106">
        <w:tc>
          <w:tcPr>
            <w:tcW w:w="3095" w:type="dxa"/>
            <w:vMerge/>
            <w:shd w:val="clear" w:color="auto" w:fill="auto"/>
          </w:tcPr>
          <w:p w14:paraId="4C0FF812"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BAC98EB"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Implantation des sites au cas où des terrains domaniaux font défaut</w:t>
            </w:r>
          </w:p>
        </w:tc>
      </w:tr>
      <w:tr w:rsidR="006807D7" w:rsidRPr="00B346B2" w14:paraId="0CE8D170" w14:textId="77777777" w:rsidTr="00DF2106">
        <w:tc>
          <w:tcPr>
            <w:tcW w:w="3095" w:type="dxa"/>
            <w:vMerge/>
            <w:shd w:val="clear" w:color="auto" w:fill="auto"/>
          </w:tcPr>
          <w:p w14:paraId="2706F0C4"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04F4A7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Catégories de personnes non favorables au projet (exemple les notables)</w:t>
            </w:r>
          </w:p>
        </w:tc>
      </w:tr>
      <w:tr w:rsidR="006807D7" w:rsidRPr="00B346B2" w14:paraId="42F53F21" w14:textId="77777777" w:rsidTr="00DF2106">
        <w:tc>
          <w:tcPr>
            <w:tcW w:w="3095" w:type="dxa"/>
            <w:vMerge/>
            <w:shd w:val="clear" w:color="auto" w:fill="auto"/>
          </w:tcPr>
          <w:p w14:paraId="5AB7621E"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483C0E16"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Choix des matériels (à prendre en considération l’action des rouilles sur les côtes)</w:t>
            </w:r>
          </w:p>
        </w:tc>
      </w:tr>
      <w:tr w:rsidR="006807D7" w:rsidRPr="00B346B2" w14:paraId="196297AF" w14:textId="77777777" w:rsidTr="00DF2106">
        <w:tc>
          <w:tcPr>
            <w:tcW w:w="3095" w:type="dxa"/>
            <w:vMerge/>
            <w:shd w:val="clear" w:color="auto" w:fill="auto"/>
          </w:tcPr>
          <w:p w14:paraId="5583A65C"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3691FB4D"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Enjeux du projet non compris par les bénéficiaires cibles (zones rurales)</w:t>
            </w:r>
          </w:p>
        </w:tc>
      </w:tr>
      <w:tr w:rsidR="006807D7" w:rsidRPr="00B346B2" w14:paraId="6F9CF6FD" w14:textId="77777777" w:rsidTr="00DF2106">
        <w:tc>
          <w:tcPr>
            <w:tcW w:w="3095" w:type="dxa"/>
            <w:vMerge/>
            <w:shd w:val="clear" w:color="auto" w:fill="auto"/>
          </w:tcPr>
          <w:p w14:paraId="7661DED3"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3AE4515"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Suivi des bâtiments publics cibles et des mini-grids isolés</w:t>
            </w:r>
          </w:p>
        </w:tc>
      </w:tr>
      <w:tr w:rsidR="006807D7" w:rsidRPr="00B346B2" w14:paraId="0B20B2DD" w14:textId="77777777" w:rsidTr="00DF2106">
        <w:tc>
          <w:tcPr>
            <w:tcW w:w="3095" w:type="dxa"/>
            <w:vMerge w:val="restart"/>
            <w:shd w:val="clear" w:color="auto" w:fill="auto"/>
          </w:tcPr>
          <w:p w14:paraId="73BC493C" w14:textId="77777777" w:rsidR="006807D7" w:rsidRPr="00DF2106" w:rsidRDefault="006807D7" w:rsidP="00DF153B">
            <w:pPr>
              <w:rPr>
                <w:rFonts w:ascii="Cambria" w:hAnsi="Cambria"/>
                <w:b/>
                <w:bCs/>
                <w:sz w:val="20"/>
                <w:szCs w:val="20"/>
                <w:lang w:eastAsia="en-US"/>
              </w:rPr>
            </w:pPr>
          </w:p>
          <w:p w14:paraId="1952706B"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STD (autres que DREH et DRNDPT)</w:t>
            </w:r>
          </w:p>
        </w:tc>
        <w:tc>
          <w:tcPr>
            <w:tcW w:w="6227" w:type="dxa"/>
            <w:shd w:val="clear" w:color="auto" w:fill="auto"/>
          </w:tcPr>
          <w:p w14:paraId="0AAF88D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Maintenance et entretien des équipements et matériels dans les zones éloignées des routes principales</w:t>
            </w:r>
          </w:p>
        </w:tc>
      </w:tr>
      <w:tr w:rsidR="006807D7" w:rsidRPr="00B346B2" w14:paraId="54834294" w14:textId="77777777" w:rsidTr="00DF2106">
        <w:tc>
          <w:tcPr>
            <w:tcW w:w="3095" w:type="dxa"/>
            <w:vMerge/>
            <w:shd w:val="clear" w:color="auto" w:fill="auto"/>
          </w:tcPr>
          <w:p w14:paraId="007A8235"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6E1EE6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Mise en œuvre effective des sous-projets</w:t>
            </w:r>
          </w:p>
        </w:tc>
      </w:tr>
      <w:tr w:rsidR="006807D7" w:rsidRPr="00B346B2" w14:paraId="7A2A5389" w14:textId="77777777" w:rsidTr="00DF2106">
        <w:tc>
          <w:tcPr>
            <w:tcW w:w="3095" w:type="dxa"/>
            <w:vMerge/>
            <w:shd w:val="clear" w:color="auto" w:fill="auto"/>
          </w:tcPr>
          <w:p w14:paraId="4A9DFB76"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9C4B396"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Application effective des reformes légales effectuées</w:t>
            </w:r>
          </w:p>
        </w:tc>
      </w:tr>
      <w:tr w:rsidR="006807D7" w:rsidRPr="00B346B2" w14:paraId="3C6F96EA" w14:textId="77777777" w:rsidTr="00DF2106">
        <w:tc>
          <w:tcPr>
            <w:tcW w:w="3095" w:type="dxa"/>
            <w:vMerge/>
            <w:shd w:val="clear" w:color="auto" w:fill="auto"/>
          </w:tcPr>
          <w:p w14:paraId="44D3AB00"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753FF2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 xml:space="preserve">Garantie de l’accès à l’électricité et à la connexion numérique pour tous par le projet (inclusion effective) </w:t>
            </w:r>
          </w:p>
        </w:tc>
      </w:tr>
      <w:tr w:rsidR="006807D7" w:rsidRPr="00B346B2" w14:paraId="4027A239" w14:textId="77777777" w:rsidTr="00DF2106">
        <w:tc>
          <w:tcPr>
            <w:tcW w:w="3095" w:type="dxa"/>
            <w:vMerge/>
            <w:shd w:val="clear" w:color="auto" w:fill="auto"/>
          </w:tcPr>
          <w:p w14:paraId="1FFD6780"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77860D5"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 xml:space="preserve">Opposition de l’installation des tours cellulaires par une frange de la population </w:t>
            </w:r>
          </w:p>
        </w:tc>
      </w:tr>
      <w:tr w:rsidR="006807D7" w:rsidRPr="00B346B2" w14:paraId="5942AD95" w14:textId="77777777" w:rsidTr="00DF2106">
        <w:tc>
          <w:tcPr>
            <w:tcW w:w="3095" w:type="dxa"/>
            <w:vMerge/>
            <w:shd w:val="clear" w:color="auto" w:fill="auto"/>
          </w:tcPr>
          <w:p w14:paraId="4B872C30"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BB7123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Augmentation des cas de violences (notamment la VBG)</w:t>
            </w:r>
          </w:p>
        </w:tc>
      </w:tr>
      <w:tr w:rsidR="006807D7" w:rsidRPr="00B346B2" w14:paraId="60C9A4AF" w14:textId="77777777" w:rsidTr="00DF2106">
        <w:tc>
          <w:tcPr>
            <w:tcW w:w="3095" w:type="dxa"/>
            <w:vMerge/>
            <w:shd w:val="clear" w:color="auto" w:fill="auto"/>
          </w:tcPr>
          <w:p w14:paraId="6E0A12A7"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37A959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Inexistence de filtre du contenu selon l’âge des utilisateurs de réseaux sociaux</w:t>
            </w:r>
          </w:p>
        </w:tc>
      </w:tr>
      <w:tr w:rsidR="006807D7" w:rsidRPr="00B346B2" w14:paraId="733BEE68" w14:textId="77777777" w:rsidTr="00DF2106">
        <w:tc>
          <w:tcPr>
            <w:tcW w:w="3095" w:type="dxa"/>
            <w:vMerge/>
            <w:shd w:val="clear" w:color="auto" w:fill="auto"/>
          </w:tcPr>
          <w:p w14:paraId="32BFBDD1"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0E1D884"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Affectation du terrain des sites d’implantation des infrastructures</w:t>
            </w:r>
          </w:p>
        </w:tc>
      </w:tr>
      <w:tr w:rsidR="006807D7" w:rsidRPr="00B346B2" w14:paraId="5CF57B1E" w14:textId="77777777" w:rsidTr="00DF2106">
        <w:tc>
          <w:tcPr>
            <w:tcW w:w="3095" w:type="dxa"/>
            <w:vMerge/>
            <w:shd w:val="clear" w:color="auto" w:fill="auto"/>
          </w:tcPr>
          <w:p w14:paraId="5D35FD4C"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B43392D"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Suivi du fonctionnement dans les bâtiments publics non gérés par les deux ministères de tutelles</w:t>
            </w:r>
          </w:p>
        </w:tc>
      </w:tr>
      <w:tr w:rsidR="006807D7" w:rsidRPr="00B346B2" w14:paraId="0F9149D6" w14:textId="77777777" w:rsidTr="00DF2106">
        <w:tc>
          <w:tcPr>
            <w:tcW w:w="3095" w:type="dxa"/>
            <w:vMerge/>
            <w:shd w:val="clear" w:color="auto" w:fill="auto"/>
          </w:tcPr>
          <w:p w14:paraId="50810CD5"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1D6268B"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Durabilité, entretien et maintenance des équipements et matériels</w:t>
            </w:r>
          </w:p>
        </w:tc>
      </w:tr>
      <w:tr w:rsidR="006807D7" w:rsidRPr="00B346B2" w14:paraId="249128EA" w14:textId="77777777" w:rsidTr="00DF2106">
        <w:tc>
          <w:tcPr>
            <w:tcW w:w="3095" w:type="dxa"/>
            <w:vMerge/>
            <w:shd w:val="clear" w:color="auto" w:fill="auto"/>
          </w:tcPr>
          <w:p w14:paraId="53CA5815"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4A1F71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Coût de l’électricité non supporté par les CBB et les écoles publiques</w:t>
            </w:r>
          </w:p>
        </w:tc>
      </w:tr>
      <w:tr w:rsidR="006807D7" w:rsidRPr="00B346B2" w14:paraId="6CFC6AE5" w14:textId="77777777" w:rsidTr="00DF2106">
        <w:tc>
          <w:tcPr>
            <w:tcW w:w="3095" w:type="dxa"/>
            <w:vMerge/>
            <w:shd w:val="clear" w:color="auto" w:fill="auto"/>
          </w:tcPr>
          <w:p w14:paraId="6FDB60A3"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4E173FEE"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Pollution générée par les nouvelles infrastructures</w:t>
            </w:r>
          </w:p>
        </w:tc>
      </w:tr>
      <w:tr w:rsidR="006807D7" w:rsidRPr="00B346B2" w14:paraId="069B3195" w14:textId="77777777" w:rsidTr="00DF2106">
        <w:tc>
          <w:tcPr>
            <w:tcW w:w="3095" w:type="dxa"/>
            <w:vMerge/>
            <w:shd w:val="clear" w:color="auto" w:fill="auto"/>
          </w:tcPr>
          <w:p w14:paraId="2A9DC070"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0EC5C3D"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Insécurité</w:t>
            </w:r>
          </w:p>
        </w:tc>
      </w:tr>
      <w:tr w:rsidR="006807D7" w:rsidRPr="00B346B2" w14:paraId="0E477315" w14:textId="77777777" w:rsidTr="00DF2106">
        <w:tc>
          <w:tcPr>
            <w:tcW w:w="3095" w:type="dxa"/>
            <w:vMerge/>
            <w:shd w:val="clear" w:color="auto" w:fill="auto"/>
          </w:tcPr>
          <w:p w14:paraId="0AC9D50F"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BFF5AB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Impact négatif des ondes sur la santé de la population</w:t>
            </w:r>
          </w:p>
        </w:tc>
      </w:tr>
      <w:tr w:rsidR="006807D7" w:rsidRPr="00B346B2" w14:paraId="6DE4A31A" w14:textId="77777777" w:rsidTr="00DF2106">
        <w:tc>
          <w:tcPr>
            <w:tcW w:w="3095" w:type="dxa"/>
            <w:vMerge/>
            <w:shd w:val="clear" w:color="auto" w:fill="auto"/>
          </w:tcPr>
          <w:p w14:paraId="6616A174"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D3CBB2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Manque de sensibilisation pour les populations locales</w:t>
            </w:r>
          </w:p>
        </w:tc>
      </w:tr>
      <w:tr w:rsidR="006807D7" w:rsidRPr="00B346B2" w14:paraId="42727622" w14:textId="77777777" w:rsidTr="00DF2106">
        <w:tc>
          <w:tcPr>
            <w:tcW w:w="3095" w:type="dxa"/>
            <w:vMerge/>
            <w:shd w:val="clear" w:color="auto" w:fill="auto"/>
          </w:tcPr>
          <w:p w14:paraId="775217C6"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367068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Intérêt des politiciens au détriment des intérêts publics</w:t>
            </w:r>
          </w:p>
        </w:tc>
      </w:tr>
      <w:tr w:rsidR="006807D7" w:rsidRPr="00B346B2" w14:paraId="6ED564B4" w14:textId="77777777" w:rsidTr="00DF2106">
        <w:tc>
          <w:tcPr>
            <w:tcW w:w="3095" w:type="dxa"/>
            <w:vMerge/>
            <w:shd w:val="clear" w:color="auto" w:fill="auto"/>
          </w:tcPr>
          <w:p w14:paraId="3C2AD151"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1ACD78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Critères de sélection des établissements publics connectés</w:t>
            </w:r>
          </w:p>
        </w:tc>
      </w:tr>
      <w:tr w:rsidR="006807D7" w:rsidRPr="00B346B2" w14:paraId="323179D6" w14:textId="77777777" w:rsidTr="00DF2106">
        <w:tc>
          <w:tcPr>
            <w:tcW w:w="3095" w:type="dxa"/>
            <w:vMerge w:val="restart"/>
            <w:shd w:val="clear" w:color="auto" w:fill="auto"/>
          </w:tcPr>
          <w:p w14:paraId="0B85479A"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Sécurité publique/ Brigade Féminine de Proximité</w:t>
            </w:r>
          </w:p>
        </w:tc>
        <w:tc>
          <w:tcPr>
            <w:tcW w:w="6227" w:type="dxa"/>
            <w:shd w:val="clear" w:color="auto" w:fill="auto"/>
          </w:tcPr>
          <w:p w14:paraId="13189C51"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Changement de comportement effectif de la population dans les zones rurales</w:t>
            </w:r>
          </w:p>
        </w:tc>
      </w:tr>
      <w:tr w:rsidR="006807D7" w:rsidRPr="00B346B2" w14:paraId="28BC5994" w14:textId="77777777" w:rsidTr="00DF2106">
        <w:tc>
          <w:tcPr>
            <w:tcW w:w="3095" w:type="dxa"/>
            <w:vMerge/>
            <w:shd w:val="clear" w:color="auto" w:fill="auto"/>
          </w:tcPr>
          <w:p w14:paraId="2F1BD93D"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A69D27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Impact négatif des réseaux sociaux</w:t>
            </w:r>
          </w:p>
        </w:tc>
      </w:tr>
      <w:tr w:rsidR="006807D7" w:rsidRPr="00B346B2" w14:paraId="3638AE1E" w14:textId="77777777" w:rsidTr="00DF2106">
        <w:tc>
          <w:tcPr>
            <w:tcW w:w="3095" w:type="dxa"/>
            <w:vMerge/>
            <w:shd w:val="clear" w:color="auto" w:fill="auto"/>
          </w:tcPr>
          <w:p w14:paraId="5CC552A3"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900292F"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Insécurité dans les zones mal desservies</w:t>
            </w:r>
          </w:p>
        </w:tc>
      </w:tr>
      <w:tr w:rsidR="006807D7" w:rsidRPr="00B346B2" w14:paraId="45162ED7" w14:textId="77777777" w:rsidTr="00DF2106">
        <w:tc>
          <w:tcPr>
            <w:tcW w:w="3095" w:type="dxa"/>
            <w:vMerge w:val="restart"/>
            <w:shd w:val="clear" w:color="auto" w:fill="auto"/>
          </w:tcPr>
          <w:p w14:paraId="377C77A9" w14:textId="77777777" w:rsidR="006807D7" w:rsidRPr="00DF2106" w:rsidRDefault="006807D7" w:rsidP="00DF153B">
            <w:pPr>
              <w:rPr>
                <w:rFonts w:ascii="Cambria" w:hAnsi="Cambria"/>
                <w:b/>
                <w:bCs/>
                <w:sz w:val="20"/>
                <w:szCs w:val="20"/>
                <w:lang w:eastAsia="en-US"/>
              </w:rPr>
            </w:pPr>
          </w:p>
          <w:p w14:paraId="3D07622A"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Associations/ONG/OSC</w:t>
            </w:r>
          </w:p>
        </w:tc>
        <w:tc>
          <w:tcPr>
            <w:tcW w:w="6227" w:type="dxa"/>
            <w:shd w:val="clear" w:color="auto" w:fill="auto"/>
          </w:tcPr>
          <w:p w14:paraId="5F4DC1F1"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Non considération des sociétés civiles dans la mise en œuvre</w:t>
            </w:r>
          </w:p>
        </w:tc>
      </w:tr>
      <w:tr w:rsidR="006807D7" w:rsidRPr="00B346B2" w14:paraId="7A305947" w14:textId="77777777" w:rsidTr="00DF2106">
        <w:tc>
          <w:tcPr>
            <w:tcW w:w="3095" w:type="dxa"/>
            <w:vMerge/>
            <w:shd w:val="clear" w:color="auto" w:fill="auto"/>
          </w:tcPr>
          <w:p w14:paraId="7F0FC458"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AEC66CC"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Précipitation pour avoir des résultats sans tenir compte des besoins de la population</w:t>
            </w:r>
          </w:p>
        </w:tc>
      </w:tr>
      <w:tr w:rsidR="006807D7" w:rsidRPr="00B346B2" w14:paraId="61BB9CAE" w14:textId="77777777" w:rsidTr="00DF2106">
        <w:tc>
          <w:tcPr>
            <w:tcW w:w="3095" w:type="dxa"/>
            <w:vMerge/>
            <w:shd w:val="clear" w:color="auto" w:fill="auto"/>
          </w:tcPr>
          <w:p w14:paraId="2BDDE956"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B4D5B7C"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Utilisation de l’internet vers la dégradation morale des jeunes</w:t>
            </w:r>
          </w:p>
        </w:tc>
      </w:tr>
      <w:tr w:rsidR="006807D7" w:rsidRPr="00B346B2" w14:paraId="475AA04D" w14:textId="77777777" w:rsidTr="00DF2106">
        <w:tc>
          <w:tcPr>
            <w:tcW w:w="3095" w:type="dxa"/>
            <w:vMerge/>
            <w:shd w:val="clear" w:color="auto" w:fill="auto"/>
          </w:tcPr>
          <w:p w14:paraId="7576AA21"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6469BBE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Exclusion des personnes handicapées</w:t>
            </w:r>
          </w:p>
        </w:tc>
      </w:tr>
      <w:tr w:rsidR="006807D7" w:rsidRPr="00B346B2" w14:paraId="0A0F6931" w14:textId="77777777" w:rsidTr="00DF2106">
        <w:tc>
          <w:tcPr>
            <w:tcW w:w="3095" w:type="dxa"/>
            <w:vMerge/>
            <w:shd w:val="clear" w:color="auto" w:fill="auto"/>
          </w:tcPr>
          <w:p w14:paraId="7AC48ED3"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61A8213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Alphabétisation numérique et apprentissage aux nouvelles technologies non adaptées aux personnes handicapées</w:t>
            </w:r>
          </w:p>
        </w:tc>
      </w:tr>
      <w:tr w:rsidR="006807D7" w:rsidRPr="00B346B2" w14:paraId="537B7804" w14:textId="77777777" w:rsidTr="00DF2106">
        <w:tc>
          <w:tcPr>
            <w:tcW w:w="3095" w:type="dxa"/>
            <w:vMerge/>
            <w:shd w:val="clear" w:color="auto" w:fill="auto"/>
          </w:tcPr>
          <w:p w14:paraId="0C433C58"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0A6EB0A6"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Non réalisation du projet</w:t>
            </w:r>
          </w:p>
        </w:tc>
      </w:tr>
      <w:tr w:rsidR="006807D7" w:rsidRPr="00B346B2" w14:paraId="6E95DEAB" w14:textId="77777777" w:rsidTr="00DF2106">
        <w:tc>
          <w:tcPr>
            <w:tcW w:w="3095" w:type="dxa"/>
            <w:vMerge/>
            <w:shd w:val="clear" w:color="auto" w:fill="auto"/>
          </w:tcPr>
          <w:p w14:paraId="42B815A2"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2B22BC1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Choix des sites prioritaires liés à des considérations politiques</w:t>
            </w:r>
          </w:p>
        </w:tc>
      </w:tr>
      <w:tr w:rsidR="006807D7" w:rsidRPr="00B346B2" w14:paraId="09294E46" w14:textId="77777777" w:rsidTr="00DF2106">
        <w:tc>
          <w:tcPr>
            <w:tcW w:w="3095" w:type="dxa"/>
            <w:vMerge w:val="restart"/>
            <w:shd w:val="clear" w:color="auto" w:fill="auto"/>
          </w:tcPr>
          <w:p w14:paraId="068C480D"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Organismes de régulation (ARTEC ; ORE/ARELEC)</w:t>
            </w:r>
          </w:p>
        </w:tc>
        <w:tc>
          <w:tcPr>
            <w:tcW w:w="6227" w:type="dxa"/>
            <w:shd w:val="clear" w:color="auto" w:fill="auto"/>
          </w:tcPr>
          <w:p w14:paraId="4EB4CD00"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Suivi et contrôle des installations dans les réseaux isolés ou dans les régions enclavées</w:t>
            </w:r>
          </w:p>
        </w:tc>
      </w:tr>
      <w:tr w:rsidR="006807D7" w:rsidRPr="00B346B2" w14:paraId="5EB9B56E" w14:textId="77777777" w:rsidTr="00DF2106">
        <w:tc>
          <w:tcPr>
            <w:tcW w:w="3095" w:type="dxa"/>
            <w:vMerge/>
            <w:shd w:val="clear" w:color="auto" w:fill="auto"/>
          </w:tcPr>
          <w:p w14:paraId="10AC7BAB"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4411175A"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Contrôle des enfants dans l’utilisation des connexions en ligne</w:t>
            </w:r>
          </w:p>
        </w:tc>
      </w:tr>
      <w:tr w:rsidR="006807D7" w:rsidRPr="00B346B2" w14:paraId="2DEC05D2" w14:textId="77777777" w:rsidTr="00DF2106">
        <w:tc>
          <w:tcPr>
            <w:tcW w:w="3095" w:type="dxa"/>
            <w:shd w:val="clear" w:color="auto" w:fill="auto"/>
          </w:tcPr>
          <w:p w14:paraId="15721FB8"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63798C1"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Augmentation de la dépravation de la jeunesse</w:t>
            </w:r>
          </w:p>
        </w:tc>
      </w:tr>
      <w:tr w:rsidR="006807D7" w:rsidRPr="00B346B2" w14:paraId="61A424A5" w14:textId="77777777" w:rsidTr="00DF2106">
        <w:tc>
          <w:tcPr>
            <w:tcW w:w="3095" w:type="dxa"/>
            <w:vMerge w:val="restart"/>
            <w:shd w:val="clear" w:color="auto" w:fill="auto"/>
          </w:tcPr>
          <w:p w14:paraId="52A81DBC" w14:textId="77777777" w:rsidR="006807D7" w:rsidRPr="00DF2106" w:rsidRDefault="006807D7" w:rsidP="00DF153B">
            <w:pPr>
              <w:rPr>
                <w:rFonts w:ascii="Cambria" w:hAnsi="Cambria"/>
                <w:b/>
                <w:bCs/>
                <w:sz w:val="20"/>
                <w:szCs w:val="20"/>
                <w:lang w:eastAsia="en-US"/>
              </w:rPr>
            </w:pPr>
          </w:p>
          <w:p w14:paraId="168983F9"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Agences d’exécution (ADER, JIRAMA)</w:t>
            </w:r>
          </w:p>
        </w:tc>
        <w:tc>
          <w:tcPr>
            <w:tcW w:w="6227" w:type="dxa"/>
            <w:shd w:val="clear" w:color="auto" w:fill="auto"/>
          </w:tcPr>
          <w:p w14:paraId="3498B6A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Mise en œuvre du projet dans les zones enclavées (notamment problème de suivi)</w:t>
            </w:r>
          </w:p>
        </w:tc>
      </w:tr>
      <w:tr w:rsidR="006807D7" w:rsidRPr="00B346B2" w14:paraId="49183B7F" w14:textId="77777777" w:rsidTr="00DF2106">
        <w:tc>
          <w:tcPr>
            <w:tcW w:w="3095" w:type="dxa"/>
            <w:vMerge/>
            <w:shd w:val="clear" w:color="auto" w:fill="auto"/>
          </w:tcPr>
          <w:p w14:paraId="711EB112"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417BE54B"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Problème d’insécurité</w:t>
            </w:r>
          </w:p>
        </w:tc>
      </w:tr>
      <w:tr w:rsidR="006807D7" w:rsidRPr="00B346B2" w14:paraId="040531F8" w14:textId="77777777" w:rsidTr="00DF2106">
        <w:tc>
          <w:tcPr>
            <w:tcW w:w="3095" w:type="dxa"/>
            <w:vMerge/>
            <w:shd w:val="clear" w:color="auto" w:fill="auto"/>
          </w:tcPr>
          <w:p w14:paraId="41AF5B64"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7F51E683"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Développement des intérêts des grandes sociétés et non des intérêts de la JIRAMA</w:t>
            </w:r>
          </w:p>
        </w:tc>
      </w:tr>
      <w:tr w:rsidR="006807D7" w:rsidRPr="00B346B2" w14:paraId="3F93D872" w14:textId="77777777" w:rsidTr="00DF2106">
        <w:tc>
          <w:tcPr>
            <w:tcW w:w="3095" w:type="dxa"/>
            <w:vMerge/>
            <w:shd w:val="clear" w:color="auto" w:fill="auto"/>
          </w:tcPr>
          <w:p w14:paraId="565AACAB"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6F9EF116"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Non responsabilisation des gestionnaires des sites</w:t>
            </w:r>
          </w:p>
        </w:tc>
      </w:tr>
      <w:tr w:rsidR="006807D7" w:rsidRPr="00B346B2" w14:paraId="3F40D171" w14:textId="77777777" w:rsidTr="00DF2106">
        <w:tc>
          <w:tcPr>
            <w:tcW w:w="3095" w:type="dxa"/>
            <w:vMerge/>
            <w:shd w:val="clear" w:color="auto" w:fill="auto"/>
          </w:tcPr>
          <w:p w14:paraId="25E36635"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FD4BC1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Empiètement avec les activités de la JIRAMA</w:t>
            </w:r>
          </w:p>
        </w:tc>
      </w:tr>
      <w:tr w:rsidR="006807D7" w:rsidRPr="00B346B2" w14:paraId="2A4C9F7E" w14:textId="77777777" w:rsidTr="00DF2106">
        <w:tc>
          <w:tcPr>
            <w:tcW w:w="3095" w:type="dxa"/>
            <w:vMerge/>
            <w:shd w:val="clear" w:color="auto" w:fill="auto"/>
          </w:tcPr>
          <w:p w14:paraId="34AFA508"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15AFA9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Bouleversement de la distribution de l’électricité</w:t>
            </w:r>
          </w:p>
        </w:tc>
      </w:tr>
      <w:tr w:rsidR="006807D7" w:rsidRPr="00B346B2" w14:paraId="10B1FB23" w14:textId="77777777" w:rsidTr="00DF2106">
        <w:tc>
          <w:tcPr>
            <w:tcW w:w="3095" w:type="dxa"/>
            <w:vMerge/>
            <w:shd w:val="clear" w:color="auto" w:fill="auto"/>
          </w:tcPr>
          <w:p w14:paraId="588F6B6E"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1193FD1"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Risque de conflit social si approche et méthodologie de travail du projet non comprises par la communauté</w:t>
            </w:r>
          </w:p>
        </w:tc>
      </w:tr>
      <w:tr w:rsidR="006807D7" w:rsidRPr="00B346B2" w14:paraId="40A2904E" w14:textId="77777777" w:rsidTr="00DF2106">
        <w:tc>
          <w:tcPr>
            <w:tcW w:w="3095" w:type="dxa"/>
            <w:vMerge/>
            <w:shd w:val="clear" w:color="auto" w:fill="auto"/>
          </w:tcPr>
          <w:p w14:paraId="16FC28C3"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62B4796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Vente de l’électricité à perte</w:t>
            </w:r>
          </w:p>
        </w:tc>
      </w:tr>
      <w:tr w:rsidR="006807D7" w:rsidRPr="00B346B2" w14:paraId="5DCD10EB" w14:textId="77777777" w:rsidTr="00DF2106">
        <w:tc>
          <w:tcPr>
            <w:tcW w:w="3095" w:type="dxa"/>
            <w:vMerge w:val="restart"/>
            <w:shd w:val="clear" w:color="auto" w:fill="auto"/>
          </w:tcPr>
          <w:p w14:paraId="3786CE0A" w14:textId="77777777" w:rsidR="006807D7" w:rsidRPr="00DF2106" w:rsidRDefault="006807D7" w:rsidP="00DF153B">
            <w:pPr>
              <w:rPr>
                <w:rFonts w:ascii="Cambria" w:hAnsi="Cambria"/>
                <w:b/>
                <w:bCs/>
                <w:sz w:val="20"/>
                <w:szCs w:val="20"/>
                <w:lang w:eastAsia="en-US"/>
              </w:rPr>
            </w:pPr>
            <w:r w:rsidRPr="00DF2106">
              <w:rPr>
                <w:rFonts w:ascii="Cambria" w:hAnsi="Cambria"/>
                <w:b/>
                <w:bCs/>
                <w:sz w:val="20"/>
                <w:szCs w:val="20"/>
                <w:lang w:eastAsia="en-US"/>
              </w:rPr>
              <w:t>Opérateurs de téléphonie mobile</w:t>
            </w:r>
          </w:p>
        </w:tc>
        <w:tc>
          <w:tcPr>
            <w:tcW w:w="6227" w:type="dxa"/>
            <w:shd w:val="clear" w:color="auto" w:fill="auto"/>
          </w:tcPr>
          <w:p w14:paraId="499B16F8"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Choix des sites d’implantation des infrastructures sans tenir compte de l’avis des opérateurs de téléphonie mobile</w:t>
            </w:r>
          </w:p>
        </w:tc>
      </w:tr>
      <w:tr w:rsidR="006807D7" w:rsidRPr="00B346B2" w14:paraId="344CA5D3" w14:textId="77777777" w:rsidTr="00DF2106">
        <w:tc>
          <w:tcPr>
            <w:tcW w:w="3095" w:type="dxa"/>
            <w:vMerge/>
            <w:shd w:val="clear" w:color="auto" w:fill="auto"/>
          </w:tcPr>
          <w:p w14:paraId="1F0EE5A2"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198C3EA9"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Quelle garantie de la capacité financière des bénéficiaires du projet à long terme</w:t>
            </w:r>
          </w:p>
        </w:tc>
      </w:tr>
      <w:tr w:rsidR="006807D7" w:rsidRPr="00B346B2" w14:paraId="03CB87A1" w14:textId="77777777" w:rsidTr="00DF2106">
        <w:tc>
          <w:tcPr>
            <w:tcW w:w="3095" w:type="dxa"/>
            <w:shd w:val="clear" w:color="auto" w:fill="auto"/>
          </w:tcPr>
          <w:p w14:paraId="7B824D9D" w14:textId="77777777" w:rsidR="006807D7" w:rsidRPr="00DF2106" w:rsidRDefault="006807D7" w:rsidP="00DF153B">
            <w:pPr>
              <w:rPr>
                <w:rFonts w:ascii="Cambria" w:hAnsi="Cambria"/>
                <w:b/>
                <w:bCs/>
                <w:sz w:val="20"/>
                <w:szCs w:val="20"/>
                <w:lang w:eastAsia="en-US"/>
              </w:rPr>
            </w:pPr>
          </w:p>
        </w:tc>
        <w:tc>
          <w:tcPr>
            <w:tcW w:w="6227" w:type="dxa"/>
            <w:shd w:val="clear" w:color="auto" w:fill="auto"/>
          </w:tcPr>
          <w:p w14:paraId="50E8888E" w14:textId="77777777" w:rsidR="006807D7" w:rsidRPr="00DF2106" w:rsidRDefault="006807D7" w:rsidP="00DF153B">
            <w:pPr>
              <w:rPr>
                <w:rFonts w:ascii="Cambria" w:hAnsi="Cambria"/>
                <w:sz w:val="20"/>
                <w:szCs w:val="20"/>
                <w:lang w:eastAsia="en-US"/>
              </w:rPr>
            </w:pPr>
            <w:r w:rsidRPr="00DF2106">
              <w:rPr>
                <w:rFonts w:ascii="Cambria" w:hAnsi="Cambria"/>
                <w:sz w:val="20"/>
                <w:szCs w:val="20"/>
                <w:lang w:eastAsia="en-US"/>
              </w:rPr>
              <w:t xml:space="preserve">Développement de la VBG, </w:t>
            </w:r>
          </w:p>
        </w:tc>
      </w:tr>
    </w:tbl>
    <w:p w14:paraId="321EEF60" w14:textId="77777777" w:rsidR="006807D7" w:rsidRDefault="006807D7" w:rsidP="00C40C79"/>
    <w:p w14:paraId="67D1FF14" w14:textId="77777777" w:rsidR="00AB1DD6" w:rsidRPr="00AB1DD6" w:rsidRDefault="00AB1DD6" w:rsidP="00AB1DD6">
      <w:pPr>
        <w:rPr>
          <w:vanish/>
        </w:rPr>
      </w:pPr>
    </w:p>
    <w:p w14:paraId="7E338DDC" w14:textId="77777777" w:rsidR="005B0529" w:rsidRPr="00B373A7" w:rsidRDefault="005B0529" w:rsidP="005B0529">
      <w:pPr>
        <w:pStyle w:val="BodyText"/>
        <w:tabs>
          <w:tab w:val="left" w:pos="142"/>
          <w:tab w:val="left" w:pos="8789"/>
        </w:tabs>
        <w:jc w:val="both"/>
        <w:rPr>
          <w:rFonts w:ascii="Cambria" w:hAnsi="Cambria"/>
          <w:w w:val="105"/>
          <w:sz w:val="22"/>
          <w:szCs w:val="22"/>
          <w:lang w:val="fr-FR"/>
        </w:rPr>
      </w:pPr>
    </w:p>
    <w:p w14:paraId="1AD62AD5" w14:textId="77777777" w:rsidR="001E45F6" w:rsidRPr="003B2E57" w:rsidRDefault="001E45F6" w:rsidP="00311807">
      <w:pPr>
        <w:numPr>
          <w:ilvl w:val="0"/>
          <w:numId w:val="120"/>
        </w:numPr>
        <w:jc w:val="both"/>
        <w:rPr>
          <w:rFonts w:ascii="Cambria" w:hAnsi="Cambria" w:cs="Arial"/>
          <w:b/>
          <w:sz w:val="22"/>
          <w:szCs w:val="22"/>
        </w:rPr>
      </w:pPr>
      <w:r w:rsidRPr="003B2E57">
        <w:rPr>
          <w:rFonts w:ascii="Cambria" w:hAnsi="Cambria" w:cs="Arial"/>
          <w:b/>
          <w:sz w:val="22"/>
          <w:szCs w:val="22"/>
        </w:rPr>
        <w:t xml:space="preserve">Réunions de consultations </w:t>
      </w:r>
    </w:p>
    <w:p w14:paraId="2535F53D" w14:textId="77777777" w:rsidR="001E45F6" w:rsidRDefault="001E45F6" w:rsidP="001E45F6">
      <w:pPr>
        <w:jc w:val="both"/>
        <w:rPr>
          <w:rFonts w:ascii="Cambria" w:hAnsi="Cambria"/>
          <w:sz w:val="22"/>
          <w:szCs w:val="22"/>
        </w:rPr>
      </w:pPr>
    </w:p>
    <w:p w14:paraId="220DE00E" w14:textId="77777777" w:rsidR="007D70DE" w:rsidRDefault="007D70DE" w:rsidP="001E45F6">
      <w:pPr>
        <w:jc w:val="both"/>
        <w:rPr>
          <w:rFonts w:ascii="Cambria" w:hAnsi="Cambria"/>
          <w:sz w:val="22"/>
          <w:szCs w:val="22"/>
        </w:rPr>
      </w:pPr>
      <w:r>
        <w:rPr>
          <w:rFonts w:ascii="Cambria" w:hAnsi="Cambria"/>
          <w:sz w:val="22"/>
          <w:szCs w:val="22"/>
        </w:rPr>
        <w:t xml:space="preserve">Outre l’entretien avec les parties prenantes, différentes réunions ont été effectuées dans le cadre de l’élaboration des documents requis. </w:t>
      </w:r>
    </w:p>
    <w:p w14:paraId="09594A16" w14:textId="77777777" w:rsidR="007D70DE" w:rsidRDefault="007D70DE" w:rsidP="001E45F6">
      <w:pPr>
        <w:jc w:val="both"/>
        <w:rPr>
          <w:rFonts w:ascii="Cambria" w:hAnsi="Cambria"/>
          <w:sz w:val="22"/>
          <w:szCs w:val="22"/>
        </w:rPr>
      </w:pPr>
    </w:p>
    <w:p w14:paraId="417BEF08" w14:textId="77777777" w:rsidR="00093ECB" w:rsidRPr="00DB7010" w:rsidRDefault="007C1900" w:rsidP="00093ECB">
      <w:pPr>
        <w:numPr>
          <w:ilvl w:val="0"/>
          <w:numId w:val="119"/>
        </w:numPr>
        <w:jc w:val="both"/>
        <w:rPr>
          <w:rFonts w:ascii="Cambria" w:hAnsi="Cambria"/>
          <w:sz w:val="22"/>
          <w:szCs w:val="22"/>
          <w:u w:val="single"/>
        </w:rPr>
      </w:pPr>
      <w:r w:rsidRPr="00DB7010">
        <w:rPr>
          <w:rFonts w:ascii="Cambria" w:hAnsi="Cambria"/>
          <w:bCs/>
          <w:i/>
          <w:iCs/>
          <w:sz w:val="22"/>
          <w:szCs w:val="22"/>
          <w:u w:val="single"/>
        </w:rPr>
        <w:t>Réunions d’information au niveau national</w:t>
      </w:r>
    </w:p>
    <w:p w14:paraId="4A8DD2DB" w14:textId="77777777" w:rsidR="00093ECB" w:rsidRDefault="00093ECB" w:rsidP="001E45F6">
      <w:pPr>
        <w:jc w:val="both"/>
        <w:rPr>
          <w:rFonts w:ascii="Cambria" w:hAnsi="Cambria"/>
          <w:sz w:val="22"/>
          <w:szCs w:val="22"/>
        </w:rPr>
      </w:pPr>
    </w:p>
    <w:p w14:paraId="3DDF0A4E" w14:textId="77777777" w:rsidR="00174EAF" w:rsidRDefault="00174EAF" w:rsidP="00174EAF">
      <w:pPr>
        <w:jc w:val="both"/>
        <w:rPr>
          <w:rFonts w:ascii="Cambria" w:hAnsi="Cambria"/>
          <w:sz w:val="22"/>
          <w:szCs w:val="22"/>
        </w:rPr>
      </w:pPr>
      <w:r>
        <w:rPr>
          <w:rFonts w:ascii="Cambria" w:hAnsi="Cambria"/>
          <w:sz w:val="22"/>
          <w:szCs w:val="22"/>
        </w:rPr>
        <w:t>Une</w:t>
      </w:r>
      <w:r w:rsidRPr="006C4D44">
        <w:rPr>
          <w:rFonts w:ascii="Cambria" w:hAnsi="Cambria"/>
          <w:sz w:val="22"/>
          <w:szCs w:val="22"/>
        </w:rPr>
        <w:t xml:space="preserve"> réunion </w:t>
      </w:r>
      <w:r>
        <w:rPr>
          <w:rFonts w:ascii="Cambria" w:hAnsi="Cambria"/>
          <w:sz w:val="22"/>
          <w:szCs w:val="22"/>
        </w:rPr>
        <w:t xml:space="preserve">d’information a été tenue à Antananarivo le 14 décembre 2022. Cette réunion </w:t>
      </w:r>
      <w:r w:rsidRPr="006C4D44">
        <w:rPr>
          <w:rFonts w:ascii="Cambria" w:hAnsi="Cambria"/>
          <w:sz w:val="22"/>
          <w:szCs w:val="22"/>
        </w:rPr>
        <w:t xml:space="preserve">a vu la participation des autorités ou leurs représentants, des responsables techniques du MEH, </w:t>
      </w:r>
      <w:r>
        <w:rPr>
          <w:rFonts w:ascii="Cambria" w:hAnsi="Cambria"/>
          <w:sz w:val="22"/>
          <w:szCs w:val="22"/>
        </w:rPr>
        <w:t xml:space="preserve">du Projet LEAD, </w:t>
      </w:r>
      <w:r w:rsidRPr="006C4D44">
        <w:rPr>
          <w:rFonts w:ascii="Cambria" w:hAnsi="Cambria"/>
          <w:sz w:val="22"/>
          <w:szCs w:val="22"/>
        </w:rPr>
        <w:t xml:space="preserve">de la JIRAMA, </w:t>
      </w:r>
      <w:r>
        <w:rPr>
          <w:rFonts w:ascii="Cambria" w:hAnsi="Cambria"/>
          <w:sz w:val="22"/>
          <w:szCs w:val="22"/>
        </w:rPr>
        <w:t xml:space="preserve">de l’ADER, </w:t>
      </w:r>
      <w:r w:rsidRPr="006C4D44">
        <w:rPr>
          <w:rFonts w:ascii="Cambria" w:hAnsi="Cambria"/>
          <w:sz w:val="22"/>
          <w:szCs w:val="22"/>
        </w:rPr>
        <w:t xml:space="preserve">des représentants des </w:t>
      </w:r>
      <w:r>
        <w:rPr>
          <w:rFonts w:ascii="Cambria" w:hAnsi="Cambria"/>
          <w:sz w:val="22"/>
          <w:szCs w:val="22"/>
        </w:rPr>
        <w:t>opérateurs de télécommunication à Madagascar, etc</w:t>
      </w:r>
      <w:r w:rsidRPr="006C4D44">
        <w:rPr>
          <w:rFonts w:ascii="Cambria" w:hAnsi="Cambria"/>
          <w:sz w:val="22"/>
          <w:szCs w:val="22"/>
        </w:rPr>
        <w:t xml:space="preserve">. </w:t>
      </w:r>
    </w:p>
    <w:p w14:paraId="309B17A5" w14:textId="77777777" w:rsidR="00093ECB" w:rsidRDefault="00093ECB" w:rsidP="001E45F6">
      <w:pPr>
        <w:jc w:val="both"/>
        <w:rPr>
          <w:rFonts w:ascii="Cambria" w:hAnsi="Cambria"/>
          <w:sz w:val="22"/>
          <w:szCs w:val="22"/>
        </w:rPr>
      </w:pPr>
    </w:p>
    <w:p w14:paraId="48E6EF74" w14:textId="77777777" w:rsidR="00174EAF" w:rsidRDefault="00174EAF" w:rsidP="00174EAF">
      <w:pPr>
        <w:jc w:val="both"/>
        <w:rPr>
          <w:rFonts w:ascii="Cambria" w:hAnsi="Cambria"/>
          <w:sz w:val="22"/>
          <w:szCs w:val="22"/>
        </w:rPr>
      </w:pPr>
      <w:r>
        <w:rPr>
          <w:rFonts w:ascii="Cambria" w:hAnsi="Cambria"/>
          <w:sz w:val="22"/>
          <w:szCs w:val="22"/>
        </w:rPr>
        <w:t xml:space="preserve">La répartition des participants par sexe est indiquée dans le tableau ci-dessous : </w:t>
      </w:r>
    </w:p>
    <w:p w14:paraId="5E7D1F2A" w14:textId="77777777" w:rsidR="00174EAF" w:rsidRDefault="00174EAF" w:rsidP="001E45F6">
      <w:pPr>
        <w:jc w:val="both"/>
        <w:rPr>
          <w:rFonts w:ascii="Cambria" w:hAnsi="Cambria"/>
          <w:sz w:val="22"/>
          <w:szCs w:val="22"/>
        </w:rPr>
      </w:pPr>
    </w:p>
    <w:tbl>
      <w:tblPr>
        <w:tblW w:w="0" w:type="auto"/>
        <w:jc w:val="center"/>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302"/>
        <w:gridCol w:w="2302"/>
        <w:gridCol w:w="1492"/>
        <w:gridCol w:w="1276"/>
        <w:gridCol w:w="1559"/>
      </w:tblGrid>
      <w:tr w:rsidR="00174EAF" w:rsidRPr="0045350D" w14:paraId="7E7A4347" w14:textId="77777777" w:rsidTr="00C40C79">
        <w:trPr>
          <w:jc w:val="center"/>
        </w:trPr>
        <w:tc>
          <w:tcPr>
            <w:tcW w:w="2302" w:type="dxa"/>
            <w:shd w:val="clear" w:color="auto" w:fill="F79646"/>
          </w:tcPr>
          <w:p w14:paraId="012168ED" w14:textId="77777777" w:rsidR="00174EAF" w:rsidRPr="0045350D" w:rsidRDefault="00174EAF" w:rsidP="00C40C79">
            <w:pPr>
              <w:jc w:val="both"/>
              <w:rPr>
                <w:rFonts w:ascii="Cambria" w:hAnsi="Cambria"/>
                <w:b/>
                <w:bCs/>
                <w:color w:val="FFFFFF"/>
                <w:sz w:val="20"/>
                <w:szCs w:val="20"/>
              </w:rPr>
            </w:pPr>
            <w:r w:rsidRPr="0045350D">
              <w:rPr>
                <w:rFonts w:ascii="Cambria" w:hAnsi="Cambria"/>
                <w:b/>
                <w:bCs/>
                <w:color w:val="FFFFFF"/>
                <w:sz w:val="20"/>
                <w:szCs w:val="20"/>
              </w:rPr>
              <w:t>Lieu</w:t>
            </w:r>
          </w:p>
        </w:tc>
        <w:tc>
          <w:tcPr>
            <w:tcW w:w="2302" w:type="dxa"/>
            <w:shd w:val="clear" w:color="auto" w:fill="F79646"/>
          </w:tcPr>
          <w:p w14:paraId="79C2F754" w14:textId="77777777" w:rsidR="00174EAF" w:rsidRPr="0045350D" w:rsidRDefault="00174EAF" w:rsidP="00C40C79">
            <w:pPr>
              <w:jc w:val="both"/>
              <w:rPr>
                <w:rFonts w:ascii="Cambria" w:hAnsi="Cambria"/>
                <w:b/>
                <w:bCs/>
                <w:color w:val="FFFFFF"/>
                <w:sz w:val="20"/>
                <w:szCs w:val="20"/>
              </w:rPr>
            </w:pPr>
            <w:r w:rsidRPr="0045350D">
              <w:rPr>
                <w:rFonts w:ascii="Cambria" w:hAnsi="Cambria"/>
                <w:b/>
                <w:bCs/>
                <w:color w:val="FFFFFF"/>
                <w:sz w:val="20"/>
                <w:szCs w:val="20"/>
              </w:rPr>
              <w:t>Date</w:t>
            </w:r>
          </w:p>
        </w:tc>
        <w:tc>
          <w:tcPr>
            <w:tcW w:w="1492" w:type="dxa"/>
            <w:shd w:val="clear" w:color="auto" w:fill="F79646"/>
          </w:tcPr>
          <w:p w14:paraId="47974A4D" w14:textId="77777777" w:rsidR="00174EAF" w:rsidRPr="0045350D" w:rsidRDefault="00174EAF" w:rsidP="00C40C79">
            <w:pPr>
              <w:jc w:val="both"/>
              <w:rPr>
                <w:rFonts w:ascii="Cambria" w:hAnsi="Cambria"/>
                <w:b/>
                <w:bCs/>
                <w:color w:val="FFFFFF"/>
                <w:sz w:val="20"/>
                <w:szCs w:val="20"/>
              </w:rPr>
            </w:pPr>
            <w:r w:rsidRPr="0045350D">
              <w:rPr>
                <w:rFonts w:ascii="Cambria" w:hAnsi="Cambria"/>
                <w:b/>
                <w:bCs/>
                <w:color w:val="FFFFFF"/>
                <w:sz w:val="20"/>
                <w:szCs w:val="20"/>
              </w:rPr>
              <w:t>Homme</w:t>
            </w:r>
          </w:p>
        </w:tc>
        <w:tc>
          <w:tcPr>
            <w:tcW w:w="1276" w:type="dxa"/>
            <w:shd w:val="clear" w:color="auto" w:fill="F79646"/>
          </w:tcPr>
          <w:p w14:paraId="120A49DC" w14:textId="77777777" w:rsidR="00174EAF" w:rsidRPr="0045350D" w:rsidRDefault="00174EAF" w:rsidP="00C40C79">
            <w:pPr>
              <w:jc w:val="both"/>
              <w:rPr>
                <w:rFonts w:ascii="Cambria" w:hAnsi="Cambria"/>
                <w:b/>
                <w:bCs/>
                <w:color w:val="FFFFFF"/>
                <w:sz w:val="20"/>
                <w:szCs w:val="20"/>
              </w:rPr>
            </w:pPr>
            <w:r w:rsidRPr="0045350D">
              <w:rPr>
                <w:rFonts w:ascii="Cambria" w:hAnsi="Cambria"/>
                <w:b/>
                <w:bCs/>
                <w:color w:val="FFFFFF"/>
                <w:sz w:val="20"/>
                <w:szCs w:val="20"/>
              </w:rPr>
              <w:t>Femme</w:t>
            </w:r>
          </w:p>
        </w:tc>
        <w:tc>
          <w:tcPr>
            <w:tcW w:w="1559" w:type="dxa"/>
            <w:shd w:val="clear" w:color="auto" w:fill="F79646"/>
          </w:tcPr>
          <w:p w14:paraId="2FC04741" w14:textId="77777777" w:rsidR="00174EAF" w:rsidRPr="0045350D" w:rsidRDefault="00174EAF" w:rsidP="00C40C79">
            <w:pPr>
              <w:jc w:val="both"/>
              <w:rPr>
                <w:rFonts w:ascii="Cambria" w:hAnsi="Cambria"/>
                <w:b/>
                <w:bCs/>
                <w:color w:val="FFFFFF"/>
                <w:sz w:val="20"/>
                <w:szCs w:val="20"/>
              </w:rPr>
            </w:pPr>
            <w:r w:rsidRPr="0045350D">
              <w:rPr>
                <w:rFonts w:ascii="Cambria" w:hAnsi="Cambria"/>
                <w:b/>
                <w:bCs/>
                <w:color w:val="FFFFFF"/>
                <w:sz w:val="20"/>
                <w:szCs w:val="20"/>
              </w:rPr>
              <w:t>Total</w:t>
            </w:r>
          </w:p>
        </w:tc>
      </w:tr>
      <w:tr w:rsidR="00174EAF" w:rsidRPr="0045350D" w14:paraId="1792540F" w14:textId="77777777" w:rsidTr="00C40C79">
        <w:trPr>
          <w:jc w:val="center"/>
        </w:trPr>
        <w:tc>
          <w:tcPr>
            <w:tcW w:w="2302" w:type="dxa"/>
            <w:tcBorders>
              <w:top w:val="single" w:sz="8" w:space="0" w:color="F79646"/>
              <w:left w:val="single" w:sz="8" w:space="0" w:color="F79646"/>
              <w:bottom w:val="single" w:sz="8" w:space="0" w:color="F79646"/>
            </w:tcBorders>
          </w:tcPr>
          <w:p w14:paraId="3374039D" w14:textId="77777777" w:rsidR="00174EAF" w:rsidRPr="0045350D" w:rsidRDefault="00174EAF" w:rsidP="00C40C79">
            <w:pPr>
              <w:jc w:val="both"/>
              <w:rPr>
                <w:rFonts w:ascii="Cambria" w:hAnsi="Cambria"/>
                <w:b/>
                <w:bCs/>
                <w:sz w:val="20"/>
                <w:szCs w:val="20"/>
              </w:rPr>
            </w:pPr>
            <w:r w:rsidRPr="0045350D">
              <w:rPr>
                <w:rFonts w:ascii="Cambria" w:hAnsi="Cambria"/>
                <w:b/>
                <w:bCs/>
                <w:sz w:val="20"/>
                <w:szCs w:val="20"/>
              </w:rPr>
              <w:t>Antananarivo</w:t>
            </w:r>
          </w:p>
        </w:tc>
        <w:tc>
          <w:tcPr>
            <w:tcW w:w="2302" w:type="dxa"/>
            <w:tcBorders>
              <w:top w:val="single" w:sz="8" w:space="0" w:color="F79646"/>
              <w:left w:val="single" w:sz="8" w:space="0" w:color="F79646"/>
              <w:bottom w:val="single" w:sz="8" w:space="0" w:color="F79646"/>
            </w:tcBorders>
          </w:tcPr>
          <w:p w14:paraId="04BB6B97" w14:textId="77777777" w:rsidR="00174EAF" w:rsidRPr="0045350D" w:rsidRDefault="00174EAF" w:rsidP="00C40C79">
            <w:pPr>
              <w:jc w:val="both"/>
              <w:rPr>
                <w:rFonts w:ascii="Cambria" w:hAnsi="Cambria"/>
                <w:b/>
                <w:bCs/>
                <w:sz w:val="20"/>
                <w:szCs w:val="20"/>
              </w:rPr>
            </w:pPr>
            <w:r w:rsidRPr="0045350D">
              <w:rPr>
                <w:rFonts w:ascii="Cambria" w:hAnsi="Cambria"/>
                <w:b/>
                <w:bCs/>
                <w:sz w:val="20"/>
                <w:szCs w:val="20"/>
              </w:rPr>
              <w:t>14 décembre 2022</w:t>
            </w:r>
          </w:p>
        </w:tc>
        <w:tc>
          <w:tcPr>
            <w:tcW w:w="1492" w:type="dxa"/>
            <w:tcBorders>
              <w:top w:val="single" w:sz="8" w:space="0" w:color="F79646"/>
              <w:bottom w:val="single" w:sz="8" w:space="0" w:color="F79646"/>
            </w:tcBorders>
          </w:tcPr>
          <w:p w14:paraId="251B3342" w14:textId="77777777" w:rsidR="00174EAF" w:rsidRPr="0045350D" w:rsidRDefault="00174EAF" w:rsidP="00C40C79">
            <w:pPr>
              <w:jc w:val="center"/>
              <w:rPr>
                <w:rFonts w:ascii="Cambria" w:hAnsi="Cambria"/>
                <w:sz w:val="20"/>
                <w:szCs w:val="20"/>
              </w:rPr>
            </w:pPr>
            <w:r w:rsidRPr="0045350D">
              <w:rPr>
                <w:rFonts w:ascii="Cambria" w:hAnsi="Cambria"/>
                <w:sz w:val="20"/>
                <w:szCs w:val="20"/>
              </w:rPr>
              <w:t>21</w:t>
            </w:r>
          </w:p>
        </w:tc>
        <w:tc>
          <w:tcPr>
            <w:tcW w:w="1276" w:type="dxa"/>
            <w:tcBorders>
              <w:top w:val="single" w:sz="8" w:space="0" w:color="F79646"/>
              <w:bottom w:val="single" w:sz="8" w:space="0" w:color="F79646"/>
            </w:tcBorders>
          </w:tcPr>
          <w:p w14:paraId="1F8A35AF" w14:textId="77777777" w:rsidR="00174EAF" w:rsidRPr="0045350D" w:rsidRDefault="00174EAF" w:rsidP="00C40C79">
            <w:pPr>
              <w:jc w:val="center"/>
              <w:rPr>
                <w:rFonts w:ascii="Cambria" w:hAnsi="Cambria"/>
                <w:sz w:val="20"/>
                <w:szCs w:val="20"/>
              </w:rPr>
            </w:pPr>
            <w:r w:rsidRPr="0045350D">
              <w:rPr>
                <w:rFonts w:ascii="Cambria" w:hAnsi="Cambria"/>
                <w:sz w:val="20"/>
                <w:szCs w:val="20"/>
              </w:rPr>
              <w:t>11</w:t>
            </w:r>
          </w:p>
        </w:tc>
        <w:tc>
          <w:tcPr>
            <w:tcW w:w="1559" w:type="dxa"/>
            <w:tcBorders>
              <w:top w:val="single" w:sz="8" w:space="0" w:color="F79646"/>
              <w:bottom w:val="single" w:sz="8" w:space="0" w:color="F79646"/>
              <w:right w:val="single" w:sz="8" w:space="0" w:color="F79646"/>
            </w:tcBorders>
          </w:tcPr>
          <w:p w14:paraId="143A31B9" w14:textId="77777777" w:rsidR="00174EAF" w:rsidRPr="0045350D" w:rsidRDefault="00174EAF" w:rsidP="00C40C79">
            <w:pPr>
              <w:jc w:val="center"/>
              <w:rPr>
                <w:rFonts w:ascii="Cambria" w:hAnsi="Cambria"/>
                <w:sz w:val="20"/>
                <w:szCs w:val="20"/>
              </w:rPr>
            </w:pPr>
            <w:r w:rsidRPr="0045350D">
              <w:rPr>
                <w:rFonts w:ascii="Cambria" w:hAnsi="Cambria"/>
                <w:sz w:val="20"/>
                <w:szCs w:val="20"/>
              </w:rPr>
              <w:t>32</w:t>
            </w:r>
          </w:p>
        </w:tc>
      </w:tr>
    </w:tbl>
    <w:p w14:paraId="63AF92B9" w14:textId="77777777" w:rsidR="00174EAF" w:rsidRDefault="00174EAF" w:rsidP="001E45F6">
      <w:pPr>
        <w:jc w:val="both"/>
        <w:rPr>
          <w:rFonts w:ascii="Cambria" w:hAnsi="Cambria"/>
          <w:sz w:val="22"/>
          <w:szCs w:val="22"/>
        </w:rPr>
      </w:pPr>
    </w:p>
    <w:p w14:paraId="619CA3CA" w14:textId="77777777" w:rsidR="00093ECB" w:rsidRPr="001E45F6" w:rsidRDefault="00093ECB" w:rsidP="001E45F6">
      <w:pPr>
        <w:jc w:val="both"/>
        <w:rPr>
          <w:rFonts w:ascii="Cambria" w:hAnsi="Cambria"/>
          <w:sz w:val="22"/>
          <w:szCs w:val="22"/>
        </w:rPr>
      </w:pPr>
    </w:p>
    <w:p w14:paraId="51445B64" w14:textId="77777777" w:rsidR="006C4D44" w:rsidRPr="001E45F6" w:rsidRDefault="007D70DE" w:rsidP="00311807">
      <w:pPr>
        <w:numPr>
          <w:ilvl w:val="0"/>
          <w:numId w:val="119"/>
        </w:numPr>
        <w:jc w:val="both"/>
        <w:rPr>
          <w:rFonts w:ascii="Cambria" w:hAnsi="Cambria"/>
          <w:sz w:val="22"/>
          <w:szCs w:val="22"/>
          <w:u w:val="single"/>
        </w:rPr>
      </w:pPr>
      <w:r>
        <w:rPr>
          <w:rFonts w:ascii="Cambria" w:hAnsi="Cambria"/>
          <w:bCs/>
          <w:i/>
          <w:iCs/>
          <w:sz w:val="22"/>
          <w:szCs w:val="22"/>
          <w:u w:val="single"/>
        </w:rPr>
        <w:t>R</w:t>
      </w:r>
      <w:r w:rsidR="006C4D44" w:rsidRPr="001E45F6">
        <w:rPr>
          <w:rFonts w:ascii="Cambria" w:hAnsi="Cambria"/>
          <w:bCs/>
          <w:i/>
          <w:iCs/>
          <w:sz w:val="22"/>
          <w:szCs w:val="22"/>
          <w:u w:val="single"/>
        </w:rPr>
        <w:t>éunion</w:t>
      </w:r>
      <w:r w:rsidR="00B82817">
        <w:rPr>
          <w:rFonts w:ascii="Cambria" w:hAnsi="Cambria"/>
          <w:bCs/>
          <w:i/>
          <w:iCs/>
          <w:sz w:val="22"/>
          <w:szCs w:val="22"/>
          <w:u w:val="single"/>
        </w:rPr>
        <w:t>s</w:t>
      </w:r>
      <w:r w:rsidR="006C4D44" w:rsidRPr="001E45F6">
        <w:rPr>
          <w:rFonts w:ascii="Cambria" w:hAnsi="Cambria"/>
          <w:bCs/>
          <w:i/>
          <w:iCs/>
          <w:sz w:val="22"/>
          <w:szCs w:val="22"/>
          <w:u w:val="single"/>
        </w:rPr>
        <w:t xml:space="preserve"> d’information au niveau </w:t>
      </w:r>
      <w:r w:rsidR="00093ECB">
        <w:rPr>
          <w:rFonts w:ascii="Cambria" w:hAnsi="Cambria"/>
          <w:bCs/>
          <w:i/>
          <w:iCs/>
          <w:sz w:val="22"/>
          <w:szCs w:val="22"/>
          <w:u w:val="single"/>
        </w:rPr>
        <w:t>régional</w:t>
      </w:r>
    </w:p>
    <w:p w14:paraId="4672F175" w14:textId="77777777" w:rsidR="001E45F6" w:rsidRDefault="001E45F6" w:rsidP="006C4D44">
      <w:pPr>
        <w:jc w:val="both"/>
        <w:rPr>
          <w:rFonts w:ascii="Cambria" w:hAnsi="Cambria"/>
          <w:sz w:val="22"/>
          <w:szCs w:val="22"/>
        </w:rPr>
      </w:pPr>
    </w:p>
    <w:p w14:paraId="42A5DF15" w14:textId="77777777" w:rsidR="00F31CF6" w:rsidRPr="00093ECB" w:rsidRDefault="00712B45" w:rsidP="00CB7BCE">
      <w:pPr>
        <w:spacing w:after="240"/>
        <w:jc w:val="both"/>
        <w:rPr>
          <w:rFonts w:ascii="Cambria" w:hAnsi="Cambria"/>
          <w:color w:val="FF0000"/>
          <w:sz w:val="22"/>
          <w:szCs w:val="22"/>
          <w:highlight w:val="yellow"/>
        </w:rPr>
      </w:pPr>
      <w:r w:rsidRPr="00DB7010">
        <w:rPr>
          <w:rFonts w:ascii="Cambria" w:hAnsi="Cambria"/>
          <w:sz w:val="22"/>
          <w:szCs w:val="22"/>
        </w:rPr>
        <w:t>Ont été organisées au niveau d</w:t>
      </w:r>
      <w:r w:rsidR="00B82817" w:rsidRPr="00DB7010">
        <w:rPr>
          <w:rFonts w:ascii="Cambria" w:hAnsi="Cambria"/>
          <w:sz w:val="22"/>
          <w:szCs w:val="22"/>
        </w:rPr>
        <w:t xml:space="preserve">es Régions </w:t>
      </w:r>
      <w:r w:rsidR="00093ECB" w:rsidRPr="00DB7010">
        <w:rPr>
          <w:rFonts w:ascii="Cambria" w:hAnsi="Cambria"/>
          <w:sz w:val="22"/>
          <w:szCs w:val="22"/>
        </w:rPr>
        <w:t>visitées</w:t>
      </w:r>
      <w:r w:rsidRPr="00DB7010">
        <w:rPr>
          <w:rFonts w:ascii="Cambria" w:hAnsi="Cambria"/>
          <w:sz w:val="22"/>
          <w:szCs w:val="22"/>
        </w:rPr>
        <w:t xml:space="preserve"> des réunions d’information sur les futures activités du Projet </w:t>
      </w:r>
      <w:r w:rsidR="00093ECB" w:rsidRPr="00DB7010">
        <w:rPr>
          <w:rFonts w:ascii="Cambria" w:hAnsi="Cambria"/>
          <w:sz w:val="22"/>
          <w:szCs w:val="22"/>
        </w:rPr>
        <w:t>DECIM</w:t>
      </w:r>
      <w:r w:rsidRPr="00DB7010">
        <w:rPr>
          <w:rFonts w:ascii="Cambria" w:hAnsi="Cambria"/>
          <w:sz w:val="22"/>
          <w:szCs w:val="22"/>
        </w:rPr>
        <w:t>.</w:t>
      </w:r>
      <w:r w:rsidR="00093ECB" w:rsidRPr="00DB7010">
        <w:rPr>
          <w:rFonts w:ascii="Cambria" w:hAnsi="Cambria"/>
          <w:sz w:val="22"/>
          <w:szCs w:val="22"/>
        </w:rPr>
        <w:t xml:space="preserve"> </w:t>
      </w:r>
      <w:r w:rsidR="007C1900" w:rsidRPr="00DB7010">
        <w:rPr>
          <w:rFonts w:ascii="Cambria" w:hAnsi="Cambria"/>
          <w:sz w:val="22"/>
          <w:szCs w:val="22"/>
        </w:rPr>
        <w:t xml:space="preserve">Les profils des participants à ces réunions sont composés en majorité par des représentants des autorités locales (gouvernorat, préfectures, </w:t>
      </w:r>
      <w:r w:rsidR="00DB7010" w:rsidRPr="00DB7010">
        <w:rPr>
          <w:rFonts w:ascii="Cambria" w:hAnsi="Cambria"/>
          <w:sz w:val="22"/>
          <w:szCs w:val="22"/>
        </w:rPr>
        <w:t>etc</w:t>
      </w:r>
      <w:r w:rsidR="007C1900" w:rsidRPr="00DB7010">
        <w:rPr>
          <w:rFonts w:ascii="Cambria" w:hAnsi="Cambria"/>
          <w:sz w:val="22"/>
          <w:szCs w:val="22"/>
        </w:rPr>
        <w:t xml:space="preserve">), des STD (direction </w:t>
      </w:r>
      <w:r w:rsidR="00174EAF" w:rsidRPr="00DB7010">
        <w:rPr>
          <w:rFonts w:ascii="Cambria" w:hAnsi="Cambria"/>
          <w:sz w:val="22"/>
          <w:szCs w:val="22"/>
        </w:rPr>
        <w:t xml:space="preserve">interégionale </w:t>
      </w:r>
      <w:r w:rsidR="007C1900" w:rsidRPr="00DB7010">
        <w:rPr>
          <w:rFonts w:ascii="Cambria" w:hAnsi="Cambria"/>
          <w:sz w:val="22"/>
          <w:szCs w:val="22"/>
        </w:rPr>
        <w:t xml:space="preserve">du </w:t>
      </w:r>
      <w:r w:rsidR="00174EAF" w:rsidRPr="00DB7010">
        <w:rPr>
          <w:rFonts w:ascii="Cambria" w:hAnsi="Cambria"/>
          <w:sz w:val="22"/>
          <w:szCs w:val="22"/>
        </w:rPr>
        <w:t xml:space="preserve">MEH </w:t>
      </w:r>
      <w:r w:rsidR="007C1900" w:rsidRPr="00DB7010">
        <w:rPr>
          <w:rFonts w:ascii="Cambria" w:hAnsi="Cambria"/>
          <w:sz w:val="22"/>
          <w:szCs w:val="22"/>
        </w:rPr>
        <w:t>et des autres ministères impliqués), des OSC</w:t>
      </w:r>
      <w:r w:rsidR="00DB7010">
        <w:rPr>
          <w:rFonts w:ascii="Cambria" w:hAnsi="Cambria"/>
          <w:sz w:val="22"/>
          <w:szCs w:val="22"/>
        </w:rPr>
        <w:t xml:space="preserve">, des opérateurs de télécommunication </w:t>
      </w:r>
      <w:r w:rsidR="007C1900" w:rsidRPr="00DB7010">
        <w:rPr>
          <w:rFonts w:ascii="Cambria" w:hAnsi="Cambria"/>
          <w:sz w:val="22"/>
          <w:szCs w:val="22"/>
        </w:rPr>
        <w:t xml:space="preserve">et </w:t>
      </w:r>
      <w:r w:rsidR="00174EAF" w:rsidRPr="00DB7010">
        <w:rPr>
          <w:rFonts w:ascii="Cambria" w:hAnsi="Cambria"/>
          <w:sz w:val="22"/>
          <w:szCs w:val="22"/>
        </w:rPr>
        <w:t xml:space="preserve">des </w:t>
      </w:r>
      <w:r w:rsidR="007C1900" w:rsidRPr="00DB7010">
        <w:rPr>
          <w:rFonts w:ascii="Cambria" w:hAnsi="Cambria"/>
          <w:sz w:val="22"/>
          <w:szCs w:val="22"/>
        </w:rPr>
        <w:t>associations.</w:t>
      </w:r>
    </w:p>
    <w:p w14:paraId="706C10B4" w14:textId="77777777" w:rsidR="00611760" w:rsidRPr="00D21C20" w:rsidRDefault="0041243D" w:rsidP="00D21C20">
      <w:pPr>
        <w:jc w:val="both"/>
        <w:rPr>
          <w:rFonts w:ascii="Cambria" w:hAnsi="Cambria"/>
          <w:sz w:val="22"/>
          <w:szCs w:val="22"/>
        </w:rPr>
      </w:pPr>
      <w:r w:rsidRPr="00D21C20">
        <w:rPr>
          <w:rFonts w:ascii="Cambria" w:hAnsi="Cambria"/>
          <w:sz w:val="22"/>
          <w:szCs w:val="22"/>
        </w:rPr>
        <w:t xml:space="preserve">Les informations sur les réunions d’information réalisées sont indiquées dans le tableau ci-dessous : </w:t>
      </w:r>
    </w:p>
    <w:p w14:paraId="7CC9AEB1" w14:textId="77777777" w:rsidR="00611760" w:rsidRPr="00D21C20" w:rsidRDefault="00611760" w:rsidP="00D21C20">
      <w:pPr>
        <w:jc w:val="center"/>
        <w:rPr>
          <w:rFonts w:ascii="Cambria" w:hAnsi="Cambria"/>
          <w:color w:val="FF0000"/>
          <w:sz w:val="22"/>
          <w:szCs w:val="22"/>
          <w:highlight w:val="yellow"/>
        </w:rPr>
      </w:pPr>
    </w:p>
    <w:tbl>
      <w:tblPr>
        <w:tblW w:w="0" w:type="auto"/>
        <w:jc w:val="center"/>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2956"/>
        <w:gridCol w:w="2182"/>
        <w:gridCol w:w="1438"/>
        <w:gridCol w:w="1241"/>
        <w:gridCol w:w="1469"/>
      </w:tblGrid>
      <w:tr w:rsidR="0041243D" w:rsidRPr="00D21C20" w14:paraId="17D29803" w14:textId="77777777" w:rsidTr="00B82817">
        <w:trPr>
          <w:jc w:val="center"/>
        </w:trPr>
        <w:tc>
          <w:tcPr>
            <w:tcW w:w="2956" w:type="dxa"/>
            <w:shd w:val="clear" w:color="auto" w:fill="F79646"/>
          </w:tcPr>
          <w:p w14:paraId="603FAC51" w14:textId="77777777" w:rsidR="00611760" w:rsidRPr="00D21C20" w:rsidRDefault="00B82817" w:rsidP="00D21C20">
            <w:pPr>
              <w:jc w:val="center"/>
              <w:rPr>
                <w:rFonts w:ascii="Cambria" w:hAnsi="Cambria"/>
                <w:b/>
                <w:bCs/>
                <w:color w:val="FFFFFF"/>
                <w:sz w:val="20"/>
                <w:szCs w:val="22"/>
              </w:rPr>
            </w:pPr>
            <w:r w:rsidRPr="00D21C20">
              <w:rPr>
                <w:rFonts w:ascii="Cambria" w:hAnsi="Cambria"/>
                <w:b/>
                <w:bCs/>
                <w:color w:val="FFFFFF"/>
                <w:sz w:val="20"/>
                <w:szCs w:val="22"/>
              </w:rPr>
              <w:t>Lieu</w:t>
            </w:r>
          </w:p>
        </w:tc>
        <w:tc>
          <w:tcPr>
            <w:tcW w:w="2182" w:type="dxa"/>
            <w:shd w:val="clear" w:color="auto" w:fill="F79646"/>
          </w:tcPr>
          <w:p w14:paraId="05C28E8C" w14:textId="77777777" w:rsidR="00611760" w:rsidRPr="00D21C20" w:rsidRDefault="0041243D" w:rsidP="00D21C20">
            <w:pPr>
              <w:jc w:val="center"/>
              <w:rPr>
                <w:rFonts w:ascii="Cambria" w:hAnsi="Cambria"/>
                <w:b/>
                <w:bCs/>
                <w:color w:val="FFFFFF"/>
                <w:sz w:val="20"/>
                <w:szCs w:val="22"/>
              </w:rPr>
            </w:pPr>
            <w:r w:rsidRPr="00D21C20">
              <w:rPr>
                <w:rFonts w:ascii="Cambria" w:hAnsi="Cambria"/>
                <w:b/>
                <w:bCs/>
                <w:color w:val="FFFFFF"/>
                <w:sz w:val="20"/>
                <w:szCs w:val="22"/>
              </w:rPr>
              <w:t>Date</w:t>
            </w:r>
          </w:p>
        </w:tc>
        <w:tc>
          <w:tcPr>
            <w:tcW w:w="1438" w:type="dxa"/>
            <w:shd w:val="clear" w:color="auto" w:fill="F79646"/>
          </w:tcPr>
          <w:p w14:paraId="13E352A6" w14:textId="77777777" w:rsidR="00611760" w:rsidRPr="00D21C20" w:rsidRDefault="0041243D" w:rsidP="00D21C20">
            <w:pPr>
              <w:jc w:val="center"/>
              <w:rPr>
                <w:rFonts w:ascii="Cambria" w:hAnsi="Cambria"/>
                <w:b/>
                <w:bCs/>
                <w:color w:val="FFFFFF"/>
                <w:sz w:val="20"/>
                <w:szCs w:val="22"/>
              </w:rPr>
            </w:pPr>
            <w:r w:rsidRPr="00D21C20">
              <w:rPr>
                <w:rFonts w:ascii="Cambria" w:hAnsi="Cambria"/>
                <w:b/>
                <w:bCs/>
                <w:color w:val="FFFFFF"/>
                <w:sz w:val="20"/>
                <w:szCs w:val="22"/>
              </w:rPr>
              <w:t>Homme</w:t>
            </w:r>
          </w:p>
        </w:tc>
        <w:tc>
          <w:tcPr>
            <w:tcW w:w="1241" w:type="dxa"/>
            <w:shd w:val="clear" w:color="auto" w:fill="F79646"/>
          </w:tcPr>
          <w:p w14:paraId="12E67037" w14:textId="77777777" w:rsidR="00611760" w:rsidRPr="00D21C20" w:rsidRDefault="0041243D" w:rsidP="00D21C20">
            <w:pPr>
              <w:jc w:val="center"/>
              <w:rPr>
                <w:rFonts w:ascii="Cambria" w:hAnsi="Cambria"/>
                <w:b/>
                <w:bCs/>
                <w:color w:val="FFFFFF"/>
                <w:sz w:val="20"/>
                <w:szCs w:val="22"/>
              </w:rPr>
            </w:pPr>
            <w:r w:rsidRPr="00D21C20">
              <w:rPr>
                <w:rFonts w:ascii="Cambria" w:hAnsi="Cambria"/>
                <w:b/>
                <w:bCs/>
                <w:color w:val="FFFFFF"/>
                <w:sz w:val="20"/>
                <w:szCs w:val="22"/>
              </w:rPr>
              <w:t>Femme</w:t>
            </w:r>
          </w:p>
        </w:tc>
        <w:tc>
          <w:tcPr>
            <w:tcW w:w="1469" w:type="dxa"/>
            <w:shd w:val="clear" w:color="auto" w:fill="F79646"/>
          </w:tcPr>
          <w:p w14:paraId="2D6BB384" w14:textId="77777777" w:rsidR="00611760" w:rsidRPr="00D21C20" w:rsidRDefault="0041243D" w:rsidP="00D21C20">
            <w:pPr>
              <w:jc w:val="center"/>
              <w:rPr>
                <w:rFonts w:ascii="Cambria" w:hAnsi="Cambria"/>
                <w:b/>
                <w:bCs/>
                <w:color w:val="FFFFFF"/>
                <w:sz w:val="20"/>
                <w:szCs w:val="22"/>
              </w:rPr>
            </w:pPr>
            <w:r w:rsidRPr="00D21C20">
              <w:rPr>
                <w:rFonts w:ascii="Cambria" w:hAnsi="Cambria"/>
                <w:b/>
                <w:bCs/>
                <w:color w:val="FFFFFF"/>
                <w:sz w:val="20"/>
                <w:szCs w:val="22"/>
              </w:rPr>
              <w:t>Total</w:t>
            </w:r>
          </w:p>
        </w:tc>
      </w:tr>
      <w:tr w:rsidR="0041243D" w:rsidRPr="00D21C20" w14:paraId="6BD95178" w14:textId="77777777" w:rsidTr="00B82817">
        <w:trPr>
          <w:jc w:val="center"/>
        </w:trPr>
        <w:tc>
          <w:tcPr>
            <w:tcW w:w="2956" w:type="dxa"/>
            <w:tcBorders>
              <w:top w:val="single" w:sz="8" w:space="0" w:color="F79646"/>
              <w:left w:val="single" w:sz="8" w:space="0" w:color="F79646"/>
              <w:bottom w:val="single" w:sz="8" w:space="0" w:color="F79646"/>
            </w:tcBorders>
          </w:tcPr>
          <w:p w14:paraId="051E6264" w14:textId="77777777" w:rsidR="0041243D" w:rsidRPr="00D21C20" w:rsidRDefault="00DB7010" w:rsidP="0045350D">
            <w:pPr>
              <w:jc w:val="both"/>
              <w:rPr>
                <w:rFonts w:ascii="Cambria" w:hAnsi="Cambria"/>
                <w:b/>
                <w:bCs/>
                <w:sz w:val="20"/>
                <w:szCs w:val="22"/>
              </w:rPr>
            </w:pPr>
            <w:r>
              <w:rPr>
                <w:rFonts w:ascii="Cambria" w:hAnsi="Cambria"/>
                <w:b/>
                <w:bCs/>
                <w:sz w:val="20"/>
                <w:szCs w:val="22"/>
              </w:rPr>
              <w:t>Manakar</w:t>
            </w:r>
            <w:r w:rsidRPr="00D21C20">
              <w:rPr>
                <w:rFonts w:ascii="Cambria" w:hAnsi="Cambria"/>
                <w:b/>
                <w:bCs/>
                <w:sz w:val="20"/>
                <w:szCs w:val="22"/>
              </w:rPr>
              <w:t xml:space="preserve">a </w:t>
            </w:r>
            <w:r w:rsidR="00B82817" w:rsidRPr="00D21C20">
              <w:rPr>
                <w:rFonts w:ascii="Cambria" w:hAnsi="Cambria"/>
                <w:b/>
                <w:bCs/>
                <w:sz w:val="20"/>
                <w:szCs w:val="22"/>
              </w:rPr>
              <w:t xml:space="preserve">(Région </w:t>
            </w:r>
            <w:r>
              <w:rPr>
                <w:rFonts w:ascii="Cambria" w:hAnsi="Cambria"/>
                <w:b/>
                <w:bCs/>
                <w:sz w:val="20"/>
                <w:szCs w:val="22"/>
              </w:rPr>
              <w:t>Fito</w:t>
            </w:r>
            <w:r w:rsidR="0045350D">
              <w:rPr>
                <w:rFonts w:ascii="Cambria" w:hAnsi="Cambria"/>
                <w:b/>
                <w:bCs/>
                <w:sz w:val="20"/>
                <w:szCs w:val="22"/>
              </w:rPr>
              <w:t>vinany</w:t>
            </w:r>
            <w:r w:rsidR="00B82817" w:rsidRPr="00D21C20">
              <w:rPr>
                <w:rFonts w:ascii="Cambria" w:hAnsi="Cambria"/>
                <w:b/>
                <w:bCs/>
                <w:sz w:val="20"/>
                <w:szCs w:val="22"/>
              </w:rPr>
              <w:t>)</w:t>
            </w:r>
          </w:p>
        </w:tc>
        <w:tc>
          <w:tcPr>
            <w:tcW w:w="2182" w:type="dxa"/>
            <w:tcBorders>
              <w:top w:val="single" w:sz="8" w:space="0" w:color="F79646"/>
              <w:left w:val="single" w:sz="8" w:space="0" w:color="F79646"/>
              <w:bottom w:val="single" w:sz="8" w:space="0" w:color="F79646"/>
            </w:tcBorders>
          </w:tcPr>
          <w:p w14:paraId="79B14BC0" w14:textId="77777777" w:rsidR="0041243D" w:rsidRPr="00D21C20" w:rsidRDefault="00DB7010" w:rsidP="00641A02">
            <w:pPr>
              <w:jc w:val="both"/>
              <w:rPr>
                <w:rFonts w:ascii="Cambria" w:hAnsi="Cambria"/>
                <w:b/>
                <w:bCs/>
                <w:sz w:val="20"/>
                <w:szCs w:val="22"/>
              </w:rPr>
            </w:pPr>
            <w:r>
              <w:rPr>
                <w:rFonts w:ascii="Cambria" w:hAnsi="Cambria"/>
                <w:b/>
                <w:bCs/>
                <w:sz w:val="20"/>
                <w:szCs w:val="22"/>
              </w:rPr>
              <w:t>16 décembre</w:t>
            </w:r>
            <w:r w:rsidR="00B82817" w:rsidRPr="00D21C20">
              <w:rPr>
                <w:rFonts w:ascii="Cambria" w:hAnsi="Cambria"/>
                <w:b/>
                <w:bCs/>
                <w:sz w:val="20"/>
                <w:szCs w:val="22"/>
              </w:rPr>
              <w:t xml:space="preserve"> 2022</w:t>
            </w:r>
          </w:p>
        </w:tc>
        <w:tc>
          <w:tcPr>
            <w:tcW w:w="1438" w:type="dxa"/>
            <w:tcBorders>
              <w:top w:val="single" w:sz="8" w:space="0" w:color="F79646"/>
              <w:bottom w:val="single" w:sz="8" w:space="0" w:color="F79646"/>
            </w:tcBorders>
          </w:tcPr>
          <w:p w14:paraId="21B3F226" w14:textId="77777777" w:rsidR="0041243D" w:rsidRPr="00D21C20" w:rsidRDefault="00DB7010" w:rsidP="00641A02">
            <w:pPr>
              <w:jc w:val="center"/>
              <w:rPr>
                <w:rFonts w:ascii="Cambria" w:hAnsi="Cambria"/>
                <w:sz w:val="20"/>
                <w:szCs w:val="22"/>
                <w:highlight w:val="yellow"/>
              </w:rPr>
            </w:pPr>
            <w:r>
              <w:rPr>
                <w:rFonts w:ascii="Cambria" w:hAnsi="Cambria"/>
                <w:sz w:val="20"/>
                <w:szCs w:val="22"/>
              </w:rPr>
              <w:t>15</w:t>
            </w:r>
          </w:p>
        </w:tc>
        <w:tc>
          <w:tcPr>
            <w:tcW w:w="1241" w:type="dxa"/>
            <w:tcBorders>
              <w:top w:val="single" w:sz="8" w:space="0" w:color="F79646"/>
              <w:bottom w:val="single" w:sz="8" w:space="0" w:color="F79646"/>
            </w:tcBorders>
          </w:tcPr>
          <w:p w14:paraId="0F5D56C7" w14:textId="77777777" w:rsidR="0041243D" w:rsidRPr="00D21C20" w:rsidRDefault="00DB7010" w:rsidP="00641A02">
            <w:pPr>
              <w:jc w:val="center"/>
              <w:rPr>
                <w:rFonts w:ascii="Cambria" w:hAnsi="Cambria"/>
                <w:sz w:val="20"/>
                <w:szCs w:val="22"/>
                <w:highlight w:val="yellow"/>
              </w:rPr>
            </w:pPr>
            <w:r>
              <w:rPr>
                <w:rFonts w:ascii="Cambria" w:hAnsi="Cambria"/>
                <w:sz w:val="20"/>
                <w:szCs w:val="22"/>
              </w:rPr>
              <w:t>5</w:t>
            </w:r>
          </w:p>
        </w:tc>
        <w:tc>
          <w:tcPr>
            <w:tcW w:w="1469" w:type="dxa"/>
            <w:tcBorders>
              <w:top w:val="single" w:sz="8" w:space="0" w:color="F79646"/>
              <w:bottom w:val="single" w:sz="8" w:space="0" w:color="F79646"/>
              <w:right w:val="single" w:sz="8" w:space="0" w:color="F79646"/>
            </w:tcBorders>
          </w:tcPr>
          <w:p w14:paraId="0AD6C1E6" w14:textId="77777777" w:rsidR="0041243D" w:rsidRPr="00D21C20" w:rsidRDefault="00DB7010" w:rsidP="00641A02">
            <w:pPr>
              <w:jc w:val="center"/>
              <w:rPr>
                <w:rFonts w:ascii="Cambria" w:hAnsi="Cambria"/>
                <w:sz w:val="20"/>
                <w:szCs w:val="22"/>
                <w:highlight w:val="yellow"/>
              </w:rPr>
            </w:pPr>
            <w:r>
              <w:rPr>
                <w:rFonts w:ascii="Cambria" w:hAnsi="Cambria"/>
                <w:sz w:val="20"/>
                <w:szCs w:val="22"/>
              </w:rPr>
              <w:t>20</w:t>
            </w:r>
          </w:p>
        </w:tc>
      </w:tr>
      <w:tr w:rsidR="0041243D" w:rsidRPr="00D21C20" w14:paraId="1EF0247E" w14:textId="77777777" w:rsidTr="00B82817">
        <w:trPr>
          <w:jc w:val="center"/>
        </w:trPr>
        <w:tc>
          <w:tcPr>
            <w:tcW w:w="2956" w:type="dxa"/>
            <w:tcBorders>
              <w:top w:val="single" w:sz="8" w:space="0" w:color="F79646"/>
              <w:left w:val="single" w:sz="8" w:space="0" w:color="F79646"/>
              <w:bottom w:val="single" w:sz="8" w:space="0" w:color="F79646"/>
            </w:tcBorders>
          </w:tcPr>
          <w:p w14:paraId="0B175C49" w14:textId="77777777" w:rsidR="0041243D" w:rsidRPr="00D21C20" w:rsidRDefault="00DB7010" w:rsidP="00DB7010">
            <w:pPr>
              <w:jc w:val="both"/>
              <w:rPr>
                <w:rFonts w:ascii="Cambria" w:hAnsi="Cambria"/>
                <w:b/>
                <w:bCs/>
                <w:sz w:val="20"/>
                <w:szCs w:val="22"/>
              </w:rPr>
            </w:pPr>
            <w:r>
              <w:rPr>
                <w:rFonts w:ascii="Cambria" w:hAnsi="Cambria"/>
                <w:b/>
                <w:bCs/>
                <w:sz w:val="20"/>
                <w:szCs w:val="22"/>
              </w:rPr>
              <w:t>Mahajanga</w:t>
            </w:r>
            <w:r w:rsidRPr="00D21C20">
              <w:rPr>
                <w:rFonts w:ascii="Cambria" w:hAnsi="Cambria"/>
                <w:b/>
                <w:bCs/>
                <w:sz w:val="20"/>
                <w:szCs w:val="22"/>
              </w:rPr>
              <w:t xml:space="preserve"> </w:t>
            </w:r>
            <w:r w:rsidR="00B82817" w:rsidRPr="00D21C20">
              <w:rPr>
                <w:rFonts w:ascii="Cambria" w:hAnsi="Cambria"/>
                <w:b/>
                <w:bCs/>
                <w:sz w:val="20"/>
                <w:szCs w:val="22"/>
              </w:rPr>
              <w:t xml:space="preserve">(Région </w:t>
            </w:r>
            <w:r>
              <w:rPr>
                <w:rFonts w:ascii="Cambria" w:hAnsi="Cambria"/>
                <w:b/>
                <w:bCs/>
                <w:sz w:val="20"/>
                <w:szCs w:val="22"/>
              </w:rPr>
              <w:t>Boeny</w:t>
            </w:r>
            <w:r w:rsidR="00B82817" w:rsidRPr="00D21C20">
              <w:rPr>
                <w:rFonts w:ascii="Cambria" w:hAnsi="Cambria"/>
                <w:b/>
                <w:bCs/>
                <w:sz w:val="20"/>
                <w:szCs w:val="22"/>
              </w:rPr>
              <w:t>)</w:t>
            </w:r>
          </w:p>
        </w:tc>
        <w:tc>
          <w:tcPr>
            <w:tcW w:w="2182" w:type="dxa"/>
            <w:tcBorders>
              <w:top w:val="single" w:sz="8" w:space="0" w:color="F79646"/>
              <w:left w:val="single" w:sz="8" w:space="0" w:color="F79646"/>
              <w:bottom w:val="single" w:sz="8" w:space="0" w:color="F79646"/>
            </w:tcBorders>
          </w:tcPr>
          <w:p w14:paraId="1A3C2162" w14:textId="77777777" w:rsidR="0041243D" w:rsidRPr="00D21C20" w:rsidRDefault="00DB7010" w:rsidP="00641A02">
            <w:pPr>
              <w:jc w:val="both"/>
              <w:rPr>
                <w:rFonts w:ascii="Cambria" w:hAnsi="Cambria"/>
                <w:b/>
                <w:bCs/>
                <w:sz w:val="20"/>
                <w:szCs w:val="22"/>
              </w:rPr>
            </w:pPr>
            <w:r>
              <w:rPr>
                <w:rFonts w:ascii="Cambria" w:hAnsi="Cambria"/>
                <w:b/>
                <w:bCs/>
                <w:sz w:val="20"/>
                <w:szCs w:val="22"/>
              </w:rPr>
              <w:t>16 décembre</w:t>
            </w:r>
            <w:r w:rsidRPr="00D21C20">
              <w:rPr>
                <w:rFonts w:ascii="Cambria" w:hAnsi="Cambria"/>
                <w:b/>
                <w:bCs/>
                <w:sz w:val="20"/>
                <w:szCs w:val="22"/>
              </w:rPr>
              <w:t xml:space="preserve"> </w:t>
            </w:r>
            <w:r w:rsidR="00B82817" w:rsidRPr="00D21C20">
              <w:rPr>
                <w:rFonts w:ascii="Cambria" w:hAnsi="Cambria"/>
                <w:b/>
                <w:bCs/>
                <w:sz w:val="20"/>
                <w:szCs w:val="22"/>
              </w:rPr>
              <w:t>2022</w:t>
            </w:r>
          </w:p>
        </w:tc>
        <w:tc>
          <w:tcPr>
            <w:tcW w:w="1438" w:type="dxa"/>
            <w:tcBorders>
              <w:top w:val="single" w:sz="8" w:space="0" w:color="F79646"/>
              <w:bottom w:val="single" w:sz="8" w:space="0" w:color="F79646"/>
            </w:tcBorders>
          </w:tcPr>
          <w:p w14:paraId="0FD95D4F" w14:textId="77777777" w:rsidR="0041243D" w:rsidRPr="00D21C20" w:rsidRDefault="00DB7010" w:rsidP="00641A02">
            <w:pPr>
              <w:jc w:val="center"/>
              <w:rPr>
                <w:rFonts w:ascii="Cambria" w:hAnsi="Cambria"/>
                <w:sz w:val="20"/>
                <w:szCs w:val="22"/>
                <w:highlight w:val="yellow"/>
              </w:rPr>
            </w:pPr>
            <w:r>
              <w:rPr>
                <w:rFonts w:ascii="Cambria" w:hAnsi="Cambria"/>
                <w:sz w:val="20"/>
                <w:szCs w:val="22"/>
              </w:rPr>
              <w:t>8</w:t>
            </w:r>
          </w:p>
        </w:tc>
        <w:tc>
          <w:tcPr>
            <w:tcW w:w="1241" w:type="dxa"/>
            <w:tcBorders>
              <w:top w:val="single" w:sz="8" w:space="0" w:color="F79646"/>
              <w:bottom w:val="single" w:sz="8" w:space="0" w:color="F79646"/>
            </w:tcBorders>
          </w:tcPr>
          <w:p w14:paraId="20DD55BA" w14:textId="77777777" w:rsidR="0041243D" w:rsidRPr="00D21C20" w:rsidRDefault="00DB7010" w:rsidP="00641A02">
            <w:pPr>
              <w:jc w:val="center"/>
              <w:rPr>
                <w:rFonts w:ascii="Cambria" w:hAnsi="Cambria"/>
                <w:sz w:val="20"/>
                <w:szCs w:val="22"/>
              </w:rPr>
            </w:pPr>
            <w:r>
              <w:rPr>
                <w:rFonts w:ascii="Cambria" w:hAnsi="Cambria"/>
                <w:sz w:val="20"/>
                <w:szCs w:val="22"/>
              </w:rPr>
              <w:t>7</w:t>
            </w:r>
          </w:p>
        </w:tc>
        <w:tc>
          <w:tcPr>
            <w:tcW w:w="1469" w:type="dxa"/>
            <w:tcBorders>
              <w:top w:val="single" w:sz="8" w:space="0" w:color="F79646"/>
              <w:bottom w:val="single" w:sz="8" w:space="0" w:color="F79646"/>
              <w:right w:val="single" w:sz="8" w:space="0" w:color="F79646"/>
            </w:tcBorders>
          </w:tcPr>
          <w:p w14:paraId="662E729F" w14:textId="77777777" w:rsidR="0041243D" w:rsidRPr="00D21C20" w:rsidRDefault="00DB7010" w:rsidP="00641A02">
            <w:pPr>
              <w:jc w:val="center"/>
              <w:rPr>
                <w:rFonts w:ascii="Cambria" w:hAnsi="Cambria"/>
                <w:sz w:val="20"/>
                <w:szCs w:val="22"/>
                <w:highlight w:val="yellow"/>
              </w:rPr>
            </w:pPr>
            <w:r>
              <w:rPr>
                <w:rFonts w:ascii="Cambria" w:hAnsi="Cambria"/>
                <w:sz w:val="20"/>
                <w:szCs w:val="22"/>
              </w:rPr>
              <w:t>15</w:t>
            </w:r>
          </w:p>
        </w:tc>
      </w:tr>
      <w:tr w:rsidR="00DB7010" w:rsidRPr="00D21C20" w14:paraId="74B1E10D" w14:textId="77777777" w:rsidTr="00B82817">
        <w:trPr>
          <w:jc w:val="center"/>
        </w:trPr>
        <w:tc>
          <w:tcPr>
            <w:tcW w:w="2956" w:type="dxa"/>
            <w:tcBorders>
              <w:top w:val="single" w:sz="8" w:space="0" w:color="F79646"/>
              <w:left w:val="single" w:sz="8" w:space="0" w:color="F79646"/>
              <w:bottom w:val="single" w:sz="8" w:space="0" w:color="F79646"/>
            </w:tcBorders>
          </w:tcPr>
          <w:p w14:paraId="7DB4AA5F" w14:textId="77777777" w:rsidR="00DB7010" w:rsidRPr="00D21C20" w:rsidRDefault="00DB7010" w:rsidP="00641A02">
            <w:pPr>
              <w:jc w:val="both"/>
              <w:rPr>
                <w:rFonts w:ascii="Cambria" w:hAnsi="Cambria"/>
                <w:b/>
                <w:bCs/>
                <w:sz w:val="20"/>
                <w:szCs w:val="22"/>
              </w:rPr>
            </w:pPr>
            <w:r>
              <w:rPr>
                <w:rFonts w:ascii="Cambria" w:hAnsi="Cambria"/>
                <w:b/>
                <w:bCs/>
                <w:sz w:val="20"/>
                <w:szCs w:val="22"/>
              </w:rPr>
              <w:t>Antsirabe (Vakinankaratra)</w:t>
            </w:r>
          </w:p>
        </w:tc>
        <w:tc>
          <w:tcPr>
            <w:tcW w:w="2182" w:type="dxa"/>
            <w:tcBorders>
              <w:top w:val="single" w:sz="8" w:space="0" w:color="F79646"/>
              <w:left w:val="single" w:sz="8" w:space="0" w:color="F79646"/>
              <w:bottom w:val="single" w:sz="8" w:space="0" w:color="F79646"/>
            </w:tcBorders>
          </w:tcPr>
          <w:p w14:paraId="16F8EBFC" w14:textId="77777777" w:rsidR="00DB7010" w:rsidRPr="00D21C20" w:rsidRDefault="00DB7010" w:rsidP="00641A02">
            <w:pPr>
              <w:jc w:val="both"/>
              <w:rPr>
                <w:rFonts w:ascii="Cambria" w:hAnsi="Cambria"/>
                <w:b/>
                <w:bCs/>
                <w:sz w:val="20"/>
                <w:szCs w:val="22"/>
              </w:rPr>
            </w:pPr>
            <w:r>
              <w:rPr>
                <w:rFonts w:ascii="Cambria" w:hAnsi="Cambria"/>
                <w:b/>
                <w:bCs/>
                <w:sz w:val="20"/>
                <w:szCs w:val="22"/>
              </w:rPr>
              <w:t>19 décembre 2022</w:t>
            </w:r>
          </w:p>
        </w:tc>
        <w:tc>
          <w:tcPr>
            <w:tcW w:w="1438" w:type="dxa"/>
            <w:tcBorders>
              <w:top w:val="single" w:sz="8" w:space="0" w:color="F79646"/>
              <w:bottom w:val="single" w:sz="8" w:space="0" w:color="F79646"/>
            </w:tcBorders>
          </w:tcPr>
          <w:p w14:paraId="6681E48F" w14:textId="77777777" w:rsidR="00DB7010" w:rsidRDefault="00DB7010" w:rsidP="00641A02">
            <w:pPr>
              <w:jc w:val="center"/>
              <w:rPr>
                <w:rFonts w:ascii="Cambria" w:hAnsi="Cambria"/>
                <w:sz w:val="20"/>
                <w:szCs w:val="22"/>
              </w:rPr>
            </w:pPr>
            <w:r>
              <w:rPr>
                <w:rFonts w:ascii="Cambria" w:hAnsi="Cambria"/>
                <w:sz w:val="20"/>
                <w:szCs w:val="22"/>
              </w:rPr>
              <w:t>11</w:t>
            </w:r>
          </w:p>
        </w:tc>
        <w:tc>
          <w:tcPr>
            <w:tcW w:w="1241" w:type="dxa"/>
            <w:tcBorders>
              <w:top w:val="single" w:sz="8" w:space="0" w:color="F79646"/>
              <w:bottom w:val="single" w:sz="8" w:space="0" w:color="F79646"/>
            </w:tcBorders>
          </w:tcPr>
          <w:p w14:paraId="202A1CC4" w14:textId="77777777" w:rsidR="00DB7010" w:rsidRDefault="00DB7010" w:rsidP="00641A02">
            <w:pPr>
              <w:jc w:val="center"/>
              <w:rPr>
                <w:rFonts w:ascii="Cambria" w:hAnsi="Cambria"/>
                <w:sz w:val="20"/>
                <w:szCs w:val="22"/>
              </w:rPr>
            </w:pPr>
            <w:r>
              <w:rPr>
                <w:rFonts w:ascii="Cambria" w:hAnsi="Cambria"/>
                <w:sz w:val="20"/>
                <w:szCs w:val="22"/>
              </w:rPr>
              <w:t>8</w:t>
            </w:r>
          </w:p>
        </w:tc>
        <w:tc>
          <w:tcPr>
            <w:tcW w:w="1469" w:type="dxa"/>
            <w:tcBorders>
              <w:top w:val="single" w:sz="8" w:space="0" w:color="F79646"/>
              <w:bottom w:val="single" w:sz="8" w:space="0" w:color="F79646"/>
              <w:right w:val="single" w:sz="8" w:space="0" w:color="F79646"/>
            </w:tcBorders>
          </w:tcPr>
          <w:p w14:paraId="0A9E4461" w14:textId="77777777" w:rsidR="00DB7010" w:rsidRPr="00D21C20" w:rsidRDefault="00DB7010" w:rsidP="00641A02">
            <w:pPr>
              <w:jc w:val="center"/>
              <w:rPr>
                <w:rFonts w:ascii="Cambria" w:hAnsi="Cambria"/>
                <w:sz w:val="20"/>
                <w:szCs w:val="22"/>
              </w:rPr>
            </w:pPr>
            <w:r>
              <w:rPr>
                <w:rFonts w:ascii="Cambria" w:hAnsi="Cambria"/>
                <w:sz w:val="20"/>
                <w:szCs w:val="22"/>
              </w:rPr>
              <w:t>19</w:t>
            </w:r>
          </w:p>
        </w:tc>
      </w:tr>
      <w:tr w:rsidR="00DB7010" w:rsidRPr="00D21C20" w14:paraId="128E1114" w14:textId="77777777" w:rsidTr="00B82817">
        <w:trPr>
          <w:jc w:val="center"/>
        </w:trPr>
        <w:tc>
          <w:tcPr>
            <w:tcW w:w="2956" w:type="dxa"/>
            <w:tcBorders>
              <w:top w:val="single" w:sz="8" w:space="0" w:color="F79646"/>
              <w:left w:val="single" w:sz="8" w:space="0" w:color="F79646"/>
              <w:bottom w:val="single" w:sz="8" w:space="0" w:color="F79646"/>
            </w:tcBorders>
          </w:tcPr>
          <w:p w14:paraId="6713A92E" w14:textId="77777777" w:rsidR="00DB7010" w:rsidRPr="00D21C20" w:rsidRDefault="00DB7010" w:rsidP="00641A02">
            <w:pPr>
              <w:jc w:val="both"/>
              <w:rPr>
                <w:rFonts w:ascii="Cambria" w:hAnsi="Cambria"/>
                <w:b/>
                <w:bCs/>
                <w:sz w:val="20"/>
                <w:szCs w:val="22"/>
              </w:rPr>
            </w:pPr>
            <w:r>
              <w:rPr>
                <w:rFonts w:ascii="Cambria" w:hAnsi="Cambria"/>
                <w:b/>
                <w:bCs/>
                <w:sz w:val="20"/>
                <w:szCs w:val="22"/>
              </w:rPr>
              <w:t>Tsiroanomandidy (Bongolava)</w:t>
            </w:r>
          </w:p>
        </w:tc>
        <w:tc>
          <w:tcPr>
            <w:tcW w:w="2182" w:type="dxa"/>
            <w:tcBorders>
              <w:top w:val="single" w:sz="8" w:space="0" w:color="F79646"/>
              <w:left w:val="single" w:sz="8" w:space="0" w:color="F79646"/>
              <w:bottom w:val="single" w:sz="8" w:space="0" w:color="F79646"/>
            </w:tcBorders>
          </w:tcPr>
          <w:p w14:paraId="784E347B" w14:textId="77777777" w:rsidR="00DB7010" w:rsidRPr="00D21C20" w:rsidRDefault="00DB7010" w:rsidP="00641A02">
            <w:pPr>
              <w:jc w:val="both"/>
              <w:rPr>
                <w:rFonts w:ascii="Cambria" w:hAnsi="Cambria"/>
                <w:b/>
                <w:bCs/>
                <w:sz w:val="20"/>
                <w:szCs w:val="22"/>
              </w:rPr>
            </w:pPr>
            <w:r>
              <w:rPr>
                <w:rFonts w:ascii="Cambria" w:hAnsi="Cambria"/>
                <w:b/>
                <w:bCs/>
                <w:sz w:val="20"/>
                <w:szCs w:val="22"/>
              </w:rPr>
              <w:t>16 décembre 2022</w:t>
            </w:r>
          </w:p>
        </w:tc>
        <w:tc>
          <w:tcPr>
            <w:tcW w:w="1438" w:type="dxa"/>
            <w:tcBorders>
              <w:top w:val="single" w:sz="8" w:space="0" w:color="F79646"/>
              <w:bottom w:val="single" w:sz="8" w:space="0" w:color="F79646"/>
            </w:tcBorders>
          </w:tcPr>
          <w:p w14:paraId="6B404CAA" w14:textId="77777777" w:rsidR="00DB7010" w:rsidRDefault="00DB7010" w:rsidP="00641A02">
            <w:pPr>
              <w:jc w:val="center"/>
              <w:rPr>
                <w:rFonts w:ascii="Cambria" w:hAnsi="Cambria"/>
                <w:sz w:val="20"/>
                <w:szCs w:val="22"/>
              </w:rPr>
            </w:pPr>
            <w:r>
              <w:rPr>
                <w:rFonts w:ascii="Cambria" w:hAnsi="Cambria"/>
                <w:sz w:val="20"/>
                <w:szCs w:val="22"/>
              </w:rPr>
              <w:t>10</w:t>
            </w:r>
          </w:p>
        </w:tc>
        <w:tc>
          <w:tcPr>
            <w:tcW w:w="1241" w:type="dxa"/>
            <w:tcBorders>
              <w:top w:val="single" w:sz="8" w:space="0" w:color="F79646"/>
              <w:bottom w:val="single" w:sz="8" w:space="0" w:color="F79646"/>
            </w:tcBorders>
          </w:tcPr>
          <w:p w14:paraId="1CCA0AE0" w14:textId="77777777" w:rsidR="00DB7010" w:rsidRDefault="00DB7010" w:rsidP="00641A02">
            <w:pPr>
              <w:jc w:val="center"/>
              <w:rPr>
                <w:rFonts w:ascii="Cambria" w:hAnsi="Cambria"/>
                <w:sz w:val="20"/>
                <w:szCs w:val="22"/>
              </w:rPr>
            </w:pPr>
            <w:r>
              <w:rPr>
                <w:rFonts w:ascii="Cambria" w:hAnsi="Cambria"/>
                <w:sz w:val="20"/>
                <w:szCs w:val="22"/>
              </w:rPr>
              <w:t>5</w:t>
            </w:r>
          </w:p>
        </w:tc>
        <w:tc>
          <w:tcPr>
            <w:tcW w:w="1469" w:type="dxa"/>
            <w:tcBorders>
              <w:top w:val="single" w:sz="8" w:space="0" w:color="F79646"/>
              <w:bottom w:val="single" w:sz="8" w:space="0" w:color="F79646"/>
              <w:right w:val="single" w:sz="8" w:space="0" w:color="F79646"/>
            </w:tcBorders>
          </w:tcPr>
          <w:p w14:paraId="0E0FE342" w14:textId="77777777" w:rsidR="00DB7010" w:rsidRPr="00D21C20" w:rsidRDefault="00DB7010" w:rsidP="00641A02">
            <w:pPr>
              <w:jc w:val="center"/>
              <w:rPr>
                <w:rFonts w:ascii="Cambria" w:hAnsi="Cambria"/>
                <w:sz w:val="20"/>
                <w:szCs w:val="22"/>
              </w:rPr>
            </w:pPr>
            <w:r>
              <w:rPr>
                <w:rFonts w:ascii="Cambria" w:hAnsi="Cambria"/>
                <w:sz w:val="20"/>
                <w:szCs w:val="22"/>
              </w:rPr>
              <w:t>15</w:t>
            </w:r>
          </w:p>
        </w:tc>
      </w:tr>
      <w:tr w:rsidR="00DB7010" w:rsidRPr="00D21C20" w14:paraId="2D90B6B9" w14:textId="77777777" w:rsidTr="00B82817">
        <w:trPr>
          <w:jc w:val="center"/>
        </w:trPr>
        <w:tc>
          <w:tcPr>
            <w:tcW w:w="2956" w:type="dxa"/>
            <w:tcBorders>
              <w:top w:val="single" w:sz="8" w:space="0" w:color="F79646"/>
              <w:left w:val="single" w:sz="8" w:space="0" w:color="F79646"/>
              <w:bottom w:val="single" w:sz="8" w:space="0" w:color="F79646"/>
            </w:tcBorders>
          </w:tcPr>
          <w:p w14:paraId="6F31E549" w14:textId="77777777" w:rsidR="00DB7010" w:rsidRPr="00D21C20" w:rsidRDefault="00DB7010" w:rsidP="00641A02">
            <w:pPr>
              <w:jc w:val="both"/>
              <w:rPr>
                <w:rFonts w:ascii="Cambria" w:hAnsi="Cambria"/>
                <w:b/>
                <w:bCs/>
                <w:sz w:val="20"/>
                <w:szCs w:val="22"/>
              </w:rPr>
            </w:pPr>
            <w:r>
              <w:rPr>
                <w:rFonts w:ascii="Cambria" w:hAnsi="Cambria"/>
                <w:b/>
                <w:bCs/>
                <w:sz w:val="20"/>
                <w:szCs w:val="22"/>
              </w:rPr>
              <w:t>Morondava (Menabe)</w:t>
            </w:r>
          </w:p>
        </w:tc>
        <w:tc>
          <w:tcPr>
            <w:tcW w:w="2182" w:type="dxa"/>
            <w:tcBorders>
              <w:top w:val="single" w:sz="8" w:space="0" w:color="F79646"/>
              <w:left w:val="single" w:sz="8" w:space="0" w:color="F79646"/>
              <w:bottom w:val="single" w:sz="8" w:space="0" w:color="F79646"/>
            </w:tcBorders>
          </w:tcPr>
          <w:p w14:paraId="6836041F" w14:textId="77777777" w:rsidR="00DB7010" w:rsidRPr="00D21C20" w:rsidRDefault="00DB7010" w:rsidP="00641A02">
            <w:pPr>
              <w:jc w:val="both"/>
              <w:rPr>
                <w:rFonts w:ascii="Cambria" w:hAnsi="Cambria"/>
                <w:b/>
                <w:bCs/>
                <w:sz w:val="20"/>
                <w:szCs w:val="22"/>
              </w:rPr>
            </w:pPr>
            <w:r>
              <w:rPr>
                <w:rFonts w:ascii="Cambria" w:hAnsi="Cambria"/>
                <w:b/>
                <w:bCs/>
                <w:sz w:val="20"/>
                <w:szCs w:val="22"/>
              </w:rPr>
              <w:t>16 décembre 2022</w:t>
            </w:r>
          </w:p>
        </w:tc>
        <w:tc>
          <w:tcPr>
            <w:tcW w:w="1438" w:type="dxa"/>
            <w:tcBorders>
              <w:top w:val="single" w:sz="8" w:space="0" w:color="F79646"/>
              <w:bottom w:val="single" w:sz="8" w:space="0" w:color="F79646"/>
            </w:tcBorders>
          </w:tcPr>
          <w:p w14:paraId="7B491AF6" w14:textId="77777777" w:rsidR="00DB7010" w:rsidRDefault="00DB7010" w:rsidP="00641A02">
            <w:pPr>
              <w:jc w:val="center"/>
              <w:rPr>
                <w:rFonts w:ascii="Cambria" w:hAnsi="Cambria"/>
                <w:sz w:val="20"/>
                <w:szCs w:val="22"/>
              </w:rPr>
            </w:pPr>
            <w:r>
              <w:rPr>
                <w:rFonts w:ascii="Cambria" w:hAnsi="Cambria"/>
                <w:sz w:val="20"/>
                <w:szCs w:val="22"/>
              </w:rPr>
              <w:t>9</w:t>
            </w:r>
          </w:p>
        </w:tc>
        <w:tc>
          <w:tcPr>
            <w:tcW w:w="1241" w:type="dxa"/>
            <w:tcBorders>
              <w:top w:val="single" w:sz="8" w:space="0" w:color="F79646"/>
              <w:bottom w:val="single" w:sz="8" w:space="0" w:color="F79646"/>
            </w:tcBorders>
          </w:tcPr>
          <w:p w14:paraId="3E9C3951" w14:textId="77777777" w:rsidR="00DB7010" w:rsidRDefault="00DB7010" w:rsidP="00641A02">
            <w:pPr>
              <w:jc w:val="center"/>
              <w:rPr>
                <w:rFonts w:ascii="Cambria" w:hAnsi="Cambria"/>
                <w:sz w:val="20"/>
                <w:szCs w:val="22"/>
              </w:rPr>
            </w:pPr>
            <w:r>
              <w:rPr>
                <w:rFonts w:ascii="Cambria" w:hAnsi="Cambria"/>
                <w:sz w:val="20"/>
                <w:szCs w:val="22"/>
              </w:rPr>
              <w:t>6</w:t>
            </w:r>
          </w:p>
        </w:tc>
        <w:tc>
          <w:tcPr>
            <w:tcW w:w="1469" w:type="dxa"/>
            <w:tcBorders>
              <w:top w:val="single" w:sz="8" w:space="0" w:color="F79646"/>
              <w:bottom w:val="single" w:sz="8" w:space="0" w:color="F79646"/>
              <w:right w:val="single" w:sz="8" w:space="0" w:color="F79646"/>
            </w:tcBorders>
          </w:tcPr>
          <w:p w14:paraId="0A4FAC46" w14:textId="77777777" w:rsidR="00DB7010" w:rsidRPr="00D21C20" w:rsidRDefault="00DB7010" w:rsidP="00641A02">
            <w:pPr>
              <w:jc w:val="center"/>
              <w:rPr>
                <w:rFonts w:ascii="Cambria" w:hAnsi="Cambria"/>
                <w:sz w:val="20"/>
                <w:szCs w:val="22"/>
              </w:rPr>
            </w:pPr>
            <w:r>
              <w:rPr>
                <w:rFonts w:ascii="Cambria" w:hAnsi="Cambria"/>
                <w:sz w:val="20"/>
                <w:szCs w:val="22"/>
              </w:rPr>
              <w:t>15</w:t>
            </w:r>
          </w:p>
        </w:tc>
      </w:tr>
    </w:tbl>
    <w:p w14:paraId="23BEA103" w14:textId="77777777" w:rsidR="00B346B2" w:rsidRDefault="00C63723" w:rsidP="000D7E3B">
      <w:pPr>
        <w:spacing w:before="100" w:beforeAutospacing="1" w:after="100" w:afterAutospacing="1" w:line="240" w:lineRule="exact"/>
        <w:jc w:val="both"/>
        <w:rPr>
          <w:rFonts w:ascii="Cambria" w:hAnsi="Cambria"/>
          <w:sz w:val="22"/>
          <w:szCs w:val="22"/>
        </w:rPr>
      </w:pPr>
      <w:r w:rsidRPr="00D21C20">
        <w:rPr>
          <w:rFonts w:ascii="Cambria" w:hAnsi="Cambria"/>
          <w:sz w:val="22"/>
          <w:szCs w:val="22"/>
        </w:rPr>
        <w:t>La</w:t>
      </w:r>
      <w:r w:rsidR="00712B45" w:rsidRPr="00D21C20">
        <w:rPr>
          <w:rFonts w:ascii="Cambria" w:hAnsi="Cambria"/>
          <w:sz w:val="22"/>
          <w:szCs w:val="22"/>
        </w:rPr>
        <w:t xml:space="preserve"> pr</w:t>
      </w:r>
      <w:r w:rsidR="00BB66A0">
        <w:rPr>
          <w:rFonts w:ascii="Cambria" w:hAnsi="Cambria"/>
          <w:sz w:val="22"/>
          <w:szCs w:val="22"/>
        </w:rPr>
        <w:t>e</w:t>
      </w:r>
      <w:r w:rsidR="00712B45" w:rsidRPr="00D21C20">
        <w:rPr>
          <w:rFonts w:ascii="Cambria" w:hAnsi="Cambria"/>
          <w:sz w:val="22"/>
          <w:szCs w:val="22"/>
        </w:rPr>
        <w:t xml:space="preserve">mière partie de chaque réunion est consacrée à la présentation du projet et des activités prévues </w:t>
      </w:r>
      <w:r w:rsidR="00DB7010">
        <w:rPr>
          <w:rFonts w:ascii="Cambria" w:hAnsi="Cambria"/>
          <w:sz w:val="22"/>
          <w:szCs w:val="22"/>
        </w:rPr>
        <w:t>sur les secteurs énergie et numérique</w:t>
      </w:r>
      <w:r w:rsidR="00712B45" w:rsidRPr="00D21C20">
        <w:rPr>
          <w:rFonts w:ascii="Cambria" w:hAnsi="Cambria"/>
          <w:sz w:val="22"/>
          <w:szCs w:val="22"/>
        </w:rPr>
        <w:t xml:space="preserve">, à l’élaboration des documents de </w:t>
      </w:r>
      <w:r w:rsidR="00FB390B">
        <w:rPr>
          <w:rFonts w:ascii="Cambria" w:hAnsi="Cambria"/>
          <w:sz w:val="22"/>
          <w:szCs w:val="22"/>
        </w:rPr>
        <w:t>gestion des risques</w:t>
      </w:r>
      <w:r w:rsidR="00FB390B" w:rsidRPr="00D21C20">
        <w:rPr>
          <w:rFonts w:ascii="Cambria" w:hAnsi="Cambria"/>
          <w:sz w:val="22"/>
          <w:szCs w:val="22"/>
        </w:rPr>
        <w:t xml:space="preserve"> </w:t>
      </w:r>
      <w:r w:rsidR="00712B45" w:rsidRPr="00D21C20">
        <w:rPr>
          <w:rFonts w:ascii="Cambria" w:hAnsi="Cambria"/>
          <w:sz w:val="22"/>
          <w:szCs w:val="22"/>
        </w:rPr>
        <w:t xml:space="preserve">E&amp;S du Projet et la deuxième partie a été reservée pour les interventions des participants (préocupations, suggestions, questions d’éclaircissement, …). Les préoccupations et recommandations de ces derniers sont resumées dans le tableau ci-après pour chaque </w:t>
      </w:r>
      <w:r w:rsidRPr="00D21C20">
        <w:rPr>
          <w:rFonts w:ascii="Cambria" w:hAnsi="Cambria"/>
          <w:sz w:val="22"/>
          <w:szCs w:val="22"/>
        </w:rPr>
        <w:t>Région</w:t>
      </w:r>
      <w:r w:rsidR="00DB7010">
        <w:rPr>
          <w:rFonts w:ascii="Cambria" w:hAnsi="Cambria"/>
          <w:sz w:val="22"/>
          <w:szCs w:val="22"/>
        </w:rPr>
        <w:t xml:space="preserve">. </w:t>
      </w:r>
    </w:p>
    <w:p w14:paraId="6333C6B5" w14:textId="77777777" w:rsidR="003A603B" w:rsidRDefault="00AE209F" w:rsidP="000D7E3B">
      <w:pPr>
        <w:spacing w:before="100" w:beforeAutospacing="1" w:after="100" w:afterAutospacing="1" w:line="240" w:lineRule="exact"/>
        <w:jc w:val="both"/>
        <w:rPr>
          <w:rFonts w:ascii="Cambria" w:hAnsi="Cambria"/>
          <w:b/>
          <w:bCs/>
          <w:i/>
          <w:iCs/>
          <w:sz w:val="22"/>
          <w:szCs w:val="22"/>
        </w:rPr>
      </w:pPr>
      <w:r w:rsidRPr="00D21C20">
        <w:rPr>
          <w:rFonts w:ascii="Cambria" w:hAnsi="Cambria"/>
          <w:b/>
          <w:bCs/>
          <w:sz w:val="22"/>
          <w:szCs w:val="22"/>
        </w:rPr>
        <w:t>Sy</w:t>
      </w:r>
      <w:r w:rsidR="005825E8" w:rsidRPr="00D21C20">
        <w:rPr>
          <w:rFonts w:ascii="Cambria" w:hAnsi="Cambria"/>
          <w:b/>
          <w:sz w:val="22"/>
          <w:szCs w:val="22"/>
        </w:rPr>
        <w:t>nthèses des perceptions,</w:t>
      </w:r>
      <w:r w:rsidRPr="00D21C20">
        <w:rPr>
          <w:rFonts w:ascii="Cambria" w:hAnsi="Cambria"/>
          <w:b/>
          <w:bCs/>
          <w:sz w:val="22"/>
          <w:szCs w:val="22"/>
        </w:rPr>
        <w:t xml:space="preserve"> préoccupations et des suggestions des participants</w:t>
      </w:r>
      <w:r w:rsidR="00CF7B0A">
        <w:rPr>
          <w:rFonts w:ascii="Cambria" w:hAnsi="Cambria"/>
          <w:b/>
          <w:bCs/>
          <w:sz w:val="22"/>
          <w:szCs w:val="22"/>
        </w:rPr>
        <w:t xml:space="preserve"> : </w:t>
      </w:r>
    </w:p>
    <w:tbl>
      <w:tblPr>
        <w:tblW w:w="0" w:type="auto"/>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556"/>
        <w:gridCol w:w="4989"/>
        <w:gridCol w:w="2741"/>
      </w:tblGrid>
      <w:tr w:rsidR="000D7E3B" w:rsidRPr="00C42046" w14:paraId="5B96BF22" w14:textId="77777777" w:rsidTr="00DF2106">
        <w:trPr>
          <w:trHeight w:val="255"/>
          <w:tblHeader/>
        </w:trPr>
        <w:tc>
          <w:tcPr>
            <w:tcW w:w="0" w:type="auto"/>
            <w:shd w:val="clear" w:color="auto" w:fill="auto"/>
            <w:noWrap/>
            <w:hideMark/>
          </w:tcPr>
          <w:p w14:paraId="545AE6B1"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Région</w:t>
            </w:r>
          </w:p>
        </w:tc>
        <w:tc>
          <w:tcPr>
            <w:tcW w:w="0" w:type="auto"/>
            <w:shd w:val="clear" w:color="auto" w:fill="auto"/>
            <w:hideMark/>
          </w:tcPr>
          <w:p w14:paraId="3E510571"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Suggestions</w:t>
            </w:r>
          </w:p>
        </w:tc>
        <w:tc>
          <w:tcPr>
            <w:tcW w:w="0" w:type="auto"/>
            <w:shd w:val="clear" w:color="auto" w:fill="auto"/>
            <w:hideMark/>
          </w:tcPr>
          <w:p w14:paraId="454AA488"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Préoccupations</w:t>
            </w:r>
          </w:p>
        </w:tc>
      </w:tr>
      <w:tr w:rsidR="000D7E3B" w:rsidRPr="00C42046" w14:paraId="7220F9CB" w14:textId="77777777" w:rsidTr="00DF2106">
        <w:trPr>
          <w:trHeight w:val="510"/>
        </w:trPr>
        <w:tc>
          <w:tcPr>
            <w:tcW w:w="0" w:type="auto"/>
            <w:vMerge w:val="restart"/>
            <w:shd w:val="clear" w:color="auto" w:fill="auto"/>
            <w:noWrap/>
            <w:hideMark/>
          </w:tcPr>
          <w:p w14:paraId="412F715D"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Analamanga</w:t>
            </w:r>
          </w:p>
        </w:tc>
        <w:tc>
          <w:tcPr>
            <w:tcW w:w="0" w:type="auto"/>
            <w:shd w:val="clear" w:color="auto" w:fill="auto"/>
            <w:hideMark/>
          </w:tcPr>
          <w:p w14:paraId="541CD9D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 les documents cadres prennent en considération la Politique de l'Energie</w:t>
            </w:r>
          </w:p>
        </w:tc>
        <w:tc>
          <w:tcPr>
            <w:tcW w:w="0" w:type="auto"/>
            <w:vMerge w:val="restart"/>
            <w:shd w:val="clear" w:color="auto" w:fill="auto"/>
            <w:hideMark/>
          </w:tcPr>
          <w:p w14:paraId="71DE243C" w14:textId="77777777" w:rsidR="000D7E3B" w:rsidRPr="00DF2106" w:rsidRDefault="000D7E3B" w:rsidP="00DF2106">
            <w:pPr>
              <w:jc w:val="both"/>
              <w:rPr>
                <w:rFonts w:ascii="Cambria" w:hAnsi="Cambria" w:cs="Calibri"/>
                <w:color w:val="000000"/>
                <w:sz w:val="20"/>
                <w:szCs w:val="20"/>
              </w:rPr>
            </w:pPr>
          </w:p>
        </w:tc>
      </w:tr>
      <w:tr w:rsidR="000D7E3B" w:rsidRPr="00C42046" w14:paraId="6CEB8E45" w14:textId="77777777" w:rsidTr="00DF2106">
        <w:trPr>
          <w:trHeight w:val="646"/>
        </w:trPr>
        <w:tc>
          <w:tcPr>
            <w:tcW w:w="0" w:type="auto"/>
            <w:vMerge/>
            <w:shd w:val="clear" w:color="auto" w:fill="auto"/>
            <w:hideMark/>
          </w:tcPr>
          <w:p w14:paraId="761BE571"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73E144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L'ADER se base toujours sur la politique sectorielle. Pour ce faire, les politiques sectorielles doivent être considérées par le Projet</w:t>
            </w:r>
          </w:p>
        </w:tc>
        <w:tc>
          <w:tcPr>
            <w:tcW w:w="0" w:type="auto"/>
            <w:vMerge/>
            <w:shd w:val="clear" w:color="auto" w:fill="auto"/>
            <w:hideMark/>
          </w:tcPr>
          <w:p w14:paraId="139C440E" w14:textId="77777777" w:rsidR="000D7E3B" w:rsidRPr="00DF2106" w:rsidRDefault="000D7E3B" w:rsidP="00DF2106">
            <w:pPr>
              <w:jc w:val="both"/>
              <w:rPr>
                <w:rFonts w:ascii="Cambria" w:hAnsi="Cambria" w:cs="Calibri"/>
                <w:color w:val="000000"/>
                <w:sz w:val="20"/>
                <w:szCs w:val="20"/>
              </w:rPr>
            </w:pPr>
          </w:p>
        </w:tc>
      </w:tr>
      <w:tr w:rsidR="000D7E3B" w:rsidRPr="00C42046" w14:paraId="529292AD" w14:textId="77777777" w:rsidTr="00DF2106">
        <w:trPr>
          <w:trHeight w:val="745"/>
        </w:trPr>
        <w:tc>
          <w:tcPr>
            <w:tcW w:w="0" w:type="auto"/>
            <w:vMerge/>
            <w:shd w:val="clear" w:color="auto" w:fill="auto"/>
            <w:hideMark/>
          </w:tcPr>
          <w:p w14:paraId="23BDEE52"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86C800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Chaque opérateur possède ses équipements. Il faudrait que ces derniers se concertent pour voir la faisabilité pour les sites, au cas où il s'agirait d'un site trop éloigné.</w:t>
            </w:r>
          </w:p>
        </w:tc>
        <w:tc>
          <w:tcPr>
            <w:tcW w:w="0" w:type="auto"/>
            <w:vMerge/>
            <w:shd w:val="clear" w:color="auto" w:fill="auto"/>
            <w:hideMark/>
          </w:tcPr>
          <w:p w14:paraId="05777365" w14:textId="77777777" w:rsidR="000D7E3B" w:rsidRPr="00DF2106" w:rsidRDefault="000D7E3B" w:rsidP="00DF2106">
            <w:pPr>
              <w:jc w:val="both"/>
              <w:rPr>
                <w:rFonts w:ascii="Cambria" w:hAnsi="Cambria" w:cs="Calibri"/>
                <w:color w:val="000000"/>
                <w:sz w:val="20"/>
                <w:szCs w:val="20"/>
              </w:rPr>
            </w:pPr>
          </w:p>
        </w:tc>
      </w:tr>
      <w:tr w:rsidR="000D7E3B" w:rsidRPr="00C42046" w14:paraId="2A2D2425" w14:textId="77777777" w:rsidTr="00DF2106">
        <w:trPr>
          <w:trHeight w:val="637"/>
        </w:trPr>
        <w:tc>
          <w:tcPr>
            <w:tcW w:w="0" w:type="auto"/>
            <w:vMerge/>
            <w:shd w:val="clear" w:color="auto" w:fill="auto"/>
            <w:hideMark/>
          </w:tcPr>
          <w:p w14:paraId="5C11DE66"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48DC9F2"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L'alphabétisation numérique est une bonne initiative mais devrait être priorisée</w:t>
            </w:r>
            <w:r w:rsidR="00F624A1" w:rsidRPr="00DF2106">
              <w:rPr>
                <w:rFonts w:ascii="Cambria" w:hAnsi="Cambria" w:cs="Calibri"/>
                <w:color w:val="000000"/>
                <w:sz w:val="20"/>
                <w:szCs w:val="20"/>
              </w:rPr>
              <w:t xml:space="preserve"> et appuyée par des mesures d'accompagnement tels que l'alphabétisation générale (des adultes et des enfants déscolarisés) en zone rurale.</w:t>
            </w:r>
            <w:r w:rsidRPr="00DF2106">
              <w:rPr>
                <w:rFonts w:ascii="Cambria" w:hAnsi="Cambria" w:cs="Calibri"/>
                <w:color w:val="000000"/>
                <w:sz w:val="20"/>
                <w:szCs w:val="20"/>
              </w:rPr>
              <w:t xml:space="preserve"> Le ministère de l'enseignement et le ministère de la population devraient être inclus dans le Projet.</w:t>
            </w:r>
          </w:p>
        </w:tc>
        <w:tc>
          <w:tcPr>
            <w:tcW w:w="0" w:type="auto"/>
            <w:vMerge/>
            <w:shd w:val="clear" w:color="auto" w:fill="auto"/>
            <w:hideMark/>
          </w:tcPr>
          <w:p w14:paraId="3E89090E" w14:textId="77777777" w:rsidR="000D7E3B" w:rsidRPr="00DF2106" w:rsidRDefault="000D7E3B" w:rsidP="00DF2106">
            <w:pPr>
              <w:jc w:val="both"/>
              <w:rPr>
                <w:rFonts w:ascii="Cambria" w:hAnsi="Cambria" w:cs="Calibri"/>
                <w:color w:val="000000"/>
                <w:sz w:val="20"/>
                <w:szCs w:val="20"/>
              </w:rPr>
            </w:pPr>
          </w:p>
        </w:tc>
      </w:tr>
      <w:tr w:rsidR="000D7E3B" w:rsidRPr="00C42046" w14:paraId="170138C6" w14:textId="77777777" w:rsidTr="00DF2106">
        <w:trPr>
          <w:trHeight w:val="831"/>
        </w:trPr>
        <w:tc>
          <w:tcPr>
            <w:tcW w:w="0" w:type="auto"/>
            <w:vMerge/>
            <w:shd w:val="clear" w:color="auto" w:fill="auto"/>
            <w:hideMark/>
          </w:tcPr>
          <w:p w14:paraId="20D072EA"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77D53BD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Il existe déjà de nombreux opérateurs lancés dans l'énergie solaire. Cette pratique nécessite une grande surface de terrain. Le ministère de l'Aménagement doit également être inclus comme responsable. </w:t>
            </w:r>
          </w:p>
        </w:tc>
        <w:tc>
          <w:tcPr>
            <w:tcW w:w="0" w:type="auto"/>
            <w:vMerge/>
            <w:shd w:val="clear" w:color="auto" w:fill="auto"/>
            <w:hideMark/>
          </w:tcPr>
          <w:p w14:paraId="4A64C5B3" w14:textId="77777777" w:rsidR="000D7E3B" w:rsidRPr="00DF2106" w:rsidRDefault="000D7E3B" w:rsidP="00DF2106">
            <w:pPr>
              <w:jc w:val="both"/>
              <w:rPr>
                <w:rFonts w:ascii="Cambria" w:hAnsi="Cambria" w:cs="Calibri"/>
                <w:color w:val="000000"/>
                <w:sz w:val="20"/>
                <w:szCs w:val="20"/>
              </w:rPr>
            </w:pPr>
          </w:p>
        </w:tc>
      </w:tr>
      <w:tr w:rsidR="000D7E3B" w:rsidRPr="00C42046" w14:paraId="2042EDDA" w14:textId="77777777" w:rsidTr="00DF2106">
        <w:trPr>
          <w:trHeight w:val="687"/>
        </w:trPr>
        <w:tc>
          <w:tcPr>
            <w:tcW w:w="0" w:type="auto"/>
            <w:vMerge/>
            <w:shd w:val="clear" w:color="auto" w:fill="auto"/>
            <w:hideMark/>
          </w:tcPr>
          <w:p w14:paraId="24EBC81E"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0468E59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existe un projet de Telma effectuant le recyclage de déchets électroniques: réparation des appareils et distributions des appareils aux ménages sans moyens de s'en procurer.</w:t>
            </w:r>
          </w:p>
        </w:tc>
        <w:tc>
          <w:tcPr>
            <w:tcW w:w="0" w:type="auto"/>
            <w:vMerge/>
            <w:shd w:val="clear" w:color="auto" w:fill="auto"/>
            <w:hideMark/>
          </w:tcPr>
          <w:p w14:paraId="473D9326" w14:textId="77777777" w:rsidR="000D7E3B" w:rsidRPr="00DF2106" w:rsidRDefault="000D7E3B" w:rsidP="00DF2106">
            <w:pPr>
              <w:jc w:val="both"/>
              <w:rPr>
                <w:rFonts w:ascii="Cambria" w:hAnsi="Cambria" w:cs="Calibri"/>
                <w:color w:val="000000"/>
                <w:sz w:val="20"/>
                <w:szCs w:val="20"/>
              </w:rPr>
            </w:pPr>
          </w:p>
        </w:tc>
      </w:tr>
      <w:tr w:rsidR="000D7E3B" w:rsidRPr="00C42046" w14:paraId="5D86F2CA" w14:textId="77777777" w:rsidTr="00DF2106">
        <w:trPr>
          <w:trHeight w:val="414"/>
        </w:trPr>
        <w:tc>
          <w:tcPr>
            <w:tcW w:w="0" w:type="auto"/>
            <w:vMerge/>
            <w:shd w:val="clear" w:color="auto" w:fill="auto"/>
            <w:hideMark/>
          </w:tcPr>
          <w:p w14:paraId="42AB7DE4"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809686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Considérer le cout de l'électricité, du matériel à utiliser et les du cout de la communication. </w:t>
            </w:r>
          </w:p>
        </w:tc>
        <w:tc>
          <w:tcPr>
            <w:tcW w:w="0" w:type="auto"/>
            <w:vMerge/>
            <w:shd w:val="clear" w:color="auto" w:fill="auto"/>
            <w:hideMark/>
          </w:tcPr>
          <w:p w14:paraId="2BF7D3D9" w14:textId="77777777" w:rsidR="000D7E3B" w:rsidRPr="00DF2106" w:rsidRDefault="000D7E3B" w:rsidP="00DF2106">
            <w:pPr>
              <w:jc w:val="both"/>
              <w:rPr>
                <w:rFonts w:ascii="Cambria" w:hAnsi="Cambria" w:cs="Calibri"/>
                <w:color w:val="000000"/>
                <w:sz w:val="20"/>
                <w:szCs w:val="20"/>
              </w:rPr>
            </w:pPr>
          </w:p>
        </w:tc>
      </w:tr>
      <w:tr w:rsidR="000D7E3B" w:rsidRPr="00C42046" w14:paraId="74042321" w14:textId="77777777" w:rsidTr="00DF2106">
        <w:trPr>
          <w:trHeight w:val="548"/>
        </w:trPr>
        <w:tc>
          <w:tcPr>
            <w:tcW w:w="0" w:type="auto"/>
            <w:vMerge w:val="restart"/>
            <w:shd w:val="clear" w:color="auto" w:fill="auto"/>
            <w:noWrap/>
            <w:hideMark/>
          </w:tcPr>
          <w:p w14:paraId="1D1D09C0"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Fitovinany</w:t>
            </w:r>
          </w:p>
        </w:tc>
        <w:tc>
          <w:tcPr>
            <w:tcW w:w="0" w:type="auto"/>
            <w:shd w:val="clear" w:color="auto" w:fill="auto"/>
            <w:hideMark/>
          </w:tcPr>
          <w:p w14:paraId="7E0BC07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Chaque village, même les plus enclavés, doit bénéficier du Projet. </w:t>
            </w:r>
          </w:p>
        </w:tc>
        <w:tc>
          <w:tcPr>
            <w:tcW w:w="0" w:type="auto"/>
            <w:vMerge w:val="restart"/>
            <w:shd w:val="clear" w:color="auto" w:fill="auto"/>
            <w:hideMark/>
          </w:tcPr>
          <w:p w14:paraId="23E3C4DD" w14:textId="77777777" w:rsidR="000D7E3B" w:rsidRPr="00DF2106" w:rsidRDefault="000D7E3B" w:rsidP="00DF2106">
            <w:pPr>
              <w:jc w:val="both"/>
              <w:rPr>
                <w:rFonts w:ascii="Cambria" w:hAnsi="Cambria" w:cs="Calibri"/>
                <w:color w:val="000000"/>
                <w:sz w:val="20"/>
                <w:szCs w:val="20"/>
              </w:rPr>
            </w:pPr>
          </w:p>
        </w:tc>
      </w:tr>
      <w:tr w:rsidR="000D7E3B" w:rsidRPr="00C42046" w14:paraId="5AA51453" w14:textId="77777777" w:rsidTr="00DF2106">
        <w:trPr>
          <w:trHeight w:val="542"/>
        </w:trPr>
        <w:tc>
          <w:tcPr>
            <w:tcW w:w="0" w:type="auto"/>
            <w:vMerge/>
            <w:shd w:val="clear" w:color="auto" w:fill="auto"/>
            <w:hideMark/>
          </w:tcPr>
          <w:p w14:paraId="5DC4A8D1"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5C8D2F4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Utilisation d'énergie assez puissante pour desservir plusieurs zones et aussi les entreprises et les usines</w:t>
            </w:r>
          </w:p>
        </w:tc>
        <w:tc>
          <w:tcPr>
            <w:tcW w:w="0" w:type="auto"/>
            <w:vMerge/>
            <w:shd w:val="clear" w:color="auto" w:fill="auto"/>
            <w:hideMark/>
          </w:tcPr>
          <w:p w14:paraId="2F5B3FA3" w14:textId="77777777" w:rsidR="000D7E3B" w:rsidRPr="00DF2106" w:rsidRDefault="000D7E3B" w:rsidP="00DF2106">
            <w:pPr>
              <w:jc w:val="both"/>
              <w:rPr>
                <w:rFonts w:ascii="Cambria" w:hAnsi="Cambria" w:cs="Calibri"/>
                <w:color w:val="000000"/>
                <w:sz w:val="20"/>
                <w:szCs w:val="20"/>
              </w:rPr>
            </w:pPr>
          </w:p>
        </w:tc>
      </w:tr>
      <w:tr w:rsidR="000D7E3B" w:rsidRPr="00C42046" w14:paraId="2BA34D1F" w14:textId="77777777" w:rsidTr="00DF2106">
        <w:trPr>
          <w:trHeight w:val="394"/>
        </w:trPr>
        <w:tc>
          <w:tcPr>
            <w:tcW w:w="0" w:type="auto"/>
            <w:vMerge/>
            <w:shd w:val="clear" w:color="auto" w:fill="auto"/>
            <w:hideMark/>
          </w:tcPr>
          <w:p w14:paraId="0A099244"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C3CF39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Renforcer la sensibilisation des communautés par rapport à l'installation de pylônes</w:t>
            </w:r>
          </w:p>
        </w:tc>
        <w:tc>
          <w:tcPr>
            <w:tcW w:w="0" w:type="auto"/>
            <w:vMerge/>
            <w:shd w:val="clear" w:color="auto" w:fill="auto"/>
            <w:hideMark/>
          </w:tcPr>
          <w:p w14:paraId="39592312" w14:textId="77777777" w:rsidR="000D7E3B" w:rsidRPr="00DF2106" w:rsidRDefault="000D7E3B" w:rsidP="00DF2106">
            <w:pPr>
              <w:jc w:val="both"/>
              <w:rPr>
                <w:rFonts w:ascii="Cambria" w:hAnsi="Cambria" w:cs="Calibri"/>
                <w:color w:val="000000"/>
                <w:sz w:val="20"/>
                <w:szCs w:val="20"/>
              </w:rPr>
            </w:pPr>
          </w:p>
        </w:tc>
      </w:tr>
      <w:tr w:rsidR="000D7E3B" w:rsidRPr="00C42046" w14:paraId="0307B5DD" w14:textId="77777777" w:rsidTr="00DF2106">
        <w:trPr>
          <w:trHeight w:val="413"/>
        </w:trPr>
        <w:tc>
          <w:tcPr>
            <w:tcW w:w="0" w:type="auto"/>
            <w:vMerge/>
            <w:shd w:val="clear" w:color="auto" w:fill="auto"/>
            <w:hideMark/>
          </w:tcPr>
          <w:p w14:paraId="32D26119"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BE3D6D2"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Effectuer des consultations publiques sur terrain pour éviter toute opposition au Projet</w:t>
            </w:r>
          </w:p>
        </w:tc>
        <w:tc>
          <w:tcPr>
            <w:tcW w:w="0" w:type="auto"/>
            <w:vMerge/>
            <w:shd w:val="clear" w:color="auto" w:fill="auto"/>
            <w:hideMark/>
          </w:tcPr>
          <w:p w14:paraId="7EB50EDA" w14:textId="77777777" w:rsidR="000D7E3B" w:rsidRPr="00DF2106" w:rsidRDefault="000D7E3B" w:rsidP="00DF2106">
            <w:pPr>
              <w:jc w:val="both"/>
              <w:rPr>
                <w:rFonts w:ascii="Cambria" w:hAnsi="Cambria" w:cs="Calibri"/>
                <w:color w:val="000000"/>
                <w:sz w:val="20"/>
                <w:szCs w:val="20"/>
              </w:rPr>
            </w:pPr>
          </w:p>
        </w:tc>
      </w:tr>
      <w:tr w:rsidR="000D7E3B" w:rsidRPr="00C42046" w14:paraId="323676A6" w14:textId="77777777" w:rsidTr="00DF2106">
        <w:trPr>
          <w:trHeight w:val="510"/>
        </w:trPr>
        <w:tc>
          <w:tcPr>
            <w:tcW w:w="0" w:type="auto"/>
            <w:vMerge/>
            <w:shd w:val="clear" w:color="auto" w:fill="auto"/>
            <w:hideMark/>
          </w:tcPr>
          <w:p w14:paraId="59D88BB7"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6374E0A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Electrification des centres de santé éloignés des pôles de vie</w:t>
            </w:r>
          </w:p>
        </w:tc>
        <w:tc>
          <w:tcPr>
            <w:tcW w:w="0" w:type="auto"/>
            <w:vMerge/>
            <w:shd w:val="clear" w:color="auto" w:fill="auto"/>
            <w:hideMark/>
          </w:tcPr>
          <w:p w14:paraId="15DBF443" w14:textId="77777777" w:rsidR="000D7E3B" w:rsidRPr="00DF2106" w:rsidRDefault="000D7E3B" w:rsidP="00DF2106">
            <w:pPr>
              <w:jc w:val="both"/>
              <w:rPr>
                <w:rFonts w:ascii="Cambria" w:hAnsi="Cambria" w:cs="Calibri"/>
                <w:color w:val="000000"/>
                <w:sz w:val="20"/>
                <w:szCs w:val="20"/>
              </w:rPr>
            </w:pPr>
          </w:p>
        </w:tc>
      </w:tr>
      <w:tr w:rsidR="000D7E3B" w:rsidRPr="00C42046" w14:paraId="6D6201C7" w14:textId="77777777" w:rsidTr="00DF2106">
        <w:trPr>
          <w:trHeight w:val="510"/>
        </w:trPr>
        <w:tc>
          <w:tcPr>
            <w:tcW w:w="0" w:type="auto"/>
            <w:vMerge/>
            <w:shd w:val="clear" w:color="auto" w:fill="auto"/>
            <w:hideMark/>
          </w:tcPr>
          <w:p w14:paraId="6E727CA4"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924A49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Desservir toutes les zones (réseaux de communication)</w:t>
            </w:r>
          </w:p>
        </w:tc>
        <w:tc>
          <w:tcPr>
            <w:tcW w:w="0" w:type="auto"/>
            <w:vMerge/>
            <w:shd w:val="clear" w:color="auto" w:fill="auto"/>
            <w:hideMark/>
          </w:tcPr>
          <w:p w14:paraId="4DCA8520" w14:textId="77777777" w:rsidR="000D7E3B" w:rsidRPr="00DF2106" w:rsidRDefault="000D7E3B" w:rsidP="00DF2106">
            <w:pPr>
              <w:jc w:val="both"/>
              <w:rPr>
                <w:rFonts w:ascii="Cambria" w:hAnsi="Cambria" w:cs="Calibri"/>
                <w:color w:val="000000"/>
                <w:sz w:val="20"/>
                <w:szCs w:val="20"/>
              </w:rPr>
            </w:pPr>
          </w:p>
        </w:tc>
      </w:tr>
      <w:tr w:rsidR="000D7E3B" w:rsidRPr="00C42046" w14:paraId="52DA78E4" w14:textId="77777777" w:rsidTr="00DF2106">
        <w:trPr>
          <w:trHeight w:val="1020"/>
        </w:trPr>
        <w:tc>
          <w:tcPr>
            <w:tcW w:w="0" w:type="auto"/>
            <w:vMerge w:val="restart"/>
            <w:shd w:val="clear" w:color="auto" w:fill="auto"/>
            <w:noWrap/>
            <w:hideMark/>
          </w:tcPr>
          <w:p w14:paraId="63EB115F"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Boeny</w:t>
            </w:r>
          </w:p>
        </w:tc>
        <w:tc>
          <w:tcPr>
            <w:tcW w:w="0" w:type="auto"/>
            <w:shd w:val="clear" w:color="auto" w:fill="auto"/>
            <w:hideMark/>
          </w:tcPr>
          <w:p w14:paraId="4C0660DF"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Considérer la perte d'emploi des employés des centrales thermiques après automatisation, et après la réalisation du Projet</w:t>
            </w:r>
          </w:p>
        </w:tc>
        <w:tc>
          <w:tcPr>
            <w:tcW w:w="0" w:type="auto"/>
            <w:vMerge w:val="restart"/>
            <w:shd w:val="clear" w:color="auto" w:fill="auto"/>
            <w:hideMark/>
          </w:tcPr>
          <w:p w14:paraId="2BBF326A"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Différence de contexte urbain et rural à Madagascar. </w:t>
            </w:r>
          </w:p>
          <w:p w14:paraId="60FDD975" w14:textId="77777777" w:rsidR="000D7E3B" w:rsidRPr="00DF2106" w:rsidRDefault="000D7E3B" w:rsidP="00DF2106">
            <w:pPr>
              <w:jc w:val="both"/>
              <w:rPr>
                <w:rFonts w:ascii="Cambria" w:hAnsi="Cambria" w:cs="Calibri"/>
                <w:color w:val="000000"/>
                <w:sz w:val="20"/>
                <w:szCs w:val="20"/>
              </w:rPr>
            </w:pPr>
          </w:p>
          <w:p w14:paraId="058C4C40"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Violence en ligne et cybercriminalité existantes, Police en charge de la résolution de ces crimes centralisés à Antananarivo.</w:t>
            </w:r>
          </w:p>
          <w:p w14:paraId="7255F88E" w14:textId="77777777" w:rsidR="000D7E3B" w:rsidRPr="00DF2106" w:rsidRDefault="000D7E3B" w:rsidP="00DF2106">
            <w:pPr>
              <w:jc w:val="both"/>
              <w:rPr>
                <w:rFonts w:ascii="Cambria" w:hAnsi="Cambria" w:cs="Calibri"/>
                <w:color w:val="000000"/>
                <w:sz w:val="20"/>
                <w:szCs w:val="20"/>
              </w:rPr>
            </w:pPr>
          </w:p>
          <w:p w14:paraId="672D607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Impacts négatifs sur la productivité car augmentation des distractions</w:t>
            </w:r>
          </w:p>
        </w:tc>
      </w:tr>
      <w:tr w:rsidR="000D7E3B" w:rsidRPr="00C42046" w14:paraId="259A552C" w14:textId="77777777" w:rsidTr="00DF2106">
        <w:trPr>
          <w:trHeight w:val="608"/>
        </w:trPr>
        <w:tc>
          <w:tcPr>
            <w:tcW w:w="0" w:type="auto"/>
            <w:vMerge/>
            <w:shd w:val="clear" w:color="auto" w:fill="auto"/>
            <w:hideMark/>
          </w:tcPr>
          <w:p w14:paraId="225C9D7E"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5612BC5F"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Prendre des mesures préventives contre la violence en ligne et la cybercriminalité</w:t>
            </w:r>
          </w:p>
        </w:tc>
        <w:tc>
          <w:tcPr>
            <w:tcW w:w="0" w:type="auto"/>
            <w:vMerge/>
            <w:shd w:val="clear" w:color="auto" w:fill="auto"/>
            <w:hideMark/>
          </w:tcPr>
          <w:p w14:paraId="27D15AEF" w14:textId="77777777" w:rsidR="000D7E3B" w:rsidRPr="00DF2106" w:rsidRDefault="000D7E3B" w:rsidP="00DF2106">
            <w:pPr>
              <w:jc w:val="both"/>
              <w:rPr>
                <w:rFonts w:ascii="Cambria" w:hAnsi="Cambria" w:cs="Calibri"/>
                <w:color w:val="000000"/>
                <w:sz w:val="20"/>
                <w:szCs w:val="20"/>
              </w:rPr>
            </w:pPr>
          </w:p>
        </w:tc>
      </w:tr>
      <w:tr w:rsidR="000D7E3B" w:rsidRPr="00C42046" w14:paraId="320E3A97" w14:textId="77777777" w:rsidTr="00DF2106">
        <w:trPr>
          <w:trHeight w:val="915"/>
        </w:trPr>
        <w:tc>
          <w:tcPr>
            <w:tcW w:w="0" w:type="auto"/>
            <w:vMerge/>
            <w:shd w:val="clear" w:color="auto" w:fill="auto"/>
            <w:hideMark/>
          </w:tcPr>
          <w:p w14:paraId="2CC2445D"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3C5734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Considérer l'état des lieux réel, la spécificité des Régions avant l'implantation des activités à caractère numérique et énergétique en zone rurale</w:t>
            </w:r>
          </w:p>
        </w:tc>
        <w:tc>
          <w:tcPr>
            <w:tcW w:w="0" w:type="auto"/>
            <w:vMerge/>
            <w:shd w:val="clear" w:color="auto" w:fill="auto"/>
            <w:hideMark/>
          </w:tcPr>
          <w:p w14:paraId="38E486A5" w14:textId="77777777" w:rsidR="000D7E3B" w:rsidRPr="00DF2106" w:rsidRDefault="000D7E3B" w:rsidP="00DF2106">
            <w:pPr>
              <w:jc w:val="both"/>
              <w:rPr>
                <w:rFonts w:ascii="Cambria" w:hAnsi="Cambria" w:cs="Calibri"/>
                <w:color w:val="000000"/>
                <w:sz w:val="20"/>
                <w:szCs w:val="20"/>
              </w:rPr>
            </w:pPr>
          </w:p>
        </w:tc>
      </w:tr>
      <w:tr w:rsidR="000D7E3B" w:rsidRPr="00C42046" w14:paraId="1B1EB78F" w14:textId="77777777" w:rsidTr="00DF2106">
        <w:trPr>
          <w:trHeight w:val="673"/>
        </w:trPr>
        <w:tc>
          <w:tcPr>
            <w:tcW w:w="0" w:type="auto"/>
            <w:vMerge/>
            <w:shd w:val="clear" w:color="auto" w:fill="auto"/>
            <w:hideMark/>
          </w:tcPr>
          <w:p w14:paraId="66EA73BE"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B67256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Considérer la dimension genre, surtout les enfants, les femmes, les handicapés, les personnes âgées</w:t>
            </w:r>
          </w:p>
        </w:tc>
        <w:tc>
          <w:tcPr>
            <w:tcW w:w="0" w:type="auto"/>
            <w:vMerge/>
            <w:shd w:val="clear" w:color="auto" w:fill="auto"/>
            <w:hideMark/>
          </w:tcPr>
          <w:p w14:paraId="4F12B10A" w14:textId="77777777" w:rsidR="000D7E3B" w:rsidRPr="00DF2106" w:rsidRDefault="000D7E3B" w:rsidP="00DF2106">
            <w:pPr>
              <w:jc w:val="both"/>
              <w:rPr>
                <w:rFonts w:ascii="Cambria" w:hAnsi="Cambria" w:cs="Calibri"/>
                <w:color w:val="000000"/>
                <w:sz w:val="20"/>
                <w:szCs w:val="20"/>
              </w:rPr>
            </w:pPr>
          </w:p>
        </w:tc>
      </w:tr>
      <w:tr w:rsidR="000D7E3B" w:rsidRPr="00C42046" w14:paraId="6434B69D" w14:textId="77777777" w:rsidTr="00DF2106">
        <w:trPr>
          <w:trHeight w:val="1264"/>
        </w:trPr>
        <w:tc>
          <w:tcPr>
            <w:tcW w:w="0" w:type="auto"/>
            <w:vMerge/>
            <w:shd w:val="clear" w:color="auto" w:fill="auto"/>
            <w:hideMark/>
          </w:tcPr>
          <w:p w14:paraId="0474A426"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09C9E5F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Ne pas placer les impacts sanitaires de la mise en place d'un réseau 4G dans la liste des impacts sachant qu'il existe une commission prenant en compte les plaintes au niveau d'Orange et il a été prouvé que le taux de rayonnement était dans la norme supportée par l'homme</w:t>
            </w:r>
          </w:p>
        </w:tc>
        <w:tc>
          <w:tcPr>
            <w:tcW w:w="0" w:type="auto"/>
            <w:vMerge/>
            <w:shd w:val="clear" w:color="auto" w:fill="auto"/>
            <w:hideMark/>
          </w:tcPr>
          <w:p w14:paraId="21877232" w14:textId="77777777" w:rsidR="000D7E3B" w:rsidRPr="00DF2106" w:rsidRDefault="000D7E3B" w:rsidP="00DF2106">
            <w:pPr>
              <w:jc w:val="both"/>
              <w:rPr>
                <w:rFonts w:ascii="Cambria" w:hAnsi="Cambria" w:cs="Calibri"/>
                <w:color w:val="000000"/>
                <w:sz w:val="20"/>
                <w:szCs w:val="20"/>
              </w:rPr>
            </w:pPr>
          </w:p>
        </w:tc>
      </w:tr>
      <w:tr w:rsidR="000D7E3B" w:rsidRPr="00C42046" w14:paraId="1295386E" w14:textId="77777777" w:rsidTr="00DF2106">
        <w:trPr>
          <w:trHeight w:val="576"/>
        </w:trPr>
        <w:tc>
          <w:tcPr>
            <w:tcW w:w="0" w:type="auto"/>
            <w:vMerge/>
            <w:shd w:val="clear" w:color="auto" w:fill="auto"/>
            <w:hideMark/>
          </w:tcPr>
          <w:p w14:paraId="554E85B1"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06BBD4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Considérer les infrastructures existantes pour minimiser les impacts sur les biens des personnes</w:t>
            </w:r>
          </w:p>
        </w:tc>
        <w:tc>
          <w:tcPr>
            <w:tcW w:w="0" w:type="auto"/>
            <w:vMerge/>
            <w:shd w:val="clear" w:color="auto" w:fill="auto"/>
            <w:hideMark/>
          </w:tcPr>
          <w:p w14:paraId="00492ECE" w14:textId="77777777" w:rsidR="000D7E3B" w:rsidRPr="00DF2106" w:rsidRDefault="000D7E3B" w:rsidP="00DF2106">
            <w:pPr>
              <w:jc w:val="both"/>
              <w:rPr>
                <w:rFonts w:ascii="Cambria" w:hAnsi="Cambria" w:cs="Calibri"/>
                <w:color w:val="000000"/>
                <w:sz w:val="20"/>
                <w:szCs w:val="20"/>
              </w:rPr>
            </w:pPr>
          </w:p>
        </w:tc>
      </w:tr>
      <w:tr w:rsidR="000D7E3B" w:rsidRPr="00C42046" w14:paraId="2A5809CD" w14:textId="77777777" w:rsidTr="00DF2106">
        <w:trPr>
          <w:trHeight w:val="510"/>
        </w:trPr>
        <w:tc>
          <w:tcPr>
            <w:tcW w:w="0" w:type="auto"/>
            <w:vMerge/>
            <w:shd w:val="clear" w:color="auto" w:fill="auto"/>
            <w:hideMark/>
          </w:tcPr>
          <w:p w14:paraId="01A29228"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54CDC13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Renforcement de la sensibilisation pour l'acceptation du Projet</w:t>
            </w:r>
          </w:p>
        </w:tc>
        <w:tc>
          <w:tcPr>
            <w:tcW w:w="0" w:type="auto"/>
            <w:vMerge/>
            <w:shd w:val="clear" w:color="auto" w:fill="auto"/>
            <w:hideMark/>
          </w:tcPr>
          <w:p w14:paraId="747AE960" w14:textId="77777777" w:rsidR="000D7E3B" w:rsidRPr="00DF2106" w:rsidRDefault="000D7E3B" w:rsidP="00DF2106">
            <w:pPr>
              <w:jc w:val="both"/>
              <w:rPr>
                <w:rFonts w:ascii="Cambria" w:hAnsi="Cambria" w:cs="Calibri"/>
                <w:color w:val="000000"/>
                <w:sz w:val="20"/>
                <w:szCs w:val="20"/>
              </w:rPr>
            </w:pPr>
          </w:p>
        </w:tc>
      </w:tr>
      <w:tr w:rsidR="000D7E3B" w:rsidRPr="00C42046" w14:paraId="28FEECEC" w14:textId="77777777" w:rsidTr="00DF2106">
        <w:trPr>
          <w:trHeight w:val="510"/>
        </w:trPr>
        <w:tc>
          <w:tcPr>
            <w:tcW w:w="0" w:type="auto"/>
            <w:vMerge/>
            <w:shd w:val="clear" w:color="auto" w:fill="auto"/>
            <w:hideMark/>
          </w:tcPr>
          <w:p w14:paraId="0E7CD61E"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662EEBC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Egalité homme-femme dans le cadre de recrutement de la main d'œuvre</w:t>
            </w:r>
          </w:p>
        </w:tc>
        <w:tc>
          <w:tcPr>
            <w:tcW w:w="0" w:type="auto"/>
            <w:vMerge/>
            <w:shd w:val="clear" w:color="auto" w:fill="auto"/>
            <w:hideMark/>
          </w:tcPr>
          <w:p w14:paraId="31190C70" w14:textId="77777777" w:rsidR="000D7E3B" w:rsidRPr="00DF2106" w:rsidRDefault="000D7E3B" w:rsidP="00DF2106">
            <w:pPr>
              <w:jc w:val="both"/>
              <w:rPr>
                <w:rFonts w:ascii="Cambria" w:hAnsi="Cambria" w:cs="Calibri"/>
                <w:color w:val="000000"/>
                <w:sz w:val="20"/>
                <w:szCs w:val="20"/>
              </w:rPr>
            </w:pPr>
          </w:p>
        </w:tc>
      </w:tr>
      <w:tr w:rsidR="000D7E3B" w:rsidRPr="00C42046" w14:paraId="57A4B833" w14:textId="77777777" w:rsidTr="00DF2106">
        <w:trPr>
          <w:trHeight w:val="544"/>
        </w:trPr>
        <w:tc>
          <w:tcPr>
            <w:tcW w:w="0" w:type="auto"/>
            <w:vMerge/>
            <w:shd w:val="clear" w:color="auto" w:fill="auto"/>
            <w:hideMark/>
          </w:tcPr>
          <w:p w14:paraId="56D3D11B"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1709DB9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Gestion publique de l'hybridation des énergies renouvelables (JIRAMA) pour éviter la hausse de prix </w:t>
            </w:r>
          </w:p>
        </w:tc>
        <w:tc>
          <w:tcPr>
            <w:tcW w:w="0" w:type="auto"/>
            <w:vMerge/>
            <w:shd w:val="clear" w:color="auto" w:fill="auto"/>
            <w:hideMark/>
          </w:tcPr>
          <w:p w14:paraId="70390C96" w14:textId="77777777" w:rsidR="000D7E3B" w:rsidRPr="00DF2106" w:rsidRDefault="000D7E3B" w:rsidP="00DF2106">
            <w:pPr>
              <w:jc w:val="both"/>
              <w:rPr>
                <w:rFonts w:ascii="Cambria" w:hAnsi="Cambria" w:cs="Calibri"/>
                <w:color w:val="000000"/>
                <w:sz w:val="20"/>
                <w:szCs w:val="20"/>
              </w:rPr>
            </w:pPr>
          </w:p>
        </w:tc>
      </w:tr>
      <w:tr w:rsidR="000D7E3B" w:rsidRPr="00C42046" w14:paraId="55D2CCD6" w14:textId="77777777" w:rsidTr="00DF2106">
        <w:trPr>
          <w:trHeight w:val="328"/>
        </w:trPr>
        <w:tc>
          <w:tcPr>
            <w:tcW w:w="0" w:type="auto"/>
            <w:vMerge/>
            <w:shd w:val="clear" w:color="auto" w:fill="auto"/>
            <w:hideMark/>
          </w:tcPr>
          <w:p w14:paraId="653B50F8"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F9E2F22"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Formation à mettre en place avant les infrastructures</w:t>
            </w:r>
          </w:p>
        </w:tc>
        <w:tc>
          <w:tcPr>
            <w:tcW w:w="0" w:type="auto"/>
            <w:vMerge/>
            <w:shd w:val="clear" w:color="auto" w:fill="auto"/>
            <w:hideMark/>
          </w:tcPr>
          <w:p w14:paraId="6282FA8D" w14:textId="77777777" w:rsidR="000D7E3B" w:rsidRPr="00DF2106" w:rsidRDefault="000D7E3B" w:rsidP="00DF2106">
            <w:pPr>
              <w:jc w:val="both"/>
              <w:rPr>
                <w:rFonts w:ascii="Cambria" w:hAnsi="Cambria" w:cs="Calibri"/>
                <w:color w:val="000000"/>
                <w:sz w:val="20"/>
                <w:szCs w:val="20"/>
              </w:rPr>
            </w:pPr>
          </w:p>
        </w:tc>
      </w:tr>
      <w:tr w:rsidR="000D7E3B" w:rsidRPr="00C42046" w14:paraId="180CA2A8" w14:textId="77777777" w:rsidTr="00DF2106">
        <w:trPr>
          <w:trHeight w:val="546"/>
        </w:trPr>
        <w:tc>
          <w:tcPr>
            <w:tcW w:w="0" w:type="auto"/>
            <w:vMerge/>
            <w:shd w:val="clear" w:color="auto" w:fill="auto"/>
            <w:hideMark/>
          </w:tcPr>
          <w:p w14:paraId="130910E0"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5DD920C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Implication du Ministère de l'éducation dans la formation à l'utilisation des NTIC pour la réduction des violences engendrées par celles-ci</w:t>
            </w:r>
          </w:p>
        </w:tc>
        <w:tc>
          <w:tcPr>
            <w:tcW w:w="0" w:type="auto"/>
            <w:vMerge/>
            <w:shd w:val="clear" w:color="auto" w:fill="auto"/>
            <w:hideMark/>
          </w:tcPr>
          <w:p w14:paraId="6DCACC4D" w14:textId="77777777" w:rsidR="000D7E3B" w:rsidRPr="00DF2106" w:rsidRDefault="000D7E3B" w:rsidP="00DF2106">
            <w:pPr>
              <w:jc w:val="both"/>
              <w:rPr>
                <w:rFonts w:ascii="Cambria" w:hAnsi="Cambria" w:cs="Calibri"/>
                <w:color w:val="000000"/>
                <w:sz w:val="20"/>
                <w:szCs w:val="20"/>
              </w:rPr>
            </w:pPr>
          </w:p>
        </w:tc>
      </w:tr>
      <w:tr w:rsidR="000D7E3B" w:rsidRPr="00C42046" w14:paraId="361C8A18" w14:textId="77777777" w:rsidTr="00DF2106">
        <w:trPr>
          <w:trHeight w:val="376"/>
        </w:trPr>
        <w:tc>
          <w:tcPr>
            <w:tcW w:w="0" w:type="auto"/>
            <w:vMerge/>
            <w:shd w:val="clear" w:color="auto" w:fill="auto"/>
            <w:hideMark/>
          </w:tcPr>
          <w:p w14:paraId="37C8C419"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C17CE5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Mettre en place des mesures de suivi pour la pérennisation des installations</w:t>
            </w:r>
          </w:p>
        </w:tc>
        <w:tc>
          <w:tcPr>
            <w:tcW w:w="0" w:type="auto"/>
            <w:vMerge/>
            <w:shd w:val="clear" w:color="auto" w:fill="auto"/>
            <w:hideMark/>
          </w:tcPr>
          <w:p w14:paraId="2853E8F3" w14:textId="77777777" w:rsidR="000D7E3B" w:rsidRPr="00DF2106" w:rsidRDefault="000D7E3B" w:rsidP="00DF2106">
            <w:pPr>
              <w:jc w:val="both"/>
              <w:rPr>
                <w:rFonts w:ascii="Cambria" w:hAnsi="Cambria" w:cs="Calibri"/>
                <w:color w:val="000000"/>
                <w:sz w:val="20"/>
                <w:szCs w:val="20"/>
              </w:rPr>
            </w:pPr>
          </w:p>
        </w:tc>
      </w:tr>
      <w:tr w:rsidR="000D7E3B" w:rsidRPr="00C42046" w14:paraId="79D1CDF7" w14:textId="77777777" w:rsidTr="00DF2106">
        <w:trPr>
          <w:trHeight w:val="270"/>
        </w:trPr>
        <w:tc>
          <w:tcPr>
            <w:tcW w:w="0" w:type="auto"/>
            <w:vMerge/>
            <w:shd w:val="clear" w:color="auto" w:fill="auto"/>
            <w:hideMark/>
          </w:tcPr>
          <w:p w14:paraId="7FEA900F"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64A58B6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Renforcement de la coordination des différents secteurs pour la pérennisation du Projet</w:t>
            </w:r>
          </w:p>
        </w:tc>
        <w:tc>
          <w:tcPr>
            <w:tcW w:w="0" w:type="auto"/>
            <w:vMerge/>
            <w:shd w:val="clear" w:color="auto" w:fill="auto"/>
            <w:hideMark/>
          </w:tcPr>
          <w:p w14:paraId="3DE0F2DD" w14:textId="77777777" w:rsidR="000D7E3B" w:rsidRPr="00DF2106" w:rsidRDefault="000D7E3B" w:rsidP="00DF2106">
            <w:pPr>
              <w:jc w:val="both"/>
              <w:rPr>
                <w:rFonts w:ascii="Cambria" w:hAnsi="Cambria" w:cs="Calibri"/>
                <w:color w:val="000000"/>
                <w:sz w:val="20"/>
                <w:szCs w:val="20"/>
              </w:rPr>
            </w:pPr>
          </w:p>
        </w:tc>
      </w:tr>
      <w:tr w:rsidR="000D7E3B" w:rsidRPr="00C42046" w14:paraId="51ECF1EB" w14:textId="77777777" w:rsidTr="00DF2106">
        <w:trPr>
          <w:trHeight w:val="288"/>
        </w:trPr>
        <w:tc>
          <w:tcPr>
            <w:tcW w:w="0" w:type="auto"/>
            <w:vMerge w:val="restart"/>
            <w:shd w:val="clear" w:color="auto" w:fill="auto"/>
            <w:noWrap/>
            <w:hideMark/>
          </w:tcPr>
          <w:p w14:paraId="00D77A17"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Vakinakaratra</w:t>
            </w:r>
          </w:p>
        </w:tc>
        <w:tc>
          <w:tcPr>
            <w:tcW w:w="0" w:type="auto"/>
            <w:shd w:val="clear" w:color="auto" w:fill="auto"/>
            <w:hideMark/>
          </w:tcPr>
          <w:p w14:paraId="6573737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 tous les centres de santé bénéficient du Projet</w:t>
            </w:r>
          </w:p>
        </w:tc>
        <w:tc>
          <w:tcPr>
            <w:tcW w:w="0" w:type="auto"/>
            <w:vMerge w:val="restart"/>
            <w:shd w:val="clear" w:color="auto" w:fill="auto"/>
            <w:hideMark/>
          </w:tcPr>
          <w:p w14:paraId="19223F8E" w14:textId="77777777" w:rsidR="000D7E3B" w:rsidRPr="00DF2106" w:rsidRDefault="000D7E3B" w:rsidP="00DF2106">
            <w:pPr>
              <w:jc w:val="both"/>
              <w:rPr>
                <w:rFonts w:ascii="Cambria" w:hAnsi="Cambria" w:cs="Calibri"/>
                <w:color w:val="000000"/>
                <w:sz w:val="20"/>
                <w:szCs w:val="20"/>
              </w:rPr>
            </w:pPr>
          </w:p>
        </w:tc>
      </w:tr>
      <w:tr w:rsidR="000D7E3B" w:rsidRPr="00C42046" w14:paraId="768CFA8B" w14:textId="77777777" w:rsidTr="00DF2106">
        <w:trPr>
          <w:trHeight w:val="388"/>
        </w:trPr>
        <w:tc>
          <w:tcPr>
            <w:tcW w:w="0" w:type="auto"/>
            <w:vMerge/>
            <w:shd w:val="clear" w:color="auto" w:fill="auto"/>
            <w:hideMark/>
          </w:tcPr>
          <w:p w14:paraId="0A099B37"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D94547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Exploitation des ressources naturelles pour ne plus emprunter de l'argent</w:t>
            </w:r>
          </w:p>
        </w:tc>
        <w:tc>
          <w:tcPr>
            <w:tcW w:w="0" w:type="auto"/>
            <w:vMerge/>
            <w:shd w:val="clear" w:color="auto" w:fill="auto"/>
            <w:hideMark/>
          </w:tcPr>
          <w:p w14:paraId="2E7917A6" w14:textId="77777777" w:rsidR="000D7E3B" w:rsidRPr="00DF2106" w:rsidRDefault="000D7E3B" w:rsidP="00DF2106">
            <w:pPr>
              <w:jc w:val="both"/>
              <w:rPr>
                <w:rFonts w:ascii="Cambria" w:hAnsi="Cambria" w:cs="Calibri"/>
                <w:color w:val="000000"/>
                <w:sz w:val="20"/>
                <w:szCs w:val="20"/>
              </w:rPr>
            </w:pPr>
          </w:p>
        </w:tc>
      </w:tr>
      <w:tr w:rsidR="000D7E3B" w:rsidRPr="00C42046" w14:paraId="196036CE" w14:textId="77777777" w:rsidTr="00DF2106">
        <w:trPr>
          <w:trHeight w:val="331"/>
        </w:trPr>
        <w:tc>
          <w:tcPr>
            <w:tcW w:w="0" w:type="auto"/>
            <w:vMerge/>
            <w:shd w:val="clear" w:color="auto" w:fill="auto"/>
            <w:hideMark/>
          </w:tcPr>
          <w:p w14:paraId="19748C07"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72CA0D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Impliquer toutes les parties prenantes dans la sécurisation des équipements</w:t>
            </w:r>
          </w:p>
        </w:tc>
        <w:tc>
          <w:tcPr>
            <w:tcW w:w="0" w:type="auto"/>
            <w:vMerge/>
            <w:shd w:val="clear" w:color="auto" w:fill="auto"/>
            <w:hideMark/>
          </w:tcPr>
          <w:p w14:paraId="76223535" w14:textId="77777777" w:rsidR="000D7E3B" w:rsidRPr="00DF2106" w:rsidRDefault="000D7E3B" w:rsidP="00DF2106">
            <w:pPr>
              <w:jc w:val="both"/>
              <w:rPr>
                <w:rFonts w:ascii="Cambria" w:hAnsi="Cambria" w:cs="Calibri"/>
                <w:color w:val="000000"/>
                <w:sz w:val="20"/>
                <w:szCs w:val="20"/>
              </w:rPr>
            </w:pPr>
          </w:p>
        </w:tc>
      </w:tr>
      <w:tr w:rsidR="000D7E3B" w:rsidRPr="00C42046" w14:paraId="1107AED3" w14:textId="77777777" w:rsidTr="00DF2106">
        <w:trPr>
          <w:trHeight w:val="542"/>
        </w:trPr>
        <w:tc>
          <w:tcPr>
            <w:tcW w:w="0" w:type="auto"/>
            <w:vMerge/>
            <w:shd w:val="clear" w:color="auto" w:fill="auto"/>
            <w:hideMark/>
          </w:tcPr>
          <w:p w14:paraId="1B233CC1"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1DE694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S'il y a un site de reboisement touché, il est indispensable de penser à la compensation des arbres touchés</w:t>
            </w:r>
          </w:p>
        </w:tc>
        <w:tc>
          <w:tcPr>
            <w:tcW w:w="0" w:type="auto"/>
            <w:vMerge/>
            <w:shd w:val="clear" w:color="auto" w:fill="auto"/>
            <w:hideMark/>
          </w:tcPr>
          <w:p w14:paraId="3C793589" w14:textId="77777777" w:rsidR="000D7E3B" w:rsidRPr="00DF2106" w:rsidRDefault="000D7E3B" w:rsidP="00DF2106">
            <w:pPr>
              <w:jc w:val="both"/>
              <w:rPr>
                <w:rFonts w:ascii="Cambria" w:hAnsi="Cambria" w:cs="Calibri"/>
                <w:color w:val="000000"/>
                <w:sz w:val="20"/>
                <w:szCs w:val="20"/>
              </w:rPr>
            </w:pPr>
          </w:p>
        </w:tc>
      </w:tr>
      <w:tr w:rsidR="000D7E3B" w:rsidRPr="00C42046" w14:paraId="13E5F548" w14:textId="77777777" w:rsidTr="00DF2106">
        <w:trPr>
          <w:trHeight w:val="500"/>
        </w:trPr>
        <w:tc>
          <w:tcPr>
            <w:tcW w:w="0" w:type="auto"/>
            <w:vMerge/>
            <w:shd w:val="clear" w:color="auto" w:fill="auto"/>
            <w:hideMark/>
          </w:tcPr>
          <w:p w14:paraId="6ECA9743"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6D19D18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L'étude environnementale et sociale doit bien être menée pour assurer le suivi et l'entretien des équipements installés</w:t>
            </w:r>
          </w:p>
        </w:tc>
        <w:tc>
          <w:tcPr>
            <w:tcW w:w="0" w:type="auto"/>
            <w:vMerge/>
            <w:shd w:val="clear" w:color="auto" w:fill="auto"/>
            <w:hideMark/>
          </w:tcPr>
          <w:p w14:paraId="128859B3" w14:textId="77777777" w:rsidR="000D7E3B" w:rsidRPr="00DF2106" w:rsidRDefault="000D7E3B" w:rsidP="00DF2106">
            <w:pPr>
              <w:jc w:val="both"/>
              <w:rPr>
                <w:rFonts w:ascii="Cambria" w:hAnsi="Cambria" w:cs="Calibri"/>
                <w:color w:val="000000"/>
                <w:sz w:val="20"/>
                <w:szCs w:val="20"/>
              </w:rPr>
            </w:pPr>
          </w:p>
        </w:tc>
      </w:tr>
      <w:tr w:rsidR="000D7E3B" w:rsidRPr="00C42046" w14:paraId="0B11B0D3" w14:textId="77777777" w:rsidTr="00DF2106">
        <w:trPr>
          <w:trHeight w:val="571"/>
        </w:trPr>
        <w:tc>
          <w:tcPr>
            <w:tcW w:w="0" w:type="auto"/>
            <w:vMerge/>
            <w:shd w:val="clear" w:color="auto" w:fill="auto"/>
            <w:hideMark/>
          </w:tcPr>
          <w:p w14:paraId="77FF890B"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1396C8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doit y avoir une inclusion financière au Projet pour la réhabilitation des routes/pistes pour assurer le suivi et la sécurisation des installations.</w:t>
            </w:r>
          </w:p>
        </w:tc>
        <w:tc>
          <w:tcPr>
            <w:tcW w:w="0" w:type="auto"/>
            <w:vMerge/>
            <w:shd w:val="clear" w:color="auto" w:fill="auto"/>
            <w:hideMark/>
          </w:tcPr>
          <w:p w14:paraId="330612F3" w14:textId="77777777" w:rsidR="000D7E3B" w:rsidRPr="00DF2106" w:rsidRDefault="000D7E3B" w:rsidP="00DF2106">
            <w:pPr>
              <w:jc w:val="both"/>
              <w:rPr>
                <w:rFonts w:ascii="Cambria" w:hAnsi="Cambria" w:cs="Calibri"/>
                <w:color w:val="000000"/>
                <w:sz w:val="20"/>
                <w:szCs w:val="20"/>
              </w:rPr>
            </w:pPr>
          </w:p>
        </w:tc>
      </w:tr>
      <w:tr w:rsidR="000D7E3B" w:rsidRPr="00C42046" w14:paraId="56E2B5E9" w14:textId="77777777" w:rsidTr="00DF2106">
        <w:trPr>
          <w:trHeight w:val="288"/>
        </w:trPr>
        <w:tc>
          <w:tcPr>
            <w:tcW w:w="0" w:type="auto"/>
            <w:vMerge w:val="restart"/>
            <w:shd w:val="clear" w:color="auto" w:fill="auto"/>
            <w:noWrap/>
            <w:hideMark/>
          </w:tcPr>
          <w:p w14:paraId="40B93923"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Bongolava</w:t>
            </w:r>
          </w:p>
        </w:tc>
        <w:tc>
          <w:tcPr>
            <w:tcW w:w="0" w:type="auto"/>
            <w:shd w:val="clear" w:color="auto" w:fill="auto"/>
            <w:hideMark/>
          </w:tcPr>
          <w:p w14:paraId="1CD1CD2F"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Mettre en place une équipe de maintenance</w:t>
            </w:r>
          </w:p>
        </w:tc>
        <w:tc>
          <w:tcPr>
            <w:tcW w:w="0" w:type="auto"/>
            <w:vMerge w:val="restart"/>
            <w:shd w:val="clear" w:color="auto" w:fill="auto"/>
            <w:hideMark/>
          </w:tcPr>
          <w:p w14:paraId="37B932E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Vol de panneaux solaires</w:t>
            </w:r>
          </w:p>
        </w:tc>
      </w:tr>
      <w:tr w:rsidR="000D7E3B" w:rsidRPr="00C42046" w14:paraId="7EB1BA56" w14:textId="77777777" w:rsidTr="00DF2106">
        <w:trPr>
          <w:trHeight w:val="462"/>
        </w:trPr>
        <w:tc>
          <w:tcPr>
            <w:tcW w:w="0" w:type="auto"/>
            <w:vMerge/>
            <w:shd w:val="clear" w:color="auto" w:fill="auto"/>
            <w:hideMark/>
          </w:tcPr>
          <w:p w14:paraId="52699E5C"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8ED0CC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Mettre en place un système de gardiennage pour les sites d'implantation des infrastructures</w:t>
            </w:r>
          </w:p>
        </w:tc>
        <w:tc>
          <w:tcPr>
            <w:tcW w:w="0" w:type="auto"/>
            <w:vMerge/>
            <w:shd w:val="clear" w:color="auto" w:fill="auto"/>
            <w:hideMark/>
          </w:tcPr>
          <w:p w14:paraId="79103AEE" w14:textId="77777777" w:rsidR="000D7E3B" w:rsidRPr="00DF2106" w:rsidRDefault="000D7E3B" w:rsidP="00DF2106">
            <w:pPr>
              <w:jc w:val="both"/>
              <w:rPr>
                <w:rFonts w:ascii="Cambria" w:hAnsi="Cambria" w:cs="Calibri"/>
                <w:color w:val="000000"/>
                <w:sz w:val="20"/>
                <w:szCs w:val="20"/>
              </w:rPr>
            </w:pPr>
          </w:p>
        </w:tc>
      </w:tr>
      <w:tr w:rsidR="000D7E3B" w:rsidRPr="00C42046" w14:paraId="0D6427F2" w14:textId="77777777" w:rsidTr="00DF2106">
        <w:trPr>
          <w:trHeight w:val="672"/>
        </w:trPr>
        <w:tc>
          <w:tcPr>
            <w:tcW w:w="0" w:type="auto"/>
            <w:vMerge/>
            <w:shd w:val="clear" w:color="auto" w:fill="auto"/>
            <w:hideMark/>
          </w:tcPr>
          <w:p w14:paraId="03467B71"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1FA5DD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Considérer les jeunes avant la mise en œuvre du Projet: prévention contre les types d'abus engendrés par l'utilisation de TIC</w:t>
            </w:r>
          </w:p>
        </w:tc>
        <w:tc>
          <w:tcPr>
            <w:tcW w:w="0" w:type="auto"/>
            <w:vMerge/>
            <w:shd w:val="clear" w:color="auto" w:fill="auto"/>
            <w:hideMark/>
          </w:tcPr>
          <w:p w14:paraId="3CEDE482" w14:textId="77777777" w:rsidR="000D7E3B" w:rsidRPr="00DF2106" w:rsidRDefault="000D7E3B" w:rsidP="00DF2106">
            <w:pPr>
              <w:jc w:val="both"/>
              <w:rPr>
                <w:rFonts w:ascii="Cambria" w:hAnsi="Cambria" w:cs="Calibri"/>
                <w:color w:val="000000"/>
                <w:sz w:val="20"/>
                <w:szCs w:val="20"/>
              </w:rPr>
            </w:pPr>
          </w:p>
        </w:tc>
      </w:tr>
      <w:tr w:rsidR="000D7E3B" w:rsidRPr="00C42046" w14:paraId="3AD30E0B" w14:textId="77777777" w:rsidTr="00DF2106">
        <w:trPr>
          <w:trHeight w:val="615"/>
        </w:trPr>
        <w:tc>
          <w:tcPr>
            <w:tcW w:w="0" w:type="auto"/>
            <w:vMerge/>
            <w:shd w:val="clear" w:color="auto" w:fill="auto"/>
            <w:hideMark/>
          </w:tcPr>
          <w:p w14:paraId="565D24C9"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E5923D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Expliquer lors des consultations publiques que les sites d'intervention n'ont pas encore été définis</w:t>
            </w:r>
          </w:p>
        </w:tc>
        <w:tc>
          <w:tcPr>
            <w:tcW w:w="0" w:type="auto"/>
            <w:vMerge/>
            <w:shd w:val="clear" w:color="auto" w:fill="auto"/>
            <w:hideMark/>
          </w:tcPr>
          <w:p w14:paraId="4CC19DE4" w14:textId="77777777" w:rsidR="000D7E3B" w:rsidRPr="00DF2106" w:rsidRDefault="000D7E3B" w:rsidP="00DF2106">
            <w:pPr>
              <w:jc w:val="both"/>
              <w:rPr>
                <w:rFonts w:ascii="Cambria" w:hAnsi="Cambria" w:cs="Calibri"/>
                <w:color w:val="000000"/>
                <w:sz w:val="20"/>
                <w:szCs w:val="20"/>
              </w:rPr>
            </w:pPr>
          </w:p>
        </w:tc>
      </w:tr>
      <w:tr w:rsidR="000D7E3B" w:rsidRPr="00C42046" w14:paraId="45267926" w14:textId="77777777" w:rsidTr="00DF2106">
        <w:trPr>
          <w:trHeight w:val="542"/>
        </w:trPr>
        <w:tc>
          <w:tcPr>
            <w:tcW w:w="0" w:type="auto"/>
            <w:vMerge/>
            <w:shd w:val="clear" w:color="auto" w:fill="auto"/>
            <w:hideMark/>
          </w:tcPr>
          <w:p w14:paraId="4DCE8A25"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0796989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En cas de recours à des prestataires lors de la mise en œuvre du Projet, un accord doit être établi en amont</w:t>
            </w:r>
          </w:p>
        </w:tc>
        <w:tc>
          <w:tcPr>
            <w:tcW w:w="0" w:type="auto"/>
            <w:vMerge/>
            <w:shd w:val="clear" w:color="auto" w:fill="auto"/>
            <w:hideMark/>
          </w:tcPr>
          <w:p w14:paraId="3768A8F4" w14:textId="77777777" w:rsidR="000D7E3B" w:rsidRPr="00DF2106" w:rsidRDefault="000D7E3B" w:rsidP="00DF2106">
            <w:pPr>
              <w:jc w:val="both"/>
              <w:rPr>
                <w:rFonts w:ascii="Cambria" w:hAnsi="Cambria" w:cs="Calibri"/>
                <w:color w:val="000000"/>
                <w:sz w:val="20"/>
                <w:szCs w:val="20"/>
              </w:rPr>
            </w:pPr>
          </w:p>
        </w:tc>
      </w:tr>
      <w:tr w:rsidR="000D7E3B" w:rsidRPr="00C42046" w14:paraId="6F97E1B2" w14:textId="77777777" w:rsidTr="00DF2106">
        <w:trPr>
          <w:trHeight w:val="288"/>
        </w:trPr>
        <w:tc>
          <w:tcPr>
            <w:tcW w:w="0" w:type="auto"/>
            <w:vMerge/>
            <w:shd w:val="clear" w:color="auto" w:fill="auto"/>
            <w:hideMark/>
          </w:tcPr>
          <w:p w14:paraId="70027ED8"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2AC90EB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Mettre en œuvre le Projet jusqu'à la fin</w:t>
            </w:r>
          </w:p>
        </w:tc>
        <w:tc>
          <w:tcPr>
            <w:tcW w:w="0" w:type="auto"/>
            <w:vMerge/>
            <w:shd w:val="clear" w:color="auto" w:fill="auto"/>
            <w:hideMark/>
          </w:tcPr>
          <w:p w14:paraId="7E467232" w14:textId="77777777" w:rsidR="000D7E3B" w:rsidRPr="00DF2106" w:rsidRDefault="000D7E3B" w:rsidP="00DF2106">
            <w:pPr>
              <w:jc w:val="both"/>
              <w:rPr>
                <w:rFonts w:ascii="Cambria" w:hAnsi="Cambria" w:cs="Calibri"/>
                <w:color w:val="000000"/>
                <w:sz w:val="20"/>
                <w:szCs w:val="20"/>
              </w:rPr>
            </w:pPr>
          </w:p>
        </w:tc>
      </w:tr>
      <w:tr w:rsidR="000D7E3B" w:rsidRPr="00C42046" w14:paraId="0B8B000D" w14:textId="77777777" w:rsidTr="00DF2106">
        <w:trPr>
          <w:trHeight w:val="262"/>
        </w:trPr>
        <w:tc>
          <w:tcPr>
            <w:tcW w:w="0" w:type="auto"/>
            <w:vMerge w:val="restart"/>
            <w:shd w:val="clear" w:color="auto" w:fill="auto"/>
            <w:noWrap/>
            <w:hideMark/>
          </w:tcPr>
          <w:p w14:paraId="30BA5B7B"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Menabe</w:t>
            </w:r>
          </w:p>
        </w:tc>
        <w:tc>
          <w:tcPr>
            <w:tcW w:w="0" w:type="auto"/>
            <w:shd w:val="clear" w:color="auto" w:fill="auto"/>
            <w:hideMark/>
          </w:tcPr>
          <w:p w14:paraId="7854543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Mettre en place une balise / un filtre pour les informations diffusés sur internet</w:t>
            </w:r>
          </w:p>
        </w:tc>
        <w:tc>
          <w:tcPr>
            <w:tcW w:w="0" w:type="auto"/>
            <w:vMerge w:val="restart"/>
            <w:shd w:val="clear" w:color="auto" w:fill="auto"/>
            <w:hideMark/>
          </w:tcPr>
          <w:p w14:paraId="5630070A" w14:textId="77777777" w:rsidR="000D7E3B" w:rsidRPr="00DF2106" w:rsidRDefault="000D7E3B" w:rsidP="00DF2106">
            <w:pPr>
              <w:jc w:val="both"/>
              <w:rPr>
                <w:rFonts w:ascii="Cambria" w:hAnsi="Cambria" w:cs="Calibri"/>
                <w:color w:val="000000"/>
                <w:sz w:val="20"/>
                <w:szCs w:val="20"/>
              </w:rPr>
            </w:pPr>
          </w:p>
        </w:tc>
      </w:tr>
      <w:tr w:rsidR="000D7E3B" w:rsidRPr="00C42046" w14:paraId="197DFC26" w14:textId="77777777" w:rsidTr="00DF2106">
        <w:trPr>
          <w:trHeight w:val="581"/>
        </w:trPr>
        <w:tc>
          <w:tcPr>
            <w:tcW w:w="0" w:type="auto"/>
            <w:vMerge/>
            <w:shd w:val="clear" w:color="auto" w:fill="auto"/>
            <w:hideMark/>
          </w:tcPr>
          <w:p w14:paraId="6E8D9809"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490E7CA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Aménager un espace public autour de la tour cellulaire pour permettre à tout un chacun de bénéficier du Projet</w:t>
            </w:r>
          </w:p>
        </w:tc>
        <w:tc>
          <w:tcPr>
            <w:tcW w:w="0" w:type="auto"/>
            <w:vMerge/>
            <w:shd w:val="clear" w:color="auto" w:fill="auto"/>
            <w:hideMark/>
          </w:tcPr>
          <w:p w14:paraId="4BD084A8" w14:textId="77777777" w:rsidR="000D7E3B" w:rsidRPr="00DF2106" w:rsidRDefault="000D7E3B" w:rsidP="00DF2106">
            <w:pPr>
              <w:jc w:val="both"/>
              <w:rPr>
                <w:rFonts w:ascii="Cambria" w:hAnsi="Cambria" w:cs="Calibri"/>
                <w:color w:val="000000"/>
                <w:sz w:val="20"/>
                <w:szCs w:val="20"/>
              </w:rPr>
            </w:pPr>
          </w:p>
        </w:tc>
      </w:tr>
      <w:tr w:rsidR="000D7E3B" w:rsidRPr="00C42046" w14:paraId="442C2508" w14:textId="77777777" w:rsidTr="00DF2106">
        <w:trPr>
          <w:trHeight w:val="487"/>
        </w:trPr>
        <w:tc>
          <w:tcPr>
            <w:tcW w:w="0" w:type="auto"/>
            <w:vMerge/>
            <w:shd w:val="clear" w:color="auto" w:fill="auto"/>
            <w:hideMark/>
          </w:tcPr>
          <w:p w14:paraId="113EEC7D"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603311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Priorisation de l'information locale pour les endroits isolés</w:t>
            </w:r>
          </w:p>
        </w:tc>
        <w:tc>
          <w:tcPr>
            <w:tcW w:w="0" w:type="auto"/>
            <w:vMerge/>
            <w:shd w:val="clear" w:color="auto" w:fill="auto"/>
            <w:hideMark/>
          </w:tcPr>
          <w:p w14:paraId="337FAD67" w14:textId="77777777" w:rsidR="000D7E3B" w:rsidRPr="00DF2106" w:rsidRDefault="000D7E3B" w:rsidP="00DF2106">
            <w:pPr>
              <w:jc w:val="both"/>
              <w:rPr>
                <w:rFonts w:ascii="Cambria" w:hAnsi="Cambria" w:cs="Calibri"/>
                <w:color w:val="000000"/>
                <w:sz w:val="20"/>
                <w:szCs w:val="20"/>
              </w:rPr>
            </w:pPr>
          </w:p>
        </w:tc>
      </w:tr>
      <w:tr w:rsidR="000D7E3B" w:rsidRPr="00C42046" w14:paraId="18A9B4FA" w14:textId="77777777" w:rsidTr="00DF2106">
        <w:trPr>
          <w:trHeight w:val="394"/>
        </w:trPr>
        <w:tc>
          <w:tcPr>
            <w:tcW w:w="0" w:type="auto"/>
            <w:vMerge/>
            <w:shd w:val="clear" w:color="auto" w:fill="auto"/>
            <w:hideMark/>
          </w:tcPr>
          <w:p w14:paraId="6C956ADC"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3B317AA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Implication des forces de l'ordre lors de la formation sur les TIC</w:t>
            </w:r>
          </w:p>
        </w:tc>
        <w:tc>
          <w:tcPr>
            <w:tcW w:w="0" w:type="auto"/>
            <w:vMerge/>
            <w:shd w:val="clear" w:color="auto" w:fill="auto"/>
            <w:hideMark/>
          </w:tcPr>
          <w:p w14:paraId="743B0E8A" w14:textId="77777777" w:rsidR="000D7E3B" w:rsidRPr="00DF2106" w:rsidRDefault="000D7E3B" w:rsidP="00DF2106">
            <w:pPr>
              <w:jc w:val="both"/>
              <w:rPr>
                <w:rFonts w:ascii="Cambria" w:hAnsi="Cambria" w:cs="Calibri"/>
                <w:color w:val="000000"/>
                <w:sz w:val="20"/>
                <w:szCs w:val="20"/>
              </w:rPr>
            </w:pPr>
          </w:p>
        </w:tc>
      </w:tr>
      <w:tr w:rsidR="000D7E3B" w:rsidRPr="00C42046" w14:paraId="0E785CAC" w14:textId="77777777" w:rsidTr="00DF2106">
        <w:trPr>
          <w:trHeight w:val="413"/>
        </w:trPr>
        <w:tc>
          <w:tcPr>
            <w:tcW w:w="0" w:type="auto"/>
            <w:vMerge/>
            <w:shd w:val="clear" w:color="auto" w:fill="auto"/>
            <w:hideMark/>
          </w:tcPr>
          <w:p w14:paraId="4190A393"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64E0268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Recrutement local lors de la mise en œuvre du Projet</w:t>
            </w:r>
          </w:p>
        </w:tc>
        <w:tc>
          <w:tcPr>
            <w:tcW w:w="0" w:type="auto"/>
            <w:vMerge/>
            <w:shd w:val="clear" w:color="auto" w:fill="auto"/>
            <w:hideMark/>
          </w:tcPr>
          <w:p w14:paraId="0633DB7F" w14:textId="77777777" w:rsidR="000D7E3B" w:rsidRPr="00DF2106" w:rsidRDefault="000D7E3B" w:rsidP="00DF2106">
            <w:pPr>
              <w:jc w:val="both"/>
              <w:rPr>
                <w:rFonts w:ascii="Cambria" w:hAnsi="Cambria" w:cs="Calibri"/>
                <w:color w:val="000000"/>
                <w:sz w:val="20"/>
                <w:szCs w:val="20"/>
              </w:rPr>
            </w:pPr>
          </w:p>
        </w:tc>
      </w:tr>
      <w:tr w:rsidR="000D7E3B" w:rsidRPr="00C42046" w14:paraId="6E1923CD" w14:textId="77777777" w:rsidTr="00DF2106">
        <w:trPr>
          <w:trHeight w:val="510"/>
        </w:trPr>
        <w:tc>
          <w:tcPr>
            <w:tcW w:w="0" w:type="auto"/>
            <w:vMerge/>
            <w:shd w:val="clear" w:color="auto" w:fill="auto"/>
            <w:hideMark/>
          </w:tcPr>
          <w:p w14:paraId="3A87FB8A" w14:textId="77777777" w:rsidR="000D7E3B" w:rsidRPr="00DF2106" w:rsidRDefault="000D7E3B" w:rsidP="00DF2106">
            <w:pPr>
              <w:jc w:val="both"/>
              <w:rPr>
                <w:rFonts w:ascii="Cambria" w:hAnsi="Cambria" w:cs="Calibri"/>
                <w:b/>
                <w:bCs/>
                <w:color w:val="000000"/>
                <w:sz w:val="20"/>
                <w:szCs w:val="20"/>
              </w:rPr>
            </w:pPr>
          </w:p>
        </w:tc>
        <w:tc>
          <w:tcPr>
            <w:tcW w:w="0" w:type="auto"/>
            <w:shd w:val="clear" w:color="auto" w:fill="auto"/>
            <w:hideMark/>
          </w:tcPr>
          <w:p w14:paraId="0DC9BAC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Faciliter l'accès aux  équipements (lampes solaires, smartphones…)</w:t>
            </w:r>
          </w:p>
        </w:tc>
        <w:tc>
          <w:tcPr>
            <w:tcW w:w="0" w:type="auto"/>
            <w:vMerge/>
            <w:shd w:val="clear" w:color="auto" w:fill="auto"/>
            <w:hideMark/>
          </w:tcPr>
          <w:p w14:paraId="0F0FD989" w14:textId="77777777" w:rsidR="000D7E3B" w:rsidRPr="00DF2106" w:rsidRDefault="000D7E3B" w:rsidP="00DF2106">
            <w:pPr>
              <w:jc w:val="both"/>
              <w:rPr>
                <w:rFonts w:ascii="Cambria" w:hAnsi="Cambria" w:cs="Calibri"/>
                <w:color w:val="000000"/>
                <w:sz w:val="20"/>
                <w:szCs w:val="20"/>
              </w:rPr>
            </w:pPr>
          </w:p>
        </w:tc>
      </w:tr>
    </w:tbl>
    <w:p w14:paraId="557F50CE" w14:textId="77777777" w:rsidR="005825E8" w:rsidRPr="003B2E57" w:rsidRDefault="001E45F6" w:rsidP="000D7E3B">
      <w:pPr>
        <w:spacing w:before="100" w:beforeAutospacing="1" w:after="100" w:afterAutospacing="1" w:line="240" w:lineRule="exact"/>
        <w:jc w:val="both"/>
        <w:rPr>
          <w:rFonts w:ascii="Cambria" w:hAnsi="Cambria"/>
          <w:b/>
          <w:bCs/>
          <w:i/>
          <w:iCs/>
          <w:sz w:val="22"/>
          <w:szCs w:val="22"/>
        </w:rPr>
      </w:pPr>
      <w:r w:rsidRPr="001E45F6">
        <w:rPr>
          <w:rFonts w:ascii="Cambria" w:hAnsi="Cambria"/>
          <w:b/>
          <w:bCs/>
          <w:i/>
          <w:iCs/>
          <w:sz w:val="22"/>
          <w:szCs w:val="22"/>
        </w:rPr>
        <w:t>Réponses données par rapport aux questions des participants</w:t>
      </w:r>
    </w:p>
    <w:tbl>
      <w:tblPr>
        <w:tblW w:w="5001"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1557"/>
        <w:gridCol w:w="3093"/>
        <w:gridCol w:w="4638"/>
      </w:tblGrid>
      <w:tr w:rsidR="000D7E3B" w:rsidRPr="00C42046" w14:paraId="0FDECA1E" w14:textId="77777777" w:rsidTr="00DF2106">
        <w:trPr>
          <w:trHeight w:val="255"/>
          <w:tblHeader/>
        </w:trPr>
        <w:tc>
          <w:tcPr>
            <w:tcW w:w="838" w:type="pct"/>
            <w:shd w:val="clear" w:color="auto" w:fill="auto"/>
            <w:noWrap/>
            <w:hideMark/>
          </w:tcPr>
          <w:p w14:paraId="104BC6E1"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Région</w:t>
            </w:r>
          </w:p>
        </w:tc>
        <w:tc>
          <w:tcPr>
            <w:tcW w:w="1665" w:type="pct"/>
            <w:shd w:val="clear" w:color="auto" w:fill="auto"/>
            <w:hideMark/>
          </w:tcPr>
          <w:p w14:paraId="461969A0"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Questions</w:t>
            </w:r>
          </w:p>
        </w:tc>
        <w:tc>
          <w:tcPr>
            <w:tcW w:w="2497" w:type="pct"/>
            <w:shd w:val="clear" w:color="auto" w:fill="auto"/>
            <w:hideMark/>
          </w:tcPr>
          <w:p w14:paraId="57F5E854" w14:textId="77777777" w:rsidR="000D7E3B" w:rsidRPr="00DF2106" w:rsidRDefault="000D7E3B" w:rsidP="00DF2106">
            <w:pPr>
              <w:jc w:val="center"/>
              <w:rPr>
                <w:rFonts w:ascii="Cambria" w:hAnsi="Cambria" w:cs="Calibri"/>
                <w:b/>
                <w:bCs/>
                <w:color w:val="FFFFFF"/>
                <w:sz w:val="20"/>
                <w:szCs w:val="20"/>
              </w:rPr>
            </w:pPr>
            <w:r w:rsidRPr="00DF2106">
              <w:rPr>
                <w:rFonts w:ascii="Cambria" w:hAnsi="Cambria" w:cs="Calibri"/>
                <w:b/>
                <w:bCs/>
                <w:color w:val="FFFFFF"/>
                <w:sz w:val="20"/>
                <w:szCs w:val="20"/>
              </w:rPr>
              <w:t>Réponses</w:t>
            </w:r>
          </w:p>
        </w:tc>
      </w:tr>
      <w:tr w:rsidR="000D7E3B" w:rsidRPr="00C42046" w14:paraId="15229030" w14:textId="77777777" w:rsidTr="00DF2106">
        <w:trPr>
          <w:trHeight w:val="510"/>
        </w:trPr>
        <w:tc>
          <w:tcPr>
            <w:tcW w:w="838" w:type="pct"/>
            <w:vMerge w:val="restart"/>
            <w:shd w:val="clear" w:color="auto" w:fill="auto"/>
            <w:noWrap/>
            <w:hideMark/>
          </w:tcPr>
          <w:p w14:paraId="70FC8E14"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Analamanga</w:t>
            </w:r>
          </w:p>
        </w:tc>
        <w:tc>
          <w:tcPr>
            <w:tcW w:w="1665" w:type="pct"/>
            <w:shd w:val="clear" w:color="auto" w:fill="auto"/>
            <w:hideMark/>
          </w:tcPr>
          <w:p w14:paraId="23E3836A"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Combien de temps durera le Projet?</w:t>
            </w:r>
          </w:p>
        </w:tc>
        <w:tc>
          <w:tcPr>
            <w:tcW w:w="2497" w:type="pct"/>
            <w:shd w:val="clear" w:color="auto" w:fill="auto"/>
            <w:hideMark/>
          </w:tcPr>
          <w:p w14:paraId="6A352D9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5 ans. Il débutera vers le second semestre de 2023. Mais ceci dépendra de la validation des documents cadres.</w:t>
            </w:r>
          </w:p>
        </w:tc>
      </w:tr>
      <w:tr w:rsidR="000D7E3B" w:rsidRPr="00C42046" w14:paraId="1019C1A2" w14:textId="77777777" w:rsidTr="00DF2106">
        <w:trPr>
          <w:trHeight w:val="1020"/>
        </w:trPr>
        <w:tc>
          <w:tcPr>
            <w:tcW w:w="838" w:type="pct"/>
            <w:vMerge/>
            <w:shd w:val="clear" w:color="auto" w:fill="auto"/>
            <w:hideMark/>
          </w:tcPr>
          <w:p w14:paraId="6A0239DB"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72727E2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les opérateurs peuvent être informés quand les zones d'implantation du Projet seront déterminées?</w:t>
            </w:r>
          </w:p>
        </w:tc>
        <w:tc>
          <w:tcPr>
            <w:tcW w:w="2497" w:type="pct"/>
            <w:shd w:val="clear" w:color="auto" w:fill="auto"/>
            <w:hideMark/>
          </w:tcPr>
          <w:p w14:paraId="2D5E276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Les zones ne sont pas encore déterminées mais une étude de faisabilité est en cours. Une réunion sera organisée quand les sites seront déterminés. </w:t>
            </w:r>
          </w:p>
        </w:tc>
      </w:tr>
      <w:tr w:rsidR="000D7E3B" w:rsidRPr="00C42046" w14:paraId="0A1E26E6" w14:textId="77777777" w:rsidTr="00DF2106">
        <w:trPr>
          <w:trHeight w:val="2040"/>
        </w:trPr>
        <w:tc>
          <w:tcPr>
            <w:tcW w:w="838" w:type="pct"/>
            <w:vMerge/>
            <w:shd w:val="clear" w:color="auto" w:fill="auto"/>
            <w:hideMark/>
          </w:tcPr>
          <w:p w14:paraId="47260DF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19F2735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Quels pourraient êtres les impacts de l'installation de ces équipements sur la santé?</w:t>
            </w:r>
          </w:p>
        </w:tc>
        <w:tc>
          <w:tcPr>
            <w:tcW w:w="2497" w:type="pct"/>
            <w:shd w:val="clear" w:color="auto" w:fill="auto"/>
            <w:hideMark/>
          </w:tcPr>
          <w:p w14:paraId="05402D7F"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n'existe pas encore de réelles preuves concernant les impacts négatifs sur la santé de l'installation de ces équipements. Des descentes sur terrain ont été menées pour répondre aux plaintes relatives aux rayonnements: il existe un taux de rayonnement supporté par l'homme et ceux des pylônes est extrêmement faible par rapport à cette limite. Le seuil est limité à 41V/m. Un rapport a été établi au sujet de ce rayonnement.</w:t>
            </w:r>
          </w:p>
        </w:tc>
      </w:tr>
      <w:tr w:rsidR="000D7E3B" w:rsidRPr="00C42046" w14:paraId="689B93E8" w14:textId="77777777" w:rsidTr="00DF2106">
        <w:trPr>
          <w:trHeight w:val="1530"/>
        </w:trPr>
        <w:tc>
          <w:tcPr>
            <w:tcW w:w="838" w:type="pct"/>
            <w:vMerge/>
            <w:shd w:val="clear" w:color="auto" w:fill="auto"/>
            <w:hideMark/>
          </w:tcPr>
          <w:p w14:paraId="41C6FD27"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09EA927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 Projet va-t-il utiliser des sources d'énergie renouvelables autres que le rayonnement du soleil, comme les éoliennes? </w:t>
            </w:r>
          </w:p>
        </w:tc>
        <w:tc>
          <w:tcPr>
            <w:tcW w:w="2497" w:type="pct"/>
            <w:shd w:val="clear" w:color="auto" w:fill="auto"/>
            <w:hideMark/>
          </w:tcPr>
          <w:p w14:paraId="0701BC2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Les panneaux solaires seront les plus utilisés car il a été vérifié qu'ils étaient adaptés au contexte physique de Madagascar. </w:t>
            </w:r>
          </w:p>
        </w:tc>
      </w:tr>
      <w:tr w:rsidR="000D7E3B" w:rsidRPr="00C42046" w14:paraId="127A39D6" w14:textId="77777777" w:rsidTr="00DF2106">
        <w:trPr>
          <w:trHeight w:val="2295"/>
        </w:trPr>
        <w:tc>
          <w:tcPr>
            <w:tcW w:w="838" w:type="pct"/>
            <w:vMerge/>
            <w:shd w:val="clear" w:color="auto" w:fill="auto"/>
            <w:hideMark/>
          </w:tcPr>
          <w:p w14:paraId="33861B8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3ADAC14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Il existe un plan de développement de l'électrification au niveau de MEH, pour déterminer les sites d'intervention. Comment le Projet compte t-il sélectionner les sites d'intervention? Quel document sera ensuite élaboré pour parler de ces sites? Est-ce que le MNDPT a un plan pour le développement du numérique? </w:t>
            </w:r>
          </w:p>
        </w:tc>
        <w:tc>
          <w:tcPr>
            <w:tcW w:w="2497" w:type="pct"/>
            <w:shd w:val="clear" w:color="auto" w:fill="auto"/>
            <w:hideMark/>
          </w:tcPr>
          <w:p w14:paraId="7535228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Cette étude ne vise qu'à offrir une vision globale selon les objectifs du Projet.</w:t>
            </w:r>
          </w:p>
        </w:tc>
      </w:tr>
      <w:tr w:rsidR="000D7E3B" w:rsidRPr="00C42046" w14:paraId="24A431E7" w14:textId="77777777" w:rsidTr="00DF2106">
        <w:trPr>
          <w:trHeight w:val="1275"/>
        </w:trPr>
        <w:tc>
          <w:tcPr>
            <w:tcW w:w="838" w:type="pct"/>
            <w:vMerge/>
            <w:shd w:val="clear" w:color="auto" w:fill="auto"/>
            <w:hideMark/>
          </w:tcPr>
          <w:p w14:paraId="76098168"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65B67B9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Y aura-t-il une Région pilote?</w:t>
            </w:r>
          </w:p>
        </w:tc>
        <w:tc>
          <w:tcPr>
            <w:tcW w:w="2497" w:type="pct"/>
            <w:shd w:val="clear" w:color="auto" w:fill="auto"/>
            <w:hideMark/>
          </w:tcPr>
          <w:p w14:paraId="24B09080"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 Projet DECIM se propose de mettre en place un projet pilote. C'est en 2023 que le Projet sera lancé mais ce ne sera qu'en 2024 que le projet pilote sera trouvé. </w:t>
            </w:r>
          </w:p>
        </w:tc>
      </w:tr>
      <w:tr w:rsidR="000D7E3B" w:rsidRPr="00C42046" w14:paraId="401BDA6E" w14:textId="77777777" w:rsidTr="00DF2106">
        <w:trPr>
          <w:trHeight w:val="765"/>
        </w:trPr>
        <w:tc>
          <w:tcPr>
            <w:tcW w:w="838" w:type="pct"/>
            <w:vMerge/>
            <w:shd w:val="clear" w:color="auto" w:fill="auto"/>
            <w:hideMark/>
          </w:tcPr>
          <w:p w14:paraId="4A1B359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10E4F24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Quel est l'entreprise en charge des déchets électriques?</w:t>
            </w:r>
          </w:p>
        </w:tc>
        <w:tc>
          <w:tcPr>
            <w:tcW w:w="2497" w:type="pct"/>
            <w:shd w:val="clear" w:color="auto" w:fill="auto"/>
            <w:hideMark/>
          </w:tcPr>
          <w:p w14:paraId="3A2F354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existe des partenaires qui effectuent la destruction de déchets</w:t>
            </w:r>
          </w:p>
        </w:tc>
      </w:tr>
      <w:tr w:rsidR="000D7E3B" w:rsidRPr="00C42046" w14:paraId="11063CDB" w14:textId="77777777" w:rsidTr="00DF2106">
        <w:trPr>
          <w:trHeight w:val="765"/>
        </w:trPr>
        <w:tc>
          <w:tcPr>
            <w:tcW w:w="838" w:type="pct"/>
            <w:vMerge w:val="restart"/>
            <w:shd w:val="clear" w:color="auto" w:fill="auto"/>
            <w:noWrap/>
            <w:hideMark/>
          </w:tcPr>
          <w:p w14:paraId="07978E8C"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Fitovinany</w:t>
            </w:r>
          </w:p>
        </w:tc>
        <w:tc>
          <w:tcPr>
            <w:tcW w:w="1665" w:type="pct"/>
            <w:shd w:val="clear" w:color="auto" w:fill="auto"/>
            <w:hideMark/>
          </w:tcPr>
          <w:p w14:paraId="5C44498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Projet DECIM est il nouveau?</w:t>
            </w:r>
          </w:p>
        </w:tc>
        <w:tc>
          <w:tcPr>
            <w:tcW w:w="2497" w:type="pct"/>
            <w:shd w:val="clear" w:color="auto" w:fill="auto"/>
            <w:hideMark/>
          </w:tcPr>
          <w:p w14:paraId="42C4BFF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DECIM renforce des Projets déjà existants et considère les villages non desservis par des réseaux numériques et énergétiques</w:t>
            </w:r>
          </w:p>
        </w:tc>
      </w:tr>
      <w:tr w:rsidR="000D7E3B" w:rsidRPr="00C42046" w14:paraId="5B495F60" w14:textId="77777777" w:rsidTr="00DF2106">
        <w:trPr>
          <w:trHeight w:val="765"/>
        </w:trPr>
        <w:tc>
          <w:tcPr>
            <w:tcW w:w="838" w:type="pct"/>
            <w:vMerge/>
            <w:shd w:val="clear" w:color="auto" w:fill="auto"/>
            <w:hideMark/>
          </w:tcPr>
          <w:p w14:paraId="37595F4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7AA8BF5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Projet a une vision à court terme ou à long terme, est il possible d'atteindre les résultats?</w:t>
            </w:r>
          </w:p>
        </w:tc>
        <w:tc>
          <w:tcPr>
            <w:tcW w:w="2497" w:type="pct"/>
            <w:shd w:val="clear" w:color="auto" w:fill="auto"/>
            <w:hideMark/>
          </w:tcPr>
          <w:p w14:paraId="36C2692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 Projet devra effectuer les efforts nécessaires pour atteindre des objectifs en 2028. </w:t>
            </w:r>
          </w:p>
        </w:tc>
      </w:tr>
      <w:tr w:rsidR="000D7E3B" w:rsidRPr="00C42046" w14:paraId="2608C8E8" w14:textId="77777777" w:rsidTr="00DF2106">
        <w:trPr>
          <w:trHeight w:val="765"/>
        </w:trPr>
        <w:tc>
          <w:tcPr>
            <w:tcW w:w="838" w:type="pct"/>
            <w:vMerge/>
            <w:shd w:val="clear" w:color="auto" w:fill="auto"/>
            <w:hideMark/>
          </w:tcPr>
          <w:p w14:paraId="28DCCE07"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39D8A87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Qu'est ce qui empêche le Projet de fournir énergétiquement la zone d'Andranodaro?</w:t>
            </w:r>
          </w:p>
        </w:tc>
        <w:tc>
          <w:tcPr>
            <w:tcW w:w="2497" w:type="pct"/>
            <w:shd w:val="clear" w:color="auto" w:fill="auto"/>
            <w:hideMark/>
          </w:tcPr>
          <w:p w14:paraId="47C32FA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JIRAMA répond qu'il s'agit d'un problème de matériels défectueux.</w:t>
            </w:r>
          </w:p>
        </w:tc>
      </w:tr>
      <w:tr w:rsidR="000D7E3B" w:rsidRPr="00C42046" w14:paraId="7E6764BA" w14:textId="77777777" w:rsidTr="00DF2106">
        <w:trPr>
          <w:trHeight w:val="1020"/>
        </w:trPr>
        <w:tc>
          <w:tcPr>
            <w:tcW w:w="838" w:type="pct"/>
            <w:vMerge w:val="restart"/>
            <w:shd w:val="clear" w:color="auto" w:fill="auto"/>
            <w:noWrap/>
            <w:hideMark/>
          </w:tcPr>
          <w:p w14:paraId="3A102394"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Boeny</w:t>
            </w:r>
          </w:p>
        </w:tc>
        <w:tc>
          <w:tcPr>
            <w:tcW w:w="1665" w:type="pct"/>
            <w:shd w:val="clear" w:color="auto" w:fill="auto"/>
            <w:hideMark/>
          </w:tcPr>
          <w:p w14:paraId="1831C08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est vrai qu'il y a beaucoup de documents cadres mais a-t-on besoin de 5 ans pour les élaborer?</w:t>
            </w:r>
          </w:p>
        </w:tc>
        <w:tc>
          <w:tcPr>
            <w:tcW w:w="2497" w:type="pct"/>
            <w:shd w:val="clear" w:color="auto" w:fill="auto"/>
            <w:hideMark/>
          </w:tcPr>
          <w:p w14:paraId="47B4CE9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Non, les premières versions des documents cadres seront près vers la fin de l'année 2022.</w:t>
            </w:r>
          </w:p>
        </w:tc>
      </w:tr>
      <w:tr w:rsidR="000D7E3B" w:rsidRPr="00C42046" w14:paraId="5ABBED2E" w14:textId="77777777" w:rsidTr="00DF2106">
        <w:trPr>
          <w:trHeight w:val="1020"/>
        </w:trPr>
        <w:tc>
          <w:tcPr>
            <w:tcW w:w="838" w:type="pct"/>
            <w:vMerge/>
            <w:shd w:val="clear" w:color="auto" w:fill="auto"/>
            <w:hideMark/>
          </w:tcPr>
          <w:p w14:paraId="5F9031E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39D727F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Y aura-t-il une restitution régionale après la validation des documents cadres?</w:t>
            </w:r>
          </w:p>
        </w:tc>
        <w:tc>
          <w:tcPr>
            <w:tcW w:w="2497" w:type="pct"/>
            <w:shd w:val="clear" w:color="auto" w:fill="auto"/>
            <w:hideMark/>
          </w:tcPr>
          <w:p w14:paraId="0E25C9D0"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s'agit de documents rassemblant les 23 Régions de Madagascar. Ils seront envoyés au Steering Comittee</w:t>
            </w:r>
          </w:p>
        </w:tc>
      </w:tr>
      <w:tr w:rsidR="000D7E3B" w:rsidRPr="00C42046" w14:paraId="6B6303BF" w14:textId="77777777" w:rsidTr="00DF2106">
        <w:trPr>
          <w:trHeight w:val="1275"/>
        </w:trPr>
        <w:tc>
          <w:tcPr>
            <w:tcW w:w="838" w:type="pct"/>
            <w:vMerge/>
            <w:shd w:val="clear" w:color="auto" w:fill="auto"/>
            <w:hideMark/>
          </w:tcPr>
          <w:p w14:paraId="7686D58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2DBA716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Comment peut-on appuyer le Projet par rapport à la mise en place de zones de wifi gratuites? Qu'en est-il de la responsabilité du Projet en cas de perte de biens privés?</w:t>
            </w:r>
          </w:p>
        </w:tc>
        <w:tc>
          <w:tcPr>
            <w:tcW w:w="2497" w:type="pct"/>
            <w:shd w:val="clear" w:color="auto" w:fill="auto"/>
            <w:hideMark/>
          </w:tcPr>
          <w:p w14:paraId="649CB89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Il y aura un accord entre le Projet et les opérateurs. En outre, les biens acquis seront compensés. </w:t>
            </w:r>
          </w:p>
        </w:tc>
      </w:tr>
      <w:tr w:rsidR="000D7E3B" w:rsidRPr="00C42046" w14:paraId="5709CED8" w14:textId="77777777" w:rsidTr="00DF2106">
        <w:trPr>
          <w:trHeight w:val="510"/>
        </w:trPr>
        <w:tc>
          <w:tcPr>
            <w:tcW w:w="838" w:type="pct"/>
            <w:vMerge w:val="restart"/>
            <w:shd w:val="clear" w:color="auto" w:fill="auto"/>
            <w:noWrap/>
            <w:hideMark/>
          </w:tcPr>
          <w:p w14:paraId="5093B6BD"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Vakinakaratra</w:t>
            </w:r>
          </w:p>
        </w:tc>
        <w:tc>
          <w:tcPr>
            <w:tcW w:w="1665" w:type="pct"/>
            <w:shd w:val="clear" w:color="auto" w:fill="auto"/>
            <w:hideMark/>
          </w:tcPr>
          <w:p w14:paraId="4DD6505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nos descendants auront à rembourser le financement du Projet?</w:t>
            </w:r>
          </w:p>
        </w:tc>
        <w:tc>
          <w:tcPr>
            <w:tcW w:w="2497" w:type="pct"/>
            <w:shd w:val="clear" w:color="auto" w:fill="auto"/>
            <w:hideMark/>
          </w:tcPr>
          <w:p w14:paraId="31D5181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Oui</w:t>
            </w:r>
          </w:p>
        </w:tc>
      </w:tr>
      <w:tr w:rsidR="000D7E3B" w:rsidRPr="00C42046" w14:paraId="171ADACC" w14:textId="77777777" w:rsidTr="00DF2106">
        <w:trPr>
          <w:trHeight w:val="1020"/>
        </w:trPr>
        <w:tc>
          <w:tcPr>
            <w:tcW w:w="838" w:type="pct"/>
            <w:vMerge/>
            <w:shd w:val="clear" w:color="auto" w:fill="auto"/>
            <w:hideMark/>
          </w:tcPr>
          <w:p w14:paraId="2E511FEB"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79423FFA"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existe déjà des panneaux solaires mis en place à Tsaratanana, est ce qu'il existe une collaboration avec le Projet pour l'utilisation de ces derniers?</w:t>
            </w:r>
          </w:p>
        </w:tc>
        <w:tc>
          <w:tcPr>
            <w:tcW w:w="2497" w:type="pct"/>
            <w:shd w:val="clear" w:color="auto" w:fill="auto"/>
            <w:hideMark/>
          </w:tcPr>
          <w:p w14:paraId="7D9D503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Cette information est notée.</w:t>
            </w:r>
          </w:p>
        </w:tc>
      </w:tr>
      <w:tr w:rsidR="000D7E3B" w:rsidRPr="00C42046" w14:paraId="633687C2" w14:textId="77777777" w:rsidTr="00DF2106">
        <w:trPr>
          <w:trHeight w:val="765"/>
        </w:trPr>
        <w:tc>
          <w:tcPr>
            <w:tcW w:w="838" w:type="pct"/>
            <w:vMerge/>
            <w:shd w:val="clear" w:color="auto" w:fill="auto"/>
            <w:hideMark/>
          </w:tcPr>
          <w:p w14:paraId="7C4879FB"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037C830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Pourquoi ne pas mettre en place le Projet sur un terrain domanial?</w:t>
            </w:r>
          </w:p>
        </w:tc>
        <w:tc>
          <w:tcPr>
            <w:tcW w:w="2497" w:type="pct"/>
            <w:shd w:val="clear" w:color="auto" w:fill="auto"/>
            <w:hideMark/>
          </w:tcPr>
          <w:p w14:paraId="5ABB6C4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cadre de la Banque Mondiale impose le principe d'évitement de l'acquisition des terrains privés, sauf si cet évitement est impossible.</w:t>
            </w:r>
          </w:p>
        </w:tc>
      </w:tr>
      <w:tr w:rsidR="000D7E3B" w:rsidRPr="00C42046" w14:paraId="2C8B6A10" w14:textId="77777777" w:rsidTr="00DF2106">
        <w:trPr>
          <w:trHeight w:val="1020"/>
        </w:trPr>
        <w:tc>
          <w:tcPr>
            <w:tcW w:w="838" w:type="pct"/>
            <w:vMerge/>
            <w:shd w:val="clear" w:color="auto" w:fill="auto"/>
            <w:hideMark/>
          </w:tcPr>
          <w:p w14:paraId="3E0309C0"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1599D04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Comment entretenir les équipements mis en place, surtout l'accès y est difficile à cause de l'état de délabrement de la route?</w:t>
            </w:r>
          </w:p>
        </w:tc>
        <w:tc>
          <w:tcPr>
            <w:tcW w:w="2497" w:type="pct"/>
            <w:shd w:val="clear" w:color="auto" w:fill="auto"/>
            <w:hideMark/>
          </w:tcPr>
          <w:p w14:paraId="48D8499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serait utile de chercher des solutions face à ce problème. En effet, dans ce cas, il serait difficile pour les zones desservies par des voies délabrées de bénéficier du Projet.</w:t>
            </w:r>
          </w:p>
        </w:tc>
      </w:tr>
      <w:tr w:rsidR="000D7E3B" w:rsidRPr="00C42046" w14:paraId="1D10A123" w14:textId="77777777" w:rsidTr="00DF2106">
        <w:trPr>
          <w:trHeight w:val="1035"/>
        </w:trPr>
        <w:tc>
          <w:tcPr>
            <w:tcW w:w="838" w:type="pct"/>
            <w:vMerge/>
            <w:shd w:val="clear" w:color="auto" w:fill="auto"/>
            <w:hideMark/>
          </w:tcPr>
          <w:p w14:paraId="7B70C399"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300CB1F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le Projet prévoit l'installation de nouveaux équipement? Qu'en est il du financement de la JIRAMA?</w:t>
            </w:r>
          </w:p>
        </w:tc>
        <w:tc>
          <w:tcPr>
            <w:tcW w:w="2497" w:type="pct"/>
            <w:shd w:val="clear" w:color="auto" w:fill="auto"/>
            <w:hideMark/>
          </w:tcPr>
          <w:p w14:paraId="7214A52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DECIM prévoit de renforcer la production de la JIRAMA. Il ne s'agit pas uniquement de la JIRAMA mais également de ADER. Il s'agit de l'amélioration de l'existant mais aussi de la mise en place de nouveaux équipements </w:t>
            </w:r>
          </w:p>
        </w:tc>
      </w:tr>
      <w:tr w:rsidR="000D7E3B" w:rsidRPr="00C42046" w14:paraId="7EA2C982" w14:textId="77777777" w:rsidTr="00DF2106">
        <w:trPr>
          <w:trHeight w:val="1020"/>
        </w:trPr>
        <w:tc>
          <w:tcPr>
            <w:tcW w:w="838" w:type="pct"/>
            <w:vMerge/>
            <w:shd w:val="clear" w:color="auto" w:fill="auto"/>
            <w:hideMark/>
          </w:tcPr>
          <w:p w14:paraId="220278C9"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53E06BE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Quand est ce que le Projet démarrera? Est-ce qu'il sera accessible à toute la population?</w:t>
            </w:r>
          </w:p>
        </w:tc>
        <w:tc>
          <w:tcPr>
            <w:tcW w:w="2497" w:type="pct"/>
            <w:shd w:val="clear" w:color="auto" w:fill="auto"/>
            <w:hideMark/>
          </w:tcPr>
          <w:p w14:paraId="6398F95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Projet durera 5 ans, à partir du second semestre de 2023, mais tout dépendra de l'évaluation. Le Projet vise le bénéfice de tout un chacun: des analyses seront effectuées pour cela.</w:t>
            </w:r>
          </w:p>
        </w:tc>
      </w:tr>
      <w:tr w:rsidR="000D7E3B" w:rsidRPr="00C42046" w14:paraId="4C104B79" w14:textId="77777777" w:rsidTr="00DF2106">
        <w:trPr>
          <w:trHeight w:val="765"/>
        </w:trPr>
        <w:tc>
          <w:tcPr>
            <w:tcW w:w="838" w:type="pct"/>
            <w:vMerge/>
            <w:shd w:val="clear" w:color="auto" w:fill="auto"/>
            <w:hideMark/>
          </w:tcPr>
          <w:p w14:paraId="46197BE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5AB4557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le Projet ne prévoit pas la sensibilisation et la formation à l'utilisation des NTIC?</w:t>
            </w:r>
          </w:p>
        </w:tc>
        <w:tc>
          <w:tcPr>
            <w:tcW w:w="2497" w:type="pct"/>
            <w:shd w:val="clear" w:color="auto" w:fill="auto"/>
            <w:hideMark/>
          </w:tcPr>
          <w:p w14:paraId="533FA7A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Ceci est prévu par le Projet: un volet est dédié à ces activités</w:t>
            </w:r>
          </w:p>
        </w:tc>
      </w:tr>
      <w:tr w:rsidR="000D7E3B" w:rsidRPr="00C42046" w14:paraId="3111E133" w14:textId="77777777" w:rsidTr="00DF2106">
        <w:trPr>
          <w:trHeight w:val="1020"/>
        </w:trPr>
        <w:tc>
          <w:tcPr>
            <w:tcW w:w="838" w:type="pct"/>
            <w:vMerge/>
            <w:shd w:val="clear" w:color="auto" w:fill="auto"/>
            <w:hideMark/>
          </w:tcPr>
          <w:p w14:paraId="282C4091"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44B5CBD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Qu'en est-il de la sécurité des équipements?</w:t>
            </w:r>
          </w:p>
        </w:tc>
        <w:tc>
          <w:tcPr>
            <w:tcW w:w="2497" w:type="pct"/>
            <w:shd w:val="clear" w:color="auto" w:fill="auto"/>
            <w:hideMark/>
          </w:tcPr>
          <w:p w14:paraId="0D592CA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Cette dimension n'a pas encore été définie par le Projet. Mais tous les équipements installés sont en majorité sécurisés. Il sera mentionné dans les documents cadre que cette sécurisation des équipements est vitale</w:t>
            </w:r>
          </w:p>
        </w:tc>
      </w:tr>
      <w:tr w:rsidR="000D7E3B" w:rsidRPr="00C42046" w14:paraId="716CF737" w14:textId="77777777" w:rsidTr="00DF2106">
        <w:trPr>
          <w:trHeight w:val="510"/>
        </w:trPr>
        <w:tc>
          <w:tcPr>
            <w:tcW w:w="838" w:type="pct"/>
            <w:vMerge/>
            <w:shd w:val="clear" w:color="auto" w:fill="auto"/>
            <w:hideMark/>
          </w:tcPr>
          <w:p w14:paraId="15F92AA9"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12E653AA"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seules les écoles primaires bénéficieront du Projet?</w:t>
            </w:r>
          </w:p>
        </w:tc>
        <w:tc>
          <w:tcPr>
            <w:tcW w:w="2497" w:type="pct"/>
            <w:shd w:val="clear" w:color="auto" w:fill="auto"/>
            <w:hideMark/>
          </w:tcPr>
          <w:p w14:paraId="29245210"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Outre les écoles primaires, des centres de santé de base et des bureaux de poste bénéficieront du Projet</w:t>
            </w:r>
          </w:p>
        </w:tc>
      </w:tr>
      <w:tr w:rsidR="000D7E3B" w:rsidRPr="00C42046" w14:paraId="6B0F4C22" w14:textId="77777777" w:rsidTr="00DF2106">
        <w:trPr>
          <w:trHeight w:val="510"/>
        </w:trPr>
        <w:tc>
          <w:tcPr>
            <w:tcW w:w="838" w:type="pct"/>
            <w:vMerge w:val="restart"/>
            <w:shd w:val="clear" w:color="auto" w:fill="auto"/>
            <w:noWrap/>
            <w:hideMark/>
          </w:tcPr>
          <w:p w14:paraId="7C54FD27"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Bongolava</w:t>
            </w:r>
          </w:p>
        </w:tc>
        <w:tc>
          <w:tcPr>
            <w:tcW w:w="1665" w:type="pct"/>
            <w:shd w:val="clear" w:color="auto" w:fill="auto"/>
            <w:hideMark/>
          </w:tcPr>
          <w:p w14:paraId="6380AAE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LEAD et DECIM sont le même Projet?</w:t>
            </w:r>
          </w:p>
        </w:tc>
        <w:tc>
          <w:tcPr>
            <w:tcW w:w="2497" w:type="pct"/>
            <w:shd w:val="clear" w:color="auto" w:fill="auto"/>
            <w:hideMark/>
          </w:tcPr>
          <w:p w14:paraId="5A28D20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Non, Il s'agit de 2 Projets différents. LEAD est déjà en cours d'exécution</w:t>
            </w:r>
          </w:p>
        </w:tc>
      </w:tr>
      <w:tr w:rsidR="000D7E3B" w:rsidRPr="00C42046" w14:paraId="253998FC" w14:textId="77777777" w:rsidTr="00DF2106">
        <w:trPr>
          <w:trHeight w:val="765"/>
        </w:trPr>
        <w:tc>
          <w:tcPr>
            <w:tcW w:w="838" w:type="pct"/>
            <w:vMerge/>
            <w:shd w:val="clear" w:color="auto" w:fill="auto"/>
            <w:hideMark/>
          </w:tcPr>
          <w:p w14:paraId="44E8A784"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2C6F53D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On constate que le Projet parle beaucoup d'énergie renouvelable, Qu'en est-il des autres types d'énergie?</w:t>
            </w:r>
          </w:p>
        </w:tc>
        <w:tc>
          <w:tcPr>
            <w:tcW w:w="2497" w:type="pct"/>
            <w:shd w:val="clear" w:color="auto" w:fill="auto"/>
            <w:hideMark/>
          </w:tcPr>
          <w:p w14:paraId="45F00D43"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Projet priorise les énergies renouvelables, pour renforcer les types de sources d'énergies existantes.</w:t>
            </w:r>
          </w:p>
        </w:tc>
      </w:tr>
      <w:tr w:rsidR="000D7E3B" w:rsidRPr="00C42046" w14:paraId="4C2C0697" w14:textId="77777777" w:rsidTr="00DF2106">
        <w:trPr>
          <w:trHeight w:val="1020"/>
        </w:trPr>
        <w:tc>
          <w:tcPr>
            <w:tcW w:w="838" w:type="pct"/>
            <w:vMerge/>
            <w:shd w:val="clear" w:color="auto" w:fill="auto"/>
            <w:hideMark/>
          </w:tcPr>
          <w:p w14:paraId="2DAEC6A0"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2506C21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thème des TIC  a été abordé, pouvez vous nous donner un chiffre par rapport aux équipements à mettre en place?</w:t>
            </w:r>
          </w:p>
        </w:tc>
        <w:tc>
          <w:tcPr>
            <w:tcW w:w="2497" w:type="pct"/>
            <w:shd w:val="clear" w:color="auto" w:fill="auto"/>
            <w:hideMark/>
          </w:tcPr>
          <w:p w14:paraId="0F51B226"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Non, ceci n'est pas encore possible car nous sommes en phase de demande de crédit</w:t>
            </w:r>
          </w:p>
        </w:tc>
      </w:tr>
      <w:tr w:rsidR="000D7E3B" w:rsidRPr="00C42046" w14:paraId="569129AD" w14:textId="77777777" w:rsidTr="00DF2106">
        <w:trPr>
          <w:trHeight w:val="765"/>
        </w:trPr>
        <w:tc>
          <w:tcPr>
            <w:tcW w:w="838" w:type="pct"/>
            <w:vMerge/>
            <w:shd w:val="clear" w:color="auto" w:fill="auto"/>
            <w:hideMark/>
          </w:tcPr>
          <w:p w14:paraId="50059DD4"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0284B91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Qu'en est il du Décret MECIE par rapport au CES de la Banque Mondiale?</w:t>
            </w:r>
          </w:p>
        </w:tc>
        <w:tc>
          <w:tcPr>
            <w:tcW w:w="2497" w:type="pct"/>
            <w:shd w:val="clear" w:color="auto" w:fill="auto"/>
            <w:hideMark/>
          </w:tcPr>
          <w:p w14:paraId="38BD707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Une comparaison du cadre nationale avec le CES de la Banque sera établie dans les documents cadres du Projet</w:t>
            </w:r>
          </w:p>
        </w:tc>
      </w:tr>
      <w:tr w:rsidR="000D7E3B" w:rsidRPr="00C42046" w14:paraId="75192E7B" w14:textId="77777777" w:rsidTr="00DF2106">
        <w:trPr>
          <w:trHeight w:val="765"/>
        </w:trPr>
        <w:tc>
          <w:tcPr>
            <w:tcW w:w="838" w:type="pct"/>
            <w:vMerge/>
            <w:shd w:val="clear" w:color="auto" w:fill="auto"/>
            <w:hideMark/>
          </w:tcPr>
          <w:p w14:paraId="19F8C085"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76FE6CA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l'ONE collabore avec le Projet?</w:t>
            </w:r>
          </w:p>
        </w:tc>
        <w:tc>
          <w:tcPr>
            <w:tcW w:w="2497" w:type="pct"/>
            <w:shd w:val="clear" w:color="auto" w:fill="auto"/>
            <w:hideMark/>
          </w:tcPr>
          <w:p w14:paraId="199B47A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L'ONE a sa part de responsabilité dans la mise en œuvre du Projet: délivrance de permis environnemental</w:t>
            </w:r>
          </w:p>
        </w:tc>
      </w:tr>
      <w:tr w:rsidR="000D7E3B" w:rsidRPr="00C42046" w14:paraId="268506C5" w14:textId="77777777" w:rsidTr="00DF2106">
        <w:trPr>
          <w:trHeight w:val="510"/>
        </w:trPr>
        <w:tc>
          <w:tcPr>
            <w:tcW w:w="838" w:type="pct"/>
            <w:vMerge/>
            <w:shd w:val="clear" w:color="auto" w:fill="auto"/>
            <w:hideMark/>
          </w:tcPr>
          <w:p w14:paraId="621909D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759B38F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le MGP est abordé dans le CES de la Banque mondiale?</w:t>
            </w:r>
          </w:p>
        </w:tc>
        <w:tc>
          <w:tcPr>
            <w:tcW w:w="2497" w:type="pct"/>
            <w:shd w:val="clear" w:color="auto" w:fill="auto"/>
            <w:hideMark/>
          </w:tcPr>
          <w:p w14:paraId="5EE58751"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La NES 10 parle du MGP pour tous les Projets financés par la Banque mondiale</w:t>
            </w:r>
          </w:p>
        </w:tc>
      </w:tr>
      <w:tr w:rsidR="000D7E3B" w:rsidRPr="00C42046" w14:paraId="1F3296D6" w14:textId="77777777" w:rsidTr="00DF2106">
        <w:trPr>
          <w:trHeight w:val="765"/>
        </w:trPr>
        <w:tc>
          <w:tcPr>
            <w:tcW w:w="838" w:type="pct"/>
            <w:vMerge/>
            <w:shd w:val="clear" w:color="auto" w:fill="auto"/>
            <w:hideMark/>
          </w:tcPr>
          <w:p w14:paraId="58616CF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2C9DF87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BIODEV n'élabore pas l’EIE du Projet?</w:t>
            </w:r>
          </w:p>
        </w:tc>
        <w:tc>
          <w:tcPr>
            <w:tcW w:w="2497" w:type="pct"/>
            <w:shd w:val="clear" w:color="auto" w:fill="auto"/>
            <w:hideMark/>
          </w:tcPr>
          <w:p w14:paraId="435140E0"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Les sites d'intervention du Projet n'ont pas encore été définis. Des études plus approfondies seront menées quand ces sites seront définis</w:t>
            </w:r>
          </w:p>
        </w:tc>
      </w:tr>
      <w:tr w:rsidR="000D7E3B" w:rsidRPr="00C42046" w14:paraId="1B13431B" w14:textId="77777777" w:rsidTr="00DF2106">
        <w:trPr>
          <w:trHeight w:val="510"/>
        </w:trPr>
        <w:tc>
          <w:tcPr>
            <w:tcW w:w="838" w:type="pct"/>
            <w:vMerge/>
            <w:shd w:val="clear" w:color="auto" w:fill="auto"/>
            <w:hideMark/>
          </w:tcPr>
          <w:p w14:paraId="72D151D3"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633D13C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DECIM appuiera la JIRAMA?</w:t>
            </w:r>
          </w:p>
        </w:tc>
        <w:tc>
          <w:tcPr>
            <w:tcW w:w="2497" w:type="pct"/>
            <w:shd w:val="clear" w:color="auto" w:fill="auto"/>
            <w:hideMark/>
          </w:tcPr>
          <w:p w14:paraId="392D549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La JIRAMA collabore avec le Projet, par exemple pour l'hybridation relative aux centrales photovoltaiques</w:t>
            </w:r>
          </w:p>
        </w:tc>
      </w:tr>
      <w:tr w:rsidR="000D7E3B" w:rsidRPr="00C42046" w14:paraId="622FF3E9" w14:textId="77777777" w:rsidTr="00DF2106">
        <w:trPr>
          <w:trHeight w:val="765"/>
        </w:trPr>
        <w:tc>
          <w:tcPr>
            <w:tcW w:w="838" w:type="pct"/>
            <w:vMerge w:val="restart"/>
            <w:shd w:val="clear" w:color="auto" w:fill="auto"/>
            <w:noWrap/>
            <w:hideMark/>
          </w:tcPr>
          <w:p w14:paraId="4D022E43" w14:textId="77777777" w:rsidR="000D7E3B" w:rsidRPr="00DF2106" w:rsidRDefault="000D7E3B" w:rsidP="00DF2106">
            <w:pPr>
              <w:jc w:val="both"/>
              <w:rPr>
                <w:rFonts w:ascii="Cambria" w:hAnsi="Cambria" w:cs="Calibri"/>
                <w:b/>
                <w:bCs/>
                <w:color w:val="000000"/>
                <w:sz w:val="20"/>
                <w:szCs w:val="20"/>
              </w:rPr>
            </w:pPr>
            <w:r w:rsidRPr="00DF2106">
              <w:rPr>
                <w:rFonts w:ascii="Cambria" w:hAnsi="Cambria" w:cs="Calibri"/>
                <w:b/>
                <w:bCs/>
                <w:color w:val="000000"/>
                <w:sz w:val="20"/>
                <w:szCs w:val="20"/>
              </w:rPr>
              <w:t>Menabe</w:t>
            </w:r>
          </w:p>
        </w:tc>
        <w:tc>
          <w:tcPr>
            <w:tcW w:w="1665" w:type="pct"/>
            <w:shd w:val="clear" w:color="auto" w:fill="auto"/>
            <w:hideMark/>
          </w:tcPr>
          <w:p w14:paraId="67B596C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Au cours de la mise en œuvre du Projet, risque-t-il d'y avoir des Régions laissés pour compte?</w:t>
            </w:r>
          </w:p>
        </w:tc>
        <w:tc>
          <w:tcPr>
            <w:tcW w:w="2497" w:type="pct"/>
            <w:shd w:val="clear" w:color="auto" w:fill="auto"/>
            <w:hideMark/>
          </w:tcPr>
          <w:p w14:paraId="3C674E34"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L'ensemble des 23 Régions doit bénéficier du Projet. </w:t>
            </w:r>
          </w:p>
        </w:tc>
      </w:tr>
      <w:tr w:rsidR="000D7E3B" w:rsidRPr="00C42046" w14:paraId="7914AFC9" w14:textId="77777777" w:rsidTr="00DF2106">
        <w:trPr>
          <w:trHeight w:val="765"/>
        </w:trPr>
        <w:tc>
          <w:tcPr>
            <w:tcW w:w="838" w:type="pct"/>
            <w:vMerge/>
            <w:shd w:val="clear" w:color="auto" w:fill="auto"/>
            <w:hideMark/>
          </w:tcPr>
          <w:p w14:paraId="64AD155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5F19D4A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Existe-t-il une raison particulière pour le choix des focus groupes à effectuer (jeunes, notables, femmes)?</w:t>
            </w:r>
          </w:p>
        </w:tc>
        <w:tc>
          <w:tcPr>
            <w:tcW w:w="2497" w:type="pct"/>
            <w:shd w:val="clear" w:color="auto" w:fill="auto"/>
            <w:hideMark/>
          </w:tcPr>
          <w:p w14:paraId="7CFFB6C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Il s'agit des véritables cibles du Projet</w:t>
            </w:r>
          </w:p>
        </w:tc>
      </w:tr>
      <w:tr w:rsidR="000D7E3B" w:rsidRPr="00C42046" w14:paraId="3F08F652" w14:textId="77777777" w:rsidTr="00DF2106">
        <w:trPr>
          <w:trHeight w:val="1020"/>
        </w:trPr>
        <w:tc>
          <w:tcPr>
            <w:tcW w:w="838" w:type="pct"/>
            <w:vMerge/>
            <w:shd w:val="clear" w:color="auto" w:fill="auto"/>
            <w:hideMark/>
          </w:tcPr>
          <w:p w14:paraId="29A89FA4"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45012687"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Par rapport à la connectivité numérique, le débit ne dessert pas toute la communauté car il est faible. Le Projet considère-t-il cela?</w:t>
            </w:r>
          </w:p>
        </w:tc>
        <w:tc>
          <w:tcPr>
            <w:tcW w:w="2497" w:type="pct"/>
            <w:shd w:val="clear" w:color="auto" w:fill="auto"/>
            <w:hideMark/>
          </w:tcPr>
          <w:p w14:paraId="582FDB9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Le Ministère dispose de techniciens chargés de l'étude de ces cas.</w:t>
            </w:r>
          </w:p>
        </w:tc>
      </w:tr>
      <w:tr w:rsidR="000D7E3B" w:rsidRPr="00C42046" w14:paraId="552B9E4E" w14:textId="77777777" w:rsidTr="00DF2106">
        <w:trPr>
          <w:trHeight w:val="765"/>
        </w:trPr>
        <w:tc>
          <w:tcPr>
            <w:tcW w:w="838" w:type="pct"/>
            <w:vMerge/>
            <w:shd w:val="clear" w:color="auto" w:fill="auto"/>
            <w:hideMark/>
          </w:tcPr>
          <w:p w14:paraId="55DE6AEC"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50B8D65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Est-ce que des mesures sont élaborées pour minimiser ou éviter les impacts négatifs?</w:t>
            </w:r>
          </w:p>
        </w:tc>
        <w:tc>
          <w:tcPr>
            <w:tcW w:w="2497" w:type="pct"/>
            <w:shd w:val="clear" w:color="auto" w:fill="auto"/>
            <w:hideMark/>
          </w:tcPr>
          <w:p w14:paraId="5E03DC69"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Oui, toutes les suggestions seront considérées, en plus des mesures déjà définies par le Projet.</w:t>
            </w:r>
          </w:p>
        </w:tc>
      </w:tr>
      <w:tr w:rsidR="000D7E3B" w:rsidRPr="00C42046" w14:paraId="5123D2E9" w14:textId="77777777" w:rsidTr="00DF2106">
        <w:trPr>
          <w:trHeight w:val="765"/>
        </w:trPr>
        <w:tc>
          <w:tcPr>
            <w:tcW w:w="838" w:type="pct"/>
            <w:vMerge/>
            <w:shd w:val="clear" w:color="auto" w:fill="auto"/>
            <w:hideMark/>
          </w:tcPr>
          <w:p w14:paraId="05650156"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0EF10268"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Peut on connaitre au préalable le Fokontany pilote pour la mise en œuvre du Projet?</w:t>
            </w:r>
          </w:p>
        </w:tc>
        <w:tc>
          <w:tcPr>
            <w:tcW w:w="2497" w:type="pct"/>
            <w:shd w:val="clear" w:color="auto" w:fill="auto"/>
            <w:hideMark/>
          </w:tcPr>
          <w:p w14:paraId="4EF6122B"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Nous ne sommes pas encore à ce stade. Nous sommes en phase de demande de financement. </w:t>
            </w:r>
          </w:p>
        </w:tc>
      </w:tr>
      <w:tr w:rsidR="000D7E3B" w:rsidRPr="00C42046" w14:paraId="61DB73A3" w14:textId="77777777" w:rsidTr="00DF2106">
        <w:trPr>
          <w:trHeight w:val="510"/>
        </w:trPr>
        <w:tc>
          <w:tcPr>
            <w:tcW w:w="838" w:type="pct"/>
            <w:vMerge/>
            <w:shd w:val="clear" w:color="auto" w:fill="auto"/>
            <w:hideMark/>
          </w:tcPr>
          <w:p w14:paraId="665F25E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6B3F343D"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Pourquoi le Projet prend en compte des cibles vulnérables?</w:t>
            </w:r>
          </w:p>
        </w:tc>
        <w:tc>
          <w:tcPr>
            <w:tcW w:w="2497" w:type="pct"/>
            <w:shd w:val="clear" w:color="auto" w:fill="auto"/>
            <w:hideMark/>
          </w:tcPr>
          <w:p w14:paraId="72C3F002"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Pour la création d'emploi, la facilitation de la diffusion d'information…</w:t>
            </w:r>
          </w:p>
        </w:tc>
      </w:tr>
      <w:tr w:rsidR="000D7E3B" w:rsidRPr="00C42046" w14:paraId="05ED0D74" w14:textId="77777777" w:rsidTr="00DF2106">
        <w:trPr>
          <w:trHeight w:val="1020"/>
        </w:trPr>
        <w:tc>
          <w:tcPr>
            <w:tcW w:w="838" w:type="pct"/>
            <w:vMerge/>
            <w:shd w:val="clear" w:color="auto" w:fill="auto"/>
            <w:hideMark/>
          </w:tcPr>
          <w:p w14:paraId="3AF0183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27DEEF2C"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Actuellement, environ 15% des Malagasy bénéficient de l'électricité, ce pourcentage augmentera de combien après la mise en œuvre du DECIM?</w:t>
            </w:r>
          </w:p>
        </w:tc>
        <w:tc>
          <w:tcPr>
            <w:tcW w:w="2497" w:type="pct"/>
            <w:shd w:val="clear" w:color="auto" w:fill="auto"/>
            <w:hideMark/>
          </w:tcPr>
          <w:p w14:paraId="2E8A2CFF"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L'objectif est l'électricité pour 50% de la population vers 2024</w:t>
            </w:r>
          </w:p>
        </w:tc>
      </w:tr>
      <w:tr w:rsidR="000D7E3B" w:rsidRPr="00C42046" w14:paraId="695143D6" w14:textId="77777777" w:rsidTr="00DF2106">
        <w:trPr>
          <w:trHeight w:val="765"/>
        </w:trPr>
        <w:tc>
          <w:tcPr>
            <w:tcW w:w="838" w:type="pct"/>
            <w:vMerge/>
            <w:shd w:val="clear" w:color="auto" w:fill="auto"/>
            <w:hideMark/>
          </w:tcPr>
          <w:p w14:paraId="7229D44F" w14:textId="77777777" w:rsidR="000D7E3B" w:rsidRPr="00DF2106" w:rsidRDefault="000D7E3B" w:rsidP="00DF2106">
            <w:pPr>
              <w:jc w:val="both"/>
              <w:rPr>
                <w:rFonts w:ascii="Cambria" w:hAnsi="Cambria" w:cs="Calibri"/>
                <w:b/>
                <w:bCs/>
                <w:color w:val="000000"/>
                <w:sz w:val="20"/>
                <w:szCs w:val="20"/>
              </w:rPr>
            </w:pPr>
          </w:p>
        </w:tc>
        <w:tc>
          <w:tcPr>
            <w:tcW w:w="1665" w:type="pct"/>
            <w:shd w:val="clear" w:color="auto" w:fill="auto"/>
            <w:hideMark/>
          </w:tcPr>
          <w:p w14:paraId="49C2CB3E"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Y a-t-il des techniciens responsables de la réparation et de la maintenance des équipements installés?</w:t>
            </w:r>
          </w:p>
        </w:tc>
        <w:tc>
          <w:tcPr>
            <w:tcW w:w="2497" w:type="pct"/>
            <w:shd w:val="clear" w:color="auto" w:fill="auto"/>
            <w:hideMark/>
          </w:tcPr>
          <w:p w14:paraId="50FBDCC5" w14:textId="77777777" w:rsidR="000D7E3B" w:rsidRPr="00DF2106" w:rsidRDefault="000D7E3B" w:rsidP="00DF2106">
            <w:pPr>
              <w:jc w:val="both"/>
              <w:rPr>
                <w:rFonts w:ascii="Cambria" w:hAnsi="Cambria" w:cs="Calibri"/>
                <w:color w:val="000000"/>
                <w:sz w:val="20"/>
                <w:szCs w:val="20"/>
              </w:rPr>
            </w:pPr>
            <w:r w:rsidRPr="00DF2106">
              <w:rPr>
                <w:rFonts w:ascii="Cambria" w:hAnsi="Cambria" w:cs="Calibri"/>
                <w:color w:val="000000"/>
                <w:sz w:val="20"/>
                <w:szCs w:val="20"/>
              </w:rPr>
              <w:t xml:space="preserve">Le Projet prévoit déjà cette option. </w:t>
            </w:r>
          </w:p>
        </w:tc>
      </w:tr>
    </w:tbl>
    <w:p w14:paraId="6DA45383" w14:textId="77777777" w:rsidR="00A3427B" w:rsidRDefault="00A3427B" w:rsidP="006C4D44">
      <w:pPr>
        <w:jc w:val="both"/>
        <w:rPr>
          <w:rFonts w:ascii="Cambria" w:hAnsi="Cambria"/>
          <w:sz w:val="22"/>
          <w:szCs w:val="22"/>
        </w:rPr>
      </w:pPr>
    </w:p>
    <w:p w14:paraId="5424C292" w14:textId="77777777" w:rsidR="0091475B" w:rsidRDefault="0091475B" w:rsidP="006C4D44">
      <w:pPr>
        <w:jc w:val="both"/>
        <w:rPr>
          <w:rFonts w:ascii="Cambria" w:hAnsi="Cambria"/>
          <w:sz w:val="22"/>
          <w:szCs w:val="22"/>
        </w:rPr>
      </w:pPr>
    </w:p>
    <w:p w14:paraId="21495027" w14:textId="77777777" w:rsidR="006C4D44" w:rsidRPr="007D70DE" w:rsidRDefault="007D70DE" w:rsidP="00311807">
      <w:pPr>
        <w:numPr>
          <w:ilvl w:val="0"/>
          <w:numId w:val="119"/>
        </w:numPr>
        <w:jc w:val="both"/>
        <w:rPr>
          <w:rFonts w:ascii="Cambria" w:hAnsi="Cambria"/>
          <w:bCs/>
          <w:i/>
          <w:iCs/>
          <w:sz w:val="22"/>
          <w:szCs w:val="22"/>
          <w:u w:val="single"/>
        </w:rPr>
      </w:pPr>
      <w:r>
        <w:rPr>
          <w:rFonts w:ascii="Cambria" w:hAnsi="Cambria"/>
          <w:bCs/>
          <w:i/>
          <w:iCs/>
          <w:sz w:val="22"/>
          <w:szCs w:val="22"/>
          <w:u w:val="single"/>
        </w:rPr>
        <w:t>C</w:t>
      </w:r>
      <w:r w:rsidR="006C4D44" w:rsidRPr="007D70DE">
        <w:rPr>
          <w:rFonts w:ascii="Cambria" w:hAnsi="Cambria"/>
          <w:bCs/>
          <w:i/>
          <w:iCs/>
          <w:sz w:val="22"/>
          <w:szCs w:val="22"/>
          <w:u w:val="single"/>
        </w:rPr>
        <w:t xml:space="preserve">onsultations publiques </w:t>
      </w:r>
      <w:r w:rsidR="001C0FC1">
        <w:rPr>
          <w:rFonts w:ascii="Cambria" w:hAnsi="Cambria"/>
          <w:bCs/>
          <w:i/>
          <w:iCs/>
          <w:sz w:val="22"/>
          <w:szCs w:val="22"/>
          <w:u w:val="single"/>
        </w:rPr>
        <w:t>dans les</w:t>
      </w:r>
      <w:r w:rsidR="006C4D44" w:rsidRPr="007D70DE">
        <w:rPr>
          <w:rFonts w:ascii="Cambria" w:hAnsi="Cambria"/>
          <w:bCs/>
          <w:i/>
          <w:iCs/>
          <w:sz w:val="22"/>
          <w:szCs w:val="22"/>
          <w:u w:val="single"/>
        </w:rPr>
        <w:t xml:space="preserve"> </w:t>
      </w:r>
      <w:r w:rsidR="001C0FC1">
        <w:rPr>
          <w:rFonts w:ascii="Cambria" w:hAnsi="Cambria"/>
          <w:bCs/>
          <w:i/>
          <w:iCs/>
          <w:sz w:val="22"/>
          <w:szCs w:val="22"/>
          <w:u w:val="single"/>
        </w:rPr>
        <w:t>régions visitées</w:t>
      </w:r>
    </w:p>
    <w:p w14:paraId="1494BE57" w14:textId="77777777" w:rsidR="007D70DE" w:rsidRDefault="007D70DE" w:rsidP="006C4D44">
      <w:pPr>
        <w:pStyle w:val="MediumGrid1-Accent21"/>
        <w:ind w:left="0"/>
        <w:jc w:val="both"/>
        <w:rPr>
          <w:rFonts w:ascii="Cambria" w:hAnsi="Cambria"/>
          <w:sz w:val="22"/>
          <w:szCs w:val="22"/>
        </w:rPr>
      </w:pPr>
    </w:p>
    <w:p w14:paraId="2956BEBD" w14:textId="77777777" w:rsidR="008D5114" w:rsidRPr="008D5114" w:rsidRDefault="008D5114" w:rsidP="008D5114">
      <w:pPr>
        <w:jc w:val="both"/>
        <w:rPr>
          <w:rFonts w:ascii="Cambria" w:hAnsi="Cambria"/>
          <w:sz w:val="22"/>
          <w:szCs w:val="22"/>
        </w:rPr>
      </w:pPr>
      <w:r w:rsidRPr="008D5114">
        <w:rPr>
          <w:rFonts w:ascii="Cambria" w:hAnsi="Cambria"/>
          <w:sz w:val="22"/>
          <w:szCs w:val="22"/>
        </w:rPr>
        <w:t xml:space="preserve">Au niveau local (fokontany ou localités de quelques chefs-lieux de commune), des consultations publiques ont été organisées pour informer la communauté de l’existence du projet et des activités potentielles générées par les composantes et sous-composantes. Les consultations publiques permettent également de recueillir les avis et les préoccupations de la communauté par rapport au Projet. Le tableau ci-dessous renseigne sur le nombre des consultations publiques tenues au niveau des régions visitées. </w:t>
      </w:r>
    </w:p>
    <w:p w14:paraId="7FE015CC" w14:textId="77777777" w:rsidR="0091475B" w:rsidRPr="006C4D44" w:rsidRDefault="0091475B" w:rsidP="006C4D44">
      <w:pPr>
        <w:pStyle w:val="MediumGrid1-Accent21"/>
        <w:ind w:left="0"/>
        <w:jc w:val="both"/>
        <w:rPr>
          <w:rFonts w:ascii="Cambria" w:hAnsi="Cambria"/>
          <w:sz w:val="22"/>
          <w:szCs w:val="22"/>
        </w:rPr>
      </w:pPr>
    </w:p>
    <w:p w14:paraId="52B13BB4" w14:textId="77777777" w:rsidR="006C4D44" w:rsidRDefault="006C4D44" w:rsidP="006C4D44">
      <w:pPr>
        <w:pStyle w:val="MediumGrid1-Accent21"/>
        <w:ind w:left="0"/>
        <w:jc w:val="both"/>
        <w:rPr>
          <w:rFonts w:ascii="Cambria" w:hAnsi="Cambria" w:cs="Arial"/>
          <w:b/>
          <w:sz w:val="22"/>
          <w:szCs w:val="22"/>
        </w:rPr>
      </w:pPr>
      <w:bookmarkStart w:id="2431" w:name="_Toc88306025"/>
      <w:r w:rsidRPr="001E45F6">
        <w:rPr>
          <w:rFonts w:ascii="Cambria" w:hAnsi="Cambria" w:cs="Arial"/>
          <w:b/>
          <w:sz w:val="22"/>
          <w:szCs w:val="22"/>
        </w:rPr>
        <w:t xml:space="preserve">Consultations publiques organisées dans les </w:t>
      </w:r>
      <w:bookmarkEnd w:id="2431"/>
      <w:r w:rsidR="008524E6">
        <w:rPr>
          <w:rFonts w:ascii="Cambria" w:hAnsi="Cambria" w:cs="Arial"/>
          <w:b/>
          <w:sz w:val="22"/>
          <w:szCs w:val="22"/>
        </w:rPr>
        <w:t>régions visitées</w:t>
      </w:r>
      <w:r w:rsidR="001E45F6" w:rsidRPr="001E45F6">
        <w:rPr>
          <w:rFonts w:ascii="Cambria" w:hAnsi="Cambria" w:cs="Arial"/>
          <w:b/>
          <w:sz w:val="22"/>
          <w:szCs w:val="22"/>
        </w:rPr>
        <w:t> :</w:t>
      </w:r>
    </w:p>
    <w:p w14:paraId="744C4752" w14:textId="77777777" w:rsidR="008524E6" w:rsidRPr="001E45F6" w:rsidRDefault="008524E6" w:rsidP="006C4D44">
      <w:pPr>
        <w:pStyle w:val="MediumGrid1-Accent21"/>
        <w:ind w:left="0"/>
        <w:jc w:val="both"/>
        <w:rPr>
          <w:rFonts w:ascii="Cambria" w:hAnsi="Cambria" w:cs="Arial"/>
          <w:b/>
          <w:sz w:val="22"/>
          <w:szCs w:val="22"/>
        </w:rPr>
      </w:pPr>
    </w:p>
    <w:tbl>
      <w:tblPr>
        <w:tblW w:w="4497" w:type="pct"/>
        <w:tblBorders>
          <w:top w:val="single" w:sz="8" w:space="0" w:color="F79646"/>
          <w:left w:val="single" w:sz="8" w:space="0" w:color="F79646"/>
          <w:bottom w:val="single" w:sz="8" w:space="0" w:color="F79646"/>
          <w:right w:val="single" w:sz="8" w:space="0" w:color="F79646"/>
        </w:tblBorders>
        <w:tblLook w:val="04A0" w:firstRow="1" w:lastRow="0" w:firstColumn="1" w:lastColumn="0" w:noHBand="0" w:noVBand="1"/>
      </w:tblPr>
      <w:tblGrid>
        <w:gridCol w:w="429"/>
        <w:gridCol w:w="1707"/>
        <w:gridCol w:w="1736"/>
        <w:gridCol w:w="1154"/>
        <w:gridCol w:w="1340"/>
        <w:gridCol w:w="1026"/>
        <w:gridCol w:w="960"/>
      </w:tblGrid>
      <w:tr w:rsidR="008524E6" w:rsidRPr="008524E6" w14:paraId="043BBE18" w14:textId="77777777" w:rsidTr="00DF2106">
        <w:trPr>
          <w:tblHeader/>
        </w:trPr>
        <w:tc>
          <w:tcPr>
            <w:tcW w:w="257" w:type="pct"/>
            <w:shd w:val="clear" w:color="auto" w:fill="auto"/>
          </w:tcPr>
          <w:p w14:paraId="2D591A50"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N°</w:t>
            </w:r>
          </w:p>
        </w:tc>
        <w:tc>
          <w:tcPr>
            <w:tcW w:w="1022" w:type="pct"/>
            <w:shd w:val="clear" w:color="auto" w:fill="auto"/>
          </w:tcPr>
          <w:p w14:paraId="4E533CEA"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Régions</w:t>
            </w:r>
          </w:p>
        </w:tc>
        <w:tc>
          <w:tcPr>
            <w:tcW w:w="1039" w:type="pct"/>
            <w:shd w:val="clear" w:color="auto" w:fill="auto"/>
          </w:tcPr>
          <w:p w14:paraId="6A54AC48"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Districts</w:t>
            </w:r>
          </w:p>
        </w:tc>
        <w:tc>
          <w:tcPr>
            <w:tcW w:w="691" w:type="pct"/>
            <w:shd w:val="clear" w:color="auto" w:fill="auto"/>
          </w:tcPr>
          <w:p w14:paraId="4D6226BD" w14:textId="77777777" w:rsidR="008524E6" w:rsidRPr="00DF2106" w:rsidRDefault="008524E6" w:rsidP="00DF2106">
            <w:pPr>
              <w:ind w:firstLine="18"/>
              <w:rPr>
                <w:rFonts w:ascii="Cambria" w:hAnsi="Cambria" w:cs="Arial"/>
                <w:b/>
                <w:bCs/>
                <w:color w:val="FFFFFF"/>
                <w:sz w:val="20"/>
                <w:szCs w:val="20"/>
              </w:rPr>
            </w:pPr>
            <w:r w:rsidRPr="00DF2106">
              <w:rPr>
                <w:rFonts w:ascii="Cambria" w:hAnsi="Cambria" w:cs="Arial"/>
                <w:b/>
                <w:bCs/>
                <w:color w:val="FFFFFF"/>
                <w:sz w:val="20"/>
                <w:szCs w:val="20"/>
              </w:rPr>
              <w:t>Nombre de CP</w:t>
            </w:r>
          </w:p>
        </w:tc>
        <w:tc>
          <w:tcPr>
            <w:tcW w:w="802" w:type="pct"/>
            <w:shd w:val="clear" w:color="auto" w:fill="auto"/>
          </w:tcPr>
          <w:p w14:paraId="4974FFAB"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Total participants</w:t>
            </w:r>
          </w:p>
        </w:tc>
        <w:tc>
          <w:tcPr>
            <w:tcW w:w="614" w:type="pct"/>
            <w:shd w:val="clear" w:color="auto" w:fill="auto"/>
          </w:tcPr>
          <w:p w14:paraId="28812940"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Dont hommes</w:t>
            </w:r>
          </w:p>
        </w:tc>
        <w:tc>
          <w:tcPr>
            <w:tcW w:w="575" w:type="pct"/>
            <w:shd w:val="clear" w:color="auto" w:fill="auto"/>
          </w:tcPr>
          <w:p w14:paraId="7E1845D3" w14:textId="77777777" w:rsidR="008524E6" w:rsidRPr="00DF2106" w:rsidRDefault="008524E6" w:rsidP="00DF153B">
            <w:pPr>
              <w:rPr>
                <w:rFonts w:ascii="Cambria" w:hAnsi="Cambria" w:cs="Arial"/>
                <w:b/>
                <w:bCs/>
                <w:color w:val="FFFFFF"/>
                <w:sz w:val="20"/>
                <w:szCs w:val="20"/>
              </w:rPr>
            </w:pPr>
            <w:r w:rsidRPr="00DF2106">
              <w:rPr>
                <w:rFonts w:ascii="Cambria" w:hAnsi="Cambria" w:cs="Arial"/>
                <w:b/>
                <w:bCs/>
                <w:color w:val="FFFFFF"/>
                <w:sz w:val="20"/>
                <w:szCs w:val="20"/>
              </w:rPr>
              <w:t>Dont femmes</w:t>
            </w:r>
          </w:p>
        </w:tc>
      </w:tr>
      <w:tr w:rsidR="008524E6" w:rsidRPr="008524E6" w14:paraId="6A30E9E0" w14:textId="77777777" w:rsidTr="00DF2106">
        <w:tc>
          <w:tcPr>
            <w:tcW w:w="257" w:type="pct"/>
            <w:shd w:val="clear" w:color="auto" w:fill="auto"/>
          </w:tcPr>
          <w:p w14:paraId="02F85DBD" w14:textId="77777777" w:rsidR="008524E6" w:rsidRPr="00DF2106" w:rsidRDefault="008524E6" w:rsidP="00DF153B">
            <w:pPr>
              <w:rPr>
                <w:rFonts w:ascii="Cambria" w:hAnsi="Cambria" w:cs="Arial"/>
                <w:b/>
                <w:bCs/>
                <w:sz w:val="20"/>
                <w:szCs w:val="20"/>
              </w:rPr>
            </w:pPr>
            <w:r w:rsidRPr="00DF2106">
              <w:rPr>
                <w:rFonts w:ascii="Cambria" w:hAnsi="Cambria" w:cs="Arial"/>
                <w:b/>
                <w:bCs/>
                <w:sz w:val="20"/>
                <w:szCs w:val="20"/>
              </w:rPr>
              <w:t>1</w:t>
            </w:r>
          </w:p>
        </w:tc>
        <w:tc>
          <w:tcPr>
            <w:tcW w:w="1022" w:type="pct"/>
            <w:shd w:val="clear" w:color="auto" w:fill="auto"/>
          </w:tcPr>
          <w:p w14:paraId="0D30C5EC" w14:textId="77777777" w:rsidR="008524E6" w:rsidRPr="00DF2106" w:rsidRDefault="008524E6" w:rsidP="00DF153B">
            <w:pPr>
              <w:rPr>
                <w:rFonts w:ascii="Cambria" w:hAnsi="Cambria" w:cs="Arial"/>
                <w:sz w:val="20"/>
                <w:szCs w:val="20"/>
              </w:rPr>
            </w:pPr>
            <w:r w:rsidRPr="00DF2106">
              <w:rPr>
                <w:rFonts w:ascii="Cambria" w:hAnsi="Cambria" w:cs="Arial"/>
                <w:sz w:val="20"/>
                <w:szCs w:val="20"/>
              </w:rPr>
              <w:t>Boeny</w:t>
            </w:r>
          </w:p>
        </w:tc>
        <w:tc>
          <w:tcPr>
            <w:tcW w:w="1039" w:type="pct"/>
            <w:shd w:val="clear" w:color="auto" w:fill="auto"/>
          </w:tcPr>
          <w:p w14:paraId="2325B34C" w14:textId="77777777" w:rsidR="008524E6" w:rsidRPr="00DF2106" w:rsidRDefault="008524E6" w:rsidP="00DF153B">
            <w:pPr>
              <w:rPr>
                <w:rFonts w:ascii="Cambria" w:hAnsi="Cambria" w:cs="Arial"/>
                <w:sz w:val="20"/>
                <w:szCs w:val="20"/>
              </w:rPr>
            </w:pPr>
            <w:r w:rsidRPr="00DF2106">
              <w:rPr>
                <w:rFonts w:ascii="Cambria" w:hAnsi="Cambria" w:cs="Arial"/>
                <w:sz w:val="20"/>
                <w:szCs w:val="20"/>
              </w:rPr>
              <w:t>Ambatoboeny</w:t>
            </w:r>
          </w:p>
          <w:p w14:paraId="785C3CCB" w14:textId="77777777" w:rsidR="008524E6" w:rsidRPr="00DF2106" w:rsidRDefault="008524E6" w:rsidP="00DF153B">
            <w:pPr>
              <w:rPr>
                <w:rFonts w:ascii="Cambria" w:hAnsi="Cambria" w:cs="Arial"/>
                <w:sz w:val="20"/>
                <w:szCs w:val="20"/>
              </w:rPr>
            </w:pPr>
            <w:r w:rsidRPr="00DF2106">
              <w:rPr>
                <w:rFonts w:ascii="Cambria" w:hAnsi="Cambria" w:cs="Arial"/>
                <w:sz w:val="20"/>
                <w:szCs w:val="20"/>
              </w:rPr>
              <w:t>Marovoay</w:t>
            </w:r>
          </w:p>
        </w:tc>
        <w:tc>
          <w:tcPr>
            <w:tcW w:w="691" w:type="pct"/>
            <w:shd w:val="clear" w:color="auto" w:fill="auto"/>
          </w:tcPr>
          <w:p w14:paraId="059532AB" w14:textId="77777777" w:rsidR="008524E6" w:rsidRPr="00DF2106" w:rsidRDefault="008524E6" w:rsidP="00DF153B">
            <w:pPr>
              <w:rPr>
                <w:rFonts w:ascii="Cambria" w:hAnsi="Cambria" w:cs="Arial"/>
                <w:sz w:val="20"/>
                <w:szCs w:val="20"/>
              </w:rPr>
            </w:pPr>
            <w:r w:rsidRPr="00DF2106">
              <w:rPr>
                <w:rFonts w:ascii="Cambria" w:hAnsi="Cambria" w:cs="Arial"/>
                <w:sz w:val="20"/>
                <w:szCs w:val="20"/>
              </w:rPr>
              <w:t>03</w:t>
            </w:r>
          </w:p>
        </w:tc>
        <w:tc>
          <w:tcPr>
            <w:tcW w:w="802" w:type="pct"/>
            <w:shd w:val="clear" w:color="auto" w:fill="auto"/>
          </w:tcPr>
          <w:p w14:paraId="47C5902E" w14:textId="77777777" w:rsidR="008524E6" w:rsidRPr="00DF2106" w:rsidRDefault="008524E6" w:rsidP="00DF153B">
            <w:pPr>
              <w:rPr>
                <w:rFonts w:ascii="Cambria" w:hAnsi="Cambria" w:cs="Arial"/>
                <w:sz w:val="20"/>
                <w:szCs w:val="20"/>
              </w:rPr>
            </w:pPr>
            <w:r w:rsidRPr="00DF2106">
              <w:rPr>
                <w:rFonts w:ascii="Cambria" w:hAnsi="Cambria" w:cs="Arial"/>
                <w:sz w:val="20"/>
                <w:szCs w:val="20"/>
              </w:rPr>
              <w:t>105</w:t>
            </w:r>
          </w:p>
        </w:tc>
        <w:tc>
          <w:tcPr>
            <w:tcW w:w="614" w:type="pct"/>
            <w:shd w:val="clear" w:color="auto" w:fill="auto"/>
          </w:tcPr>
          <w:p w14:paraId="0139082F" w14:textId="77777777" w:rsidR="008524E6" w:rsidRPr="00DF2106" w:rsidRDefault="008524E6" w:rsidP="00DF153B">
            <w:pPr>
              <w:rPr>
                <w:rFonts w:ascii="Cambria" w:hAnsi="Cambria" w:cs="Arial"/>
                <w:sz w:val="20"/>
                <w:szCs w:val="20"/>
              </w:rPr>
            </w:pPr>
            <w:r w:rsidRPr="00DF2106">
              <w:rPr>
                <w:rFonts w:ascii="Cambria" w:hAnsi="Cambria" w:cs="Arial"/>
                <w:sz w:val="20"/>
                <w:szCs w:val="20"/>
              </w:rPr>
              <w:t>56</w:t>
            </w:r>
          </w:p>
        </w:tc>
        <w:tc>
          <w:tcPr>
            <w:tcW w:w="575" w:type="pct"/>
            <w:shd w:val="clear" w:color="auto" w:fill="auto"/>
          </w:tcPr>
          <w:p w14:paraId="03FBB3E4" w14:textId="77777777" w:rsidR="008524E6" w:rsidRPr="00DF2106" w:rsidRDefault="008524E6" w:rsidP="00DF153B">
            <w:pPr>
              <w:rPr>
                <w:rFonts w:ascii="Cambria" w:hAnsi="Cambria" w:cs="Arial"/>
                <w:sz w:val="20"/>
                <w:szCs w:val="20"/>
              </w:rPr>
            </w:pPr>
            <w:r w:rsidRPr="00DF2106">
              <w:rPr>
                <w:rFonts w:ascii="Cambria" w:hAnsi="Cambria" w:cs="Arial"/>
                <w:sz w:val="20"/>
                <w:szCs w:val="20"/>
              </w:rPr>
              <w:t>49</w:t>
            </w:r>
          </w:p>
        </w:tc>
      </w:tr>
      <w:tr w:rsidR="008524E6" w:rsidRPr="008524E6" w14:paraId="3C313D16" w14:textId="77777777" w:rsidTr="00DF2106">
        <w:tc>
          <w:tcPr>
            <w:tcW w:w="257" w:type="pct"/>
            <w:shd w:val="clear" w:color="auto" w:fill="auto"/>
          </w:tcPr>
          <w:p w14:paraId="7189169D" w14:textId="77777777" w:rsidR="008524E6" w:rsidRPr="00DF2106" w:rsidRDefault="008524E6" w:rsidP="00DF153B">
            <w:pPr>
              <w:rPr>
                <w:rFonts w:ascii="Cambria" w:hAnsi="Cambria" w:cs="Arial"/>
                <w:b/>
                <w:bCs/>
                <w:sz w:val="20"/>
                <w:szCs w:val="20"/>
              </w:rPr>
            </w:pPr>
            <w:r w:rsidRPr="00DF2106">
              <w:rPr>
                <w:rFonts w:ascii="Cambria" w:hAnsi="Cambria" w:cs="Arial"/>
                <w:b/>
                <w:bCs/>
                <w:sz w:val="20"/>
                <w:szCs w:val="20"/>
              </w:rPr>
              <w:t>2</w:t>
            </w:r>
          </w:p>
        </w:tc>
        <w:tc>
          <w:tcPr>
            <w:tcW w:w="1022" w:type="pct"/>
            <w:shd w:val="clear" w:color="auto" w:fill="auto"/>
          </w:tcPr>
          <w:p w14:paraId="333576A1" w14:textId="77777777" w:rsidR="008524E6" w:rsidRPr="00DF2106" w:rsidRDefault="008524E6" w:rsidP="00DF153B">
            <w:pPr>
              <w:rPr>
                <w:rFonts w:ascii="Cambria" w:hAnsi="Cambria" w:cs="Arial"/>
                <w:sz w:val="20"/>
                <w:szCs w:val="20"/>
              </w:rPr>
            </w:pPr>
            <w:r w:rsidRPr="00DF2106">
              <w:rPr>
                <w:rFonts w:ascii="Cambria" w:hAnsi="Cambria" w:cs="Arial"/>
                <w:sz w:val="20"/>
                <w:szCs w:val="20"/>
              </w:rPr>
              <w:t>Bongolava</w:t>
            </w:r>
          </w:p>
        </w:tc>
        <w:tc>
          <w:tcPr>
            <w:tcW w:w="1039" w:type="pct"/>
            <w:shd w:val="clear" w:color="auto" w:fill="auto"/>
          </w:tcPr>
          <w:p w14:paraId="2514C00D" w14:textId="77777777" w:rsidR="008524E6" w:rsidRPr="00DF2106" w:rsidRDefault="008524E6" w:rsidP="00DF153B">
            <w:pPr>
              <w:rPr>
                <w:rFonts w:ascii="Cambria" w:hAnsi="Cambria" w:cs="Arial"/>
                <w:sz w:val="20"/>
                <w:szCs w:val="20"/>
              </w:rPr>
            </w:pPr>
            <w:r w:rsidRPr="00DF2106">
              <w:rPr>
                <w:rFonts w:ascii="Cambria" w:hAnsi="Cambria" w:cs="Arial"/>
                <w:sz w:val="20"/>
                <w:szCs w:val="20"/>
              </w:rPr>
              <w:t>Tsiroanomandidy</w:t>
            </w:r>
          </w:p>
        </w:tc>
        <w:tc>
          <w:tcPr>
            <w:tcW w:w="691" w:type="pct"/>
            <w:shd w:val="clear" w:color="auto" w:fill="auto"/>
          </w:tcPr>
          <w:p w14:paraId="28188A17" w14:textId="77777777" w:rsidR="008524E6" w:rsidRPr="00DF2106" w:rsidRDefault="008524E6" w:rsidP="00DF153B">
            <w:pPr>
              <w:rPr>
                <w:rFonts w:ascii="Cambria" w:hAnsi="Cambria" w:cs="Arial"/>
                <w:sz w:val="20"/>
                <w:szCs w:val="20"/>
              </w:rPr>
            </w:pPr>
            <w:r w:rsidRPr="00DF2106">
              <w:rPr>
                <w:rFonts w:ascii="Cambria" w:hAnsi="Cambria" w:cs="Arial"/>
                <w:sz w:val="20"/>
                <w:szCs w:val="20"/>
              </w:rPr>
              <w:t>03</w:t>
            </w:r>
          </w:p>
        </w:tc>
        <w:tc>
          <w:tcPr>
            <w:tcW w:w="802" w:type="pct"/>
            <w:shd w:val="clear" w:color="auto" w:fill="auto"/>
          </w:tcPr>
          <w:p w14:paraId="50766640" w14:textId="77777777" w:rsidR="008524E6" w:rsidRPr="00DF2106" w:rsidRDefault="008524E6" w:rsidP="00DF153B">
            <w:pPr>
              <w:rPr>
                <w:rFonts w:ascii="Cambria" w:hAnsi="Cambria" w:cs="Arial"/>
                <w:sz w:val="20"/>
                <w:szCs w:val="20"/>
              </w:rPr>
            </w:pPr>
            <w:r w:rsidRPr="00DF2106">
              <w:rPr>
                <w:rFonts w:ascii="Cambria" w:hAnsi="Cambria" w:cs="Arial"/>
                <w:sz w:val="20"/>
                <w:szCs w:val="20"/>
              </w:rPr>
              <w:t>116</w:t>
            </w:r>
          </w:p>
        </w:tc>
        <w:tc>
          <w:tcPr>
            <w:tcW w:w="614" w:type="pct"/>
            <w:shd w:val="clear" w:color="auto" w:fill="auto"/>
          </w:tcPr>
          <w:p w14:paraId="693D938B" w14:textId="77777777" w:rsidR="008524E6" w:rsidRPr="00DF2106" w:rsidRDefault="008524E6" w:rsidP="00DF153B">
            <w:pPr>
              <w:rPr>
                <w:rFonts w:ascii="Cambria" w:hAnsi="Cambria" w:cs="Arial"/>
                <w:sz w:val="20"/>
                <w:szCs w:val="20"/>
              </w:rPr>
            </w:pPr>
            <w:r w:rsidRPr="00DF2106">
              <w:rPr>
                <w:rFonts w:ascii="Cambria" w:hAnsi="Cambria" w:cs="Arial"/>
                <w:sz w:val="20"/>
                <w:szCs w:val="20"/>
              </w:rPr>
              <w:t>67</w:t>
            </w:r>
          </w:p>
        </w:tc>
        <w:tc>
          <w:tcPr>
            <w:tcW w:w="575" w:type="pct"/>
            <w:shd w:val="clear" w:color="auto" w:fill="auto"/>
          </w:tcPr>
          <w:p w14:paraId="7A5223B8" w14:textId="77777777" w:rsidR="008524E6" w:rsidRPr="00DF2106" w:rsidRDefault="008524E6" w:rsidP="00DF153B">
            <w:pPr>
              <w:rPr>
                <w:rFonts w:ascii="Cambria" w:hAnsi="Cambria" w:cs="Arial"/>
                <w:sz w:val="20"/>
                <w:szCs w:val="20"/>
              </w:rPr>
            </w:pPr>
            <w:r w:rsidRPr="00DF2106">
              <w:rPr>
                <w:rFonts w:ascii="Cambria" w:hAnsi="Cambria" w:cs="Arial"/>
                <w:sz w:val="20"/>
                <w:szCs w:val="20"/>
              </w:rPr>
              <w:t>49</w:t>
            </w:r>
          </w:p>
        </w:tc>
      </w:tr>
      <w:tr w:rsidR="008524E6" w:rsidRPr="008524E6" w14:paraId="37A95C50" w14:textId="77777777" w:rsidTr="00DF2106">
        <w:tc>
          <w:tcPr>
            <w:tcW w:w="257" w:type="pct"/>
            <w:shd w:val="clear" w:color="auto" w:fill="auto"/>
          </w:tcPr>
          <w:p w14:paraId="4801368E" w14:textId="77777777" w:rsidR="008524E6" w:rsidRPr="00DF2106" w:rsidRDefault="008524E6" w:rsidP="00DF153B">
            <w:pPr>
              <w:rPr>
                <w:rFonts w:ascii="Cambria" w:hAnsi="Cambria" w:cs="Arial"/>
                <w:b/>
                <w:bCs/>
                <w:sz w:val="20"/>
                <w:szCs w:val="20"/>
              </w:rPr>
            </w:pPr>
            <w:r w:rsidRPr="00DF2106">
              <w:rPr>
                <w:rFonts w:ascii="Cambria" w:hAnsi="Cambria" w:cs="Arial"/>
                <w:b/>
                <w:bCs/>
                <w:sz w:val="20"/>
                <w:szCs w:val="20"/>
              </w:rPr>
              <w:t>3</w:t>
            </w:r>
          </w:p>
        </w:tc>
        <w:tc>
          <w:tcPr>
            <w:tcW w:w="1022" w:type="pct"/>
            <w:shd w:val="clear" w:color="auto" w:fill="auto"/>
          </w:tcPr>
          <w:p w14:paraId="7196BCF3" w14:textId="77777777" w:rsidR="008524E6" w:rsidRPr="00DF2106" w:rsidRDefault="008524E6" w:rsidP="00DF153B">
            <w:pPr>
              <w:rPr>
                <w:rFonts w:ascii="Cambria" w:hAnsi="Cambria" w:cs="Arial"/>
                <w:sz w:val="20"/>
                <w:szCs w:val="20"/>
              </w:rPr>
            </w:pPr>
            <w:r w:rsidRPr="00DF2106">
              <w:rPr>
                <w:rFonts w:ascii="Cambria" w:hAnsi="Cambria" w:cs="Arial"/>
                <w:sz w:val="20"/>
                <w:szCs w:val="20"/>
              </w:rPr>
              <w:t>Fitovinany</w:t>
            </w:r>
          </w:p>
        </w:tc>
        <w:tc>
          <w:tcPr>
            <w:tcW w:w="1039" w:type="pct"/>
            <w:shd w:val="clear" w:color="auto" w:fill="auto"/>
          </w:tcPr>
          <w:p w14:paraId="3EDBAE8A" w14:textId="77777777" w:rsidR="008524E6" w:rsidRPr="00DF2106" w:rsidRDefault="008524E6" w:rsidP="00DF153B">
            <w:pPr>
              <w:rPr>
                <w:rFonts w:ascii="Cambria" w:hAnsi="Cambria" w:cs="Arial"/>
                <w:sz w:val="20"/>
                <w:szCs w:val="20"/>
              </w:rPr>
            </w:pPr>
            <w:r w:rsidRPr="00DF2106">
              <w:rPr>
                <w:rFonts w:ascii="Cambria" w:hAnsi="Cambria" w:cs="Arial"/>
                <w:sz w:val="20"/>
                <w:szCs w:val="20"/>
              </w:rPr>
              <w:t>Manakara Atsimo</w:t>
            </w:r>
          </w:p>
        </w:tc>
        <w:tc>
          <w:tcPr>
            <w:tcW w:w="691" w:type="pct"/>
            <w:shd w:val="clear" w:color="auto" w:fill="auto"/>
          </w:tcPr>
          <w:p w14:paraId="0CC3AC24" w14:textId="77777777" w:rsidR="008524E6" w:rsidRPr="00DF2106" w:rsidRDefault="008524E6" w:rsidP="00DF153B">
            <w:pPr>
              <w:rPr>
                <w:rFonts w:ascii="Cambria" w:hAnsi="Cambria" w:cs="Arial"/>
                <w:sz w:val="20"/>
                <w:szCs w:val="20"/>
              </w:rPr>
            </w:pPr>
            <w:r w:rsidRPr="00DF2106">
              <w:rPr>
                <w:rFonts w:ascii="Cambria" w:hAnsi="Cambria" w:cs="Arial"/>
                <w:sz w:val="20"/>
                <w:szCs w:val="20"/>
              </w:rPr>
              <w:t>03</w:t>
            </w:r>
          </w:p>
        </w:tc>
        <w:tc>
          <w:tcPr>
            <w:tcW w:w="802" w:type="pct"/>
            <w:shd w:val="clear" w:color="auto" w:fill="auto"/>
          </w:tcPr>
          <w:p w14:paraId="49AFA9E8" w14:textId="77777777" w:rsidR="008524E6" w:rsidRPr="00DF2106" w:rsidRDefault="008524E6" w:rsidP="00DF153B">
            <w:pPr>
              <w:rPr>
                <w:rFonts w:ascii="Cambria" w:hAnsi="Cambria" w:cs="Arial"/>
                <w:sz w:val="20"/>
                <w:szCs w:val="20"/>
              </w:rPr>
            </w:pPr>
            <w:r w:rsidRPr="00DF2106">
              <w:rPr>
                <w:rFonts w:ascii="Cambria" w:hAnsi="Cambria" w:cs="Arial"/>
                <w:sz w:val="20"/>
                <w:szCs w:val="20"/>
              </w:rPr>
              <w:t>149</w:t>
            </w:r>
          </w:p>
        </w:tc>
        <w:tc>
          <w:tcPr>
            <w:tcW w:w="614" w:type="pct"/>
            <w:shd w:val="clear" w:color="auto" w:fill="auto"/>
          </w:tcPr>
          <w:p w14:paraId="73161866" w14:textId="77777777" w:rsidR="008524E6" w:rsidRPr="00DF2106" w:rsidRDefault="008524E6" w:rsidP="00DF153B">
            <w:pPr>
              <w:rPr>
                <w:rFonts w:ascii="Cambria" w:hAnsi="Cambria" w:cs="Arial"/>
                <w:sz w:val="20"/>
                <w:szCs w:val="20"/>
              </w:rPr>
            </w:pPr>
            <w:r w:rsidRPr="00DF2106">
              <w:rPr>
                <w:rFonts w:ascii="Cambria" w:hAnsi="Cambria" w:cs="Arial"/>
                <w:sz w:val="20"/>
                <w:szCs w:val="20"/>
              </w:rPr>
              <w:t>71</w:t>
            </w:r>
          </w:p>
        </w:tc>
        <w:tc>
          <w:tcPr>
            <w:tcW w:w="575" w:type="pct"/>
            <w:shd w:val="clear" w:color="auto" w:fill="auto"/>
          </w:tcPr>
          <w:p w14:paraId="31B2E935" w14:textId="77777777" w:rsidR="008524E6" w:rsidRPr="00DF2106" w:rsidRDefault="008524E6" w:rsidP="00DF153B">
            <w:pPr>
              <w:rPr>
                <w:rFonts w:ascii="Cambria" w:hAnsi="Cambria" w:cs="Arial"/>
                <w:sz w:val="20"/>
                <w:szCs w:val="20"/>
              </w:rPr>
            </w:pPr>
            <w:r w:rsidRPr="00DF2106">
              <w:rPr>
                <w:rFonts w:ascii="Cambria" w:hAnsi="Cambria" w:cs="Arial"/>
                <w:sz w:val="20"/>
                <w:szCs w:val="20"/>
              </w:rPr>
              <w:t>78</w:t>
            </w:r>
          </w:p>
        </w:tc>
      </w:tr>
      <w:tr w:rsidR="008524E6" w:rsidRPr="008524E6" w14:paraId="63A3FA0C" w14:textId="77777777" w:rsidTr="00DF2106">
        <w:tc>
          <w:tcPr>
            <w:tcW w:w="257" w:type="pct"/>
            <w:shd w:val="clear" w:color="auto" w:fill="auto"/>
          </w:tcPr>
          <w:p w14:paraId="77473C88" w14:textId="77777777" w:rsidR="008524E6" w:rsidRPr="00DF2106" w:rsidRDefault="008524E6" w:rsidP="00DF153B">
            <w:pPr>
              <w:rPr>
                <w:rFonts w:ascii="Cambria" w:hAnsi="Cambria" w:cs="Arial"/>
                <w:b/>
                <w:bCs/>
                <w:sz w:val="20"/>
                <w:szCs w:val="20"/>
              </w:rPr>
            </w:pPr>
            <w:r w:rsidRPr="00DF2106">
              <w:rPr>
                <w:rFonts w:ascii="Cambria" w:hAnsi="Cambria" w:cs="Arial"/>
                <w:b/>
                <w:bCs/>
                <w:sz w:val="20"/>
                <w:szCs w:val="20"/>
              </w:rPr>
              <w:t>4</w:t>
            </w:r>
          </w:p>
        </w:tc>
        <w:tc>
          <w:tcPr>
            <w:tcW w:w="1022" w:type="pct"/>
            <w:shd w:val="clear" w:color="auto" w:fill="auto"/>
          </w:tcPr>
          <w:p w14:paraId="02EA1496" w14:textId="77777777" w:rsidR="008524E6" w:rsidRPr="00DF2106" w:rsidRDefault="008524E6" w:rsidP="00DF153B">
            <w:pPr>
              <w:rPr>
                <w:rFonts w:ascii="Cambria" w:hAnsi="Cambria" w:cs="Arial"/>
                <w:sz w:val="20"/>
                <w:szCs w:val="20"/>
              </w:rPr>
            </w:pPr>
            <w:r w:rsidRPr="00DF2106">
              <w:rPr>
                <w:rFonts w:ascii="Cambria" w:hAnsi="Cambria" w:cs="Arial"/>
                <w:sz w:val="20"/>
                <w:szCs w:val="20"/>
              </w:rPr>
              <w:t>Menabe</w:t>
            </w:r>
          </w:p>
        </w:tc>
        <w:tc>
          <w:tcPr>
            <w:tcW w:w="1039" w:type="pct"/>
            <w:shd w:val="clear" w:color="auto" w:fill="auto"/>
          </w:tcPr>
          <w:p w14:paraId="6924769C" w14:textId="77777777" w:rsidR="008524E6" w:rsidRPr="00DF2106" w:rsidRDefault="008524E6" w:rsidP="00DF153B">
            <w:pPr>
              <w:rPr>
                <w:rFonts w:ascii="Cambria" w:hAnsi="Cambria" w:cs="Arial"/>
                <w:sz w:val="20"/>
                <w:szCs w:val="20"/>
              </w:rPr>
            </w:pPr>
            <w:r w:rsidRPr="00DF2106">
              <w:rPr>
                <w:rFonts w:ascii="Cambria" w:hAnsi="Cambria" w:cs="Arial"/>
                <w:sz w:val="20"/>
                <w:szCs w:val="20"/>
              </w:rPr>
              <w:t>Mahabo, Malaimbandy, Miandrivazo</w:t>
            </w:r>
          </w:p>
        </w:tc>
        <w:tc>
          <w:tcPr>
            <w:tcW w:w="691" w:type="pct"/>
            <w:shd w:val="clear" w:color="auto" w:fill="auto"/>
          </w:tcPr>
          <w:p w14:paraId="36E740C0" w14:textId="77777777" w:rsidR="008524E6" w:rsidRPr="00DF2106" w:rsidRDefault="008524E6" w:rsidP="00DF153B">
            <w:pPr>
              <w:rPr>
                <w:rFonts w:ascii="Cambria" w:hAnsi="Cambria" w:cs="Arial"/>
                <w:sz w:val="20"/>
                <w:szCs w:val="20"/>
              </w:rPr>
            </w:pPr>
            <w:r w:rsidRPr="00DF2106">
              <w:rPr>
                <w:rFonts w:ascii="Cambria" w:hAnsi="Cambria" w:cs="Arial"/>
                <w:sz w:val="20"/>
                <w:szCs w:val="20"/>
              </w:rPr>
              <w:t>03</w:t>
            </w:r>
          </w:p>
        </w:tc>
        <w:tc>
          <w:tcPr>
            <w:tcW w:w="802" w:type="pct"/>
            <w:shd w:val="clear" w:color="auto" w:fill="auto"/>
          </w:tcPr>
          <w:p w14:paraId="60ABDCD1" w14:textId="77777777" w:rsidR="008524E6" w:rsidRPr="00DF2106" w:rsidRDefault="008524E6" w:rsidP="00DF153B">
            <w:pPr>
              <w:rPr>
                <w:rFonts w:ascii="Cambria" w:hAnsi="Cambria" w:cs="Arial"/>
                <w:sz w:val="20"/>
                <w:szCs w:val="20"/>
              </w:rPr>
            </w:pPr>
            <w:r w:rsidRPr="00DF2106">
              <w:rPr>
                <w:rFonts w:ascii="Cambria" w:hAnsi="Cambria" w:cs="Arial"/>
                <w:sz w:val="20"/>
                <w:szCs w:val="20"/>
              </w:rPr>
              <w:t>125</w:t>
            </w:r>
          </w:p>
        </w:tc>
        <w:tc>
          <w:tcPr>
            <w:tcW w:w="614" w:type="pct"/>
            <w:shd w:val="clear" w:color="auto" w:fill="auto"/>
          </w:tcPr>
          <w:p w14:paraId="3C431A50" w14:textId="77777777" w:rsidR="008524E6" w:rsidRPr="00DF2106" w:rsidRDefault="008524E6" w:rsidP="00DF153B">
            <w:pPr>
              <w:rPr>
                <w:rFonts w:ascii="Cambria" w:hAnsi="Cambria" w:cs="Arial"/>
                <w:sz w:val="20"/>
                <w:szCs w:val="20"/>
              </w:rPr>
            </w:pPr>
            <w:r w:rsidRPr="00DF2106">
              <w:rPr>
                <w:rFonts w:ascii="Cambria" w:hAnsi="Cambria" w:cs="Arial"/>
                <w:sz w:val="20"/>
                <w:szCs w:val="20"/>
              </w:rPr>
              <w:t>72</w:t>
            </w:r>
          </w:p>
        </w:tc>
        <w:tc>
          <w:tcPr>
            <w:tcW w:w="575" w:type="pct"/>
            <w:shd w:val="clear" w:color="auto" w:fill="auto"/>
          </w:tcPr>
          <w:p w14:paraId="7555477A" w14:textId="77777777" w:rsidR="008524E6" w:rsidRPr="00DF2106" w:rsidRDefault="008524E6" w:rsidP="00DF153B">
            <w:pPr>
              <w:rPr>
                <w:rFonts w:ascii="Cambria" w:hAnsi="Cambria" w:cs="Arial"/>
                <w:sz w:val="20"/>
                <w:szCs w:val="20"/>
              </w:rPr>
            </w:pPr>
            <w:r w:rsidRPr="00DF2106">
              <w:rPr>
                <w:rFonts w:ascii="Cambria" w:hAnsi="Cambria" w:cs="Arial"/>
                <w:sz w:val="20"/>
                <w:szCs w:val="20"/>
              </w:rPr>
              <w:t>53</w:t>
            </w:r>
          </w:p>
        </w:tc>
      </w:tr>
      <w:tr w:rsidR="008524E6" w:rsidRPr="008524E6" w14:paraId="02996CBB" w14:textId="77777777" w:rsidTr="00DF2106">
        <w:tc>
          <w:tcPr>
            <w:tcW w:w="257" w:type="pct"/>
            <w:shd w:val="clear" w:color="auto" w:fill="auto"/>
          </w:tcPr>
          <w:p w14:paraId="24BC7966" w14:textId="77777777" w:rsidR="008524E6" w:rsidRPr="00DF2106" w:rsidRDefault="008524E6" w:rsidP="00DF153B">
            <w:pPr>
              <w:rPr>
                <w:rFonts w:ascii="Cambria" w:hAnsi="Cambria" w:cs="Arial"/>
                <w:b/>
                <w:bCs/>
                <w:sz w:val="20"/>
                <w:szCs w:val="20"/>
              </w:rPr>
            </w:pPr>
            <w:r w:rsidRPr="00DF2106">
              <w:rPr>
                <w:rFonts w:ascii="Cambria" w:hAnsi="Cambria" w:cs="Arial"/>
                <w:b/>
                <w:bCs/>
                <w:sz w:val="20"/>
                <w:szCs w:val="20"/>
              </w:rPr>
              <w:t>5</w:t>
            </w:r>
          </w:p>
        </w:tc>
        <w:tc>
          <w:tcPr>
            <w:tcW w:w="1022" w:type="pct"/>
            <w:shd w:val="clear" w:color="auto" w:fill="auto"/>
          </w:tcPr>
          <w:p w14:paraId="6D8A0C21" w14:textId="77777777" w:rsidR="008524E6" w:rsidRPr="00DF2106" w:rsidRDefault="008524E6" w:rsidP="00DF153B">
            <w:pPr>
              <w:rPr>
                <w:rFonts w:ascii="Cambria" w:hAnsi="Cambria" w:cs="Arial"/>
                <w:sz w:val="20"/>
                <w:szCs w:val="20"/>
              </w:rPr>
            </w:pPr>
            <w:r w:rsidRPr="00DF2106">
              <w:rPr>
                <w:rFonts w:ascii="Cambria" w:hAnsi="Cambria" w:cs="Arial"/>
                <w:sz w:val="20"/>
                <w:szCs w:val="20"/>
              </w:rPr>
              <w:t>Vakinankaratra</w:t>
            </w:r>
          </w:p>
        </w:tc>
        <w:tc>
          <w:tcPr>
            <w:tcW w:w="1039" w:type="pct"/>
            <w:shd w:val="clear" w:color="auto" w:fill="auto"/>
          </w:tcPr>
          <w:p w14:paraId="6400322A" w14:textId="77777777" w:rsidR="008524E6" w:rsidRPr="00DF2106" w:rsidRDefault="008524E6" w:rsidP="00DF153B">
            <w:pPr>
              <w:rPr>
                <w:rFonts w:ascii="Cambria" w:hAnsi="Cambria" w:cs="Arial"/>
                <w:sz w:val="20"/>
                <w:szCs w:val="20"/>
              </w:rPr>
            </w:pPr>
            <w:r w:rsidRPr="00DF2106">
              <w:rPr>
                <w:rFonts w:ascii="Cambria" w:hAnsi="Cambria" w:cs="Arial"/>
                <w:sz w:val="20"/>
                <w:szCs w:val="20"/>
              </w:rPr>
              <w:t>Ambatolampy, Antsirabe II</w:t>
            </w:r>
          </w:p>
        </w:tc>
        <w:tc>
          <w:tcPr>
            <w:tcW w:w="691" w:type="pct"/>
            <w:shd w:val="clear" w:color="auto" w:fill="auto"/>
          </w:tcPr>
          <w:p w14:paraId="76916FEA" w14:textId="77777777" w:rsidR="008524E6" w:rsidRPr="00DF2106" w:rsidRDefault="008524E6" w:rsidP="00DF153B">
            <w:pPr>
              <w:rPr>
                <w:rFonts w:ascii="Cambria" w:hAnsi="Cambria" w:cs="Arial"/>
                <w:sz w:val="20"/>
                <w:szCs w:val="20"/>
              </w:rPr>
            </w:pPr>
            <w:r w:rsidRPr="00DF2106">
              <w:rPr>
                <w:rFonts w:ascii="Cambria" w:hAnsi="Cambria" w:cs="Arial"/>
                <w:sz w:val="20"/>
                <w:szCs w:val="20"/>
              </w:rPr>
              <w:t>03</w:t>
            </w:r>
          </w:p>
        </w:tc>
        <w:tc>
          <w:tcPr>
            <w:tcW w:w="802" w:type="pct"/>
            <w:shd w:val="clear" w:color="auto" w:fill="auto"/>
          </w:tcPr>
          <w:p w14:paraId="447F4B1C" w14:textId="77777777" w:rsidR="008524E6" w:rsidRPr="00DF2106" w:rsidRDefault="008524E6" w:rsidP="00DF153B">
            <w:pPr>
              <w:rPr>
                <w:rFonts w:ascii="Cambria" w:hAnsi="Cambria" w:cs="Arial"/>
                <w:sz w:val="20"/>
                <w:szCs w:val="20"/>
              </w:rPr>
            </w:pPr>
            <w:r w:rsidRPr="00DF2106">
              <w:rPr>
                <w:rFonts w:ascii="Cambria" w:hAnsi="Cambria" w:cs="Arial"/>
                <w:sz w:val="20"/>
                <w:szCs w:val="20"/>
              </w:rPr>
              <w:t>60</w:t>
            </w:r>
          </w:p>
        </w:tc>
        <w:tc>
          <w:tcPr>
            <w:tcW w:w="614" w:type="pct"/>
            <w:shd w:val="clear" w:color="auto" w:fill="auto"/>
          </w:tcPr>
          <w:p w14:paraId="6271489D" w14:textId="77777777" w:rsidR="008524E6" w:rsidRPr="00DF2106" w:rsidRDefault="008524E6" w:rsidP="00DF153B">
            <w:pPr>
              <w:rPr>
                <w:rFonts w:ascii="Cambria" w:hAnsi="Cambria" w:cs="Arial"/>
                <w:sz w:val="20"/>
                <w:szCs w:val="20"/>
              </w:rPr>
            </w:pPr>
            <w:r w:rsidRPr="00DF2106">
              <w:rPr>
                <w:rFonts w:ascii="Cambria" w:hAnsi="Cambria" w:cs="Arial"/>
                <w:sz w:val="20"/>
                <w:szCs w:val="20"/>
              </w:rPr>
              <w:t>31</w:t>
            </w:r>
          </w:p>
        </w:tc>
        <w:tc>
          <w:tcPr>
            <w:tcW w:w="575" w:type="pct"/>
            <w:shd w:val="clear" w:color="auto" w:fill="auto"/>
          </w:tcPr>
          <w:p w14:paraId="2EFB87E7" w14:textId="77777777" w:rsidR="008524E6" w:rsidRPr="00DF2106" w:rsidRDefault="008524E6" w:rsidP="00DF153B">
            <w:pPr>
              <w:rPr>
                <w:rFonts w:ascii="Cambria" w:hAnsi="Cambria" w:cs="Arial"/>
                <w:sz w:val="20"/>
                <w:szCs w:val="20"/>
              </w:rPr>
            </w:pPr>
            <w:r w:rsidRPr="00DF2106">
              <w:rPr>
                <w:rFonts w:ascii="Cambria" w:hAnsi="Cambria" w:cs="Arial"/>
                <w:sz w:val="20"/>
                <w:szCs w:val="20"/>
              </w:rPr>
              <w:t>29</w:t>
            </w:r>
          </w:p>
        </w:tc>
      </w:tr>
      <w:tr w:rsidR="008524E6" w:rsidRPr="008524E6" w14:paraId="624E0425" w14:textId="77777777" w:rsidTr="00DF2106">
        <w:tc>
          <w:tcPr>
            <w:tcW w:w="257" w:type="pct"/>
            <w:shd w:val="clear" w:color="auto" w:fill="auto"/>
          </w:tcPr>
          <w:p w14:paraId="52ED042B" w14:textId="77777777" w:rsidR="008524E6" w:rsidRPr="00DF2106" w:rsidRDefault="008524E6" w:rsidP="00DF153B">
            <w:pPr>
              <w:rPr>
                <w:rFonts w:ascii="Cambria" w:hAnsi="Cambria" w:cs="Arial"/>
                <w:b/>
                <w:bCs/>
                <w:sz w:val="20"/>
                <w:szCs w:val="20"/>
              </w:rPr>
            </w:pPr>
          </w:p>
        </w:tc>
        <w:tc>
          <w:tcPr>
            <w:tcW w:w="1022" w:type="pct"/>
            <w:shd w:val="clear" w:color="auto" w:fill="auto"/>
          </w:tcPr>
          <w:p w14:paraId="69C5D557" w14:textId="77777777" w:rsidR="008524E6" w:rsidRPr="00DF2106" w:rsidRDefault="008524E6" w:rsidP="00DF153B">
            <w:pPr>
              <w:rPr>
                <w:rFonts w:ascii="Cambria" w:hAnsi="Cambria" w:cs="Arial"/>
                <w:sz w:val="20"/>
                <w:szCs w:val="20"/>
              </w:rPr>
            </w:pPr>
            <w:r w:rsidRPr="00DF2106">
              <w:rPr>
                <w:rFonts w:ascii="Cambria" w:hAnsi="Cambria" w:cs="Arial"/>
                <w:sz w:val="20"/>
                <w:szCs w:val="20"/>
              </w:rPr>
              <w:t>Total</w:t>
            </w:r>
          </w:p>
        </w:tc>
        <w:tc>
          <w:tcPr>
            <w:tcW w:w="1039" w:type="pct"/>
            <w:shd w:val="clear" w:color="auto" w:fill="auto"/>
          </w:tcPr>
          <w:p w14:paraId="659654C7" w14:textId="77777777" w:rsidR="008524E6" w:rsidRPr="00DF2106" w:rsidRDefault="008524E6" w:rsidP="00DF153B">
            <w:pPr>
              <w:rPr>
                <w:rFonts w:ascii="Cambria" w:hAnsi="Cambria" w:cs="Arial"/>
                <w:sz w:val="20"/>
                <w:szCs w:val="20"/>
              </w:rPr>
            </w:pPr>
          </w:p>
        </w:tc>
        <w:tc>
          <w:tcPr>
            <w:tcW w:w="691" w:type="pct"/>
            <w:shd w:val="clear" w:color="auto" w:fill="auto"/>
          </w:tcPr>
          <w:p w14:paraId="533F3EE4" w14:textId="77777777" w:rsidR="008524E6" w:rsidRPr="00DF2106" w:rsidRDefault="008524E6" w:rsidP="00DF153B">
            <w:pPr>
              <w:rPr>
                <w:rFonts w:ascii="Cambria" w:hAnsi="Cambria" w:cs="Arial"/>
                <w:sz w:val="20"/>
                <w:szCs w:val="20"/>
              </w:rPr>
            </w:pPr>
            <w:r w:rsidRPr="00DF2106">
              <w:rPr>
                <w:rFonts w:ascii="Cambria" w:hAnsi="Cambria" w:cs="Arial"/>
                <w:sz w:val="20"/>
                <w:szCs w:val="20"/>
              </w:rPr>
              <w:t>15</w:t>
            </w:r>
          </w:p>
        </w:tc>
        <w:tc>
          <w:tcPr>
            <w:tcW w:w="802" w:type="pct"/>
            <w:shd w:val="clear" w:color="auto" w:fill="auto"/>
          </w:tcPr>
          <w:p w14:paraId="3C5CA08C" w14:textId="77777777" w:rsidR="008524E6" w:rsidRPr="00DF2106" w:rsidRDefault="008524E6" w:rsidP="00DF153B">
            <w:pPr>
              <w:rPr>
                <w:rFonts w:ascii="Cambria" w:hAnsi="Cambria" w:cs="Arial"/>
                <w:sz w:val="20"/>
                <w:szCs w:val="20"/>
              </w:rPr>
            </w:pPr>
            <w:r w:rsidRPr="00DF2106">
              <w:rPr>
                <w:rFonts w:ascii="Cambria" w:hAnsi="Cambria" w:cs="Arial"/>
                <w:sz w:val="20"/>
                <w:szCs w:val="20"/>
              </w:rPr>
              <w:t>555</w:t>
            </w:r>
          </w:p>
        </w:tc>
        <w:tc>
          <w:tcPr>
            <w:tcW w:w="614" w:type="pct"/>
            <w:shd w:val="clear" w:color="auto" w:fill="auto"/>
          </w:tcPr>
          <w:p w14:paraId="4887EE08" w14:textId="77777777" w:rsidR="008524E6" w:rsidRPr="00DF2106" w:rsidRDefault="008524E6" w:rsidP="00DF153B">
            <w:pPr>
              <w:rPr>
                <w:rFonts w:ascii="Cambria" w:hAnsi="Cambria" w:cs="Arial"/>
                <w:sz w:val="20"/>
                <w:szCs w:val="20"/>
              </w:rPr>
            </w:pPr>
            <w:r w:rsidRPr="00DF2106">
              <w:rPr>
                <w:rFonts w:ascii="Cambria" w:hAnsi="Cambria" w:cs="Arial"/>
                <w:sz w:val="20"/>
                <w:szCs w:val="20"/>
              </w:rPr>
              <w:t>297</w:t>
            </w:r>
          </w:p>
        </w:tc>
        <w:tc>
          <w:tcPr>
            <w:tcW w:w="575" w:type="pct"/>
            <w:shd w:val="clear" w:color="auto" w:fill="auto"/>
          </w:tcPr>
          <w:p w14:paraId="21C37436" w14:textId="77777777" w:rsidR="008524E6" w:rsidRPr="00DF2106" w:rsidRDefault="008524E6" w:rsidP="00DF153B">
            <w:pPr>
              <w:rPr>
                <w:rFonts w:ascii="Cambria" w:hAnsi="Cambria" w:cs="Arial"/>
                <w:sz w:val="20"/>
                <w:szCs w:val="20"/>
              </w:rPr>
            </w:pPr>
            <w:r w:rsidRPr="00DF2106">
              <w:rPr>
                <w:rFonts w:ascii="Cambria" w:hAnsi="Cambria" w:cs="Arial"/>
                <w:sz w:val="20"/>
                <w:szCs w:val="20"/>
              </w:rPr>
              <w:t>258</w:t>
            </w:r>
          </w:p>
        </w:tc>
      </w:tr>
    </w:tbl>
    <w:p w14:paraId="6601F90C" w14:textId="77777777" w:rsidR="001E45F6" w:rsidRPr="001E45F6" w:rsidRDefault="001E45F6" w:rsidP="006C4D44">
      <w:pPr>
        <w:pStyle w:val="MediumGrid1-Accent21"/>
        <w:ind w:left="0"/>
        <w:jc w:val="both"/>
        <w:rPr>
          <w:rFonts w:ascii="Cambria" w:hAnsi="Cambria" w:cs="Arial"/>
          <w:sz w:val="22"/>
          <w:szCs w:val="22"/>
        </w:rPr>
      </w:pPr>
    </w:p>
    <w:p w14:paraId="74BC39FE" w14:textId="77777777" w:rsidR="001E45F6" w:rsidRDefault="001E45F6" w:rsidP="006C4D44">
      <w:pPr>
        <w:pStyle w:val="MediumGrid1-Accent21"/>
        <w:ind w:left="0"/>
        <w:jc w:val="both"/>
        <w:rPr>
          <w:rFonts w:ascii="Cambria" w:hAnsi="Cambria"/>
          <w:sz w:val="22"/>
          <w:szCs w:val="22"/>
        </w:rPr>
      </w:pPr>
    </w:p>
    <w:p w14:paraId="7409B00B" w14:textId="77777777" w:rsidR="006C4D44" w:rsidRPr="006C4D44" w:rsidRDefault="006C4D44" w:rsidP="001E45F6">
      <w:pPr>
        <w:pStyle w:val="MediumGrid1-Accent21"/>
        <w:ind w:left="0"/>
        <w:jc w:val="both"/>
        <w:rPr>
          <w:rFonts w:ascii="Cambria" w:hAnsi="Cambria"/>
          <w:sz w:val="22"/>
          <w:szCs w:val="22"/>
        </w:rPr>
      </w:pPr>
      <w:r w:rsidRPr="00D21C20">
        <w:rPr>
          <w:rFonts w:ascii="Cambria" w:hAnsi="Cambria"/>
          <w:sz w:val="22"/>
          <w:szCs w:val="22"/>
        </w:rPr>
        <w:t xml:space="preserve">Dans l’ensemble, la population est favorable à ce nouveau projet </w:t>
      </w:r>
      <w:r w:rsidR="00E910CB">
        <w:rPr>
          <w:rFonts w:ascii="Cambria" w:hAnsi="Cambria"/>
          <w:sz w:val="22"/>
          <w:szCs w:val="22"/>
        </w:rPr>
        <w:t>DECIM</w:t>
      </w:r>
      <w:r w:rsidR="008524E6">
        <w:rPr>
          <w:rFonts w:ascii="Cambria" w:hAnsi="Cambria"/>
          <w:sz w:val="22"/>
          <w:szCs w:val="22"/>
        </w:rPr>
        <w:t>.</w:t>
      </w:r>
      <w:r w:rsidRPr="00D21C20">
        <w:rPr>
          <w:rFonts w:ascii="Cambria" w:hAnsi="Cambria"/>
          <w:sz w:val="22"/>
          <w:szCs w:val="22"/>
        </w:rPr>
        <w:t xml:space="preserve"> Les préoccupations </w:t>
      </w:r>
      <w:r w:rsidR="00753082">
        <w:rPr>
          <w:rFonts w:ascii="Cambria" w:hAnsi="Cambria"/>
          <w:sz w:val="22"/>
          <w:szCs w:val="22"/>
        </w:rPr>
        <w:t xml:space="preserve">et les suggestions </w:t>
      </w:r>
      <w:r w:rsidRPr="00D21C20">
        <w:rPr>
          <w:rFonts w:ascii="Cambria" w:hAnsi="Cambria"/>
          <w:sz w:val="22"/>
          <w:szCs w:val="22"/>
        </w:rPr>
        <w:t xml:space="preserve">de la population dans les </w:t>
      </w:r>
      <w:r w:rsidR="008524E6">
        <w:rPr>
          <w:rFonts w:ascii="Cambria" w:hAnsi="Cambria"/>
          <w:sz w:val="22"/>
          <w:szCs w:val="22"/>
        </w:rPr>
        <w:t>régions visitées</w:t>
      </w:r>
      <w:r w:rsidRPr="00D21C20">
        <w:rPr>
          <w:rFonts w:ascii="Cambria" w:hAnsi="Cambria"/>
          <w:sz w:val="22"/>
          <w:szCs w:val="22"/>
        </w:rPr>
        <w:t xml:space="preserve"> sont résumées ci-après :</w:t>
      </w:r>
    </w:p>
    <w:p w14:paraId="32B3900E" w14:textId="77777777" w:rsidR="001E45F6" w:rsidRDefault="001E45F6" w:rsidP="001E45F6">
      <w:pPr>
        <w:pStyle w:val="Caption"/>
        <w:spacing w:after="0"/>
        <w:jc w:val="both"/>
        <w:rPr>
          <w:rFonts w:ascii="Cambria" w:hAnsi="Cambria"/>
          <w:szCs w:val="22"/>
        </w:rPr>
      </w:pPr>
      <w:bookmarkStart w:id="2432" w:name="_Toc88306026"/>
    </w:p>
    <w:tbl>
      <w:tblPr>
        <w:tblW w:w="8330" w:type="dxa"/>
        <w:tblBorders>
          <w:top w:val="single" w:sz="8" w:space="0" w:color="ED7D31"/>
          <w:left w:val="single" w:sz="8" w:space="0" w:color="ED7D31"/>
          <w:bottom w:val="single" w:sz="8" w:space="0" w:color="ED7D31"/>
          <w:right w:val="single" w:sz="8" w:space="0" w:color="ED7D31"/>
        </w:tblBorders>
        <w:tblLook w:val="04A0" w:firstRow="1" w:lastRow="0" w:firstColumn="1" w:lastColumn="0" w:noHBand="0" w:noVBand="1"/>
      </w:tblPr>
      <w:tblGrid>
        <w:gridCol w:w="8330"/>
      </w:tblGrid>
      <w:tr w:rsidR="00B346B2" w:rsidRPr="00753082" w14:paraId="773B16C0" w14:textId="77777777" w:rsidTr="00DF2106">
        <w:trPr>
          <w:tblHeader/>
        </w:trPr>
        <w:tc>
          <w:tcPr>
            <w:tcW w:w="8330" w:type="dxa"/>
            <w:shd w:val="clear" w:color="auto" w:fill="auto"/>
          </w:tcPr>
          <w:bookmarkEnd w:id="2432"/>
          <w:p w14:paraId="2DAA3EE1" w14:textId="77777777" w:rsidR="00B346B2" w:rsidRPr="00DF2106" w:rsidRDefault="00B346B2" w:rsidP="00DF153B">
            <w:pPr>
              <w:rPr>
                <w:rFonts w:ascii="Cambria" w:hAnsi="Cambria"/>
                <w:b/>
                <w:bCs/>
                <w:color w:val="FFFFFF"/>
                <w:sz w:val="20"/>
                <w:szCs w:val="20"/>
              </w:rPr>
            </w:pPr>
            <w:r w:rsidRPr="00DF2106">
              <w:rPr>
                <w:rFonts w:ascii="Cambria" w:hAnsi="Cambria"/>
                <w:b/>
                <w:bCs/>
                <w:color w:val="FFFFFF"/>
                <w:sz w:val="20"/>
                <w:szCs w:val="20"/>
              </w:rPr>
              <w:t>Préoccupations</w:t>
            </w:r>
          </w:p>
        </w:tc>
      </w:tr>
      <w:tr w:rsidR="00B346B2" w:rsidRPr="00753082" w14:paraId="1F23D070" w14:textId="77777777" w:rsidTr="00DF2106">
        <w:trPr>
          <w:trHeight w:val="234"/>
        </w:trPr>
        <w:tc>
          <w:tcPr>
            <w:tcW w:w="8330" w:type="dxa"/>
            <w:vMerge w:val="restart"/>
            <w:shd w:val="clear" w:color="auto" w:fill="auto"/>
          </w:tcPr>
          <w:p w14:paraId="30E4BBDC" w14:textId="77777777" w:rsidR="00B346B2" w:rsidRPr="00DF2106" w:rsidRDefault="00B346B2" w:rsidP="00DF153B">
            <w:pPr>
              <w:rPr>
                <w:rFonts w:ascii="Cambria" w:hAnsi="Cambria"/>
                <w:b/>
                <w:bCs/>
                <w:sz w:val="20"/>
                <w:szCs w:val="20"/>
              </w:rPr>
            </w:pPr>
            <w:r w:rsidRPr="00DF2106">
              <w:rPr>
                <w:rFonts w:ascii="Cambria" w:hAnsi="Cambria"/>
                <w:bCs/>
                <w:sz w:val="20"/>
                <w:szCs w:val="20"/>
              </w:rPr>
              <w:t>Non-exécution du Projet car il y a déjà eu des Projets tels que celui-ci mais aucun n’a été réalisé</w:t>
            </w:r>
          </w:p>
          <w:p w14:paraId="5207C75B" w14:textId="77777777" w:rsidR="00B346B2" w:rsidRPr="00DF2106" w:rsidRDefault="00B346B2" w:rsidP="00DF153B">
            <w:pPr>
              <w:rPr>
                <w:rFonts w:ascii="Cambria" w:hAnsi="Cambria"/>
                <w:b/>
                <w:bCs/>
                <w:sz w:val="20"/>
                <w:szCs w:val="20"/>
              </w:rPr>
            </w:pPr>
          </w:p>
          <w:p w14:paraId="0F77BF22" w14:textId="77777777" w:rsidR="00B346B2" w:rsidRPr="00DF2106" w:rsidRDefault="00B346B2" w:rsidP="00DF153B">
            <w:pPr>
              <w:rPr>
                <w:rFonts w:ascii="Cambria" w:hAnsi="Cambria"/>
                <w:b/>
                <w:bCs/>
                <w:sz w:val="20"/>
                <w:szCs w:val="20"/>
              </w:rPr>
            </w:pPr>
            <w:r w:rsidRPr="00DF2106">
              <w:rPr>
                <w:rFonts w:ascii="Cambria" w:hAnsi="Cambria"/>
                <w:bCs/>
                <w:sz w:val="20"/>
                <w:szCs w:val="20"/>
              </w:rPr>
              <w:t>Délinquance juvénile à cause de l’utilisation d’internet</w:t>
            </w:r>
          </w:p>
          <w:p w14:paraId="7FEC435B" w14:textId="77777777" w:rsidR="00B346B2" w:rsidRPr="00DF2106" w:rsidRDefault="00B346B2" w:rsidP="00DF153B">
            <w:pPr>
              <w:rPr>
                <w:rFonts w:ascii="Cambria" w:hAnsi="Cambria"/>
                <w:b/>
                <w:bCs/>
                <w:sz w:val="20"/>
                <w:szCs w:val="20"/>
              </w:rPr>
            </w:pPr>
          </w:p>
          <w:p w14:paraId="25E0E941" w14:textId="77777777" w:rsidR="00B346B2" w:rsidRPr="00DF2106" w:rsidRDefault="00B346B2" w:rsidP="00DF153B">
            <w:pPr>
              <w:rPr>
                <w:rFonts w:ascii="Cambria" w:hAnsi="Cambria"/>
                <w:b/>
                <w:bCs/>
                <w:sz w:val="20"/>
                <w:szCs w:val="20"/>
              </w:rPr>
            </w:pPr>
            <w:r w:rsidRPr="00DF2106">
              <w:rPr>
                <w:rFonts w:ascii="Cambria" w:hAnsi="Cambria"/>
                <w:bCs/>
                <w:sz w:val="20"/>
                <w:szCs w:val="20"/>
              </w:rPr>
              <w:t>Augmentation des cas de VBG</w:t>
            </w:r>
          </w:p>
          <w:p w14:paraId="40612B5E" w14:textId="77777777" w:rsidR="00B346B2" w:rsidRPr="00DF2106" w:rsidRDefault="00B346B2" w:rsidP="00DF153B">
            <w:pPr>
              <w:rPr>
                <w:rFonts w:ascii="Cambria" w:hAnsi="Cambria"/>
                <w:b/>
                <w:bCs/>
                <w:sz w:val="20"/>
                <w:szCs w:val="20"/>
              </w:rPr>
            </w:pPr>
          </w:p>
          <w:p w14:paraId="6AC99D4C" w14:textId="77777777" w:rsidR="00B346B2" w:rsidRPr="00DF2106" w:rsidRDefault="00B346B2" w:rsidP="00DF153B">
            <w:pPr>
              <w:rPr>
                <w:rFonts w:ascii="Cambria" w:hAnsi="Cambria"/>
                <w:b/>
                <w:bCs/>
                <w:sz w:val="20"/>
                <w:szCs w:val="20"/>
              </w:rPr>
            </w:pPr>
            <w:r w:rsidRPr="00DF2106">
              <w:rPr>
                <w:rFonts w:ascii="Cambria" w:hAnsi="Cambria"/>
                <w:bCs/>
                <w:sz w:val="20"/>
                <w:szCs w:val="20"/>
              </w:rPr>
              <w:t>Risques pour la santé de la communauté à cause de la mise en place des pylônes</w:t>
            </w:r>
          </w:p>
          <w:p w14:paraId="53A458E1" w14:textId="77777777" w:rsidR="00B346B2" w:rsidRPr="00DF2106" w:rsidRDefault="00B346B2" w:rsidP="00DF153B">
            <w:pPr>
              <w:rPr>
                <w:rFonts w:ascii="Cambria" w:hAnsi="Cambria"/>
                <w:b/>
                <w:bCs/>
                <w:sz w:val="20"/>
                <w:szCs w:val="20"/>
              </w:rPr>
            </w:pPr>
          </w:p>
          <w:p w14:paraId="62F29BB5" w14:textId="77777777" w:rsidR="00B346B2" w:rsidRPr="00DF2106" w:rsidRDefault="00B346B2" w:rsidP="00DF153B">
            <w:pPr>
              <w:rPr>
                <w:rFonts w:ascii="Cambria" w:hAnsi="Cambria"/>
                <w:b/>
                <w:bCs/>
                <w:sz w:val="20"/>
                <w:szCs w:val="20"/>
              </w:rPr>
            </w:pPr>
            <w:r w:rsidRPr="00DF2106">
              <w:rPr>
                <w:rFonts w:ascii="Cambria" w:hAnsi="Cambria"/>
                <w:bCs/>
                <w:sz w:val="20"/>
                <w:szCs w:val="20"/>
              </w:rPr>
              <w:t>Accroissement de l’insécurité</w:t>
            </w:r>
          </w:p>
          <w:p w14:paraId="104C6525" w14:textId="77777777" w:rsidR="00B346B2" w:rsidRPr="00DF2106" w:rsidRDefault="00B346B2" w:rsidP="00DF153B">
            <w:pPr>
              <w:rPr>
                <w:rFonts w:ascii="Cambria" w:hAnsi="Cambria"/>
                <w:b/>
                <w:bCs/>
                <w:sz w:val="20"/>
                <w:szCs w:val="20"/>
              </w:rPr>
            </w:pPr>
          </w:p>
          <w:p w14:paraId="5DD0EF9E" w14:textId="77777777" w:rsidR="00B346B2" w:rsidRPr="00DF2106" w:rsidRDefault="00B346B2" w:rsidP="00DF153B">
            <w:pPr>
              <w:rPr>
                <w:rFonts w:ascii="Cambria" w:hAnsi="Cambria"/>
                <w:b/>
                <w:bCs/>
                <w:sz w:val="20"/>
                <w:szCs w:val="20"/>
              </w:rPr>
            </w:pPr>
            <w:r w:rsidRPr="00DF2106">
              <w:rPr>
                <w:rFonts w:ascii="Cambria" w:hAnsi="Cambria"/>
                <w:bCs/>
                <w:sz w:val="20"/>
                <w:szCs w:val="20"/>
              </w:rPr>
              <w:t>Augmentation des cas d’adultères à cause de l’utilisation des réseaux</w:t>
            </w:r>
          </w:p>
          <w:p w14:paraId="33855C90" w14:textId="77777777" w:rsidR="00B346B2" w:rsidRPr="00DF2106" w:rsidRDefault="00B346B2" w:rsidP="00DF153B">
            <w:pPr>
              <w:rPr>
                <w:rFonts w:ascii="Cambria" w:hAnsi="Cambria"/>
                <w:b/>
                <w:bCs/>
                <w:sz w:val="20"/>
                <w:szCs w:val="20"/>
              </w:rPr>
            </w:pPr>
          </w:p>
          <w:p w14:paraId="1E3CC3D3" w14:textId="77777777" w:rsidR="00B346B2" w:rsidRPr="00DF2106" w:rsidRDefault="00B346B2" w:rsidP="00DF153B">
            <w:pPr>
              <w:rPr>
                <w:rFonts w:ascii="Cambria" w:hAnsi="Cambria"/>
                <w:b/>
                <w:bCs/>
                <w:sz w:val="20"/>
                <w:szCs w:val="20"/>
              </w:rPr>
            </w:pPr>
            <w:r w:rsidRPr="00DF2106">
              <w:rPr>
                <w:rFonts w:ascii="Cambria" w:hAnsi="Cambria"/>
                <w:bCs/>
                <w:sz w:val="20"/>
                <w:szCs w:val="20"/>
              </w:rPr>
              <w:t>Augmentation de la facture d’électricité à cause des panneaux</w:t>
            </w:r>
          </w:p>
          <w:p w14:paraId="1C314262" w14:textId="77777777" w:rsidR="00B346B2" w:rsidRPr="00DF2106" w:rsidRDefault="00B346B2" w:rsidP="00DF153B">
            <w:pPr>
              <w:rPr>
                <w:rFonts w:ascii="Cambria" w:hAnsi="Cambria"/>
                <w:b/>
                <w:bCs/>
                <w:sz w:val="20"/>
                <w:szCs w:val="20"/>
              </w:rPr>
            </w:pPr>
          </w:p>
          <w:p w14:paraId="28CC5D14" w14:textId="77777777" w:rsidR="00B346B2" w:rsidRPr="00DF2106" w:rsidRDefault="00B346B2" w:rsidP="00DF153B">
            <w:pPr>
              <w:rPr>
                <w:rFonts w:ascii="Cambria" w:hAnsi="Cambria"/>
                <w:b/>
                <w:bCs/>
                <w:sz w:val="20"/>
                <w:szCs w:val="20"/>
              </w:rPr>
            </w:pPr>
            <w:r w:rsidRPr="00DF2106">
              <w:rPr>
                <w:rFonts w:ascii="Cambria" w:hAnsi="Cambria"/>
                <w:bCs/>
                <w:sz w:val="20"/>
                <w:szCs w:val="20"/>
              </w:rPr>
              <w:t>Augmentation des migrations étrangères après exécution du Projet</w:t>
            </w:r>
          </w:p>
          <w:p w14:paraId="431B99F0" w14:textId="77777777" w:rsidR="00B346B2" w:rsidRPr="00DF2106" w:rsidRDefault="00B346B2" w:rsidP="00DF153B">
            <w:pPr>
              <w:rPr>
                <w:rFonts w:ascii="Cambria" w:hAnsi="Cambria"/>
                <w:b/>
                <w:bCs/>
                <w:sz w:val="20"/>
                <w:szCs w:val="20"/>
              </w:rPr>
            </w:pPr>
          </w:p>
          <w:p w14:paraId="14ED6594" w14:textId="77777777" w:rsidR="00B346B2" w:rsidRPr="00DF2106" w:rsidRDefault="00B346B2" w:rsidP="00DF153B">
            <w:pPr>
              <w:rPr>
                <w:rFonts w:ascii="Cambria" w:hAnsi="Cambria"/>
                <w:b/>
                <w:bCs/>
                <w:sz w:val="20"/>
                <w:szCs w:val="20"/>
              </w:rPr>
            </w:pPr>
            <w:r w:rsidRPr="00DF2106">
              <w:rPr>
                <w:rFonts w:ascii="Cambria" w:hAnsi="Cambria"/>
                <w:bCs/>
                <w:sz w:val="20"/>
                <w:szCs w:val="20"/>
              </w:rPr>
              <w:t>Expansion des MST</w:t>
            </w:r>
          </w:p>
          <w:p w14:paraId="725EACFD" w14:textId="77777777" w:rsidR="00B346B2" w:rsidRPr="00DF2106" w:rsidRDefault="00B346B2" w:rsidP="00DF153B">
            <w:pPr>
              <w:rPr>
                <w:rFonts w:ascii="Cambria" w:hAnsi="Cambria"/>
                <w:b/>
                <w:bCs/>
                <w:sz w:val="20"/>
                <w:szCs w:val="20"/>
              </w:rPr>
            </w:pPr>
          </w:p>
          <w:p w14:paraId="351F5807" w14:textId="77777777" w:rsidR="00B346B2" w:rsidRPr="00DF2106" w:rsidRDefault="00B346B2" w:rsidP="00DF153B">
            <w:pPr>
              <w:rPr>
                <w:rFonts w:ascii="Cambria" w:hAnsi="Cambria"/>
                <w:b/>
                <w:bCs/>
                <w:sz w:val="20"/>
                <w:szCs w:val="20"/>
              </w:rPr>
            </w:pPr>
            <w:r w:rsidRPr="00DF2106">
              <w:rPr>
                <w:rFonts w:ascii="Cambria" w:hAnsi="Cambria"/>
                <w:bCs/>
                <w:sz w:val="20"/>
                <w:szCs w:val="20"/>
              </w:rPr>
              <w:t>Diminution du taux de réussite scolaire à cause de l’utilisation d’internet</w:t>
            </w:r>
          </w:p>
          <w:p w14:paraId="0E80D099" w14:textId="77777777" w:rsidR="00B346B2" w:rsidRPr="00DF2106" w:rsidRDefault="00B346B2" w:rsidP="00DF153B">
            <w:pPr>
              <w:rPr>
                <w:rFonts w:ascii="Cambria" w:hAnsi="Cambria"/>
                <w:b/>
                <w:bCs/>
                <w:sz w:val="20"/>
                <w:szCs w:val="20"/>
              </w:rPr>
            </w:pPr>
          </w:p>
          <w:p w14:paraId="7ECF3F11" w14:textId="77777777" w:rsidR="00B346B2" w:rsidRPr="00DF2106" w:rsidRDefault="00B346B2" w:rsidP="00DF153B">
            <w:pPr>
              <w:rPr>
                <w:rFonts w:ascii="Cambria" w:hAnsi="Cambria"/>
                <w:b/>
                <w:bCs/>
                <w:sz w:val="20"/>
                <w:szCs w:val="20"/>
              </w:rPr>
            </w:pPr>
            <w:r w:rsidRPr="00DF2106">
              <w:rPr>
                <w:rFonts w:ascii="Cambria" w:hAnsi="Cambria"/>
                <w:bCs/>
                <w:sz w:val="20"/>
                <w:szCs w:val="20"/>
              </w:rPr>
              <w:t>Litiges fonciers</w:t>
            </w:r>
          </w:p>
          <w:p w14:paraId="6FB365EF" w14:textId="77777777" w:rsidR="00B346B2" w:rsidRPr="00DF2106" w:rsidRDefault="00B346B2" w:rsidP="00DF153B">
            <w:pPr>
              <w:rPr>
                <w:rFonts w:ascii="Cambria" w:hAnsi="Cambria"/>
                <w:b/>
                <w:bCs/>
                <w:sz w:val="20"/>
                <w:szCs w:val="20"/>
              </w:rPr>
            </w:pPr>
          </w:p>
          <w:p w14:paraId="505A7E48" w14:textId="77777777" w:rsidR="00B346B2" w:rsidRPr="00DF2106" w:rsidRDefault="00B346B2" w:rsidP="00DF153B">
            <w:pPr>
              <w:rPr>
                <w:rFonts w:ascii="Cambria" w:hAnsi="Cambria"/>
                <w:b/>
                <w:bCs/>
                <w:sz w:val="20"/>
                <w:szCs w:val="20"/>
              </w:rPr>
            </w:pPr>
            <w:r w:rsidRPr="00DF2106">
              <w:rPr>
                <w:rFonts w:ascii="Cambria" w:hAnsi="Cambria"/>
                <w:bCs/>
                <w:sz w:val="20"/>
                <w:szCs w:val="20"/>
              </w:rPr>
              <w:t xml:space="preserve">Augmentation des risques de tonnerres à cause de la mise en place de pylônes </w:t>
            </w:r>
          </w:p>
          <w:p w14:paraId="3AAB5EC2" w14:textId="77777777" w:rsidR="00B346B2" w:rsidRPr="00DF2106" w:rsidRDefault="00B346B2" w:rsidP="00DF153B">
            <w:pPr>
              <w:rPr>
                <w:rFonts w:ascii="Cambria" w:hAnsi="Cambria"/>
                <w:b/>
                <w:bCs/>
                <w:sz w:val="20"/>
                <w:szCs w:val="20"/>
              </w:rPr>
            </w:pPr>
          </w:p>
          <w:p w14:paraId="5B5F00B5" w14:textId="77777777" w:rsidR="00B346B2" w:rsidRPr="00DF2106" w:rsidRDefault="00B346B2" w:rsidP="00DF153B">
            <w:pPr>
              <w:rPr>
                <w:rFonts w:ascii="Cambria" w:hAnsi="Cambria"/>
                <w:b/>
                <w:bCs/>
                <w:sz w:val="20"/>
                <w:szCs w:val="20"/>
              </w:rPr>
            </w:pPr>
            <w:r w:rsidRPr="00DF2106">
              <w:rPr>
                <w:rFonts w:ascii="Cambria" w:hAnsi="Cambria"/>
                <w:bCs/>
                <w:sz w:val="20"/>
                <w:szCs w:val="20"/>
              </w:rPr>
              <w:t>Insuffisance de pluie à cause de la mise en place des panneaux</w:t>
            </w:r>
          </w:p>
          <w:p w14:paraId="66AAFD7D" w14:textId="77777777" w:rsidR="00B346B2" w:rsidRPr="00DF2106" w:rsidRDefault="00B346B2" w:rsidP="00DF153B">
            <w:pPr>
              <w:rPr>
                <w:rFonts w:ascii="Cambria" w:hAnsi="Cambria"/>
                <w:b/>
                <w:bCs/>
                <w:sz w:val="20"/>
                <w:szCs w:val="20"/>
              </w:rPr>
            </w:pPr>
          </w:p>
          <w:p w14:paraId="48CB872A" w14:textId="77777777" w:rsidR="00B346B2" w:rsidRPr="00DF2106" w:rsidRDefault="00B346B2" w:rsidP="00DF153B">
            <w:pPr>
              <w:rPr>
                <w:rFonts w:ascii="Cambria" w:hAnsi="Cambria"/>
                <w:b/>
                <w:bCs/>
                <w:sz w:val="20"/>
                <w:szCs w:val="20"/>
              </w:rPr>
            </w:pPr>
            <w:r w:rsidRPr="00DF2106">
              <w:rPr>
                <w:rFonts w:ascii="Cambria" w:hAnsi="Cambria"/>
                <w:bCs/>
                <w:sz w:val="20"/>
                <w:szCs w:val="20"/>
              </w:rPr>
              <w:t>Non considération des zones enclavées pour les activités du Projet</w:t>
            </w:r>
          </w:p>
          <w:p w14:paraId="430D3F88" w14:textId="77777777" w:rsidR="00B346B2" w:rsidRPr="00DF2106" w:rsidRDefault="00B346B2" w:rsidP="00DF153B">
            <w:pPr>
              <w:rPr>
                <w:rFonts w:ascii="Cambria" w:hAnsi="Cambria"/>
                <w:b/>
                <w:bCs/>
                <w:sz w:val="20"/>
                <w:szCs w:val="20"/>
              </w:rPr>
            </w:pPr>
          </w:p>
          <w:p w14:paraId="6E4B261C" w14:textId="77777777" w:rsidR="00B346B2" w:rsidRPr="00DF2106" w:rsidRDefault="00B346B2" w:rsidP="00DF153B">
            <w:pPr>
              <w:rPr>
                <w:rFonts w:ascii="Cambria" w:hAnsi="Cambria"/>
                <w:b/>
                <w:bCs/>
                <w:sz w:val="20"/>
                <w:szCs w:val="20"/>
              </w:rPr>
            </w:pPr>
            <w:r w:rsidRPr="00DF2106">
              <w:rPr>
                <w:rFonts w:ascii="Cambria" w:hAnsi="Cambria"/>
                <w:bCs/>
                <w:sz w:val="20"/>
                <w:szCs w:val="20"/>
              </w:rPr>
              <w:t>Délinquance juvénile car par de limite d’âge lors de l’utilisation d’internet</w:t>
            </w:r>
          </w:p>
          <w:p w14:paraId="5401FAFA" w14:textId="77777777" w:rsidR="00B346B2" w:rsidRPr="00DF2106" w:rsidRDefault="00B346B2" w:rsidP="00DF153B">
            <w:pPr>
              <w:rPr>
                <w:rFonts w:ascii="Cambria" w:hAnsi="Cambria"/>
                <w:b/>
                <w:bCs/>
                <w:sz w:val="20"/>
                <w:szCs w:val="20"/>
              </w:rPr>
            </w:pPr>
          </w:p>
          <w:p w14:paraId="6B063DEE" w14:textId="77777777" w:rsidR="00B346B2" w:rsidRPr="00DF2106" w:rsidRDefault="00B346B2" w:rsidP="00DF153B">
            <w:pPr>
              <w:rPr>
                <w:rFonts w:ascii="Cambria" w:hAnsi="Cambria"/>
                <w:b/>
                <w:bCs/>
                <w:sz w:val="20"/>
                <w:szCs w:val="20"/>
              </w:rPr>
            </w:pPr>
            <w:r w:rsidRPr="00DF2106">
              <w:rPr>
                <w:rFonts w:ascii="Cambria" w:hAnsi="Cambria"/>
                <w:bCs/>
                <w:sz w:val="20"/>
                <w:szCs w:val="20"/>
              </w:rPr>
              <w:t>Risques d’incendies en cas de court-circuit</w:t>
            </w:r>
          </w:p>
          <w:p w14:paraId="6982CFFD" w14:textId="77777777" w:rsidR="00B346B2" w:rsidRPr="00DF2106" w:rsidRDefault="00B346B2" w:rsidP="00DF153B">
            <w:pPr>
              <w:rPr>
                <w:rFonts w:ascii="Cambria" w:hAnsi="Cambria"/>
                <w:b/>
                <w:bCs/>
                <w:sz w:val="20"/>
                <w:szCs w:val="20"/>
              </w:rPr>
            </w:pPr>
          </w:p>
          <w:p w14:paraId="5A7218EA" w14:textId="77777777" w:rsidR="00B346B2" w:rsidRPr="00DF2106" w:rsidRDefault="00B346B2" w:rsidP="00DF153B">
            <w:pPr>
              <w:rPr>
                <w:rFonts w:ascii="Cambria" w:hAnsi="Cambria"/>
                <w:b/>
                <w:bCs/>
                <w:sz w:val="20"/>
                <w:szCs w:val="20"/>
              </w:rPr>
            </w:pPr>
            <w:r w:rsidRPr="00DF2106">
              <w:rPr>
                <w:rFonts w:ascii="Cambria" w:hAnsi="Cambria"/>
                <w:bCs/>
                <w:sz w:val="20"/>
                <w:szCs w:val="20"/>
              </w:rPr>
              <w:t>Un Projet d’électrification a déjà été prévu au niveau de Mahabo (Menabe) mais la mise en place du paratonnerre n’a pas été possible.</w:t>
            </w:r>
          </w:p>
          <w:p w14:paraId="6632BA72" w14:textId="77777777" w:rsidR="00B346B2" w:rsidRPr="00DF2106" w:rsidRDefault="00B346B2" w:rsidP="00DF153B">
            <w:pPr>
              <w:rPr>
                <w:rFonts w:ascii="Cambria" w:hAnsi="Cambria"/>
                <w:b/>
                <w:bCs/>
                <w:sz w:val="20"/>
                <w:szCs w:val="20"/>
              </w:rPr>
            </w:pPr>
          </w:p>
          <w:p w14:paraId="4327A7C4" w14:textId="77777777" w:rsidR="00B346B2" w:rsidRPr="00DF2106" w:rsidRDefault="00B346B2" w:rsidP="00DF153B">
            <w:pPr>
              <w:rPr>
                <w:rFonts w:ascii="Cambria" w:hAnsi="Cambria"/>
                <w:b/>
                <w:bCs/>
                <w:sz w:val="20"/>
                <w:szCs w:val="20"/>
              </w:rPr>
            </w:pPr>
            <w:r w:rsidRPr="00DF2106">
              <w:rPr>
                <w:rFonts w:ascii="Cambria" w:hAnsi="Cambria"/>
                <w:bCs/>
                <w:sz w:val="20"/>
                <w:szCs w:val="20"/>
              </w:rPr>
              <w:t>Les terrains privés peuvent être un obstacle dans la réalisation du Projet</w:t>
            </w:r>
          </w:p>
          <w:p w14:paraId="635BE9CF" w14:textId="77777777" w:rsidR="00B346B2" w:rsidRPr="00DF2106" w:rsidRDefault="00B346B2" w:rsidP="00DF153B">
            <w:pPr>
              <w:rPr>
                <w:rFonts w:ascii="Cambria" w:hAnsi="Cambria"/>
                <w:b/>
                <w:bCs/>
                <w:sz w:val="20"/>
                <w:szCs w:val="20"/>
              </w:rPr>
            </w:pPr>
          </w:p>
          <w:p w14:paraId="5825A1B5" w14:textId="77777777" w:rsidR="00B346B2" w:rsidRPr="00DF2106" w:rsidRDefault="00B346B2" w:rsidP="00DF153B">
            <w:pPr>
              <w:rPr>
                <w:rFonts w:ascii="Cambria" w:hAnsi="Cambria"/>
                <w:b/>
                <w:bCs/>
                <w:sz w:val="20"/>
                <w:szCs w:val="20"/>
              </w:rPr>
            </w:pPr>
            <w:r w:rsidRPr="00DF2106">
              <w:rPr>
                <w:rFonts w:ascii="Cambria" w:hAnsi="Cambria"/>
                <w:bCs/>
                <w:sz w:val="20"/>
                <w:szCs w:val="20"/>
              </w:rPr>
              <w:t>Craintes par rapport au non-paiement de la compensation promise</w:t>
            </w:r>
          </w:p>
          <w:p w14:paraId="36B99218" w14:textId="77777777" w:rsidR="00B346B2" w:rsidRPr="00DF2106" w:rsidRDefault="00B346B2" w:rsidP="00DF153B">
            <w:pPr>
              <w:rPr>
                <w:rFonts w:ascii="Cambria" w:hAnsi="Cambria"/>
                <w:b/>
                <w:bCs/>
                <w:sz w:val="20"/>
                <w:szCs w:val="20"/>
              </w:rPr>
            </w:pPr>
          </w:p>
          <w:p w14:paraId="0826676F" w14:textId="77777777" w:rsidR="00B346B2" w:rsidRPr="00DF2106" w:rsidRDefault="00B346B2" w:rsidP="00DF153B">
            <w:pPr>
              <w:rPr>
                <w:rFonts w:ascii="Cambria" w:hAnsi="Cambria"/>
                <w:b/>
                <w:bCs/>
                <w:sz w:val="20"/>
                <w:szCs w:val="20"/>
              </w:rPr>
            </w:pPr>
            <w:r w:rsidRPr="00DF2106">
              <w:rPr>
                <w:rFonts w:ascii="Cambria" w:hAnsi="Cambria"/>
                <w:bCs/>
                <w:sz w:val="20"/>
                <w:szCs w:val="20"/>
              </w:rPr>
              <w:t>Craintes par rapport à l’appropriation culturelle du fait des nouvelles technologies</w:t>
            </w:r>
          </w:p>
          <w:p w14:paraId="445AB017" w14:textId="77777777" w:rsidR="00B346B2" w:rsidRPr="00DF2106" w:rsidRDefault="00B346B2" w:rsidP="00DF153B">
            <w:pPr>
              <w:rPr>
                <w:rFonts w:ascii="Cambria" w:hAnsi="Cambria"/>
                <w:b/>
                <w:bCs/>
                <w:sz w:val="20"/>
                <w:szCs w:val="20"/>
              </w:rPr>
            </w:pPr>
          </w:p>
          <w:p w14:paraId="662246FB" w14:textId="77777777" w:rsidR="00B346B2" w:rsidRPr="00DF2106" w:rsidRDefault="00B346B2" w:rsidP="00DF153B">
            <w:pPr>
              <w:rPr>
                <w:rFonts w:ascii="Cambria" w:hAnsi="Cambria"/>
                <w:b/>
                <w:bCs/>
                <w:sz w:val="20"/>
                <w:szCs w:val="20"/>
              </w:rPr>
            </w:pPr>
            <w:r w:rsidRPr="00DF2106">
              <w:rPr>
                <w:rFonts w:ascii="Cambria" w:hAnsi="Cambria"/>
                <w:bCs/>
                <w:sz w:val="20"/>
                <w:szCs w:val="20"/>
              </w:rPr>
              <w:t>Craintes par rapport à l’explosion du centre de stockage d’énergie</w:t>
            </w:r>
          </w:p>
          <w:p w14:paraId="4C0A0936" w14:textId="77777777" w:rsidR="00B346B2" w:rsidRPr="00DF2106" w:rsidRDefault="00B346B2" w:rsidP="00DF153B">
            <w:pPr>
              <w:rPr>
                <w:rFonts w:ascii="Cambria" w:hAnsi="Cambria"/>
                <w:b/>
                <w:bCs/>
                <w:sz w:val="20"/>
                <w:szCs w:val="20"/>
              </w:rPr>
            </w:pPr>
          </w:p>
          <w:p w14:paraId="38104A63" w14:textId="77777777" w:rsidR="00B346B2" w:rsidRPr="00DF2106" w:rsidRDefault="00B346B2" w:rsidP="00DF153B">
            <w:pPr>
              <w:rPr>
                <w:rFonts w:ascii="Cambria" w:hAnsi="Cambria"/>
                <w:b/>
                <w:bCs/>
                <w:sz w:val="20"/>
                <w:szCs w:val="20"/>
              </w:rPr>
            </w:pPr>
            <w:r w:rsidRPr="00DF2106">
              <w:rPr>
                <w:rFonts w:ascii="Cambria" w:hAnsi="Cambria"/>
                <w:bCs/>
                <w:sz w:val="20"/>
                <w:szCs w:val="20"/>
              </w:rPr>
              <w:t xml:space="preserve">Craintes par rapport à la négociation avec les propriétaires terriens par rapport à l’acquisition de leurs parcelles. </w:t>
            </w:r>
          </w:p>
          <w:p w14:paraId="640295C6" w14:textId="77777777" w:rsidR="00B346B2" w:rsidRPr="00DF2106" w:rsidRDefault="00B346B2" w:rsidP="00DF153B">
            <w:pPr>
              <w:rPr>
                <w:rFonts w:ascii="Cambria" w:hAnsi="Cambria"/>
                <w:b/>
                <w:bCs/>
                <w:sz w:val="20"/>
                <w:szCs w:val="20"/>
              </w:rPr>
            </w:pPr>
          </w:p>
          <w:p w14:paraId="5238B6A7" w14:textId="77777777" w:rsidR="00B346B2" w:rsidRPr="00DF2106" w:rsidRDefault="00B346B2" w:rsidP="00DF153B">
            <w:pPr>
              <w:rPr>
                <w:rFonts w:ascii="Cambria" w:hAnsi="Cambria"/>
                <w:b/>
                <w:bCs/>
                <w:sz w:val="20"/>
                <w:szCs w:val="20"/>
              </w:rPr>
            </w:pPr>
            <w:r w:rsidRPr="00DF2106">
              <w:rPr>
                <w:rFonts w:ascii="Cambria" w:hAnsi="Cambria"/>
                <w:bCs/>
                <w:sz w:val="20"/>
                <w:szCs w:val="20"/>
              </w:rPr>
              <w:t>Craintes par rapport à l’augmentation des distractions pour la jeunesse. Crainte de négligence des études</w:t>
            </w:r>
          </w:p>
          <w:p w14:paraId="64C409D2" w14:textId="77777777" w:rsidR="00B346B2" w:rsidRPr="00DF2106" w:rsidRDefault="00B346B2" w:rsidP="00DF153B">
            <w:pPr>
              <w:rPr>
                <w:rFonts w:ascii="Cambria" w:hAnsi="Cambria"/>
                <w:b/>
                <w:bCs/>
                <w:sz w:val="20"/>
                <w:szCs w:val="20"/>
              </w:rPr>
            </w:pPr>
          </w:p>
          <w:p w14:paraId="4FB99F5F" w14:textId="77777777" w:rsidR="00B346B2" w:rsidRPr="00DF2106" w:rsidRDefault="00B346B2" w:rsidP="00DF153B">
            <w:pPr>
              <w:rPr>
                <w:rFonts w:ascii="Cambria" w:hAnsi="Cambria"/>
                <w:b/>
                <w:bCs/>
                <w:sz w:val="20"/>
                <w:szCs w:val="20"/>
              </w:rPr>
            </w:pPr>
            <w:r w:rsidRPr="00DF2106">
              <w:rPr>
                <w:rFonts w:ascii="Cambria" w:hAnsi="Cambria"/>
                <w:bCs/>
                <w:sz w:val="20"/>
                <w:szCs w:val="20"/>
              </w:rPr>
              <w:t>Craintes par rapport au coût d’exploitation du Projet</w:t>
            </w:r>
          </w:p>
        </w:tc>
      </w:tr>
      <w:tr w:rsidR="00B346B2" w:rsidRPr="00753082" w14:paraId="69DC6D8C" w14:textId="77777777" w:rsidTr="00DF2106">
        <w:trPr>
          <w:trHeight w:val="234"/>
        </w:trPr>
        <w:tc>
          <w:tcPr>
            <w:tcW w:w="8330" w:type="dxa"/>
            <w:vMerge/>
            <w:shd w:val="clear" w:color="auto" w:fill="auto"/>
          </w:tcPr>
          <w:p w14:paraId="3C0012C2" w14:textId="77777777" w:rsidR="00B346B2" w:rsidRPr="00DF2106" w:rsidRDefault="00B346B2" w:rsidP="00DF153B">
            <w:pPr>
              <w:rPr>
                <w:rFonts w:ascii="Cambria" w:hAnsi="Cambria"/>
                <w:b/>
                <w:bCs/>
                <w:sz w:val="20"/>
                <w:szCs w:val="20"/>
              </w:rPr>
            </w:pPr>
          </w:p>
        </w:tc>
      </w:tr>
      <w:tr w:rsidR="00B346B2" w:rsidRPr="00753082" w14:paraId="2C87DA44" w14:textId="77777777" w:rsidTr="00DF2106">
        <w:trPr>
          <w:trHeight w:val="234"/>
        </w:trPr>
        <w:tc>
          <w:tcPr>
            <w:tcW w:w="8330" w:type="dxa"/>
            <w:vMerge/>
            <w:shd w:val="clear" w:color="auto" w:fill="auto"/>
          </w:tcPr>
          <w:p w14:paraId="4863823B" w14:textId="77777777" w:rsidR="00B346B2" w:rsidRPr="00DF2106" w:rsidRDefault="00B346B2" w:rsidP="00DF153B">
            <w:pPr>
              <w:rPr>
                <w:rFonts w:ascii="Cambria" w:hAnsi="Cambria"/>
                <w:b/>
                <w:bCs/>
                <w:sz w:val="20"/>
                <w:szCs w:val="20"/>
              </w:rPr>
            </w:pPr>
          </w:p>
        </w:tc>
      </w:tr>
      <w:tr w:rsidR="00B346B2" w:rsidRPr="00753082" w14:paraId="44090FA8" w14:textId="77777777" w:rsidTr="00DF2106">
        <w:trPr>
          <w:trHeight w:val="234"/>
        </w:trPr>
        <w:tc>
          <w:tcPr>
            <w:tcW w:w="8330" w:type="dxa"/>
            <w:vMerge/>
            <w:shd w:val="clear" w:color="auto" w:fill="auto"/>
          </w:tcPr>
          <w:p w14:paraId="72CD2B75" w14:textId="77777777" w:rsidR="00B346B2" w:rsidRPr="00DF2106" w:rsidRDefault="00B346B2" w:rsidP="00DF153B">
            <w:pPr>
              <w:rPr>
                <w:rFonts w:ascii="Cambria" w:hAnsi="Cambria"/>
                <w:b/>
                <w:bCs/>
                <w:sz w:val="20"/>
                <w:szCs w:val="20"/>
              </w:rPr>
            </w:pPr>
          </w:p>
        </w:tc>
      </w:tr>
      <w:tr w:rsidR="00B346B2" w:rsidRPr="00753082" w14:paraId="661B53D3" w14:textId="77777777" w:rsidTr="00DF2106">
        <w:trPr>
          <w:trHeight w:val="234"/>
        </w:trPr>
        <w:tc>
          <w:tcPr>
            <w:tcW w:w="8330" w:type="dxa"/>
            <w:vMerge/>
            <w:shd w:val="clear" w:color="auto" w:fill="auto"/>
          </w:tcPr>
          <w:p w14:paraId="2AAA6617" w14:textId="77777777" w:rsidR="00B346B2" w:rsidRPr="00DF2106" w:rsidRDefault="00B346B2" w:rsidP="00DF153B">
            <w:pPr>
              <w:rPr>
                <w:rFonts w:ascii="Cambria" w:hAnsi="Cambria"/>
                <w:b/>
                <w:bCs/>
                <w:sz w:val="20"/>
                <w:szCs w:val="20"/>
              </w:rPr>
            </w:pPr>
          </w:p>
        </w:tc>
      </w:tr>
      <w:tr w:rsidR="00B346B2" w:rsidRPr="00753082" w14:paraId="5AD21F6D" w14:textId="77777777" w:rsidTr="00DF2106">
        <w:trPr>
          <w:trHeight w:val="234"/>
        </w:trPr>
        <w:tc>
          <w:tcPr>
            <w:tcW w:w="8330" w:type="dxa"/>
            <w:vMerge/>
            <w:shd w:val="clear" w:color="auto" w:fill="auto"/>
          </w:tcPr>
          <w:p w14:paraId="416BACD4" w14:textId="77777777" w:rsidR="00B346B2" w:rsidRPr="00DF2106" w:rsidRDefault="00B346B2" w:rsidP="00DF153B">
            <w:pPr>
              <w:rPr>
                <w:rFonts w:ascii="Cambria" w:hAnsi="Cambria"/>
                <w:b/>
                <w:bCs/>
                <w:sz w:val="20"/>
                <w:szCs w:val="20"/>
              </w:rPr>
            </w:pPr>
          </w:p>
        </w:tc>
      </w:tr>
      <w:tr w:rsidR="00B346B2" w:rsidRPr="00753082" w14:paraId="59CB8D27" w14:textId="77777777" w:rsidTr="00DF2106">
        <w:trPr>
          <w:trHeight w:val="234"/>
        </w:trPr>
        <w:tc>
          <w:tcPr>
            <w:tcW w:w="8330" w:type="dxa"/>
            <w:vMerge/>
            <w:shd w:val="clear" w:color="auto" w:fill="auto"/>
          </w:tcPr>
          <w:p w14:paraId="4A0C6D57" w14:textId="77777777" w:rsidR="00B346B2" w:rsidRPr="00DF2106" w:rsidRDefault="00B346B2" w:rsidP="00DF153B">
            <w:pPr>
              <w:rPr>
                <w:rFonts w:ascii="Cambria" w:hAnsi="Cambria"/>
                <w:b/>
                <w:bCs/>
                <w:sz w:val="20"/>
                <w:szCs w:val="20"/>
              </w:rPr>
            </w:pPr>
          </w:p>
        </w:tc>
      </w:tr>
      <w:tr w:rsidR="00B346B2" w:rsidRPr="00753082" w14:paraId="33DDAA00" w14:textId="77777777" w:rsidTr="00DF2106">
        <w:trPr>
          <w:trHeight w:val="234"/>
        </w:trPr>
        <w:tc>
          <w:tcPr>
            <w:tcW w:w="8330" w:type="dxa"/>
            <w:vMerge/>
            <w:shd w:val="clear" w:color="auto" w:fill="auto"/>
          </w:tcPr>
          <w:p w14:paraId="70F2F63E" w14:textId="77777777" w:rsidR="00B346B2" w:rsidRPr="00DF2106" w:rsidRDefault="00B346B2" w:rsidP="00DF153B">
            <w:pPr>
              <w:rPr>
                <w:rFonts w:ascii="Cambria" w:hAnsi="Cambria"/>
                <w:b/>
                <w:bCs/>
                <w:sz w:val="20"/>
                <w:szCs w:val="20"/>
              </w:rPr>
            </w:pPr>
          </w:p>
        </w:tc>
      </w:tr>
      <w:tr w:rsidR="00B346B2" w:rsidRPr="00753082" w14:paraId="0BE2610F" w14:textId="77777777" w:rsidTr="00DF2106">
        <w:trPr>
          <w:trHeight w:val="234"/>
        </w:trPr>
        <w:tc>
          <w:tcPr>
            <w:tcW w:w="8330" w:type="dxa"/>
            <w:vMerge/>
            <w:shd w:val="clear" w:color="auto" w:fill="auto"/>
          </w:tcPr>
          <w:p w14:paraId="59CF970B" w14:textId="77777777" w:rsidR="00B346B2" w:rsidRPr="00DF2106" w:rsidRDefault="00B346B2" w:rsidP="00DF153B">
            <w:pPr>
              <w:rPr>
                <w:rFonts w:ascii="Cambria" w:hAnsi="Cambria"/>
                <w:b/>
                <w:bCs/>
                <w:sz w:val="20"/>
                <w:szCs w:val="20"/>
              </w:rPr>
            </w:pPr>
          </w:p>
        </w:tc>
      </w:tr>
      <w:tr w:rsidR="00B346B2" w:rsidRPr="00753082" w14:paraId="7C1C31D2" w14:textId="77777777" w:rsidTr="00DF2106">
        <w:trPr>
          <w:trHeight w:val="234"/>
        </w:trPr>
        <w:tc>
          <w:tcPr>
            <w:tcW w:w="8330" w:type="dxa"/>
            <w:vMerge/>
            <w:shd w:val="clear" w:color="auto" w:fill="auto"/>
          </w:tcPr>
          <w:p w14:paraId="06B22AAF" w14:textId="77777777" w:rsidR="00B346B2" w:rsidRPr="00DF2106" w:rsidRDefault="00B346B2" w:rsidP="00DF153B">
            <w:pPr>
              <w:rPr>
                <w:rFonts w:ascii="Cambria" w:hAnsi="Cambria"/>
                <w:b/>
                <w:bCs/>
                <w:sz w:val="20"/>
                <w:szCs w:val="20"/>
              </w:rPr>
            </w:pPr>
          </w:p>
        </w:tc>
      </w:tr>
      <w:tr w:rsidR="00B346B2" w:rsidRPr="00753082" w14:paraId="6292651C" w14:textId="77777777" w:rsidTr="00DF2106">
        <w:trPr>
          <w:trHeight w:val="234"/>
        </w:trPr>
        <w:tc>
          <w:tcPr>
            <w:tcW w:w="8330" w:type="dxa"/>
            <w:vMerge/>
            <w:shd w:val="clear" w:color="auto" w:fill="auto"/>
          </w:tcPr>
          <w:p w14:paraId="60B0329C" w14:textId="77777777" w:rsidR="00B346B2" w:rsidRPr="00DF2106" w:rsidRDefault="00B346B2" w:rsidP="00DF153B">
            <w:pPr>
              <w:rPr>
                <w:rFonts w:ascii="Cambria" w:hAnsi="Cambria"/>
                <w:b/>
                <w:bCs/>
                <w:sz w:val="20"/>
                <w:szCs w:val="20"/>
              </w:rPr>
            </w:pPr>
          </w:p>
        </w:tc>
      </w:tr>
      <w:tr w:rsidR="00B346B2" w:rsidRPr="00753082" w14:paraId="4DEA7DDB" w14:textId="77777777" w:rsidTr="00DF2106">
        <w:trPr>
          <w:trHeight w:val="234"/>
        </w:trPr>
        <w:tc>
          <w:tcPr>
            <w:tcW w:w="8330" w:type="dxa"/>
            <w:vMerge/>
            <w:shd w:val="clear" w:color="auto" w:fill="auto"/>
          </w:tcPr>
          <w:p w14:paraId="253DC63B" w14:textId="77777777" w:rsidR="00B346B2" w:rsidRPr="00DF2106" w:rsidRDefault="00B346B2" w:rsidP="00DF153B">
            <w:pPr>
              <w:rPr>
                <w:rFonts w:ascii="Cambria" w:hAnsi="Cambria"/>
                <w:b/>
                <w:bCs/>
                <w:sz w:val="20"/>
                <w:szCs w:val="20"/>
              </w:rPr>
            </w:pPr>
          </w:p>
        </w:tc>
      </w:tr>
      <w:tr w:rsidR="00B346B2" w:rsidRPr="00753082" w14:paraId="4F2FCD99" w14:textId="77777777" w:rsidTr="00DF2106">
        <w:trPr>
          <w:trHeight w:val="234"/>
        </w:trPr>
        <w:tc>
          <w:tcPr>
            <w:tcW w:w="8330" w:type="dxa"/>
            <w:vMerge/>
            <w:shd w:val="clear" w:color="auto" w:fill="auto"/>
          </w:tcPr>
          <w:p w14:paraId="37EB0BC8" w14:textId="77777777" w:rsidR="00B346B2" w:rsidRPr="00DF2106" w:rsidRDefault="00B346B2" w:rsidP="00DF153B">
            <w:pPr>
              <w:rPr>
                <w:rFonts w:ascii="Cambria" w:hAnsi="Cambria"/>
                <w:b/>
                <w:bCs/>
                <w:sz w:val="20"/>
                <w:szCs w:val="20"/>
              </w:rPr>
            </w:pPr>
          </w:p>
        </w:tc>
      </w:tr>
      <w:tr w:rsidR="00B346B2" w:rsidRPr="00753082" w14:paraId="327E4A46" w14:textId="77777777" w:rsidTr="00DF2106">
        <w:trPr>
          <w:trHeight w:val="234"/>
        </w:trPr>
        <w:tc>
          <w:tcPr>
            <w:tcW w:w="8330" w:type="dxa"/>
            <w:vMerge/>
            <w:shd w:val="clear" w:color="auto" w:fill="auto"/>
          </w:tcPr>
          <w:p w14:paraId="77EF4D88" w14:textId="77777777" w:rsidR="00B346B2" w:rsidRPr="00DF2106" w:rsidRDefault="00B346B2" w:rsidP="00DF153B">
            <w:pPr>
              <w:rPr>
                <w:rFonts w:ascii="Cambria" w:hAnsi="Cambria"/>
                <w:b/>
                <w:bCs/>
                <w:sz w:val="20"/>
                <w:szCs w:val="20"/>
              </w:rPr>
            </w:pPr>
          </w:p>
        </w:tc>
      </w:tr>
      <w:tr w:rsidR="00B346B2" w:rsidRPr="00753082" w14:paraId="025F9112" w14:textId="77777777" w:rsidTr="00DF2106">
        <w:trPr>
          <w:trHeight w:val="234"/>
        </w:trPr>
        <w:tc>
          <w:tcPr>
            <w:tcW w:w="8330" w:type="dxa"/>
            <w:vMerge/>
            <w:shd w:val="clear" w:color="auto" w:fill="auto"/>
          </w:tcPr>
          <w:p w14:paraId="31F4409D" w14:textId="77777777" w:rsidR="00B346B2" w:rsidRPr="00DF2106" w:rsidRDefault="00B346B2" w:rsidP="00DF153B">
            <w:pPr>
              <w:rPr>
                <w:rFonts w:ascii="Cambria" w:hAnsi="Cambria"/>
                <w:b/>
                <w:bCs/>
                <w:sz w:val="20"/>
                <w:szCs w:val="20"/>
              </w:rPr>
            </w:pPr>
          </w:p>
        </w:tc>
      </w:tr>
      <w:tr w:rsidR="00B346B2" w:rsidRPr="00753082" w14:paraId="4FC5F5D2" w14:textId="77777777" w:rsidTr="00DF2106">
        <w:trPr>
          <w:trHeight w:val="234"/>
        </w:trPr>
        <w:tc>
          <w:tcPr>
            <w:tcW w:w="8330" w:type="dxa"/>
            <w:vMerge/>
            <w:shd w:val="clear" w:color="auto" w:fill="auto"/>
          </w:tcPr>
          <w:p w14:paraId="274CFE56" w14:textId="77777777" w:rsidR="00B346B2" w:rsidRPr="00DF2106" w:rsidRDefault="00B346B2" w:rsidP="00DF153B">
            <w:pPr>
              <w:rPr>
                <w:rFonts w:ascii="Cambria" w:hAnsi="Cambria"/>
                <w:b/>
                <w:bCs/>
                <w:sz w:val="20"/>
                <w:szCs w:val="20"/>
              </w:rPr>
            </w:pPr>
          </w:p>
        </w:tc>
      </w:tr>
      <w:tr w:rsidR="00B346B2" w:rsidRPr="00753082" w14:paraId="2301BB04" w14:textId="77777777" w:rsidTr="00DF2106">
        <w:trPr>
          <w:trHeight w:val="234"/>
        </w:trPr>
        <w:tc>
          <w:tcPr>
            <w:tcW w:w="8330" w:type="dxa"/>
            <w:vMerge/>
            <w:shd w:val="clear" w:color="auto" w:fill="auto"/>
          </w:tcPr>
          <w:p w14:paraId="78745C31" w14:textId="77777777" w:rsidR="00B346B2" w:rsidRPr="00DF2106" w:rsidRDefault="00B346B2" w:rsidP="00DF153B">
            <w:pPr>
              <w:rPr>
                <w:rFonts w:ascii="Cambria" w:hAnsi="Cambria"/>
                <w:b/>
                <w:bCs/>
                <w:sz w:val="20"/>
                <w:szCs w:val="20"/>
              </w:rPr>
            </w:pPr>
          </w:p>
        </w:tc>
      </w:tr>
      <w:tr w:rsidR="00B346B2" w:rsidRPr="00753082" w14:paraId="30AC6BA7" w14:textId="77777777" w:rsidTr="00DF2106">
        <w:trPr>
          <w:trHeight w:val="234"/>
        </w:trPr>
        <w:tc>
          <w:tcPr>
            <w:tcW w:w="8330" w:type="dxa"/>
            <w:vMerge/>
            <w:shd w:val="clear" w:color="auto" w:fill="auto"/>
          </w:tcPr>
          <w:p w14:paraId="14703BA2" w14:textId="77777777" w:rsidR="00B346B2" w:rsidRPr="00DF2106" w:rsidRDefault="00B346B2" w:rsidP="00DF153B">
            <w:pPr>
              <w:rPr>
                <w:rFonts w:ascii="Cambria" w:hAnsi="Cambria"/>
                <w:b/>
                <w:bCs/>
                <w:sz w:val="20"/>
                <w:szCs w:val="20"/>
              </w:rPr>
            </w:pPr>
          </w:p>
        </w:tc>
      </w:tr>
      <w:tr w:rsidR="00B346B2" w:rsidRPr="00753082" w14:paraId="6B29166F" w14:textId="77777777" w:rsidTr="00DF2106">
        <w:trPr>
          <w:trHeight w:val="234"/>
        </w:trPr>
        <w:tc>
          <w:tcPr>
            <w:tcW w:w="8330" w:type="dxa"/>
            <w:vMerge/>
            <w:shd w:val="clear" w:color="auto" w:fill="auto"/>
          </w:tcPr>
          <w:p w14:paraId="61AAA92D" w14:textId="77777777" w:rsidR="00B346B2" w:rsidRPr="00DF2106" w:rsidRDefault="00B346B2" w:rsidP="00DF153B">
            <w:pPr>
              <w:rPr>
                <w:rFonts w:ascii="Cambria" w:hAnsi="Cambria"/>
                <w:b/>
                <w:bCs/>
                <w:sz w:val="20"/>
                <w:szCs w:val="20"/>
              </w:rPr>
            </w:pPr>
          </w:p>
        </w:tc>
      </w:tr>
      <w:tr w:rsidR="00B346B2" w:rsidRPr="00753082" w14:paraId="3D712CCA" w14:textId="77777777" w:rsidTr="00DF2106">
        <w:trPr>
          <w:trHeight w:val="234"/>
        </w:trPr>
        <w:tc>
          <w:tcPr>
            <w:tcW w:w="8330" w:type="dxa"/>
            <w:vMerge/>
            <w:shd w:val="clear" w:color="auto" w:fill="auto"/>
          </w:tcPr>
          <w:p w14:paraId="224EA087" w14:textId="77777777" w:rsidR="00B346B2" w:rsidRPr="00DF2106" w:rsidRDefault="00B346B2" w:rsidP="00DF153B">
            <w:pPr>
              <w:rPr>
                <w:rFonts w:ascii="Cambria" w:hAnsi="Cambria"/>
                <w:b/>
                <w:bCs/>
                <w:sz w:val="20"/>
                <w:szCs w:val="20"/>
              </w:rPr>
            </w:pPr>
          </w:p>
        </w:tc>
      </w:tr>
      <w:tr w:rsidR="00B346B2" w:rsidRPr="00753082" w14:paraId="00AB4022" w14:textId="77777777" w:rsidTr="00DF2106">
        <w:trPr>
          <w:trHeight w:val="234"/>
        </w:trPr>
        <w:tc>
          <w:tcPr>
            <w:tcW w:w="8330" w:type="dxa"/>
            <w:vMerge/>
            <w:shd w:val="clear" w:color="auto" w:fill="auto"/>
          </w:tcPr>
          <w:p w14:paraId="39D021BE" w14:textId="77777777" w:rsidR="00B346B2" w:rsidRPr="00DF2106" w:rsidRDefault="00B346B2" w:rsidP="00DF153B">
            <w:pPr>
              <w:rPr>
                <w:rFonts w:ascii="Cambria" w:hAnsi="Cambria"/>
                <w:b/>
                <w:bCs/>
                <w:sz w:val="20"/>
                <w:szCs w:val="20"/>
              </w:rPr>
            </w:pPr>
          </w:p>
        </w:tc>
      </w:tr>
      <w:tr w:rsidR="00B346B2" w:rsidRPr="00753082" w14:paraId="476C8D5B" w14:textId="77777777" w:rsidTr="00DF2106">
        <w:trPr>
          <w:trHeight w:val="234"/>
        </w:trPr>
        <w:tc>
          <w:tcPr>
            <w:tcW w:w="8330" w:type="dxa"/>
            <w:vMerge/>
            <w:shd w:val="clear" w:color="auto" w:fill="auto"/>
          </w:tcPr>
          <w:p w14:paraId="44C7FE1E" w14:textId="77777777" w:rsidR="00B346B2" w:rsidRPr="00DF2106" w:rsidRDefault="00B346B2" w:rsidP="00DF153B">
            <w:pPr>
              <w:rPr>
                <w:rFonts w:ascii="Cambria" w:hAnsi="Cambria"/>
                <w:b/>
                <w:bCs/>
                <w:sz w:val="20"/>
                <w:szCs w:val="20"/>
              </w:rPr>
            </w:pPr>
          </w:p>
        </w:tc>
      </w:tr>
      <w:tr w:rsidR="00B346B2" w:rsidRPr="00753082" w14:paraId="4D398DD9" w14:textId="77777777" w:rsidTr="00DF2106">
        <w:trPr>
          <w:trHeight w:val="234"/>
        </w:trPr>
        <w:tc>
          <w:tcPr>
            <w:tcW w:w="8330" w:type="dxa"/>
            <w:vMerge/>
            <w:shd w:val="clear" w:color="auto" w:fill="auto"/>
          </w:tcPr>
          <w:p w14:paraId="2A77B3CD" w14:textId="77777777" w:rsidR="00B346B2" w:rsidRPr="00DF2106" w:rsidRDefault="00B346B2" w:rsidP="00DF153B">
            <w:pPr>
              <w:rPr>
                <w:rFonts w:ascii="Cambria" w:hAnsi="Cambria"/>
                <w:b/>
                <w:bCs/>
                <w:sz w:val="20"/>
                <w:szCs w:val="20"/>
              </w:rPr>
            </w:pPr>
          </w:p>
        </w:tc>
      </w:tr>
      <w:tr w:rsidR="00B346B2" w:rsidRPr="00753082" w14:paraId="08D8B36B" w14:textId="77777777" w:rsidTr="00DF2106">
        <w:trPr>
          <w:trHeight w:val="413"/>
        </w:trPr>
        <w:tc>
          <w:tcPr>
            <w:tcW w:w="8330" w:type="dxa"/>
            <w:vMerge/>
            <w:shd w:val="clear" w:color="auto" w:fill="auto"/>
          </w:tcPr>
          <w:p w14:paraId="34039786" w14:textId="77777777" w:rsidR="00B346B2" w:rsidRPr="00DF2106" w:rsidRDefault="00B346B2" w:rsidP="00DF153B">
            <w:pPr>
              <w:rPr>
                <w:rFonts w:ascii="Cambria" w:hAnsi="Cambria"/>
                <w:b/>
                <w:bCs/>
                <w:sz w:val="20"/>
                <w:szCs w:val="20"/>
              </w:rPr>
            </w:pPr>
          </w:p>
        </w:tc>
      </w:tr>
      <w:tr w:rsidR="00B346B2" w:rsidRPr="00753082" w14:paraId="34E8F18E" w14:textId="77777777" w:rsidTr="00DF2106">
        <w:trPr>
          <w:trHeight w:val="413"/>
        </w:trPr>
        <w:tc>
          <w:tcPr>
            <w:tcW w:w="8330" w:type="dxa"/>
            <w:vMerge/>
            <w:shd w:val="clear" w:color="auto" w:fill="auto"/>
          </w:tcPr>
          <w:p w14:paraId="7C67CB23" w14:textId="77777777" w:rsidR="00B346B2" w:rsidRPr="00DF2106" w:rsidRDefault="00B346B2" w:rsidP="00DF153B">
            <w:pPr>
              <w:rPr>
                <w:rFonts w:ascii="Cambria" w:hAnsi="Cambria"/>
                <w:b/>
                <w:bCs/>
                <w:sz w:val="20"/>
                <w:szCs w:val="20"/>
              </w:rPr>
            </w:pPr>
          </w:p>
        </w:tc>
      </w:tr>
      <w:tr w:rsidR="00B346B2" w:rsidRPr="00753082" w14:paraId="5A32E92B" w14:textId="77777777" w:rsidTr="00DF2106">
        <w:trPr>
          <w:trHeight w:val="413"/>
        </w:trPr>
        <w:tc>
          <w:tcPr>
            <w:tcW w:w="8330" w:type="dxa"/>
            <w:vMerge/>
            <w:shd w:val="clear" w:color="auto" w:fill="auto"/>
          </w:tcPr>
          <w:p w14:paraId="6787A788" w14:textId="77777777" w:rsidR="00B346B2" w:rsidRPr="00DF2106" w:rsidRDefault="00B346B2" w:rsidP="00DF153B">
            <w:pPr>
              <w:rPr>
                <w:rFonts w:ascii="Cambria" w:hAnsi="Cambria"/>
                <w:b/>
                <w:bCs/>
                <w:sz w:val="20"/>
                <w:szCs w:val="20"/>
              </w:rPr>
            </w:pPr>
          </w:p>
        </w:tc>
      </w:tr>
      <w:tr w:rsidR="00B346B2" w:rsidRPr="00753082" w14:paraId="0C82F914" w14:textId="77777777" w:rsidTr="00DF2106">
        <w:trPr>
          <w:trHeight w:val="413"/>
        </w:trPr>
        <w:tc>
          <w:tcPr>
            <w:tcW w:w="8330" w:type="dxa"/>
            <w:vMerge/>
            <w:shd w:val="clear" w:color="auto" w:fill="auto"/>
          </w:tcPr>
          <w:p w14:paraId="6E27EB83" w14:textId="77777777" w:rsidR="00B346B2" w:rsidRPr="00DF2106" w:rsidRDefault="00B346B2" w:rsidP="00DF153B">
            <w:pPr>
              <w:rPr>
                <w:rFonts w:ascii="Cambria" w:hAnsi="Cambria"/>
                <w:b/>
                <w:bCs/>
                <w:sz w:val="20"/>
                <w:szCs w:val="20"/>
              </w:rPr>
            </w:pPr>
          </w:p>
        </w:tc>
      </w:tr>
      <w:tr w:rsidR="00B346B2" w:rsidRPr="00753082" w14:paraId="10667087" w14:textId="77777777" w:rsidTr="00DF2106">
        <w:trPr>
          <w:trHeight w:val="413"/>
        </w:trPr>
        <w:tc>
          <w:tcPr>
            <w:tcW w:w="8330" w:type="dxa"/>
            <w:vMerge/>
            <w:shd w:val="clear" w:color="auto" w:fill="auto"/>
          </w:tcPr>
          <w:p w14:paraId="179A2ABE" w14:textId="77777777" w:rsidR="00B346B2" w:rsidRPr="00DF2106" w:rsidRDefault="00B346B2" w:rsidP="00DF153B">
            <w:pPr>
              <w:rPr>
                <w:rFonts w:ascii="Cambria" w:hAnsi="Cambria"/>
                <w:b/>
                <w:bCs/>
                <w:sz w:val="20"/>
                <w:szCs w:val="20"/>
              </w:rPr>
            </w:pPr>
          </w:p>
        </w:tc>
      </w:tr>
    </w:tbl>
    <w:p w14:paraId="44F792AE" w14:textId="77777777" w:rsidR="001E45F6" w:rsidRDefault="001E45F6" w:rsidP="006C4D44">
      <w:pPr>
        <w:jc w:val="both"/>
        <w:rPr>
          <w:rFonts w:ascii="Cambria" w:hAnsi="Cambria"/>
          <w:sz w:val="22"/>
          <w:szCs w:val="22"/>
        </w:rPr>
      </w:pPr>
    </w:p>
    <w:p w14:paraId="68C2FA6B" w14:textId="77777777" w:rsidR="00B346B2" w:rsidRDefault="00B346B2" w:rsidP="006C4D44">
      <w:pPr>
        <w:jc w:val="both"/>
        <w:rPr>
          <w:rFonts w:ascii="Cambria" w:hAnsi="Cambria"/>
          <w:sz w:val="22"/>
          <w:szCs w:val="22"/>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4"/>
      </w:tblGrid>
      <w:tr w:rsidR="00B346B2" w:rsidRPr="003978AB" w14:paraId="7D60BC28" w14:textId="77777777" w:rsidTr="00DF2106">
        <w:tc>
          <w:tcPr>
            <w:tcW w:w="9464" w:type="dxa"/>
            <w:shd w:val="clear" w:color="auto" w:fill="auto"/>
          </w:tcPr>
          <w:p w14:paraId="1B0DD994" w14:textId="77777777" w:rsidR="00B346B2" w:rsidRPr="00DF2106" w:rsidRDefault="00B346B2" w:rsidP="00DF2106">
            <w:pPr>
              <w:spacing w:line="360" w:lineRule="auto"/>
              <w:rPr>
                <w:rFonts w:ascii="Cambria" w:hAnsi="Cambria"/>
                <w:b/>
                <w:sz w:val="20"/>
                <w:szCs w:val="20"/>
              </w:rPr>
            </w:pPr>
            <w:r w:rsidRPr="00DF2106">
              <w:rPr>
                <w:rFonts w:ascii="Cambria" w:hAnsi="Cambria"/>
                <w:b/>
                <w:sz w:val="20"/>
                <w:szCs w:val="20"/>
              </w:rPr>
              <w:t>Suggestions</w:t>
            </w:r>
          </w:p>
        </w:tc>
      </w:tr>
      <w:tr w:rsidR="00B346B2" w:rsidRPr="003978AB" w14:paraId="207AAA70" w14:textId="77777777" w:rsidTr="00DF2106">
        <w:trPr>
          <w:trHeight w:val="352"/>
        </w:trPr>
        <w:tc>
          <w:tcPr>
            <w:tcW w:w="9464" w:type="dxa"/>
            <w:vMerge w:val="restart"/>
            <w:shd w:val="clear" w:color="auto" w:fill="auto"/>
          </w:tcPr>
          <w:p w14:paraId="031F4FFC"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Exécution du Projet sur un terrain domanial pour éviter les litiges fonciers</w:t>
            </w:r>
          </w:p>
          <w:p w14:paraId="634C16FD"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Mise en place de conditions et d’un planning d’utilisation du wifi gratuit pour la sécurité des jeunes</w:t>
            </w:r>
          </w:p>
          <w:p w14:paraId="791ADAB3"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Recrutement des jeunes dans les activités du Projet</w:t>
            </w:r>
          </w:p>
          <w:p w14:paraId="1645005D"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Eloignement des pylônes des lieux de vie</w:t>
            </w:r>
          </w:p>
          <w:p w14:paraId="702BA2A9"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Recrutement d’un gardien pour assurer la sécurité des infrastructures</w:t>
            </w:r>
          </w:p>
          <w:p w14:paraId="550C140C"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Renforcement des lois régissant l’utilisation des réseaux sociaux</w:t>
            </w:r>
          </w:p>
          <w:p w14:paraId="4B69E481"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Facilitation de la pose de compteurs par ménage</w:t>
            </w:r>
          </w:p>
          <w:p w14:paraId="38700207"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Exécution du Projet dans tous les Fokontany</w:t>
            </w:r>
          </w:p>
          <w:p w14:paraId="3C0AA63A"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Prise en considération des moyens financiers des ménages vulnérables dans l’exécution du Projet</w:t>
            </w:r>
          </w:p>
          <w:p w14:paraId="7F97D72F"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Considération de l’ensemble de la population durant les consultations publiques</w:t>
            </w:r>
          </w:p>
          <w:p w14:paraId="7F27174A"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Mise en œuvre du Projet même dans les zones enclavées</w:t>
            </w:r>
          </w:p>
          <w:p w14:paraId="19B55D68"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Amélioration de la qualité des réseaux Airtel et Telma pour faciliter la communication en cas d’urgence : appel de médecins</w:t>
            </w:r>
          </w:p>
          <w:p w14:paraId="5DCD2B6E"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Pose de luminaires pour l’éclairage public le long des pistes et des routes si le Projet est réalisé.</w:t>
            </w:r>
          </w:p>
          <w:p w14:paraId="23081432"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Exécution du Projet par uniquement la Banque et le Projet. Non inclusion de l’Etat dans la mise en œuvre</w:t>
            </w:r>
          </w:p>
          <w:p w14:paraId="07FB97F6"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 xml:space="preserve">Priorisation de la main d’œuvre locale dans les activités du Projet : existence de nombreux jeunes qualifiés </w:t>
            </w:r>
          </w:p>
          <w:p w14:paraId="5A016B04"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Mise en place d’une limite d’âge par rapport à l’utilisation d’internet pour limiter les impacts négatifs</w:t>
            </w:r>
          </w:p>
          <w:p w14:paraId="03737091"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Formation des jeunes dans l’utilisation adéquate d’internet</w:t>
            </w:r>
          </w:p>
          <w:p w14:paraId="7EB224AB"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Formation de la communauté par rapport à l’utilisation des équipements fournis par le Projet</w:t>
            </w:r>
          </w:p>
          <w:p w14:paraId="1335A497"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Inclusion du Ministère de la Jeunesse, du ministère de la Culture et de la Communication et du ministère de l’enseignement dans la liste des responsables</w:t>
            </w:r>
          </w:p>
          <w:p w14:paraId="0BF80110"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Multiplication des opérateurs téléphoniques au niveau des Régions (Telma, Airtel, Orange) pour favoriser la concurrence</w:t>
            </w:r>
          </w:p>
          <w:p w14:paraId="444D6BE0"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 xml:space="preserve">Implication de la communauté et des Olombe dans le processus d’acquisition des terrains (aussi la négociation avec les propriétaires terriens): principe de transparence </w:t>
            </w:r>
          </w:p>
          <w:p w14:paraId="69303887"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Utilisation de motopompes après électrification de la zone</w:t>
            </w:r>
          </w:p>
          <w:p w14:paraId="79F5902C"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Mise en œuvre rapide du Projet</w:t>
            </w:r>
          </w:p>
          <w:p w14:paraId="5CA8CEDC"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Considération des Fokontany éloignés des Communes</w:t>
            </w:r>
          </w:p>
          <w:p w14:paraId="5314B6E5"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Accord avec la communauté avant le recrutement de la main d’œuvre externe</w:t>
            </w:r>
          </w:p>
          <w:p w14:paraId="5CB95B63"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 xml:space="preserve">Mise en place de la centrale photovoltaïque aux alentours du village pour assurer la sécurité des équipements </w:t>
            </w:r>
          </w:p>
          <w:p w14:paraId="4DF3C9E5"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Electrification des CSB et des écoles publiques</w:t>
            </w:r>
          </w:p>
          <w:p w14:paraId="1C95235F" w14:textId="77777777" w:rsidR="00B346B2" w:rsidRPr="00DF2106" w:rsidRDefault="00B346B2" w:rsidP="00DF2106">
            <w:pPr>
              <w:spacing w:line="360" w:lineRule="auto"/>
              <w:rPr>
                <w:rFonts w:ascii="Cambria" w:hAnsi="Cambria"/>
                <w:sz w:val="20"/>
                <w:szCs w:val="20"/>
              </w:rPr>
            </w:pPr>
            <w:r w:rsidRPr="00DF2106">
              <w:rPr>
                <w:rFonts w:ascii="Cambria" w:hAnsi="Cambria"/>
                <w:sz w:val="20"/>
                <w:szCs w:val="20"/>
              </w:rPr>
              <w:t>Détermination en amont de la responsabilité de tout un chacun</w:t>
            </w:r>
          </w:p>
        </w:tc>
      </w:tr>
      <w:tr w:rsidR="00B346B2" w:rsidRPr="003978AB" w14:paraId="3BD4797D" w14:textId="77777777" w:rsidTr="00DF2106">
        <w:trPr>
          <w:trHeight w:val="413"/>
        </w:trPr>
        <w:tc>
          <w:tcPr>
            <w:tcW w:w="9464" w:type="dxa"/>
            <w:vMerge/>
            <w:shd w:val="clear" w:color="auto" w:fill="auto"/>
          </w:tcPr>
          <w:p w14:paraId="1CE943A3" w14:textId="77777777" w:rsidR="004E7EC7" w:rsidRPr="00DF2106" w:rsidRDefault="004E7EC7" w:rsidP="00DF2106">
            <w:pPr>
              <w:spacing w:line="360" w:lineRule="auto"/>
              <w:rPr>
                <w:rFonts w:ascii="Cambria" w:hAnsi="Cambria"/>
                <w:sz w:val="20"/>
                <w:szCs w:val="20"/>
              </w:rPr>
            </w:pPr>
          </w:p>
        </w:tc>
      </w:tr>
      <w:tr w:rsidR="00B346B2" w:rsidRPr="003978AB" w14:paraId="44AD2139" w14:textId="77777777" w:rsidTr="00DF2106">
        <w:trPr>
          <w:trHeight w:val="413"/>
        </w:trPr>
        <w:tc>
          <w:tcPr>
            <w:tcW w:w="9464" w:type="dxa"/>
            <w:vMerge/>
            <w:shd w:val="clear" w:color="auto" w:fill="auto"/>
          </w:tcPr>
          <w:p w14:paraId="61458FDE" w14:textId="77777777" w:rsidR="004E7EC7" w:rsidRPr="00DF2106" w:rsidRDefault="004E7EC7" w:rsidP="00DF2106">
            <w:pPr>
              <w:spacing w:line="360" w:lineRule="auto"/>
              <w:rPr>
                <w:rFonts w:ascii="Cambria" w:hAnsi="Cambria"/>
                <w:sz w:val="20"/>
                <w:szCs w:val="20"/>
              </w:rPr>
            </w:pPr>
          </w:p>
        </w:tc>
      </w:tr>
      <w:tr w:rsidR="00B346B2" w:rsidRPr="003978AB" w14:paraId="7AA66E0E" w14:textId="77777777" w:rsidTr="00DF2106">
        <w:trPr>
          <w:trHeight w:val="413"/>
        </w:trPr>
        <w:tc>
          <w:tcPr>
            <w:tcW w:w="9464" w:type="dxa"/>
            <w:vMerge/>
            <w:shd w:val="clear" w:color="auto" w:fill="auto"/>
          </w:tcPr>
          <w:p w14:paraId="40E05EED" w14:textId="77777777" w:rsidR="004E7EC7" w:rsidRPr="00DF2106" w:rsidRDefault="004E7EC7" w:rsidP="00DF2106">
            <w:pPr>
              <w:spacing w:line="360" w:lineRule="auto"/>
              <w:rPr>
                <w:rFonts w:ascii="Cambria" w:hAnsi="Cambria"/>
                <w:sz w:val="20"/>
                <w:szCs w:val="20"/>
              </w:rPr>
            </w:pPr>
          </w:p>
        </w:tc>
      </w:tr>
      <w:tr w:rsidR="00B346B2" w:rsidRPr="003978AB" w14:paraId="69B98C63" w14:textId="77777777" w:rsidTr="00DF2106">
        <w:trPr>
          <w:trHeight w:val="413"/>
        </w:trPr>
        <w:tc>
          <w:tcPr>
            <w:tcW w:w="9464" w:type="dxa"/>
            <w:vMerge/>
            <w:shd w:val="clear" w:color="auto" w:fill="auto"/>
          </w:tcPr>
          <w:p w14:paraId="5DD9059F" w14:textId="77777777" w:rsidR="004E7EC7" w:rsidRPr="00DF2106" w:rsidRDefault="004E7EC7" w:rsidP="00DF2106">
            <w:pPr>
              <w:spacing w:line="360" w:lineRule="auto"/>
              <w:rPr>
                <w:rFonts w:ascii="Cambria" w:hAnsi="Cambria"/>
                <w:sz w:val="20"/>
                <w:szCs w:val="20"/>
              </w:rPr>
            </w:pPr>
          </w:p>
        </w:tc>
      </w:tr>
      <w:tr w:rsidR="00B346B2" w:rsidRPr="003978AB" w14:paraId="0472C1AD" w14:textId="77777777" w:rsidTr="00DF2106">
        <w:trPr>
          <w:trHeight w:val="413"/>
        </w:trPr>
        <w:tc>
          <w:tcPr>
            <w:tcW w:w="9464" w:type="dxa"/>
            <w:vMerge/>
            <w:shd w:val="clear" w:color="auto" w:fill="auto"/>
          </w:tcPr>
          <w:p w14:paraId="0E4B93D3" w14:textId="77777777" w:rsidR="004E7EC7" w:rsidRPr="00DF2106" w:rsidRDefault="004E7EC7" w:rsidP="00DF2106">
            <w:pPr>
              <w:spacing w:line="360" w:lineRule="auto"/>
              <w:rPr>
                <w:rFonts w:ascii="Cambria" w:hAnsi="Cambria"/>
                <w:sz w:val="20"/>
                <w:szCs w:val="20"/>
              </w:rPr>
            </w:pPr>
          </w:p>
        </w:tc>
      </w:tr>
      <w:tr w:rsidR="00B346B2" w:rsidRPr="003978AB" w14:paraId="668F6C51" w14:textId="77777777" w:rsidTr="00DF2106">
        <w:trPr>
          <w:trHeight w:val="413"/>
        </w:trPr>
        <w:tc>
          <w:tcPr>
            <w:tcW w:w="9464" w:type="dxa"/>
            <w:vMerge/>
            <w:shd w:val="clear" w:color="auto" w:fill="auto"/>
          </w:tcPr>
          <w:p w14:paraId="417CA9EB" w14:textId="77777777" w:rsidR="004E7EC7" w:rsidRPr="00DF2106" w:rsidRDefault="004E7EC7" w:rsidP="00DF2106">
            <w:pPr>
              <w:spacing w:line="360" w:lineRule="auto"/>
              <w:rPr>
                <w:rFonts w:ascii="Cambria" w:hAnsi="Cambria"/>
                <w:sz w:val="20"/>
                <w:szCs w:val="20"/>
              </w:rPr>
            </w:pPr>
          </w:p>
        </w:tc>
      </w:tr>
      <w:tr w:rsidR="00B346B2" w:rsidRPr="003978AB" w14:paraId="2AB9A1B5" w14:textId="77777777" w:rsidTr="00DF2106">
        <w:trPr>
          <w:trHeight w:val="413"/>
        </w:trPr>
        <w:tc>
          <w:tcPr>
            <w:tcW w:w="9464" w:type="dxa"/>
            <w:vMerge/>
            <w:shd w:val="clear" w:color="auto" w:fill="auto"/>
          </w:tcPr>
          <w:p w14:paraId="273B585D" w14:textId="77777777" w:rsidR="004E7EC7" w:rsidRPr="00DF2106" w:rsidRDefault="004E7EC7" w:rsidP="00DF2106">
            <w:pPr>
              <w:spacing w:line="360" w:lineRule="auto"/>
              <w:rPr>
                <w:rFonts w:ascii="Cambria" w:hAnsi="Cambria"/>
                <w:sz w:val="20"/>
                <w:szCs w:val="20"/>
              </w:rPr>
            </w:pPr>
          </w:p>
        </w:tc>
      </w:tr>
      <w:tr w:rsidR="00B346B2" w:rsidRPr="003978AB" w14:paraId="1AD47E14" w14:textId="77777777" w:rsidTr="00DF2106">
        <w:trPr>
          <w:trHeight w:val="413"/>
        </w:trPr>
        <w:tc>
          <w:tcPr>
            <w:tcW w:w="9464" w:type="dxa"/>
            <w:vMerge/>
            <w:shd w:val="clear" w:color="auto" w:fill="auto"/>
          </w:tcPr>
          <w:p w14:paraId="2E7D5FE4" w14:textId="77777777" w:rsidR="004E7EC7" w:rsidRPr="00DF2106" w:rsidRDefault="004E7EC7" w:rsidP="00DF2106">
            <w:pPr>
              <w:spacing w:line="360" w:lineRule="auto"/>
              <w:rPr>
                <w:rFonts w:ascii="Cambria" w:hAnsi="Cambria"/>
                <w:sz w:val="20"/>
                <w:szCs w:val="20"/>
              </w:rPr>
            </w:pPr>
          </w:p>
        </w:tc>
      </w:tr>
      <w:tr w:rsidR="00B346B2" w:rsidRPr="003978AB" w14:paraId="3B3C5F22" w14:textId="77777777" w:rsidTr="00DF2106">
        <w:trPr>
          <w:trHeight w:val="413"/>
        </w:trPr>
        <w:tc>
          <w:tcPr>
            <w:tcW w:w="9464" w:type="dxa"/>
            <w:vMerge/>
            <w:shd w:val="clear" w:color="auto" w:fill="auto"/>
          </w:tcPr>
          <w:p w14:paraId="64F58D58" w14:textId="77777777" w:rsidR="004E7EC7" w:rsidRPr="00DF2106" w:rsidRDefault="004E7EC7" w:rsidP="00DF2106">
            <w:pPr>
              <w:spacing w:line="360" w:lineRule="auto"/>
              <w:rPr>
                <w:rFonts w:ascii="Cambria" w:hAnsi="Cambria"/>
                <w:sz w:val="20"/>
                <w:szCs w:val="20"/>
              </w:rPr>
            </w:pPr>
          </w:p>
        </w:tc>
      </w:tr>
      <w:tr w:rsidR="00B346B2" w:rsidRPr="003978AB" w14:paraId="0CE12F13" w14:textId="77777777" w:rsidTr="00DF2106">
        <w:trPr>
          <w:trHeight w:val="413"/>
        </w:trPr>
        <w:tc>
          <w:tcPr>
            <w:tcW w:w="9464" w:type="dxa"/>
            <w:vMerge/>
            <w:shd w:val="clear" w:color="auto" w:fill="auto"/>
          </w:tcPr>
          <w:p w14:paraId="161A5FFD" w14:textId="77777777" w:rsidR="004E7EC7" w:rsidRPr="00DF2106" w:rsidRDefault="004E7EC7" w:rsidP="00DF2106">
            <w:pPr>
              <w:spacing w:line="360" w:lineRule="auto"/>
              <w:rPr>
                <w:rFonts w:ascii="Cambria" w:hAnsi="Cambria"/>
                <w:sz w:val="20"/>
                <w:szCs w:val="20"/>
              </w:rPr>
            </w:pPr>
          </w:p>
        </w:tc>
      </w:tr>
      <w:tr w:rsidR="00B346B2" w:rsidRPr="003978AB" w14:paraId="2E46242D" w14:textId="77777777" w:rsidTr="00DF2106">
        <w:trPr>
          <w:trHeight w:val="413"/>
        </w:trPr>
        <w:tc>
          <w:tcPr>
            <w:tcW w:w="9464" w:type="dxa"/>
            <w:vMerge/>
            <w:shd w:val="clear" w:color="auto" w:fill="auto"/>
          </w:tcPr>
          <w:p w14:paraId="35D7AE4A" w14:textId="77777777" w:rsidR="004E7EC7" w:rsidRPr="00DF2106" w:rsidRDefault="004E7EC7" w:rsidP="00DF2106">
            <w:pPr>
              <w:spacing w:line="360" w:lineRule="auto"/>
              <w:rPr>
                <w:rFonts w:ascii="Cambria" w:hAnsi="Cambria"/>
                <w:sz w:val="20"/>
                <w:szCs w:val="20"/>
              </w:rPr>
            </w:pPr>
          </w:p>
        </w:tc>
      </w:tr>
      <w:tr w:rsidR="00B346B2" w:rsidRPr="003978AB" w14:paraId="512C78D8" w14:textId="77777777" w:rsidTr="00DF2106">
        <w:trPr>
          <w:trHeight w:val="413"/>
        </w:trPr>
        <w:tc>
          <w:tcPr>
            <w:tcW w:w="9464" w:type="dxa"/>
            <w:vMerge/>
            <w:shd w:val="clear" w:color="auto" w:fill="auto"/>
          </w:tcPr>
          <w:p w14:paraId="53E69D46" w14:textId="77777777" w:rsidR="004E7EC7" w:rsidRPr="00DF2106" w:rsidRDefault="004E7EC7" w:rsidP="00DF2106">
            <w:pPr>
              <w:spacing w:line="360" w:lineRule="auto"/>
              <w:rPr>
                <w:rFonts w:ascii="Cambria" w:hAnsi="Cambria"/>
                <w:sz w:val="20"/>
                <w:szCs w:val="20"/>
              </w:rPr>
            </w:pPr>
          </w:p>
        </w:tc>
      </w:tr>
      <w:tr w:rsidR="00B346B2" w:rsidRPr="003978AB" w14:paraId="4B71C030" w14:textId="77777777" w:rsidTr="00DF2106">
        <w:trPr>
          <w:trHeight w:val="413"/>
        </w:trPr>
        <w:tc>
          <w:tcPr>
            <w:tcW w:w="9464" w:type="dxa"/>
            <w:vMerge/>
            <w:shd w:val="clear" w:color="auto" w:fill="auto"/>
          </w:tcPr>
          <w:p w14:paraId="3224DE52" w14:textId="77777777" w:rsidR="004E7EC7" w:rsidRPr="00DF2106" w:rsidRDefault="004E7EC7" w:rsidP="00DF2106">
            <w:pPr>
              <w:spacing w:line="360" w:lineRule="auto"/>
              <w:rPr>
                <w:rFonts w:ascii="Cambria" w:hAnsi="Cambria"/>
                <w:sz w:val="20"/>
                <w:szCs w:val="20"/>
              </w:rPr>
            </w:pPr>
          </w:p>
        </w:tc>
      </w:tr>
      <w:tr w:rsidR="00B346B2" w:rsidRPr="003978AB" w14:paraId="617E9B0F" w14:textId="77777777" w:rsidTr="00DF2106">
        <w:trPr>
          <w:trHeight w:val="413"/>
        </w:trPr>
        <w:tc>
          <w:tcPr>
            <w:tcW w:w="9464" w:type="dxa"/>
            <w:vMerge/>
            <w:shd w:val="clear" w:color="auto" w:fill="auto"/>
          </w:tcPr>
          <w:p w14:paraId="65E6C774" w14:textId="77777777" w:rsidR="004E7EC7" w:rsidRPr="00DF2106" w:rsidRDefault="004E7EC7" w:rsidP="00DF2106">
            <w:pPr>
              <w:spacing w:line="360" w:lineRule="auto"/>
              <w:rPr>
                <w:rFonts w:ascii="Cambria" w:hAnsi="Cambria"/>
                <w:sz w:val="20"/>
                <w:szCs w:val="20"/>
              </w:rPr>
            </w:pPr>
          </w:p>
        </w:tc>
      </w:tr>
      <w:tr w:rsidR="00B346B2" w:rsidRPr="003978AB" w14:paraId="59CFB1A5" w14:textId="77777777" w:rsidTr="00DF2106">
        <w:trPr>
          <w:trHeight w:val="413"/>
        </w:trPr>
        <w:tc>
          <w:tcPr>
            <w:tcW w:w="9464" w:type="dxa"/>
            <w:vMerge/>
            <w:shd w:val="clear" w:color="auto" w:fill="auto"/>
          </w:tcPr>
          <w:p w14:paraId="510F7A32" w14:textId="77777777" w:rsidR="004E7EC7" w:rsidRPr="00DF2106" w:rsidRDefault="004E7EC7" w:rsidP="00DF2106">
            <w:pPr>
              <w:spacing w:line="360" w:lineRule="auto"/>
              <w:rPr>
                <w:rFonts w:ascii="Cambria" w:hAnsi="Cambria"/>
                <w:sz w:val="20"/>
                <w:szCs w:val="20"/>
              </w:rPr>
            </w:pPr>
          </w:p>
        </w:tc>
      </w:tr>
      <w:tr w:rsidR="00B346B2" w:rsidRPr="003978AB" w14:paraId="7630F581" w14:textId="77777777" w:rsidTr="00DF2106">
        <w:trPr>
          <w:trHeight w:val="413"/>
        </w:trPr>
        <w:tc>
          <w:tcPr>
            <w:tcW w:w="9464" w:type="dxa"/>
            <w:vMerge/>
            <w:shd w:val="clear" w:color="auto" w:fill="auto"/>
          </w:tcPr>
          <w:p w14:paraId="0FDEECD9" w14:textId="77777777" w:rsidR="004E7EC7" w:rsidRPr="00DF2106" w:rsidRDefault="004E7EC7" w:rsidP="00DF2106">
            <w:pPr>
              <w:spacing w:line="360" w:lineRule="auto"/>
              <w:rPr>
                <w:rFonts w:ascii="Cambria" w:hAnsi="Cambria"/>
                <w:sz w:val="20"/>
                <w:szCs w:val="20"/>
              </w:rPr>
            </w:pPr>
          </w:p>
        </w:tc>
      </w:tr>
      <w:tr w:rsidR="00B346B2" w:rsidRPr="003978AB" w14:paraId="7CFA504C" w14:textId="77777777" w:rsidTr="00DF2106">
        <w:trPr>
          <w:trHeight w:val="413"/>
        </w:trPr>
        <w:tc>
          <w:tcPr>
            <w:tcW w:w="9464" w:type="dxa"/>
            <w:vMerge/>
            <w:shd w:val="clear" w:color="auto" w:fill="auto"/>
          </w:tcPr>
          <w:p w14:paraId="4F474A4D" w14:textId="77777777" w:rsidR="004E7EC7" w:rsidRPr="00DF2106" w:rsidRDefault="004E7EC7" w:rsidP="00DF2106">
            <w:pPr>
              <w:spacing w:line="360" w:lineRule="auto"/>
              <w:rPr>
                <w:rFonts w:ascii="Cambria" w:hAnsi="Cambria"/>
                <w:sz w:val="20"/>
                <w:szCs w:val="20"/>
              </w:rPr>
            </w:pPr>
          </w:p>
        </w:tc>
      </w:tr>
      <w:tr w:rsidR="00B346B2" w:rsidRPr="003978AB" w14:paraId="3091D608" w14:textId="77777777" w:rsidTr="00DF2106">
        <w:trPr>
          <w:trHeight w:val="413"/>
        </w:trPr>
        <w:tc>
          <w:tcPr>
            <w:tcW w:w="9464" w:type="dxa"/>
            <w:vMerge/>
            <w:shd w:val="clear" w:color="auto" w:fill="auto"/>
          </w:tcPr>
          <w:p w14:paraId="29E77C21" w14:textId="77777777" w:rsidR="004E7EC7" w:rsidRPr="00DF2106" w:rsidRDefault="004E7EC7" w:rsidP="00DF2106">
            <w:pPr>
              <w:spacing w:line="360" w:lineRule="auto"/>
              <w:rPr>
                <w:rFonts w:ascii="Cambria" w:hAnsi="Cambria"/>
                <w:sz w:val="20"/>
                <w:szCs w:val="20"/>
              </w:rPr>
            </w:pPr>
          </w:p>
        </w:tc>
      </w:tr>
      <w:tr w:rsidR="00B346B2" w:rsidRPr="003978AB" w14:paraId="794098F3" w14:textId="77777777" w:rsidTr="00DF2106">
        <w:trPr>
          <w:trHeight w:val="413"/>
        </w:trPr>
        <w:tc>
          <w:tcPr>
            <w:tcW w:w="9464" w:type="dxa"/>
            <w:vMerge/>
            <w:shd w:val="clear" w:color="auto" w:fill="auto"/>
          </w:tcPr>
          <w:p w14:paraId="65CCB4CA" w14:textId="77777777" w:rsidR="004E7EC7" w:rsidRPr="00DF2106" w:rsidRDefault="004E7EC7" w:rsidP="00DF2106">
            <w:pPr>
              <w:spacing w:line="360" w:lineRule="auto"/>
              <w:rPr>
                <w:rFonts w:ascii="Cambria" w:hAnsi="Cambria"/>
                <w:sz w:val="20"/>
                <w:szCs w:val="20"/>
              </w:rPr>
            </w:pPr>
          </w:p>
        </w:tc>
      </w:tr>
      <w:tr w:rsidR="00B346B2" w:rsidRPr="003978AB" w14:paraId="1AA79DEC" w14:textId="77777777" w:rsidTr="00DF2106">
        <w:trPr>
          <w:trHeight w:val="413"/>
        </w:trPr>
        <w:tc>
          <w:tcPr>
            <w:tcW w:w="9464" w:type="dxa"/>
            <w:vMerge/>
            <w:shd w:val="clear" w:color="auto" w:fill="auto"/>
          </w:tcPr>
          <w:p w14:paraId="3E388DE0" w14:textId="77777777" w:rsidR="004E7EC7" w:rsidRPr="00DF2106" w:rsidRDefault="004E7EC7" w:rsidP="00DF2106">
            <w:pPr>
              <w:spacing w:line="360" w:lineRule="auto"/>
              <w:rPr>
                <w:rFonts w:ascii="Cambria" w:hAnsi="Cambria"/>
                <w:sz w:val="20"/>
                <w:szCs w:val="20"/>
              </w:rPr>
            </w:pPr>
          </w:p>
        </w:tc>
      </w:tr>
      <w:tr w:rsidR="00B346B2" w:rsidRPr="003978AB" w14:paraId="709F583D" w14:textId="77777777" w:rsidTr="00DF2106">
        <w:trPr>
          <w:trHeight w:val="413"/>
        </w:trPr>
        <w:tc>
          <w:tcPr>
            <w:tcW w:w="9464" w:type="dxa"/>
            <w:vMerge/>
            <w:shd w:val="clear" w:color="auto" w:fill="auto"/>
          </w:tcPr>
          <w:p w14:paraId="2B622E84" w14:textId="77777777" w:rsidR="004E7EC7" w:rsidRPr="00DF2106" w:rsidRDefault="004E7EC7" w:rsidP="00DF2106">
            <w:pPr>
              <w:spacing w:line="360" w:lineRule="auto"/>
              <w:rPr>
                <w:rFonts w:ascii="Cambria" w:hAnsi="Cambria"/>
                <w:sz w:val="20"/>
                <w:szCs w:val="20"/>
              </w:rPr>
            </w:pPr>
          </w:p>
        </w:tc>
      </w:tr>
      <w:tr w:rsidR="00B346B2" w:rsidRPr="003978AB" w14:paraId="73DCD59A" w14:textId="77777777" w:rsidTr="00DF2106">
        <w:trPr>
          <w:trHeight w:val="413"/>
        </w:trPr>
        <w:tc>
          <w:tcPr>
            <w:tcW w:w="9464" w:type="dxa"/>
            <w:vMerge/>
            <w:shd w:val="clear" w:color="auto" w:fill="auto"/>
          </w:tcPr>
          <w:p w14:paraId="2C0917A5" w14:textId="77777777" w:rsidR="004E7EC7" w:rsidRPr="00DF2106" w:rsidRDefault="004E7EC7" w:rsidP="00DF2106">
            <w:pPr>
              <w:spacing w:line="360" w:lineRule="auto"/>
              <w:rPr>
                <w:rFonts w:ascii="Cambria" w:hAnsi="Cambria"/>
                <w:sz w:val="20"/>
                <w:szCs w:val="20"/>
              </w:rPr>
            </w:pPr>
          </w:p>
        </w:tc>
      </w:tr>
      <w:tr w:rsidR="00B346B2" w:rsidRPr="003978AB" w14:paraId="3D62B4CB" w14:textId="77777777" w:rsidTr="00DF2106">
        <w:trPr>
          <w:trHeight w:val="413"/>
        </w:trPr>
        <w:tc>
          <w:tcPr>
            <w:tcW w:w="9464" w:type="dxa"/>
            <w:vMerge/>
            <w:shd w:val="clear" w:color="auto" w:fill="auto"/>
          </w:tcPr>
          <w:p w14:paraId="79FB6BC7" w14:textId="77777777" w:rsidR="004E7EC7" w:rsidRPr="00DF2106" w:rsidRDefault="004E7EC7" w:rsidP="00DF2106">
            <w:pPr>
              <w:spacing w:line="360" w:lineRule="auto"/>
              <w:rPr>
                <w:rFonts w:ascii="Cambria" w:hAnsi="Cambria"/>
                <w:sz w:val="20"/>
                <w:szCs w:val="20"/>
              </w:rPr>
            </w:pPr>
          </w:p>
        </w:tc>
      </w:tr>
      <w:tr w:rsidR="00B346B2" w:rsidRPr="003978AB" w14:paraId="423ABFA6" w14:textId="77777777" w:rsidTr="00DF2106">
        <w:trPr>
          <w:trHeight w:val="413"/>
        </w:trPr>
        <w:tc>
          <w:tcPr>
            <w:tcW w:w="9464" w:type="dxa"/>
            <w:vMerge/>
            <w:shd w:val="clear" w:color="auto" w:fill="auto"/>
          </w:tcPr>
          <w:p w14:paraId="0EBEA132" w14:textId="77777777" w:rsidR="004E7EC7" w:rsidRPr="00DF2106" w:rsidRDefault="004E7EC7" w:rsidP="00DF2106">
            <w:pPr>
              <w:spacing w:line="360" w:lineRule="auto"/>
              <w:rPr>
                <w:rFonts w:ascii="Cambria" w:hAnsi="Cambria"/>
                <w:sz w:val="20"/>
                <w:szCs w:val="20"/>
              </w:rPr>
            </w:pPr>
          </w:p>
        </w:tc>
      </w:tr>
      <w:tr w:rsidR="00B346B2" w:rsidRPr="003978AB" w14:paraId="71A2A4D1" w14:textId="77777777" w:rsidTr="00DF2106">
        <w:trPr>
          <w:trHeight w:val="413"/>
        </w:trPr>
        <w:tc>
          <w:tcPr>
            <w:tcW w:w="9464" w:type="dxa"/>
            <w:vMerge/>
            <w:shd w:val="clear" w:color="auto" w:fill="auto"/>
          </w:tcPr>
          <w:p w14:paraId="62D71DE4" w14:textId="77777777" w:rsidR="004E7EC7" w:rsidRPr="00DF2106" w:rsidRDefault="004E7EC7" w:rsidP="00DF2106">
            <w:pPr>
              <w:spacing w:line="360" w:lineRule="auto"/>
              <w:rPr>
                <w:rFonts w:ascii="Cambria" w:hAnsi="Cambria"/>
                <w:sz w:val="20"/>
                <w:szCs w:val="20"/>
              </w:rPr>
            </w:pPr>
          </w:p>
        </w:tc>
      </w:tr>
      <w:tr w:rsidR="00B346B2" w:rsidRPr="003978AB" w14:paraId="359FD76D" w14:textId="77777777" w:rsidTr="00DF2106">
        <w:trPr>
          <w:trHeight w:val="413"/>
        </w:trPr>
        <w:tc>
          <w:tcPr>
            <w:tcW w:w="9464" w:type="dxa"/>
            <w:vMerge/>
            <w:shd w:val="clear" w:color="auto" w:fill="auto"/>
          </w:tcPr>
          <w:p w14:paraId="0799E2D6" w14:textId="77777777" w:rsidR="004E7EC7" w:rsidRPr="00DF2106" w:rsidRDefault="004E7EC7" w:rsidP="00DF2106">
            <w:pPr>
              <w:spacing w:line="360" w:lineRule="auto"/>
              <w:rPr>
                <w:rFonts w:ascii="Cambria" w:hAnsi="Cambria"/>
                <w:sz w:val="20"/>
                <w:szCs w:val="20"/>
              </w:rPr>
            </w:pPr>
          </w:p>
        </w:tc>
      </w:tr>
      <w:tr w:rsidR="00B346B2" w:rsidRPr="003978AB" w14:paraId="4E542337" w14:textId="77777777" w:rsidTr="00DF2106">
        <w:trPr>
          <w:trHeight w:val="413"/>
        </w:trPr>
        <w:tc>
          <w:tcPr>
            <w:tcW w:w="9464" w:type="dxa"/>
            <w:vMerge/>
            <w:shd w:val="clear" w:color="auto" w:fill="auto"/>
          </w:tcPr>
          <w:p w14:paraId="50184677" w14:textId="77777777" w:rsidR="004E7EC7" w:rsidRPr="00DF2106" w:rsidRDefault="004E7EC7" w:rsidP="00DF2106">
            <w:pPr>
              <w:spacing w:line="360" w:lineRule="auto"/>
              <w:rPr>
                <w:rFonts w:ascii="Cambria" w:hAnsi="Cambria"/>
                <w:sz w:val="20"/>
                <w:szCs w:val="20"/>
              </w:rPr>
            </w:pPr>
          </w:p>
        </w:tc>
      </w:tr>
    </w:tbl>
    <w:p w14:paraId="0CD7C29C" w14:textId="77777777" w:rsidR="00B346B2" w:rsidRDefault="00B346B2" w:rsidP="006C4D44">
      <w:pPr>
        <w:jc w:val="both"/>
        <w:rPr>
          <w:rFonts w:ascii="Cambria" w:hAnsi="Cambria"/>
          <w:sz w:val="22"/>
          <w:szCs w:val="22"/>
        </w:rPr>
      </w:pPr>
    </w:p>
    <w:p w14:paraId="4C51950A" w14:textId="77777777" w:rsidR="00EA0981" w:rsidRPr="003978AB" w:rsidRDefault="00EA0981" w:rsidP="00EA0981">
      <w:pPr>
        <w:pStyle w:val="Caption"/>
        <w:keepNext/>
        <w:rPr>
          <w:sz w:val="20"/>
          <w:szCs w:val="20"/>
        </w:rPr>
      </w:pPr>
      <w:r w:rsidRPr="003978AB">
        <w:rPr>
          <w:sz w:val="20"/>
          <w:szCs w:val="20"/>
        </w:rPr>
        <w:t>Questions/réponses pertinentes ressorties des consultations publiques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EA0981" w:rsidRPr="00EA0981" w14:paraId="2B918513" w14:textId="77777777" w:rsidTr="00EA0981">
        <w:trPr>
          <w:tblHeader/>
        </w:trPr>
        <w:tc>
          <w:tcPr>
            <w:tcW w:w="4534" w:type="dxa"/>
            <w:shd w:val="clear" w:color="auto" w:fill="auto"/>
          </w:tcPr>
          <w:p w14:paraId="70CF8D93" w14:textId="77777777" w:rsidR="00EA0981" w:rsidRPr="00EA0981" w:rsidRDefault="00EA0981" w:rsidP="00EA0981">
            <w:pPr>
              <w:rPr>
                <w:rFonts w:ascii="Cambria" w:hAnsi="Cambria"/>
                <w:b/>
                <w:bCs/>
                <w:sz w:val="20"/>
                <w:szCs w:val="20"/>
              </w:rPr>
            </w:pPr>
            <w:r w:rsidRPr="00EA0981">
              <w:rPr>
                <w:rFonts w:ascii="Cambria" w:hAnsi="Cambria"/>
                <w:b/>
                <w:bCs/>
                <w:sz w:val="20"/>
                <w:szCs w:val="20"/>
              </w:rPr>
              <w:t>Q</w:t>
            </w:r>
            <w:r>
              <w:rPr>
                <w:rFonts w:ascii="Cambria" w:hAnsi="Cambria"/>
                <w:b/>
                <w:bCs/>
                <w:sz w:val="20"/>
                <w:szCs w:val="20"/>
              </w:rPr>
              <w:t>uestions</w:t>
            </w:r>
          </w:p>
        </w:tc>
        <w:tc>
          <w:tcPr>
            <w:tcW w:w="4528" w:type="dxa"/>
            <w:shd w:val="clear" w:color="auto" w:fill="auto"/>
          </w:tcPr>
          <w:p w14:paraId="657744A6" w14:textId="77777777" w:rsidR="00EA0981" w:rsidRPr="00EA0981" w:rsidRDefault="00EA0981" w:rsidP="00EA0981">
            <w:pPr>
              <w:rPr>
                <w:rFonts w:ascii="Cambria" w:hAnsi="Cambria"/>
                <w:b/>
                <w:bCs/>
                <w:sz w:val="20"/>
                <w:szCs w:val="20"/>
              </w:rPr>
            </w:pPr>
            <w:r w:rsidRPr="00EA0981">
              <w:rPr>
                <w:rFonts w:ascii="Cambria" w:hAnsi="Cambria"/>
                <w:b/>
                <w:bCs/>
                <w:sz w:val="20"/>
                <w:szCs w:val="20"/>
              </w:rPr>
              <w:t>R</w:t>
            </w:r>
            <w:r>
              <w:rPr>
                <w:rFonts w:ascii="Cambria" w:hAnsi="Cambria"/>
                <w:b/>
                <w:bCs/>
                <w:sz w:val="20"/>
                <w:szCs w:val="20"/>
              </w:rPr>
              <w:t>éponses</w:t>
            </w:r>
          </w:p>
        </w:tc>
      </w:tr>
      <w:tr w:rsidR="00EA0981" w:rsidRPr="00EA0981" w14:paraId="43C8285F" w14:textId="77777777" w:rsidTr="00DF153B">
        <w:tc>
          <w:tcPr>
            <w:tcW w:w="4534" w:type="dxa"/>
            <w:shd w:val="clear" w:color="auto" w:fill="auto"/>
          </w:tcPr>
          <w:p w14:paraId="08AAEB8B" w14:textId="77777777" w:rsidR="00EA0981" w:rsidRPr="00EA0981" w:rsidRDefault="00EA0981" w:rsidP="00DF153B">
            <w:pPr>
              <w:rPr>
                <w:rFonts w:ascii="Cambria" w:hAnsi="Cambria"/>
                <w:bCs/>
                <w:sz w:val="20"/>
                <w:szCs w:val="20"/>
              </w:rPr>
            </w:pPr>
            <w:r w:rsidRPr="00EA0981">
              <w:rPr>
                <w:rFonts w:ascii="Cambria" w:hAnsi="Cambria"/>
                <w:bCs/>
                <w:sz w:val="20"/>
                <w:szCs w:val="20"/>
              </w:rPr>
              <w:t>Quand est ce que le Projet démarrera ?</w:t>
            </w:r>
          </w:p>
        </w:tc>
        <w:tc>
          <w:tcPr>
            <w:tcW w:w="4528" w:type="dxa"/>
            <w:shd w:val="clear" w:color="auto" w:fill="auto"/>
          </w:tcPr>
          <w:p w14:paraId="201AEB78"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Ceci dépendra des résultats de cette étude environnementale et </w:t>
            </w:r>
            <w:r w:rsidR="008C7FC1">
              <w:rPr>
                <w:rFonts w:ascii="Cambria" w:hAnsi="Cambria"/>
                <w:bCs/>
                <w:sz w:val="20"/>
                <w:szCs w:val="20"/>
              </w:rPr>
              <w:t>sociale sur terrain. La Banque m</w:t>
            </w:r>
            <w:r w:rsidRPr="00EA0981">
              <w:rPr>
                <w:rFonts w:ascii="Cambria" w:hAnsi="Cambria"/>
                <w:bCs/>
                <w:sz w:val="20"/>
                <w:szCs w:val="20"/>
              </w:rPr>
              <w:t>ondiale décidera ensuite de financer ou non le Projet.</w:t>
            </w:r>
          </w:p>
        </w:tc>
      </w:tr>
      <w:tr w:rsidR="00EA0981" w:rsidRPr="00EA0981" w14:paraId="6A8B891F" w14:textId="77777777" w:rsidTr="00DF153B">
        <w:tc>
          <w:tcPr>
            <w:tcW w:w="4534" w:type="dxa"/>
            <w:shd w:val="clear" w:color="auto" w:fill="auto"/>
          </w:tcPr>
          <w:p w14:paraId="70C18CD1" w14:textId="77777777" w:rsidR="00EA0981" w:rsidRPr="00EA0981" w:rsidRDefault="00EA0981" w:rsidP="00DF153B">
            <w:pPr>
              <w:rPr>
                <w:rFonts w:ascii="Cambria" w:hAnsi="Cambria"/>
                <w:bCs/>
                <w:sz w:val="20"/>
                <w:szCs w:val="20"/>
              </w:rPr>
            </w:pPr>
            <w:r w:rsidRPr="00EA0981">
              <w:rPr>
                <w:rFonts w:ascii="Cambria" w:hAnsi="Cambria"/>
                <w:bCs/>
                <w:sz w:val="20"/>
                <w:szCs w:val="20"/>
              </w:rPr>
              <w:t>Pouvons-nous espérer bénéficier du Projet ?</w:t>
            </w:r>
          </w:p>
        </w:tc>
        <w:tc>
          <w:tcPr>
            <w:tcW w:w="4528" w:type="dxa"/>
            <w:shd w:val="clear" w:color="auto" w:fill="auto"/>
          </w:tcPr>
          <w:p w14:paraId="4C4412A1" w14:textId="77777777" w:rsidR="00EA0981" w:rsidRPr="005A654D" w:rsidRDefault="00EA0981" w:rsidP="008C7FC1">
            <w:pPr>
              <w:rPr>
                <w:rFonts w:ascii="Cambria" w:hAnsi="Cambria"/>
                <w:bCs/>
                <w:sz w:val="20"/>
                <w:szCs w:val="20"/>
              </w:rPr>
            </w:pPr>
            <w:r w:rsidRPr="005A654D">
              <w:rPr>
                <w:rFonts w:ascii="Cambria" w:hAnsi="Cambria"/>
                <w:bCs/>
                <w:sz w:val="20"/>
                <w:szCs w:val="20"/>
              </w:rPr>
              <w:t xml:space="preserve">Ce Projet devrait être exécuté sur l’ensemble des 23 Régions de Madagascar. </w:t>
            </w:r>
            <w:r w:rsidR="008C7FC1" w:rsidRPr="005A654D">
              <w:rPr>
                <w:rFonts w:ascii="Cambria" w:hAnsi="Cambria"/>
                <w:bCs/>
                <w:sz w:val="20"/>
                <w:szCs w:val="20"/>
              </w:rPr>
              <w:t>Les localités d’intervention du Projet ne sont pas encore précises au stade actuel.</w:t>
            </w:r>
          </w:p>
        </w:tc>
      </w:tr>
      <w:tr w:rsidR="00EA0981" w:rsidRPr="00EA0981" w14:paraId="3E987E38" w14:textId="77777777" w:rsidTr="00DF153B">
        <w:tc>
          <w:tcPr>
            <w:tcW w:w="4534" w:type="dxa"/>
            <w:shd w:val="clear" w:color="auto" w:fill="auto"/>
          </w:tcPr>
          <w:p w14:paraId="061853EA"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Combien de temps durera le Projet ? </w:t>
            </w:r>
          </w:p>
        </w:tc>
        <w:tc>
          <w:tcPr>
            <w:tcW w:w="4528" w:type="dxa"/>
            <w:shd w:val="clear" w:color="auto" w:fill="auto"/>
          </w:tcPr>
          <w:p w14:paraId="6E57EFD4" w14:textId="77777777" w:rsidR="00EA0981" w:rsidRPr="005A654D" w:rsidRDefault="008C7FC1" w:rsidP="00DF153B">
            <w:pPr>
              <w:rPr>
                <w:rFonts w:ascii="Cambria" w:hAnsi="Cambria"/>
                <w:bCs/>
                <w:sz w:val="20"/>
                <w:szCs w:val="20"/>
              </w:rPr>
            </w:pPr>
            <w:r w:rsidRPr="005A654D">
              <w:rPr>
                <w:rFonts w:ascii="Cambria" w:hAnsi="Cambria"/>
                <w:bCs/>
                <w:sz w:val="20"/>
                <w:szCs w:val="20"/>
              </w:rPr>
              <w:t>Le Projet durera</w:t>
            </w:r>
            <w:r w:rsidR="00EA0981" w:rsidRPr="005A654D">
              <w:rPr>
                <w:rFonts w:ascii="Cambria" w:hAnsi="Cambria"/>
                <w:bCs/>
                <w:sz w:val="20"/>
                <w:szCs w:val="20"/>
              </w:rPr>
              <w:t xml:space="preserve"> 5 ans </w:t>
            </w:r>
          </w:p>
        </w:tc>
      </w:tr>
      <w:tr w:rsidR="00EA0981" w:rsidRPr="00EA0981" w14:paraId="63CB3E7B" w14:textId="77777777" w:rsidTr="00DF153B">
        <w:tc>
          <w:tcPr>
            <w:tcW w:w="4534" w:type="dxa"/>
            <w:shd w:val="clear" w:color="auto" w:fill="auto"/>
          </w:tcPr>
          <w:p w14:paraId="7B2EFAE3"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Qu’en sera-t-il des biens affectés par le Projet ? </w:t>
            </w:r>
          </w:p>
        </w:tc>
        <w:tc>
          <w:tcPr>
            <w:tcW w:w="4528" w:type="dxa"/>
            <w:shd w:val="clear" w:color="auto" w:fill="auto"/>
          </w:tcPr>
          <w:p w14:paraId="545BE0C8"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Le principe d’évitement est priorisé. Toutefois s’il est impossible d’éviter l’acquisition de biens privés, l’Etat procèdera à la compensation de tous les biens touchés. </w:t>
            </w:r>
          </w:p>
        </w:tc>
      </w:tr>
      <w:tr w:rsidR="00EA0981" w:rsidRPr="00EA0981" w14:paraId="2AF79086" w14:textId="77777777" w:rsidTr="00DF153B">
        <w:tc>
          <w:tcPr>
            <w:tcW w:w="4534" w:type="dxa"/>
            <w:shd w:val="clear" w:color="auto" w:fill="auto"/>
          </w:tcPr>
          <w:p w14:paraId="0728EF1F"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 Projet dispose de personnes pouvant former les jeunes au numérique et à l’utilisation d’internet ?</w:t>
            </w:r>
          </w:p>
        </w:tc>
        <w:tc>
          <w:tcPr>
            <w:tcW w:w="4528" w:type="dxa"/>
            <w:shd w:val="clear" w:color="auto" w:fill="auto"/>
          </w:tcPr>
          <w:p w14:paraId="486A2418" w14:textId="77777777" w:rsidR="00EA0981" w:rsidRPr="00EA0981" w:rsidRDefault="00EA0981" w:rsidP="00DF153B">
            <w:pPr>
              <w:rPr>
                <w:rFonts w:ascii="Cambria" w:hAnsi="Cambria"/>
                <w:bCs/>
                <w:sz w:val="20"/>
                <w:szCs w:val="20"/>
              </w:rPr>
            </w:pPr>
            <w:r w:rsidRPr="00EA0981">
              <w:rPr>
                <w:rFonts w:ascii="Cambria" w:hAnsi="Cambria"/>
                <w:bCs/>
                <w:sz w:val="20"/>
                <w:szCs w:val="20"/>
              </w:rPr>
              <w:t>Un ambassadeur numérique sera mis en place au niveau des communautés sélectionnées</w:t>
            </w:r>
          </w:p>
        </w:tc>
      </w:tr>
      <w:tr w:rsidR="00EA0981" w:rsidRPr="00EA0981" w14:paraId="60A53F82" w14:textId="77777777" w:rsidTr="00DF153B">
        <w:tc>
          <w:tcPr>
            <w:tcW w:w="4534" w:type="dxa"/>
            <w:shd w:val="clear" w:color="auto" w:fill="auto"/>
          </w:tcPr>
          <w:p w14:paraId="76703C6B" w14:textId="77777777" w:rsidR="00EA0981" w:rsidRPr="00EA0981" w:rsidRDefault="00EA0981" w:rsidP="00DF153B">
            <w:pPr>
              <w:rPr>
                <w:rFonts w:ascii="Cambria" w:hAnsi="Cambria"/>
                <w:bCs/>
                <w:sz w:val="20"/>
                <w:szCs w:val="20"/>
              </w:rPr>
            </w:pPr>
            <w:r w:rsidRPr="00EA0981">
              <w:rPr>
                <w:rFonts w:ascii="Cambria" w:hAnsi="Cambria"/>
                <w:bCs/>
                <w:sz w:val="20"/>
                <w:szCs w:val="20"/>
              </w:rPr>
              <w:t>L’Etat pourra t’il procéder au recrutement d’employés après la réalisation du Projet ?</w:t>
            </w:r>
          </w:p>
        </w:tc>
        <w:tc>
          <w:tcPr>
            <w:tcW w:w="4528" w:type="dxa"/>
            <w:shd w:val="clear" w:color="auto" w:fill="auto"/>
          </w:tcPr>
          <w:p w14:paraId="4ACAC99C" w14:textId="77777777" w:rsidR="00EA0981" w:rsidRPr="00EA0981" w:rsidRDefault="00EA0981" w:rsidP="00DF153B">
            <w:pPr>
              <w:rPr>
                <w:rFonts w:ascii="Cambria" w:hAnsi="Cambria"/>
                <w:bCs/>
                <w:sz w:val="20"/>
                <w:szCs w:val="20"/>
              </w:rPr>
            </w:pPr>
            <w:r w:rsidRPr="00EA0981">
              <w:rPr>
                <w:rFonts w:ascii="Cambria" w:hAnsi="Cambria"/>
                <w:bCs/>
                <w:sz w:val="20"/>
                <w:szCs w:val="20"/>
              </w:rPr>
              <w:t>Vous pourrez vous-mêmes vous créer un emploi (ex : cybercafé)</w:t>
            </w:r>
          </w:p>
        </w:tc>
      </w:tr>
      <w:tr w:rsidR="00EA0981" w:rsidRPr="00EA0981" w14:paraId="4FFED128" w14:textId="77777777" w:rsidTr="00DF153B">
        <w:tc>
          <w:tcPr>
            <w:tcW w:w="4534" w:type="dxa"/>
            <w:shd w:val="clear" w:color="auto" w:fill="auto"/>
          </w:tcPr>
          <w:p w14:paraId="3E825643" w14:textId="77777777" w:rsidR="00EA0981" w:rsidRPr="00EA0981" w:rsidRDefault="00EA0981" w:rsidP="00DF153B">
            <w:pPr>
              <w:rPr>
                <w:rFonts w:ascii="Cambria" w:hAnsi="Cambria"/>
                <w:bCs/>
                <w:sz w:val="20"/>
                <w:szCs w:val="20"/>
              </w:rPr>
            </w:pPr>
            <w:r w:rsidRPr="00EA0981">
              <w:rPr>
                <w:rFonts w:ascii="Cambria" w:hAnsi="Cambria"/>
                <w:bCs/>
                <w:sz w:val="20"/>
                <w:szCs w:val="20"/>
              </w:rPr>
              <w:t>Combien de ménages pourront bénéficier de la mise en place des panneaux ?</w:t>
            </w:r>
          </w:p>
        </w:tc>
        <w:tc>
          <w:tcPr>
            <w:tcW w:w="4528" w:type="dxa"/>
            <w:shd w:val="clear" w:color="auto" w:fill="auto"/>
          </w:tcPr>
          <w:p w14:paraId="293421BB" w14:textId="77777777" w:rsidR="00EA0981" w:rsidRPr="00EA0981" w:rsidRDefault="00EA0981" w:rsidP="00DF153B">
            <w:pPr>
              <w:rPr>
                <w:rFonts w:ascii="Cambria" w:hAnsi="Cambria"/>
                <w:bCs/>
                <w:sz w:val="20"/>
                <w:szCs w:val="20"/>
              </w:rPr>
            </w:pPr>
            <w:r w:rsidRPr="00EA0981">
              <w:rPr>
                <w:rFonts w:ascii="Cambria" w:hAnsi="Cambria"/>
                <w:bCs/>
                <w:sz w:val="20"/>
                <w:szCs w:val="20"/>
              </w:rPr>
              <w:t>Nous ne pouvons pas encore vous donner une réponse sur cela.</w:t>
            </w:r>
          </w:p>
        </w:tc>
      </w:tr>
      <w:tr w:rsidR="00EA0981" w:rsidRPr="00EA0981" w14:paraId="429FAC30" w14:textId="77777777" w:rsidTr="00DF153B">
        <w:tc>
          <w:tcPr>
            <w:tcW w:w="4534" w:type="dxa"/>
            <w:shd w:val="clear" w:color="auto" w:fill="auto"/>
          </w:tcPr>
          <w:p w14:paraId="7DAADDA5" w14:textId="77777777" w:rsidR="00EA0981" w:rsidRPr="00EA0981" w:rsidRDefault="00EA0981" w:rsidP="00DF153B">
            <w:pPr>
              <w:rPr>
                <w:rFonts w:ascii="Cambria" w:hAnsi="Cambria"/>
                <w:bCs/>
                <w:sz w:val="20"/>
                <w:szCs w:val="20"/>
              </w:rPr>
            </w:pPr>
            <w:r w:rsidRPr="00EA0981">
              <w:rPr>
                <w:rFonts w:ascii="Cambria" w:hAnsi="Cambria"/>
                <w:bCs/>
                <w:sz w:val="20"/>
                <w:szCs w:val="20"/>
              </w:rPr>
              <w:t>Quelle est votre mission actuelle au niveau de la communauté ?</w:t>
            </w:r>
          </w:p>
        </w:tc>
        <w:tc>
          <w:tcPr>
            <w:tcW w:w="4528" w:type="dxa"/>
            <w:shd w:val="clear" w:color="auto" w:fill="auto"/>
          </w:tcPr>
          <w:p w14:paraId="1F05F549" w14:textId="77777777" w:rsidR="00EA0981" w:rsidRPr="00EA0981" w:rsidRDefault="00EA0981" w:rsidP="00DF153B">
            <w:pPr>
              <w:rPr>
                <w:rFonts w:ascii="Cambria" w:hAnsi="Cambria"/>
                <w:bCs/>
                <w:sz w:val="20"/>
                <w:szCs w:val="20"/>
              </w:rPr>
            </w:pPr>
            <w:r w:rsidRPr="00EA0981">
              <w:rPr>
                <w:rFonts w:ascii="Cambria" w:hAnsi="Cambria"/>
                <w:bCs/>
                <w:sz w:val="20"/>
                <w:szCs w:val="20"/>
              </w:rPr>
              <w:t>Nous effectuons un diagnostic social et environnemental sur terrain.</w:t>
            </w:r>
          </w:p>
        </w:tc>
      </w:tr>
      <w:tr w:rsidR="00EA0981" w:rsidRPr="00EA0981" w14:paraId="0AFDC00D" w14:textId="77777777" w:rsidTr="00DF153B">
        <w:tc>
          <w:tcPr>
            <w:tcW w:w="4534" w:type="dxa"/>
            <w:shd w:val="clear" w:color="auto" w:fill="auto"/>
          </w:tcPr>
          <w:p w14:paraId="029D8FE6"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les panneaux seront opérationnels même sans soleil ?</w:t>
            </w:r>
          </w:p>
        </w:tc>
        <w:tc>
          <w:tcPr>
            <w:tcW w:w="4528" w:type="dxa"/>
            <w:shd w:val="clear" w:color="auto" w:fill="auto"/>
          </w:tcPr>
          <w:p w14:paraId="71A61197" w14:textId="77777777" w:rsidR="00EA0981" w:rsidRPr="00EA0981" w:rsidRDefault="00EA0981" w:rsidP="00DF153B">
            <w:pPr>
              <w:rPr>
                <w:rFonts w:ascii="Cambria" w:hAnsi="Cambria"/>
                <w:bCs/>
                <w:sz w:val="20"/>
                <w:szCs w:val="20"/>
              </w:rPr>
            </w:pPr>
            <w:r w:rsidRPr="00EA0981">
              <w:rPr>
                <w:rFonts w:ascii="Cambria" w:hAnsi="Cambria"/>
                <w:bCs/>
                <w:sz w:val="20"/>
                <w:szCs w:val="20"/>
              </w:rPr>
              <w:t>Une batterie de stockage sera mise en place parallèlement aux panneaux</w:t>
            </w:r>
          </w:p>
        </w:tc>
      </w:tr>
      <w:tr w:rsidR="00EA0981" w:rsidRPr="00EA0981" w14:paraId="2473CA4D" w14:textId="77777777" w:rsidTr="00DF153B">
        <w:tc>
          <w:tcPr>
            <w:tcW w:w="4534" w:type="dxa"/>
            <w:shd w:val="clear" w:color="auto" w:fill="auto"/>
          </w:tcPr>
          <w:p w14:paraId="43BD7662" w14:textId="77777777" w:rsidR="00EA0981" w:rsidRPr="00EA0981" w:rsidRDefault="00EA0981" w:rsidP="00DF153B">
            <w:pPr>
              <w:rPr>
                <w:rFonts w:ascii="Cambria" w:hAnsi="Cambria"/>
                <w:bCs/>
                <w:sz w:val="20"/>
                <w:szCs w:val="20"/>
              </w:rPr>
            </w:pPr>
            <w:r w:rsidRPr="00EA0981">
              <w:rPr>
                <w:rFonts w:ascii="Cambria" w:hAnsi="Cambria"/>
                <w:bCs/>
                <w:sz w:val="20"/>
                <w:szCs w:val="20"/>
              </w:rPr>
              <w:t>Quels genres de panneaux solaires seront mis en place ?</w:t>
            </w:r>
          </w:p>
        </w:tc>
        <w:tc>
          <w:tcPr>
            <w:tcW w:w="4528" w:type="dxa"/>
            <w:shd w:val="clear" w:color="auto" w:fill="auto"/>
          </w:tcPr>
          <w:p w14:paraId="56736844" w14:textId="77777777" w:rsidR="00EA0981" w:rsidRPr="00EA0981" w:rsidRDefault="00EA0981" w:rsidP="00DF153B">
            <w:pPr>
              <w:rPr>
                <w:rFonts w:ascii="Cambria" w:hAnsi="Cambria"/>
                <w:bCs/>
                <w:sz w:val="20"/>
                <w:szCs w:val="20"/>
              </w:rPr>
            </w:pPr>
            <w:r w:rsidRPr="00EA0981">
              <w:rPr>
                <w:rFonts w:ascii="Cambria" w:hAnsi="Cambria"/>
                <w:bCs/>
                <w:sz w:val="20"/>
                <w:szCs w:val="20"/>
              </w:rPr>
              <w:t>Des techniciens se chargeront plus tard de déterminer les détails techniques.</w:t>
            </w:r>
          </w:p>
        </w:tc>
      </w:tr>
      <w:tr w:rsidR="00EA0981" w:rsidRPr="00EA0981" w14:paraId="2AB37A03" w14:textId="77777777" w:rsidTr="00DF153B">
        <w:tc>
          <w:tcPr>
            <w:tcW w:w="4534" w:type="dxa"/>
            <w:shd w:val="clear" w:color="auto" w:fill="auto"/>
          </w:tcPr>
          <w:p w14:paraId="0924BE66"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la mise en place des pylônes peut attirer le tonnerre ?</w:t>
            </w:r>
          </w:p>
        </w:tc>
        <w:tc>
          <w:tcPr>
            <w:tcW w:w="4528" w:type="dxa"/>
            <w:shd w:val="clear" w:color="auto" w:fill="auto"/>
          </w:tcPr>
          <w:p w14:paraId="61A8FB09" w14:textId="77777777" w:rsidR="00EA0981" w:rsidRPr="00EA0981" w:rsidRDefault="00EA0981" w:rsidP="00DF153B">
            <w:pPr>
              <w:rPr>
                <w:rFonts w:ascii="Cambria" w:hAnsi="Cambria"/>
                <w:bCs/>
                <w:sz w:val="20"/>
                <w:szCs w:val="20"/>
              </w:rPr>
            </w:pPr>
            <w:r w:rsidRPr="00EA0981">
              <w:rPr>
                <w:rFonts w:ascii="Cambria" w:hAnsi="Cambria"/>
                <w:bCs/>
                <w:sz w:val="20"/>
                <w:szCs w:val="20"/>
              </w:rPr>
              <w:t>Cette information n’a pas encore été vérifiée jusqu’à présent : des techniciens se chargeront d’étudier ce cas.</w:t>
            </w:r>
          </w:p>
        </w:tc>
      </w:tr>
      <w:tr w:rsidR="00EA0981" w:rsidRPr="00EA0981" w14:paraId="197FF6D5" w14:textId="77777777" w:rsidTr="00DF153B">
        <w:tc>
          <w:tcPr>
            <w:tcW w:w="4534" w:type="dxa"/>
            <w:shd w:val="clear" w:color="auto" w:fill="auto"/>
          </w:tcPr>
          <w:p w14:paraId="425C9497"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l’électricité sera gratuite ?</w:t>
            </w:r>
          </w:p>
        </w:tc>
        <w:tc>
          <w:tcPr>
            <w:tcW w:w="4528" w:type="dxa"/>
            <w:shd w:val="clear" w:color="auto" w:fill="auto"/>
          </w:tcPr>
          <w:p w14:paraId="74BD33FA" w14:textId="77777777" w:rsidR="00EA0981" w:rsidRPr="00EA0981" w:rsidRDefault="00EA0981" w:rsidP="00DF153B">
            <w:pPr>
              <w:rPr>
                <w:rFonts w:ascii="Cambria" w:hAnsi="Cambria"/>
                <w:bCs/>
                <w:sz w:val="20"/>
                <w:szCs w:val="20"/>
              </w:rPr>
            </w:pPr>
            <w:r w:rsidRPr="00EA0981">
              <w:rPr>
                <w:rFonts w:ascii="Cambria" w:hAnsi="Cambria"/>
                <w:bCs/>
                <w:sz w:val="20"/>
                <w:szCs w:val="20"/>
              </w:rPr>
              <w:t>Non, ce ne sera pas gratuit mais il y aura prise en considération des moyens de chaque ménage.</w:t>
            </w:r>
          </w:p>
        </w:tc>
      </w:tr>
      <w:tr w:rsidR="00EA0981" w:rsidRPr="00EA0981" w14:paraId="2CBC3825" w14:textId="77777777" w:rsidTr="00DF153B">
        <w:tc>
          <w:tcPr>
            <w:tcW w:w="4534" w:type="dxa"/>
            <w:shd w:val="clear" w:color="auto" w:fill="auto"/>
          </w:tcPr>
          <w:p w14:paraId="5D2D0A57"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l’électrification des luminaires dans les lieux publics peut être gratuite ? nous payerons uniquement l’électricité de nos ménages</w:t>
            </w:r>
          </w:p>
        </w:tc>
        <w:tc>
          <w:tcPr>
            <w:tcW w:w="4528" w:type="dxa"/>
            <w:shd w:val="clear" w:color="auto" w:fill="auto"/>
          </w:tcPr>
          <w:p w14:paraId="23F297F4" w14:textId="77777777" w:rsidR="00EA0981" w:rsidRPr="00EA0981" w:rsidRDefault="00EA0981" w:rsidP="00DF153B">
            <w:pPr>
              <w:rPr>
                <w:rFonts w:ascii="Cambria" w:hAnsi="Cambria"/>
                <w:bCs/>
                <w:sz w:val="20"/>
                <w:szCs w:val="20"/>
              </w:rPr>
            </w:pPr>
            <w:r w:rsidRPr="00EA0981">
              <w:rPr>
                <w:rFonts w:ascii="Cambria" w:hAnsi="Cambria"/>
                <w:bCs/>
                <w:sz w:val="20"/>
                <w:szCs w:val="20"/>
              </w:rPr>
              <w:t>Votre suggestion sera transmise aux responsables du Projet</w:t>
            </w:r>
          </w:p>
        </w:tc>
      </w:tr>
      <w:tr w:rsidR="00EA0981" w:rsidRPr="00EA0981" w14:paraId="0973EAEA" w14:textId="77777777" w:rsidTr="00DF153B">
        <w:tc>
          <w:tcPr>
            <w:tcW w:w="4534" w:type="dxa"/>
            <w:shd w:val="clear" w:color="auto" w:fill="auto"/>
          </w:tcPr>
          <w:p w14:paraId="4BC2A860"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la pose de paratonnerres peut être incluse parmi les activités Projet ?</w:t>
            </w:r>
          </w:p>
        </w:tc>
        <w:tc>
          <w:tcPr>
            <w:tcW w:w="4528" w:type="dxa"/>
            <w:shd w:val="clear" w:color="auto" w:fill="auto"/>
          </w:tcPr>
          <w:p w14:paraId="05C248EA" w14:textId="77777777" w:rsidR="00EA0981" w:rsidRPr="00EA0981" w:rsidRDefault="00EA0981" w:rsidP="00DF153B">
            <w:pPr>
              <w:rPr>
                <w:rFonts w:ascii="Cambria" w:hAnsi="Cambria"/>
                <w:bCs/>
                <w:sz w:val="20"/>
                <w:szCs w:val="20"/>
              </w:rPr>
            </w:pPr>
            <w:r w:rsidRPr="00EA0981">
              <w:rPr>
                <w:rFonts w:ascii="Cambria" w:hAnsi="Cambria"/>
                <w:bCs/>
                <w:sz w:val="20"/>
                <w:szCs w:val="20"/>
              </w:rPr>
              <w:t>Votre suggestion sera transmise aux responsables du Projet</w:t>
            </w:r>
          </w:p>
        </w:tc>
      </w:tr>
      <w:tr w:rsidR="00EA0981" w:rsidRPr="00EA0981" w14:paraId="0B2325C4" w14:textId="77777777" w:rsidTr="00DF153B">
        <w:tc>
          <w:tcPr>
            <w:tcW w:w="4534" w:type="dxa"/>
            <w:shd w:val="clear" w:color="auto" w:fill="auto"/>
          </w:tcPr>
          <w:p w14:paraId="3F07C56F"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 Projet peut se charger de former les jeunes dans différents domaines, ou seulement dans le domaine de l’énergie et du numérique ?</w:t>
            </w:r>
          </w:p>
        </w:tc>
        <w:tc>
          <w:tcPr>
            <w:tcW w:w="4528" w:type="dxa"/>
            <w:shd w:val="clear" w:color="auto" w:fill="auto"/>
          </w:tcPr>
          <w:p w14:paraId="282E1688" w14:textId="77777777" w:rsidR="00EA0981" w:rsidRPr="00EA0981" w:rsidRDefault="00EA0981" w:rsidP="00DF153B">
            <w:pPr>
              <w:rPr>
                <w:rFonts w:ascii="Cambria" w:hAnsi="Cambria"/>
                <w:bCs/>
                <w:sz w:val="20"/>
                <w:szCs w:val="20"/>
              </w:rPr>
            </w:pPr>
            <w:r w:rsidRPr="00EA0981">
              <w:rPr>
                <w:rFonts w:ascii="Cambria" w:hAnsi="Cambria"/>
                <w:bCs/>
                <w:sz w:val="20"/>
                <w:szCs w:val="20"/>
              </w:rPr>
              <w:t>Cette question sera transmise aux responsables du Projet</w:t>
            </w:r>
          </w:p>
        </w:tc>
      </w:tr>
      <w:tr w:rsidR="00EA0981" w:rsidRPr="00EA0981" w14:paraId="5C021D1C" w14:textId="77777777" w:rsidTr="00DF153B">
        <w:tc>
          <w:tcPr>
            <w:tcW w:w="4534" w:type="dxa"/>
            <w:shd w:val="clear" w:color="auto" w:fill="auto"/>
          </w:tcPr>
          <w:p w14:paraId="5E6C992F"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des techniciens spécialisés formeront la communauté à l’utilisation des appareils numériques ? Y aurait-il un suivi après la réalisation du Projet ?</w:t>
            </w:r>
          </w:p>
        </w:tc>
        <w:tc>
          <w:tcPr>
            <w:tcW w:w="4528" w:type="dxa"/>
            <w:shd w:val="clear" w:color="auto" w:fill="auto"/>
          </w:tcPr>
          <w:p w14:paraId="073D76C5" w14:textId="77777777" w:rsidR="00EA0981" w:rsidRPr="00EA0981" w:rsidRDefault="00EA0981" w:rsidP="00DF153B">
            <w:pPr>
              <w:rPr>
                <w:rFonts w:ascii="Cambria" w:hAnsi="Cambria"/>
                <w:bCs/>
                <w:sz w:val="20"/>
                <w:szCs w:val="20"/>
              </w:rPr>
            </w:pPr>
            <w:r w:rsidRPr="00EA0981">
              <w:rPr>
                <w:rFonts w:ascii="Cambria" w:hAnsi="Cambria"/>
                <w:bCs/>
                <w:sz w:val="20"/>
                <w:szCs w:val="20"/>
              </w:rPr>
              <w:t>L’alphabétisation numérique fait partie des activités prévues par le Projet. La pérennsiation de ceci est envisagée par le Projet.</w:t>
            </w:r>
          </w:p>
        </w:tc>
      </w:tr>
      <w:tr w:rsidR="00EA0981" w:rsidRPr="00EA0981" w14:paraId="516EA73D" w14:textId="77777777" w:rsidTr="00DF153B">
        <w:tc>
          <w:tcPr>
            <w:tcW w:w="4534" w:type="dxa"/>
            <w:shd w:val="clear" w:color="auto" w:fill="auto"/>
          </w:tcPr>
          <w:p w14:paraId="5823A831"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la population devra payer une somme pour la mise en place de panneaux solaires ?</w:t>
            </w:r>
          </w:p>
        </w:tc>
        <w:tc>
          <w:tcPr>
            <w:tcW w:w="4528" w:type="dxa"/>
            <w:shd w:val="clear" w:color="auto" w:fill="auto"/>
          </w:tcPr>
          <w:p w14:paraId="6AF844A7" w14:textId="77777777" w:rsidR="00EA0981" w:rsidRPr="00EA0981" w:rsidRDefault="00EA0981" w:rsidP="00DF153B">
            <w:pPr>
              <w:rPr>
                <w:rFonts w:ascii="Cambria" w:hAnsi="Cambria"/>
                <w:bCs/>
                <w:sz w:val="20"/>
                <w:szCs w:val="20"/>
              </w:rPr>
            </w:pPr>
            <w:r w:rsidRPr="00EA0981">
              <w:rPr>
                <w:rFonts w:ascii="Cambria" w:hAnsi="Cambria"/>
                <w:bCs/>
                <w:sz w:val="20"/>
                <w:szCs w:val="20"/>
              </w:rPr>
              <w:t>Le Projet prend en compte les dépenses pour la mise en place d’équipements</w:t>
            </w:r>
          </w:p>
        </w:tc>
      </w:tr>
      <w:tr w:rsidR="00EA0981" w:rsidRPr="00EA0981" w14:paraId="774E6EB8" w14:textId="77777777" w:rsidTr="00DF153B">
        <w:tc>
          <w:tcPr>
            <w:tcW w:w="4534" w:type="dxa"/>
            <w:shd w:val="clear" w:color="auto" w:fill="auto"/>
          </w:tcPr>
          <w:p w14:paraId="1D12B0A5" w14:textId="77777777" w:rsidR="00EA0981" w:rsidRPr="00EA0981" w:rsidRDefault="00EA0981" w:rsidP="00DF153B">
            <w:pPr>
              <w:rPr>
                <w:rFonts w:ascii="Cambria" w:hAnsi="Cambria"/>
                <w:bCs/>
                <w:sz w:val="20"/>
                <w:szCs w:val="20"/>
              </w:rPr>
            </w:pPr>
            <w:r w:rsidRPr="00EA0981">
              <w:rPr>
                <w:rFonts w:ascii="Cambria" w:hAnsi="Cambria"/>
                <w:bCs/>
                <w:sz w:val="20"/>
                <w:szCs w:val="20"/>
              </w:rPr>
              <w:t>S’il n’y a pas de site pour la mise en place de pylône, est ce que le Projet sera bloqué ?</w:t>
            </w:r>
          </w:p>
        </w:tc>
        <w:tc>
          <w:tcPr>
            <w:tcW w:w="4528" w:type="dxa"/>
            <w:shd w:val="clear" w:color="auto" w:fill="auto"/>
          </w:tcPr>
          <w:p w14:paraId="710F697A" w14:textId="77777777" w:rsidR="00EA0981" w:rsidRPr="00EA0981" w:rsidRDefault="00EA0981" w:rsidP="00DF153B">
            <w:pPr>
              <w:rPr>
                <w:rFonts w:ascii="Cambria" w:hAnsi="Cambria"/>
                <w:bCs/>
                <w:sz w:val="20"/>
                <w:szCs w:val="20"/>
              </w:rPr>
            </w:pPr>
            <w:r w:rsidRPr="00EA0981">
              <w:rPr>
                <w:rFonts w:ascii="Cambria" w:hAnsi="Cambria"/>
                <w:bCs/>
                <w:sz w:val="20"/>
                <w:szCs w:val="20"/>
              </w:rPr>
              <w:t>Des techniciens se chargeront plus tard de déterminer les détails techniques.</w:t>
            </w:r>
          </w:p>
        </w:tc>
      </w:tr>
      <w:tr w:rsidR="00EA0981" w:rsidRPr="00EA0981" w14:paraId="70CB1822" w14:textId="77777777" w:rsidTr="00DF153B">
        <w:tc>
          <w:tcPr>
            <w:tcW w:w="4534" w:type="dxa"/>
            <w:shd w:val="clear" w:color="auto" w:fill="auto"/>
          </w:tcPr>
          <w:p w14:paraId="16FA7D5C"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 fait que la majorité des terrains soient privés peut se poser en obstacle à la réalisation du Projet ?</w:t>
            </w:r>
          </w:p>
        </w:tc>
        <w:tc>
          <w:tcPr>
            <w:tcW w:w="4528" w:type="dxa"/>
            <w:shd w:val="clear" w:color="auto" w:fill="auto"/>
          </w:tcPr>
          <w:p w14:paraId="22A7F748"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Si les activités sont réalisées sur un terrain privé, une compensation sera donnée au propriétaire terrien. </w:t>
            </w:r>
          </w:p>
          <w:p w14:paraId="20C65C3A" w14:textId="77777777" w:rsidR="00EA0981" w:rsidRPr="00EA0981" w:rsidRDefault="00EA0981" w:rsidP="00DF153B">
            <w:pPr>
              <w:rPr>
                <w:rFonts w:ascii="Cambria" w:hAnsi="Cambria"/>
                <w:bCs/>
                <w:sz w:val="20"/>
                <w:szCs w:val="20"/>
              </w:rPr>
            </w:pPr>
          </w:p>
          <w:p w14:paraId="74CCD317" w14:textId="77777777" w:rsidR="00EA0981" w:rsidRPr="00EA0981" w:rsidRDefault="00EA0981" w:rsidP="00DF153B">
            <w:pPr>
              <w:rPr>
                <w:rFonts w:ascii="Cambria" w:hAnsi="Cambria"/>
                <w:bCs/>
                <w:sz w:val="20"/>
                <w:szCs w:val="20"/>
              </w:rPr>
            </w:pPr>
            <w:r w:rsidRPr="00EA0981">
              <w:rPr>
                <w:rFonts w:ascii="Cambria" w:hAnsi="Cambria"/>
                <w:bCs/>
                <w:sz w:val="20"/>
                <w:szCs w:val="20"/>
              </w:rPr>
              <w:t>Il n’y aura pas de compensation pour les terrains domaniaux</w:t>
            </w:r>
          </w:p>
        </w:tc>
      </w:tr>
      <w:tr w:rsidR="00EA0981" w:rsidRPr="00EA0981" w14:paraId="3C525F69" w14:textId="77777777" w:rsidTr="00DF153B">
        <w:tc>
          <w:tcPr>
            <w:tcW w:w="4534" w:type="dxa"/>
            <w:shd w:val="clear" w:color="auto" w:fill="auto"/>
          </w:tcPr>
          <w:p w14:paraId="3A69B714"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Existe-t-il une garantie par rapport au paiement de la compensation ? </w:t>
            </w:r>
          </w:p>
        </w:tc>
        <w:tc>
          <w:tcPr>
            <w:tcW w:w="4528" w:type="dxa"/>
            <w:shd w:val="clear" w:color="auto" w:fill="auto"/>
          </w:tcPr>
          <w:p w14:paraId="04A1554F" w14:textId="77777777" w:rsidR="00EA0981" w:rsidRPr="00EA0981" w:rsidRDefault="00EA0981" w:rsidP="00DF153B">
            <w:pPr>
              <w:rPr>
                <w:rFonts w:ascii="Cambria" w:hAnsi="Cambria"/>
                <w:bCs/>
                <w:sz w:val="20"/>
                <w:szCs w:val="20"/>
              </w:rPr>
            </w:pPr>
            <w:r w:rsidRPr="00EA0981">
              <w:rPr>
                <w:rFonts w:ascii="Cambria" w:hAnsi="Cambria"/>
                <w:bCs/>
                <w:sz w:val="20"/>
                <w:szCs w:val="20"/>
              </w:rPr>
              <w:t>C’est une condition imposée par le bailleur de fond. Toute perte de bien doit être compensée.</w:t>
            </w:r>
          </w:p>
        </w:tc>
      </w:tr>
      <w:tr w:rsidR="00EA0981" w:rsidRPr="00EA0981" w14:paraId="53CE4BA5" w14:textId="77777777" w:rsidTr="00DF153B">
        <w:tc>
          <w:tcPr>
            <w:tcW w:w="4534" w:type="dxa"/>
            <w:shd w:val="clear" w:color="auto" w:fill="auto"/>
          </w:tcPr>
          <w:p w14:paraId="3F232353"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la mise en place de pylônes n’aurait pas un impact négatif sur la santé des femmes enceintes ?</w:t>
            </w:r>
          </w:p>
        </w:tc>
        <w:tc>
          <w:tcPr>
            <w:tcW w:w="4528" w:type="dxa"/>
            <w:shd w:val="clear" w:color="auto" w:fill="auto"/>
          </w:tcPr>
          <w:p w14:paraId="420EFB5F" w14:textId="77777777" w:rsidR="00EA0981" w:rsidRPr="00EA0981" w:rsidRDefault="00EA0981" w:rsidP="00DF153B">
            <w:pPr>
              <w:rPr>
                <w:rFonts w:ascii="Cambria" w:hAnsi="Cambria"/>
                <w:bCs/>
                <w:sz w:val="20"/>
                <w:szCs w:val="20"/>
              </w:rPr>
            </w:pPr>
            <w:r w:rsidRPr="00EA0981">
              <w:rPr>
                <w:rFonts w:ascii="Cambria" w:hAnsi="Cambria"/>
                <w:bCs/>
                <w:sz w:val="20"/>
                <w:szCs w:val="20"/>
              </w:rPr>
              <w:t>Des mesures de minimisation des impacts négatifs seront prises.</w:t>
            </w:r>
          </w:p>
        </w:tc>
      </w:tr>
      <w:tr w:rsidR="00EA0981" w:rsidRPr="00EA0981" w14:paraId="7EA8CE2B" w14:textId="77777777" w:rsidTr="00DF153B">
        <w:tc>
          <w:tcPr>
            <w:tcW w:w="4534" w:type="dxa"/>
            <w:shd w:val="clear" w:color="auto" w:fill="auto"/>
          </w:tcPr>
          <w:p w14:paraId="2C38D481" w14:textId="77777777" w:rsidR="00EA0981" w:rsidRPr="00EA0981" w:rsidRDefault="00EA0981" w:rsidP="00DF153B">
            <w:pPr>
              <w:rPr>
                <w:rFonts w:ascii="Cambria" w:hAnsi="Cambria"/>
                <w:bCs/>
                <w:sz w:val="20"/>
                <w:szCs w:val="20"/>
              </w:rPr>
            </w:pPr>
            <w:r w:rsidRPr="00EA0981">
              <w:rPr>
                <w:rFonts w:ascii="Cambria" w:hAnsi="Cambria"/>
                <w:bCs/>
                <w:sz w:val="20"/>
                <w:szCs w:val="20"/>
              </w:rPr>
              <w:t>N’y a-t-il pas de risques de court-circuit ?</w:t>
            </w:r>
          </w:p>
        </w:tc>
        <w:tc>
          <w:tcPr>
            <w:tcW w:w="4528" w:type="dxa"/>
            <w:shd w:val="clear" w:color="auto" w:fill="auto"/>
          </w:tcPr>
          <w:p w14:paraId="1B3D315B"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Des formations sur l’utilisation des équipements seront données pour pallier ces risques. </w:t>
            </w:r>
          </w:p>
          <w:p w14:paraId="159B3765" w14:textId="77777777" w:rsidR="00EA0981" w:rsidRPr="00EA0981" w:rsidRDefault="00EA0981" w:rsidP="00DF153B">
            <w:pPr>
              <w:rPr>
                <w:rFonts w:ascii="Cambria" w:hAnsi="Cambria"/>
                <w:bCs/>
                <w:sz w:val="20"/>
                <w:szCs w:val="20"/>
              </w:rPr>
            </w:pPr>
            <w:r w:rsidRPr="00EA0981">
              <w:rPr>
                <w:rFonts w:ascii="Cambria" w:hAnsi="Cambria"/>
                <w:bCs/>
                <w:sz w:val="20"/>
                <w:szCs w:val="20"/>
              </w:rPr>
              <w:t>Il y aura également une formation pour les jeunes, les étudiants, les personnes âgées et les handicapés</w:t>
            </w:r>
          </w:p>
        </w:tc>
      </w:tr>
      <w:tr w:rsidR="00EA0981" w:rsidRPr="00EA0981" w14:paraId="196D2113" w14:textId="77777777" w:rsidTr="00DF153B">
        <w:tc>
          <w:tcPr>
            <w:tcW w:w="4534" w:type="dxa"/>
            <w:shd w:val="clear" w:color="auto" w:fill="auto"/>
          </w:tcPr>
          <w:p w14:paraId="2CFA3578"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les bénéficiaires seront sélectionnés ?</w:t>
            </w:r>
          </w:p>
        </w:tc>
        <w:tc>
          <w:tcPr>
            <w:tcW w:w="4528" w:type="dxa"/>
            <w:shd w:val="clear" w:color="auto" w:fill="auto"/>
          </w:tcPr>
          <w:p w14:paraId="15E1FB29" w14:textId="77777777" w:rsidR="00EA0981" w:rsidRPr="00EA0981" w:rsidRDefault="00EA0981" w:rsidP="00DF153B">
            <w:pPr>
              <w:rPr>
                <w:rFonts w:ascii="Cambria" w:hAnsi="Cambria"/>
                <w:bCs/>
                <w:sz w:val="20"/>
                <w:szCs w:val="20"/>
              </w:rPr>
            </w:pPr>
            <w:r w:rsidRPr="00EA0981">
              <w:rPr>
                <w:rFonts w:ascii="Cambria" w:hAnsi="Cambria"/>
                <w:bCs/>
                <w:sz w:val="20"/>
                <w:szCs w:val="20"/>
              </w:rPr>
              <w:t>Le Projet vise à ce que toute la communauté bénéficie de l’électricité et du développement numérique</w:t>
            </w:r>
          </w:p>
        </w:tc>
      </w:tr>
      <w:tr w:rsidR="00EA0981" w:rsidRPr="00EA0981" w14:paraId="759D0E00" w14:textId="77777777" w:rsidTr="00DF153B">
        <w:tc>
          <w:tcPr>
            <w:tcW w:w="4534" w:type="dxa"/>
            <w:shd w:val="clear" w:color="auto" w:fill="auto"/>
          </w:tcPr>
          <w:p w14:paraId="0A9A8CD4" w14:textId="77777777" w:rsidR="00EA0981" w:rsidRPr="00EA0981" w:rsidRDefault="00EA0981" w:rsidP="00DF153B">
            <w:pPr>
              <w:rPr>
                <w:rFonts w:ascii="Cambria" w:hAnsi="Cambria"/>
                <w:bCs/>
                <w:sz w:val="20"/>
                <w:szCs w:val="20"/>
              </w:rPr>
            </w:pPr>
            <w:r w:rsidRPr="00EA0981">
              <w:rPr>
                <w:rFonts w:ascii="Cambria" w:hAnsi="Cambria"/>
                <w:bCs/>
                <w:sz w:val="20"/>
                <w:szCs w:val="20"/>
              </w:rPr>
              <w:t>Est-ce que les équipements peuvent uniquement être implantés sur des terrains de haut niveau ?</w:t>
            </w:r>
          </w:p>
        </w:tc>
        <w:tc>
          <w:tcPr>
            <w:tcW w:w="4528" w:type="dxa"/>
            <w:shd w:val="clear" w:color="auto" w:fill="auto"/>
          </w:tcPr>
          <w:p w14:paraId="661959F6"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Un diagnostic technique sera encore effectué plus tard pour les zones sélectionnées. </w:t>
            </w:r>
          </w:p>
        </w:tc>
      </w:tr>
      <w:tr w:rsidR="00EA0981" w:rsidRPr="00EA0981" w14:paraId="2EA4253F" w14:textId="77777777" w:rsidTr="00DF153B">
        <w:tc>
          <w:tcPr>
            <w:tcW w:w="4534" w:type="dxa"/>
            <w:shd w:val="clear" w:color="auto" w:fill="auto"/>
          </w:tcPr>
          <w:p w14:paraId="252F1BD3" w14:textId="77777777" w:rsidR="00EA0981" w:rsidRPr="00EA0981" w:rsidRDefault="00EA0981" w:rsidP="00DF153B">
            <w:pPr>
              <w:rPr>
                <w:rFonts w:ascii="Cambria" w:hAnsi="Cambria"/>
                <w:bCs/>
                <w:sz w:val="20"/>
                <w:szCs w:val="20"/>
              </w:rPr>
            </w:pPr>
            <w:r w:rsidRPr="00EA0981">
              <w:rPr>
                <w:rFonts w:ascii="Cambria" w:hAnsi="Cambria"/>
                <w:bCs/>
                <w:sz w:val="20"/>
                <w:szCs w:val="20"/>
              </w:rPr>
              <w:t>Devons-nous effectuer une demande pour bénéficier du Projet ou est-ce le Projet qui décide des zones où ses activités seront effectuées ?</w:t>
            </w:r>
          </w:p>
        </w:tc>
        <w:tc>
          <w:tcPr>
            <w:tcW w:w="4528" w:type="dxa"/>
            <w:shd w:val="clear" w:color="auto" w:fill="auto"/>
          </w:tcPr>
          <w:p w14:paraId="1B4B3104"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Un diagnostic plus détaillé doit être mené pour répondre à cette question. </w:t>
            </w:r>
          </w:p>
        </w:tc>
      </w:tr>
      <w:tr w:rsidR="00EA0981" w:rsidRPr="00EA0981" w14:paraId="6CD0FBDD" w14:textId="77777777" w:rsidTr="00DF153B">
        <w:tc>
          <w:tcPr>
            <w:tcW w:w="4534" w:type="dxa"/>
            <w:shd w:val="clear" w:color="auto" w:fill="auto"/>
          </w:tcPr>
          <w:p w14:paraId="6A359D9A"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Est-ce que la mise en place de pylônes pourrait perturber le climat ? </w:t>
            </w:r>
          </w:p>
        </w:tc>
        <w:tc>
          <w:tcPr>
            <w:tcW w:w="4528" w:type="dxa"/>
            <w:shd w:val="clear" w:color="auto" w:fill="auto"/>
          </w:tcPr>
          <w:p w14:paraId="25EC143C" w14:textId="77777777" w:rsidR="00EA0981" w:rsidRPr="00EA0981" w:rsidRDefault="00EA0981" w:rsidP="00DF153B">
            <w:pPr>
              <w:rPr>
                <w:rFonts w:ascii="Cambria" w:hAnsi="Cambria"/>
                <w:bCs/>
                <w:sz w:val="20"/>
                <w:szCs w:val="20"/>
              </w:rPr>
            </w:pPr>
            <w:r w:rsidRPr="00EA0981">
              <w:rPr>
                <w:rFonts w:ascii="Cambria" w:hAnsi="Cambria"/>
                <w:bCs/>
                <w:sz w:val="20"/>
                <w:szCs w:val="20"/>
              </w:rPr>
              <w:t>Des mesures seront mises en place pour éviter cela</w:t>
            </w:r>
          </w:p>
        </w:tc>
      </w:tr>
      <w:tr w:rsidR="00EA0981" w:rsidRPr="00EA0981" w14:paraId="48D4078D" w14:textId="77777777" w:rsidTr="00DF153B">
        <w:tc>
          <w:tcPr>
            <w:tcW w:w="4534" w:type="dxa"/>
            <w:shd w:val="clear" w:color="auto" w:fill="auto"/>
          </w:tcPr>
          <w:p w14:paraId="285B44B9" w14:textId="77777777" w:rsidR="00EA0981" w:rsidRPr="00EA0981" w:rsidRDefault="00EA0981" w:rsidP="00DF153B">
            <w:pPr>
              <w:rPr>
                <w:rFonts w:ascii="Cambria" w:hAnsi="Cambria"/>
                <w:bCs/>
                <w:sz w:val="20"/>
                <w:szCs w:val="20"/>
              </w:rPr>
            </w:pPr>
            <w:r w:rsidRPr="00EA0981">
              <w:rPr>
                <w:rFonts w:ascii="Cambria" w:hAnsi="Cambria"/>
                <w:bCs/>
                <w:sz w:val="20"/>
                <w:szCs w:val="20"/>
              </w:rPr>
              <w:t>Peut-on utiliser des motopompes pour l’arrosage des rizières avec l’électricité ?</w:t>
            </w:r>
          </w:p>
        </w:tc>
        <w:tc>
          <w:tcPr>
            <w:tcW w:w="4528" w:type="dxa"/>
            <w:shd w:val="clear" w:color="auto" w:fill="auto"/>
          </w:tcPr>
          <w:p w14:paraId="5068355D" w14:textId="77777777" w:rsidR="00EA0981" w:rsidRPr="00EA0981" w:rsidRDefault="00EA0981" w:rsidP="00DF153B">
            <w:pPr>
              <w:rPr>
                <w:rFonts w:ascii="Cambria" w:hAnsi="Cambria"/>
                <w:bCs/>
                <w:sz w:val="20"/>
                <w:szCs w:val="20"/>
              </w:rPr>
            </w:pPr>
            <w:r w:rsidRPr="00EA0981">
              <w:rPr>
                <w:rFonts w:ascii="Cambria" w:hAnsi="Cambria"/>
                <w:bCs/>
                <w:sz w:val="20"/>
                <w:szCs w:val="20"/>
              </w:rPr>
              <w:t>Oui, c’est possible. Le Projet pourrait avoir de nombreux avantages</w:t>
            </w:r>
          </w:p>
        </w:tc>
      </w:tr>
      <w:tr w:rsidR="00EA0981" w:rsidRPr="00EA0981" w14:paraId="2545986A" w14:textId="77777777" w:rsidTr="00DF153B">
        <w:tc>
          <w:tcPr>
            <w:tcW w:w="4534" w:type="dxa"/>
            <w:shd w:val="clear" w:color="auto" w:fill="auto"/>
          </w:tcPr>
          <w:p w14:paraId="0932931A" w14:textId="77777777" w:rsidR="00EA0981" w:rsidRPr="00EA0981" w:rsidRDefault="00EA0981" w:rsidP="00DF153B">
            <w:pPr>
              <w:rPr>
                <w:rFonts w:ascii="Cambria" w:hAnsi="Cambria"/>
                <w:bCs/>
                <w:sz w:val="20"/>
                <w:szCs w:val="20"/>
              </w:rPr>
            </w:pPr>
            <w:r w:rsidRPr="00EA0981">
              <w:rPr>
                <w:rFonts w:ascii="Cambria" w:hAnsi="Cambria"/>
                <w:bCs/>
                <w:sz w:val="20"/>
                <w:szCs w:val="20"/>
              </w:rPr>
              <w:t>Le fokonolona devra-t-il payer les frais d’utilisation de l’électricité des hôpitaux et des écoles ?</w:t>
            </w:r>
          </w:p>
        </w:tc>
        <w:tc>
          <w:tcPr>
            <w:tcW w:w="4528" w:type="dxa"/>
            <w:shd w:val="clear" w:color="auto" w:fill="auto"/>
          </w:tcPr>
          <w:p w14:paraId="74420EFB" w14:textId="77777777" w:rsidR="00EA0981" w:rsidRPr="00EA0981" w:rsidRDefault="00EA0981" w:rsidP="00DF153B">
            <w:pPr>
              <w:rPr>
                <w:rFonts w:ascii="Cambria" w:hAnsi="Cambria"/>
                <w:bCs/>
                <w:sz w:val="20"/>
                <w:szCs w:val="20"/>
              </w:rPr>
            </w:pPr>
            <w:r w:rsidRPr="00EA0981">
              <w:rPr>
                <w:rFonts w:ascii="Cambria" w:hAnsi="Cambria"/>
                <w:bCs/>
                <w:sz w:val="20"/>
                <w:szCs w:val="20"/>
              </w:rPr>
              <w:t xml:space="preserve">Il ne devrait pas y avoir de participation financière, mais ce sera au fokonolona d’entretenir les équipements du Projet. </w:t>
            </w:r>
          </w:p>
        </w:tc>
      </w:tr>
      <w:tr w:rsidR="00EA0981" w:rsidRPr="00EA0981" w14:paraId="4E3DB594" w14:textId="77777777" w:rsidTr="00DF153B">
        <w:tc>
          <w:tcPr>
            <w:tcW w:w="4534" w:type="dxa"/>
            <w:shd w:val="clear" w:color="auto" w:fill="auto"/>
          </w:tcPr>
          <w:p w14:paraId="79F4DD44" w14:textId="77777777" w:rsidR="00EA0981" w:rsidRPr="00EA0981" w:rsidRDefault="00EA0981" w:rsidP="00DF153B">
            <w:pPr>
              <w:rPr>
                <w:rFonts w:ascii="Cambria" w:hAnsi="Cambria"/>
                <w:bCs/>
                <w:sz w:val="20"/>
                <w:szCs w:val="20"/>
              </w:rPr>
            </w:pPr>
            <w:r w:rsidRPr="00EA0981">
              <w:rPr>
                <w:rFonts w:ascii="Cambria" w:hAnsi="Cambria"/>
                <w:bCs/>
                <w:sz w:val="20"/>
                <w:szCs w:val="20"/>
              </w:rPr>
              <w:t>Pourra-t-on ne plus utiliser CAS</w:t>
            </w:r>
            <w:r w:rsidR="00160297">
              <w:rPr>
                <w:rFonts w:ascii="Cambria" w:hAnsi="Cambria"/>
                <w:bCs/>
                <w:sz w:val="20"/>
                <w:szCs w:val="20"/>
              </w:rPr>
              <w:t>I</w:t>
            </w:r>
            <w:r w:rsidRPr="00EA0981">
              <w:rPr>
                <w:rFonts w:ascii="Cambria" w:hAnsi="Cambria"/>
                <w:bCs/>
                <w:sz w:val="20"/>
                <w:szCs w:val="20"/>
              </w:rPr>
              <w:t>ELEC après la réalisation du Projet ?</w:t>
            </w:r>
          </w:p>
        </w:tc>
        <w:tc>
          <w:tcPr>
            <w:tcW w:w="4528" w:type="dxa"/>
            <w:shd w:val="clear" w:color="auto" w:fill="auto"/>
          </w:tcPr>
          <w:p w14:paraId="41D973D6" w14:textId="77777777" w:rsidR="00EA0981" w:rsidRPr="00EA0981" w:rsidRDefault="00EA0981" w:rsidP="00DF153B">
            <w:pPr>
              <w:rPr>
                <w:rFonts w:ascii="Cambria" w:hAnsi="Cambria"/>
                <w:bCs/>
                <w:sz w:val="20"/>
                <w:szCs w:val="20"/>
              </w:rPr>
            </w:pPr>
            <w:r w:rsidRPr="00EA0981">
              <w:rPr>
                <w:rFonts w:ascii="Cambria" w:hAnsi="Cambria"/>
                <w:bCs/>
                <w:sz w:val="20"/>
                <w:szCs w:val="20"/>
              </w:rPr>
              <w:t>Le Projet participe à l’amélioration de l’offre et bénéficie à réduire les pertes</w:t>
            </w:r>
          </w:p>
        </w:tc>
      </w:tr>
      <w:tr w:rsidR="00EA0981" w:rsidRPr="00EA0981" w14:paraId="41A1A89F" w14:textId="77777777" w:rsidTr="00DF153B">
        <w:tc>
          <w:tcPr>
            <w:tcW w:w="4534" w:type="dxa"/>
            <w:shd w:val="clear" w:color="auto" w:fill="auto"/>
          </w:tcPr>
          <w:p w14:paraId="306BCAA1" w14:textId="77777777" w:rsidR="00EA0981" w:rsidRPr="00EA0981" w:rsidRDefault="00EA0981" w:rsidP="00DF153B">
            <w:pPr>
              <w:rPr>
                <w:rFonts w:ascii="Cambria" w:hAnsi="Cambria"/>
                <w:bCs/>
                <w:sz w:val="20"/>
                <w:szCs w:val="20"/>
              </w:rPr>
            </w:pPr>
            <w:r w:rsidRPr="00EA0981">
              <w:rPr>
                <w:rFonts w:ascii="Cambria" w:hAnsi="Cambria"/>
                <w:bCs/>
                <w:sz w:val="20"/>
                <w:szCs w:val="20"/>
              </w:rPr>
              <w:t>Est-ce qu’il s’agit d’une autre étude consécutive à celle faite en amont ?</w:t>
            </w:r>
          </w:p>
        </w:tc>
        <w:tc>
          <w:tcPr>
            <w:tcW w:w="4528" w:type="dxa"/>
            <w:shd w:val="clear" w:color="auto" w:fill="auto"/>
          </w:tcPr>
          <w:p w14:paraId="3249507D" w14:textId="77777777" w:rsidR="00EA0981" w:rsidRPr="00EA0981" w:rsidRDefault="00EA0981" w:rsidP="00DF153B">
            <w:pPr>
              <w:rPr>
                <w:rFonts w:ascii="Cambria" w:hAnsi="Cambria"/>
                <w:bCs/>
                <w:sz w:val="20"/>
                <w:szCs w:val="20"/>
              </w:rPr>
            </w:pPr>
            <w:r w:rsidRPr="00EA0981">
              <w:rPr>
                <w:rFonts w:ascii="Cambria" w:hAnsi="Cambria"/>
                <w:bCs/>
                <w:sz w:val="20"/>
                <w:szCs w:val="20"/>
              </w:rPr>
              <w:t>Il s’agit d’un nouveau Projet mais les objectifs peuvent être un peu redondants</w:t>
            </w:r>
          </w:p>
        </w:tc>
      </w:tr>
      <w:tr w:rsidR="00EA0981" w:rsidRPr="00EA0981" w14:paraId="2F998F20" w14:textId="77777777" w:rsidTr="00DF153B">
        <w:tc>
          <w:tcPr>
            <w:tcW w:w="4534" w:type="dxa"/>
            <w:shd w:val="clear" w:color="auto" w:fill="auto"/>
          </w:tcPr>
          <w:p w14:paraId="71CEB419" w14:textId="77777777" w:rsidR="00EA0981" w:rsidRPr="00EA0981" w:rsidRDefault="00EA0981" w:rsidP="00DF153B">
            <w:pPr>
              <w:rPr>
                <w:rFonts w:ascii="Cambria" w:hAnsi="Cambria"/>
                <w:bCs/>
                <w:sz w:val="20"/>
                <w:szCs w:val="20"/>
              </w:rPr>
            </w:pPr>
            <w:r w:rsidRPr="00EA0981">
              <w:rPr>
                <w:rFonts w:ascii="Cambria" w:hAnsi="Cambria"/>
                <w:bCs/>
                <w:sz w:val="20"/>
                <w:szCs w:val="20"/>
              </w:rPr>
              <w:t>De quelle superficie le Projet a besoin de disposer ?</w:t>
            </w:r>
          </w:p>
        </w:tc>
        <w:tc>
          <w:tcPr>
            <w:tcW w:w="4528" w:type="dxa"/>
            <w:shd w:val="clear" w:color="auto" w:fill="auto"/>
          </w:tcPr>
          <w:p w14:paraId="21E02935" w14:textId="77777777" w:rsidR="00EA0981" w:rsidRPr="00EA0981" w:rsidRDefault="00EA0981" w:rsidP="00DF153B">
            <w:pPr>
              <w:rPr>
                <w:rFonts w:ascii="Cambria" w:hAnsi="Cambria"/>
                <w:bCs/>
                <w:sz w:val="20"/>
                <w:szCs w:val="20"/>
              </w:rPr>
            </w:pPr>
            <w:r w:rsidRPr="00EA0981">
              <w:rPr>
                <w:rFonts w:ascii="Cambria" w:hAnsi="Cambria"/>
                <w:bCs/>
                <w:sz w:val="20"/>
                <w:szCs w:val="20"/>
              </w:rPr>
              <w:t>La production de 1MW pour 200 ménages nécessite 100x100 m2</w:t>
            </w:r>
          </w:p>
        </w:tc>
      </w:tr>
      <w:tr w:rsidR="00EA0981" w:rsidRPr="00EA0981" w14:paraId="6E5E92D9" w14:textId="77777777" w:rsidTr="00DF153B">
        <w:tc>
          <w:tcPr>
            <w:tcW w:w="4534" w:type="dxa"/>
            <w:shd w:val="clear" w:color="auto" w:fill="auto"/>
          </w:tcPr>
          <w:p w14:paraId="3114934C" w14:textId="77777777" w:rsidR="00EA0981" w:rsidRPr="00EA0981" w:rsidRDefault="00EA0981" w:rsidP="00DF153B">
            <w:pPr>
              <w:rPr>
                <w:rFonts w:ascii="Cambria" w:hAnsi="Cambria"/>
                <w:bCs/>
                <w:sz w:val="20"/>
                <w:szCs w:val="20"/>
              </w:rPr>
            </w:pPr>
            <w:r w:rsidRPr="00EA0981">
              <w:rPr>
                <w:rFonts w:ascii="Cambria" w:hAnsi="Cambria"/>
                <w:bCs/>
                <w:sz w:val="20"/>
                <w:szCs w:val="20"/>
              </w:rPr>
              <w:t>Le Projet DECIM sera-t-il réellement exécuté ?</w:t>
            </w:r>
          </w:p>
        </w:tc>
        <w:tc>
          <w:tcPr>
            <w:tcW w:w="4528" w:type="dxa"/>
            <w:shd w:val="clear" w:color="auto" w:fill="auto"/>
          </w:tcPr>
          <w:p w14:paraId="7D6387D3" w14:textId="77777777" w:rsidR="00EA0981" w:rsidRPr="00EA0981" w:rsidRDefault="00EA0981" w:rsidP="00DF153B">
            <w:pPr>
              <w:rPr>
                <w:rFonts w:ascii="Cambria" w:hAnsi="Cambria"/>
                <w:bCs/>
                <w:sz w:val="20"/>
                <w:szCs w:val="20"/>
              </w:rPr>
            </w:pPr>
            <w:r w:rsidRPr="00EA0981">
              <w:rPr>
                <w:rFonts w:ascii="Cambria" w:hAnsi="Cambria"/>
                <w:bCs/>
                <w:sz w:val="20"/>
                <w:szCs w:val="20"/>
              </w:rPr>
              <w:t>Nous sommes en phase de demande de crédit, c’est la raison pour laquelle nous effectuons cette consultation publique.</w:t>
            </w:r>
          </w:p>
        </w:tc>
      </w:tr>
    </w:tbl>
    <w:p w14:paraId="3D348FEF" w14:textId="77777777" w:rsidR="00EA0981" w:rsidRDefault="00EA0981" w:rsidP="006C4D44">
      <w:pPr>
        <w:jc w:val="both"/>
        <w:rPr>
          <w:rFonts w:ascii="Cambria" w:hAnsi="Cambria"/>
          <w:sz w:val="22"/>
          <w:szCs w:val="22"/>
        </w:rPr>
      </w:pPr>
    </w:p>
    <w:p w14:paraId="24829C77" w14:textId="77777777" w:rsidR="00B8628D" w:rsidRDefault="00B8628D" w:rsidP="006C4D44">
      <w:pPr>
        <w:jc w:val="both"/>
        <w:rPr>
          <w:rFonts w:ascii="Cambria" w:hAnsi="Cambria"/>
          <w:sz w:val="22"/>
          <w:szCs w:val="22"/>
        </w:rPr>
      </w:pPr>
    </w:p>
    <w:p w14:paraId="41B95680" w14:textId="77777777" w:rsidR="00B8628D" w:rsidRDefault="00B8628D" w:rsidP="006C4D44">
      <w:pPr>
        <w:jc w:val="both"/>
        <w:rPr>
          <w:rFonts w:ascii="Cambria" w:hAnsi="Cambria"/>
          <w:sz w:val="22"/>
          <w:szCs w:val="22"/>
        </w:rPr>
      </w:pPr>
    </w:p>
    <w:p w14:paraId="7E383B19" w14:textId="77777777" w:rsidR="00B8628D" w:rsidRDefault="00B8628D" w:rsidP="006C4D44">
      <w:pPr>
        <w:jc w:val="both"/>
        <w:rPr>
          <w:rFonts w:ascii="Cambria" w:hAnsi="Cambria"/>
          <w:sz w:val="22"/>
          <w:szCs w:val="22"/>
        </w:rPr>
      </w:pPr>
    </w:p>
    <w:p w14:paraId="4E401CAD" w14:textId="77777777" w:rsidR="00843503" w:rsidRDefault="00843503" w:rsidP="006C4D44">
      <w:pPr>
        <w:jc w:val="both"/>
        <w:rPr>
          <w:rFonts w:ascii="Cambria" w:hAnsi="Cambria"/>
          <w:sz w:val="22"/>
          <w:szCs w:val="22"/>
        </w:rPr>
      </w:pPr>
    </w:p>
    <w:p w14:paraId="0C98F696" w14:textId="77777777" w:rsidR="001E45F6" w:rsidRPr="007D70DE" w:rsidRDefault="007D70DE" w:rsidP="00311807">
      <w:pPr>
        <w:numPr>
          <w:ilvl w:val="0"/>
          <w:numId w:val="119"/>
        </w:numPr>
        <w:jc w:val="both"/>
        <w:rPr>
          <w:rFonts w:ascii="Cambria" w:hAnsi="Cambria"/>
          <w:bCs/>
          <w:i/>
          <w:iCs/>
          <w:sz w:val="22"/>
          <w:szCs w:val="22"/>
          <w:u w:val="single"/>
        </w:rPr>
      </w:pPr>
      <w:r w:rsidRPr="007D70DE">
        <w:rPr>
          <w:rFonts w:ascii="Cambria" w:hAnsi="Cambria"/>
          <w:bCs/>
          <w:i/>
          <w:iCs/>
          <w:sz w:val="22"/>
          <w:szCs w:val="22"/>
          <w:u w:val="single"/>
        </w:rPr>
        <w:t xml:space="preserve">Réunions avec les femmes </w:t>
      </w:r>
    </w:p>
    <w:p w14:paraId="633894E2" w14:textId="77777777" w:rsidR="007D70DE" w:rsidRPr="006C4D44" w:rsidRDefault="007D70DE" w:rsidP="006C4D44">
      <w:pPr>
        <w:jc w:val="both"/>
        <w:rPr>
          <w:rFonts w:ascii="Cambria" w:hAnsi="Cambria"/>
          <w:sz w:val="22"/>
          <w:szCs w:val="22"/>
        </w:rPr>
      </w:pPr>
    </w:p>
    <w:p w14:paraId="0CB48B61" w14:textId="77777777" w:rsidR="00F46339" w:rsidRDefault="00E910CB" w:rsidP="001E45F6">
      <w:pPr>
        <w:jc w:val="both"/>
        <w:rPr>
          <w:rFonts w:ascii="Cambria" w:hAnsi="Cambria"/>
          <w:sz w:val="22"/>
          <w:szCs w:val="22"/>
        </w:rPr>
      </w:pPr>
      <w:r>
        <w:rPr>
          <w:rFonts w:ascii="Cambria" w:hAnsi="Cambria"/>
          <w:sz w:val="22"/>
          <w:szCs w:val="22"/>
        </w:rPr>
        <w:t>Au cours des</w:t>
      </w:r>
      <w:r w:rsidR="006C4D44" w:rsidRPr="006C4D44">
        <w:rPr>
          <w:rFonts w:ascii="Cambria" w:hAnsi="Cambria"/>
          <w:sz w:val="22"/>
          <w:szCs w:val="22"/>
        </w:rPr>
        <w:t xml:space="preserve"> réunions effectuées avec les femmes, leurs avis sur des points précis et leurs préoccupations par rapport au projet ont été discutés dont les résumés sont synthétisés dans le tableau ci-après :</w:t>
      </w:r>
    </w:p>
    <w:p w14:paraId="0553C396" w14:textId="77777777" w:rsidR="001E45F6" w:rsidRPr="006C4D44" w:rsidRDefault="001E45F6" w:rsidP="001E45F6">
      <w:pPr>
        <w:jc w:val="both"/>
        <w:rPr>
          <w:rFonts w:ascii="Cambria" w:hAnsi="Cambria"/>
          <w:sz w:val="22"/>
          <w:szCs w:val="22"/>
        </w:rPr>
      </w:pPr>
    </w:p>
    <w:p w14:paraId="7982FF92" w14:textId="77777777" w:rsidR="006C4D44" w:rsidRDefault="00DF153B" w:rsidP="001E45F6">
      <w:pPr>
        <w:pStyle w:val="Caption"/>
        <w:spacing w:after="0"/>
        <w:jc w:val="both"/>
        <w:rPr>
          <w:rFonts w:ascii="Cambria" w:hAnsi="Cambria"/>
          <w:color w:val="auto"/>
          <w:szCs w:val="22"/>
        </w:rPr>
      </w:pPr>
      <w:bookmarkStart w:id="2433" w:name="_Toc88306027"/>
      <w:r>
        <w:rPr>
          <w:rFonts w:ascii="Cambria" w:hAnsi="Cambria"/>
          <w:color w:val="auto"/>
          <w:szCs w:val="22"/>
        </w:rPr>
        <w:t>P</w:t>
      </w:r>
      <w:r w:rsidR="006C4D44" w:rsidRPr="001E45F6">
        <w:rPr>
          <w:rFonts w:ascii="Cambria" w:hAnsi="Cambria"/>
          <w:color w:val="auto"/>
          <w:szCs w:val="22"/>
        </w:rPr>
        <w:t xml:space="preserve">réoccupations </w:t>
      </w:r>
      <w:r>
        <w:rPr>
          <w:rFonts w:ascii="Cambria" w:hAnsi="Cambria"/>
          <w:color w:val="auto"/>
          <w:szCs w:val="22"/>
        </w:rPr>
        <w:t xml:space="preserve">et suggestions </w:t>
      </w:r>
      <w:r w:rsidR="006C4D44" w:rsidRPr="001E45F6">
        <w:rPr>
          <w:rFonts w:ascii="Cambria" w:hAnsi="Cambria"/>
          <w:color w:val="auto"/>
          <w:szCs w:val="22"/>
        </w:rPr>
        <w:t xml:space="preserve">des femmes dans les </w:t>
      </w:r>
      <w:bookmarkEnd w:id="2433"/>
      <w:r w:rsidR="008C7FC1">
        <w:rPr>
          <w:rFonts w:ascii="Cambria" w:hAnsi="Cambria"/>
          <w:color w:val="auto"/>
          <w:szCs w:val="22"/>
        </w:rPr>
        <w:t>régions visitées</w:t>
      </w:r>
    </w:p>
    <w:p w14:paraId="31937914" w14:textId="77777777" w:rsidR="001E45F6" w:rsidRPr="001E45F6" w:rsidRDefault="001E45F6" w:rsidP="001E45F6"/>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DF153B" w:rsidRPr="003978AB" w14:paraId="5C954596" w14:textId="77777777" w:rsidTr="00DF2106">
        <w:tc>
          <w:tcPr>
            <w:tcW w:w="9039" w:type="dxa"/>
            <w:shd w:val="clear" w:color="auto" w:fill="auto"/>
          </w:tcPr>
          <w:p w14:paraId="0198C39E" w14:textId="77777777" w:rsidR="00DF153B" w:rsidRPr="00DF2106" w:rsidRDefault="00DF153B" w:rsidP="00DF153B">
            <w:pPr>
              <w:rPr>
                <w:rFonts w:ascii="Cambria" w:hAnsi="Cambria"/>
                <w:b/>
                <w:sz w:val="20"/>
                <w:szCs w:val="20"/>
              </w:rPr>
            </w:pPr>
            <w:r w:rsidRPr="00DF2106">
              <w:rPr>
                <w:rFonts w:ascii="Cambria" w:hAnsi="Cambria"/>
                <w:b/>
                <w:sz w:val="20"/>
                <w:szCs w:val="20"/>
              </w:rPr>
              <w:t>Préoccupations</w:t>
            </w:r>
          </w:p>
        </w:tc>
      </w:tr>
      <w:tr w:rsidR="00DF153B" w:rsidRPr="003978AB" w14:paraId="15B38935" w14:textId="77777777" w:rsidTr="00DF2106">
        <w:tc>
          <w:tcPr>
            <w:tcW w:w="9039" w:type="dxa"/>
            <w:shd w:val="clear" w:color="auto" w:fill="auto"/>
          </w:tcPr>
          <w:p w14:paraId="659B6661" w14:textId="77777777" w:rsidR="00DF153B" w:rsidRPr="00DF2106" w:rsidRDefault="00DF153B" w:rsidP="00DF153B">
            <w:pPr>
              <w:rPr>
                <w:rFonts w:ascii="Cambria" w:hAnsi="Cambria"/>
                <w:sz w:val="20"/>
                <w:szCs w:val="20"/>
              </w:rPr>
            </w:pPr>
            <w:r w:rsidRPr="00DF2106">
              <w:rPr>
                <w:rFonts w:ascii="Cambria" w:hAnsi="Cambria"/>
                <w:sz w:val="20"/>
                <w:szCs w:val="20"/>
              </w:rPr>
              <w:t>Augmentation des risques de tonnerres</w:t>
            </w:r>
          </w:p>
        </w:tc>
      </w:tr>
      <w:tr w:rsidR="00DF153B" w:rsidRPr="003978AB" w14:paraId="50B14A5F" w14:textId="77777777" w:rsidTr="00DF2106">
        <w:tc>
          <w:tcPr>
            <w:tcW w:w="9039" w:type="dxa"/>
            <w:shd w:val="clear" w:color="auto" w:fill="auto"/>
          </w:tcPr>
          <w:p w14:paraId="23A3744C" w14:textId="77777777" w:rsidR="00DF153B" w:rsidRPr="00DF2106" w:rsidRDefault="00DF153B" w:rsidP="00DF153B">
            <w:pPr>
              <w:rPr>
                <w:rFonts w:ascii="Cambria" w:hAnsi="Cambria"/>
                <w:sz w:val="20"/>
                <w:szCs w:val="20"/>
              </w:rPr>
            </w:pPr>
            <w:r w:rsidRPr="00DF2106">
              <w:rPr>
                <w:rFonts w:ascii="Cambria" w:hAnsi="Cambria"/>
                <w:sz w:val="20"/>
                <w:szCs w:val="20"/>
              </w:rPr>
              <w:t>Possibilité de nécessité de sacrifices</w:t>
            </w:r>
          </w:p>
        </w:tc>
      </w:tr>
      <w:tr w:rsidR="00DF153B" w:rsidRPr="003978AB" w14:paraId="6D2190D7" w14:textId="77777777" w:rsidTr="00DF2106">
        <w:tc>
          <w:tcPr>
            <w:tcW w:w="9039" w:type="dxa"/>
            <w:shd w:val="clear" w:color="auto" w:fill="auto"/>
          </w:tcPr>
          <w:p w14:paraId="3C7EF248" w14:textId="77777777" w:rsidR="00DF153B" w:rsidRPr="00DF2106" w:rsidRDefault="00DF153B" w:rsidP="00DF153B">
            <w:pPr>
              <w:rPr>
                <w:rFonts w:ascii="Cambria" w:hAnsi="Cambria"/>
                <w:sz w:val="20"/>
                <w:szCs w:val="20"/>
              </w:rPr>
            </w:pPr>
            <w:r w:rsidRPr="00DF2106">
              <w:rPr>
                <w:rFonts w:ascii="Cambria" w:hAnsi="Cambria"/>
                <w:sz w:val="20"/>
                <w:szCs w:val="20"/>
              </w:rPr>
              <w:t>Non-exécution du Projet car il y a déjà eu des Projet tels que celui-ci mais aucun n’a été réalisé</w:t>
            </w:r>
          </w:p>
        </w:tc>
      </w:tr>
      <w:tr w:rsidR="00DF153B" w:rsidRPr="003978AB" w14:paraId="15B704F0" w14:textId="77777777" w:rsidTr="00DF2106">
        <w:tc>
          <w:tcPr>
            <w:tcW w:w="9039" w:type="dxa"/>
            <w:shd w:val="clear" w:color="auto" w:fill="auto"/>
          </w:tcPr>
          <w:p w14:paraId="3BBE7C65" w14:textId="77777777" w:rsidR="00DF153B" w:rsidRPr="00DF2106" w:rsidRDefault="00DF153B" w:rsidP="00DF153B">
            <w:pPr>
              <w:rPr>
                <w:rFonts w:ascii="Cambria" w:hAnsi="Cambria"/>
                <w:sz w:val="20"/>
                <w:szCs w:val="20"/>
              </w:rPr>
            </w:pPr>
            <w:r w:rsidRPr="00DF2106">
              <w:rPr>
                <w:rFonts w:ascii="Cambria" w:hAnsi="Cambria"/>
                <w:sz w:val="20"/>
                <w:szCs w:val="20"/>
              </w:rPr>
              <w:t>Privatisation des équipements énergétiques après la réalisation du Projet (comme les bornes fontaines)</w:t>
            </w:r>
          </w:p>
        </w:tc>
      </w:tr>
      <w:tr w:rsidR="00DF153B" w:rsidRPr="003978AB" w14:paraId="5C1ACCE7" w14:textId="77777777" w:rsidTr="00DF2106">
        <w:tc>
          <w:tcPr>
            <w:tcW w:w="9039" w:type="dxa"/>
            <w:shd w:val="clear" w:color="auto" w:fill="auto"/>
          </w:tcPr>
          <w:p w14:paraId="2945214A" w14:textId="77777777" w:rsidR="00DF153B" w:rsidRPr="00DF2106" w:rsidRDefault="00DF153B" w:rsidP="00DF153B">
            <w:pPr>
              <w:rPr>
                <w:rFonts w:ascii="Cambria" w:hAnsi="Cambria"/>
                <w:sz w:val="20"/>
                <w:szCs w:val="20"/>
              </w:rPr>
            </w:pPr>
            <w:r w:rsidRPr="00DF2106">
              <w:rPr>
                <w:rFonts w:ascii="Cambria" w:hAnsi="Cambria"/>
                <w:sz w:val="20"/>
                <w:szCs w:val="20"/>
              </w:rPr>
              <w:t>Limitation du nombre de bénéficiaires du Projet</w:t>
            </w:r>
          </w:p>
        </w:tc>
      </w:tr>
      <w:tr w:rsidR="00DF153B" w:rsidRPr="003978AB" w14:paraId="56089C04" w14:textId="77777777" w:rsidTr="00DF2106">
        <w:tc>
          <w:tcPr>
            <w:tcW w:w="9039" w:type="dxa"/>
            <w:shd w:val="clear" w:color="auto" w:fill="auto"/>
          </w:tcPr>
          <w:p w14:paraId="0B339C87" w14:textId="77777777" w:rsidR="00DF153B" w:rsidRPr="00DF2106" w:rsidRDefault="00DF153B" w:rsidP="00DF153B">
            <w:pPr>
              <w:rPr>
                <w:rFonts w:ascii="Cambria" w:hAnsi="Cambria"/>
                <w:sz w:val="20"/>
                <w:szCs w:val="20"/>
              </w:rPr>
            </w:pPr>
            <w:r w:rsidRPr="00DF2106">
              <w:rPr>
                <w:rFonts w:ascii="Cambria" w:hAnsi="Cambria"/>
                <w:sz w:val="20"/>
                <w:szCs w:val="20"/>
              </w:rPr>
              <w:t>Non considération des moyens financiers de chaque ménage qui devrait être bénéficiaire</w:t>
            </w:r>
          </w:p>
        </w:tc>
      </w:tr>
      <w:tr w:rsidR="00DF153B" w:rsidRPr="003978AB" w14:paraId="3C65561D" w14:textId="77777777" w:rsidTr="00DF2106">
        <w:tc>
          <w:tcPr>
            <w:tcW w:w="9039" w:type="dxa"/>
            <w:shd w:val="clear" w:color="auto" w:fill="auto"/>
          </w:tcPr>
          <w:p w14:paraId="23562F67" w14:textId="77777777" w:rsidR="00DF153B" w:rsidRPr="00DF2106" w:rsidRDefault="00DF153B" w:rsidP="00DF153B">
            <w:pPr>
              <w:rPr>
                <w:rFonts w:ascii="Cambria" w:hAnsi="Cambria"/>
                <w:sz w:val="20"/>
                <w:szCs w:val="20"/>
              </w:rPr>
            </w:pPr>
            <w:r w:rsidRPr="00DF2106">
              <w:rPr>
                <w:rFonts w:ascii="Cambria" w:hAnsi="Cambria"/>
                <w:sz w:val="20"/>
                <w:szCs w:val="20"/>
              </w:rPr>
              <w:t>Les terrains privés peuvent être un obstacle dans la réalisation du Projet</w:t>
            </w:r>
          </w:p>
        </w:tc>
      </w:tr>
      <w:tr w:rsidR="00DF153B" w:rsidRPr="003978AB" w14:paraId="6336CBA8" w14:textId="77777777" w:rsidTr="00DF2106">
        <w:tc>
          <w:tcPr>
            <w:tcW w:w="9039" w:type="dxa"/>
            <w:shd w:val="clear" w:color="auto" w:fill="auto"/>
          </w:tcPr>
          <w:p w14:paraId="16A56C42" w14:textId="77777777" w:rsidR="00DF153B" w:rsidRPr="00DF2106" w:rsidRDefault="00DF153B" w:rsidP="00DF153B">
            <w:pPr>
              <w:rPr>
                <w:rFonts w:ascii="Cambria" w:hAnsi="Cambria"/>
                <w:sz w:val="20"/>
                <w:szCs w:val="20"/>
              </w:rPr>
            </w:pPr>
            <w:r w:rsidRPr="00DF2106">
              <w:rPr>
                <w:rFonts w:ascii="Cambria" w:hAnsi="Cambria"/>
                <w:sz w:val="20"/>
                <w:szCs w:val="20"/>
              </w:rPr>
              <w:t>Craintes par rapport au non-paiement de la compensation promise</w:t>
            </w:r>
          </w:p>
        </w:tc>
      </w:tr>
      <w:tr w:rsidR="00DF153B" w:rsidRPr="003978AB" w14:paraId="70EE3252" w14:textId="77777777" w:rsidTr="00DF2106">
        <w:tc>
          <w:tcPr>
            <w:tcW w:w="9039" w:type="dxa"/>
            <w:shd w:val="clear" w:color="auto" w:fill="auto"/>
          </w:tcPr>
          <w:p w14:paraId="482FE843" w14:textId="77777777" w:rsidR="00DF153B" w:rsidRPr="00DF2106" w:rsidRDefault="00DF153B" w:rsidP="00DF153B">
            <w:pPr>
              <w:rPr>
                <w:rFonts w:ascii="Cambria" w:hAnsi="Cambria"/>
                <w:sz w:val="20"/>
                <w:szCs w:val="20"/>
              </w:rPr>
            </w:pPr>
            <w:r w:rsidRPr="00DF2106">
              <w:rPr>
                <w:rFonts w:ascii="Cambria" w:hAnsi="Cambria"/>
                <w:sz w:val="20"/>
                <w:szCs w:val="20"/>
              </w:rPr>
              <w:t>Augmentation de l’insécurité après la réalisation du Projet</w:t>
            </w:r>
          </w:p>
        </w:tc>
      </w:tr>
      <w:tr w:rsidR="00DF153B" w:rsidRPr="003978AB" w14:paraId="06531E07" w14:textId="77777777" w:rsidTr="00DF2106">
        <w:tc>
          <w:tcPr>
            <w:tcW w:w="9039" w:type="dxa"/>
            <w:shd w:val="clear" w:color="auto" w:fill="auto"/>
          </w:tcPr>
          <w:p w14:paraId="7D0D67C6" w14:textId="77777777" w:rsidR="00DF153B" w:rsidRPr="00DF2106" w:rsidRDefault="00DF153B" w:rsidP="00DF153B">
            <w:pPr>
              <w:rPr>
                <w:rFonts w:ascii="Cambria" w:hAnsi="Cambria"/>
                <w:sz w:val="20"/>
                <w:szCs w:val="20"/>
              </w:rPr>
            </w:pPr>
            <w:r w:rsidRPr="00DF2106">
              <w:rPr>
                <w:rFonts w:ascii="Cambria" w:hAnsi="Cambria"/>
                <w:sz w:val="20"/>
                <w:szCs w:val="20"/>
              </w:rPr>
              <w:t xml:space="preserve">Craintes par rapport à l’utilisation du Projet pour des intérêts politiques </w:t>
            </w:r>
          </w:p>
        </w:tc>
      </w:tr>
    </w:tbl>
    <w:p w14:paraId="3DB3B933" w14:textId="77777777" w:rsidR="00DB6137" w:rsidRDefault="00DB6137" w:rsidP="008D3BC3">
      <w:pPr>
        <w:jc w:val="both"/>
        <w:rPr>
          <w:rFonts w:ascii="Cambria" w:hAnsi="Cambria"/>
          <w:sz w:val="22"/>
          <w:szCs w:val="22"/>
        </w:rPr>
      </w:pPr>
    </w:p>
    <w:p w14:paraId="32D4BE62" w14:textId="77777777" w:rsidR="00346CCD" w:rsidRDefault="00346CCD" w:rsidP="008D3BC3">
      <w:pPr>
        <w:jc w:val="both"/>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DF153B" w:rsidRPr="003978AB" w14:paraId="42D2959B" w14:textId="77777777" w:rsidTr="00DF2106">
        <w:trPr>
          <w:tblHeader/>
        </w:trPr>
        <w:tc>
          <w:tcPr>
            <w:tcW w:w="9039" w:type="dxa"/>
            <w:shd w:val="clear" w:color="auto" w:fill="auto"/>
          </w:tcPr>
          <w:p w14:paraId="26987BD0" w14:textId="77777777" w:rsidR="00DF153B" w:rsidRPr="00DF2106" w:rsidRDefault="00DF153B" w:rsidP="00DF153B">
            <w:pPr>
              <w:rPr>
                <w:rFonts w:ascii="Cambria" w:hAnsi="Cambria"/>
                <w:b/>
                <w:sz w:val="20"/>
                <w:szCs w:val="20"/>
              </w:rPr>
            </w:pPr>
            <w:r w:rsidRPr="00DF2106">
              <w:rPr>
                <w:rFonts w:ascii="Cambria" w:hAnsi="Cambria"/>
                <w:b/>
                <w:sz w:val="20"/>
                <w:szCs w:val="20"/>
              </w:rPr>
              <w:t>Suggestions</w:t>
            </w:r>
          </w:p>
        </w:tc>
      </w:tr>
      <w:tr w:rsidR="00DF153B" w:rsidRPr="003978AB" w14:paraId="6D413BAE" w14:textId="77777777" w:rsidTr="00DF2106">
        <w:tc>
          <w:tcPr>
            <w:tcW w:w="9039" w:type="dxa"/>
            <w:shd w:val="clear" w:color="auto" w:fill="auto"/>
          </w:tcPr>
          <w:p w14:paraId="23C23A3F" w14:textId="77777777" w:rsidR="00DF153B" w:rsidRPr="00DF2106" w:rsidRDefault="00DF153B" w:rsidP="00DF153B">
            <w:pPr>
              <w:rPr>
                <w:rFonts w:ascii="Cambria" w:hAnsi="Cambria"/>
                <w:sz w:val="20"/>
                <w:szCs w:val="20"/>
              </w:rPr>
            </w:pPr>
            <w:r w:rsidRPr="00DF2106">
              <w:rPr>
                <w:rFonts w:ascii="Cambria" w:hAnsi="Cambria"/>
                <w:sz w:val="20"/>
                <w:szCs w:val="20"/>
              </w:rPr>
              <w:t>Mise en place de paratonnerres</w:t>
            </w:r>
          </w:p>
        </w:tc>
      </w:tr>
      <w:tr w:rsidR="00DF153B" w:rsidRPr="003978AB" w14:paraId="39154335" w14:textId="77777777" w:rsidTr="00DF2106">
        <w:tc>
          <w:tcPr>
            <w:tcW w:w="9039" w:type="dxa"/>
            <w:shd w:val="clear" w:color="auto" w:fill="auto"/>
          </w:tcPr>
          <w:p w14:paraId="7A9B7646" w14:textId="77777777" w:rsidR="00DF153B" w:rsidRPr="00DF2106" w:rsidRDefault="00DF153B" w:rsidP="00DF153B">
            <w:pPr>
              <w:rPr>
                <w:rFonts w:ascii="Cambria" w:hAnsi="Cambria"/>
                <w:sz w:val="20"/>
                <w:szCs w:val="20"/>
              </w:rPr>
            </w:pPr>
            <w:r w:rsidRPr="00DF2106">
              <w:rPr>
                <w:rFonts w:ascii="Cambria" w:hAnsi="Cambria"/>
                <w:sz w:val="20"/>
                <w:szCs w:val="20"/>
              </w:rPr>
              <w:t>Recrutement des femmes pour les activités du Projet</w:t>
            </w:r>
          </w:p>
        </w:tc>
      </w:tr>
      <w:tr w:rsidR="00DF153B" w:rsidRPr="003978AB" w14:paraId="06762096" w14:textId="77777777" w:rsidTr="00DF2106">
        <w:tc>
          <w:tcPr>
            <w:tcW w:w="9039" w:type="dxa"/>
            <w:shd w:val="clear" w:color="auto" w:fill="auto"/>
          </w:tcPr>
          <w:p w14:paraId="7FC011C1" w14:textId="77777777" w:rsidR="00DF153B" w:rsidRPr="00DF2106" w:rsidRDefault="00DF153B" w:rsidP="00DF153B">
            <w:pPr>
              <w:rPr>
                <w:rFonts w:ascii="Cambria" w:hAnsi="Cambria"/>
                <w:sz w:val="20"/>
                <w:szCs w:val="20"/>
              </w:rPr>
            </w:pPr>
            <w:r w:rsidRPr="00DF2106">
              <w:rPr>
                <w:rFonts w:ascii="Cambria" w:hAnsi="Cambria"/>
                <w:sz w:val="20"/>
                <w:szCs w:val="20"/>
              </w:rPr>
              <w:t>Mise en place d’une association des femmes pour participer aux activités du Projet</w:t>
            </w:r>
          </w:p>
        </w:tc>
      </w:tr>
      <w:tr w:rsidR="00DF153B" w:rsidRPr="003978AB" w14:paraId="5A5C59DD" w14:textId="77777777" w:rsidTr="00DF2106">
        <w:tc>
          <w:tcPr>
            <w:tcW w:w="9039" w:type="dxa"/>
            <w:shd w:val="clear" w:color="auto" w:fill="auto"/>
          </w:tcPr>
          <w:p w14:paraId="7CCCDD8D" w14:textId="77777777" w:rsidR="00DF153B" w:rsidRPr="00DF2106" w:rsidRDefault="00DF153B" w:rsidP="00DF153B">
            <w:pPr>
              <w:rPr>
                <w:rFonts w:ascii="Cambria" w:hAnsi="Cambria"/>
                <w:sz w:val="20"/>
                <w:szCs w:val="20"/>
              </w:rPr>
            </w:pPr>
            <w:r w:rsidRPr="00DF2106">
              <w:rPr>
                <w:rFonts w:ascii="Cambria" w:hAnsi="Cambria"/>
                <w:sz w:val="20"/>
                <w:szCs w:val="20"/>
              </w:rPr>
              <w:t>Pose de luminaires pour l’éclairage public le long des pistes et des routes si le Projet est réalisé.</w:t>
            </w:r>
          </w:p>
        </w:tc>
      </w:tr>
      <w:tr w:rsidR="00DF153B" w:rsidRPr="003978AB" w14:paraId="5885EB5C" w14:textId="77777777" w:rsidTr="00DF2106">
        <w:tc>
          <w:tcPr>
            <w:tcW w:w="9039" w:type="dxa"/>
            <w:shd w:val="clear" w:color="auto" w:fill="auto"/>
          </w:tcPr>
          <w:p w14:paraId="23F06601" w14:textId="77777777" w:rsidR="00DF153B" w:rsidRPr="00DF2106" w:rsidRDefault="00DF153B" w:rsidP="00DF153B">
            <w:pPr>
              <w:rPr>
                <w:rFonts w:ascii="Cambria" w:hAnsi="Cambria"/>
                <w:sz w:val="20"/>
                <w:szCs w:val="20"/>
              </w:rPr>
            </w:pPr>
            <w:r w:rsidRPr="00DF2106">
              <w:rPr>
                <w:rFonts w:ascii="Cambria" w:hAnsi="Cambria"/>
                <w:sz w:val="20"/>
                <w:szCs w:val="20"/>
              </w:rPr>
              <w:t>Amélioration de la qualité des réseaux Airtel et Orange pour faciliter la communication en cas d’urgence</w:t>
            </w:r>
          </w:p>
        </w:tc>
      </w:tr>
      <w:tr w:rsidR="00DF153B" w:rsidRPr="003978AB" w14:paraId="1E77C08C" w14:textId="77777777" w:rsidTr="00DF2106">
        <w:tc>
          <w:tcPr>
            <w:tcW w:w="9039" w:type="dxa"/>
            <w:shd w:val="clear" w:color="auto" w:fill="auto"/>
          </w:tcPr>
          <w:p w14:paraId="24A30EB3" w14:textId="77777777" w:rsidR="00DF153B" w:rsidRPr="00DF2106" w:rsidRDefault="00DF153B" w:rsidP="00DF153B">
            <w:pPr>
              <w:rPr>
                <w:rFonts w:ascii="Cambria" w:hAnsi="Cambria"/>
                <w:sz w:val="20"/>
                <w:szCs w:val="20"/>
              </w:rPr>
            </w:pPr>
            <w:r w:rsidRPr="00DF2106">
              <w:rPr>
                <w:rFonts w:ascii="Cambria" w:hAnsi="Cambria"/>
                <w:sz w:val="20"/>
                <w:szCs w:val="20"/>
              </w:rPr>
              <w:t>Inclusion de l’amélioration de l’accès à l’eau aux activités du Projet</w:t>
            </w:r>
          </w:p>
        </w:tc>
      </w:tr>
      <w:tr w:rsidR="00DF153B" w:rsidRPr="003978AB" w14:paraId="0BD5A092" w14:textId="77777777" w:rsidTr="00DF2106">
        <w:tc>
          <w:tcPr>
            <w:tcW w:w="9039" w:type="dxa"/>
            <w:shd w:val="clear" w:color="auto" w:fill="auto"/>
          </w:tcPr>
          <w:p w14:paraId="73227454" w14:textId="77777777" w:rsidR="00DF153B" w:rsidRPr="00DF2106" w:rsidRDefault="00DF153B" w:rsidP="00DF153B">
            <w:pPr>
              <w:rPr>
                <w:rFonts w:ascii="Cambria" w:hAnsi="Cambria"/>
                <w:sz w:val="20"/>
                <w:szCs w:val="20"/>
              </w:rPr>
            </w:pPr>
            <w:r w:rsidRPr="00DF2106">
              <w:rPr>
                <w:rFonts w:ascii="Cambria" w:hAnsi="Cambria"/>
                <w:sz w:val="20"/>
                <w:szCs w:val="20"/>
              </w:rPr>
              <w:t>Formation des femmes sur l’informatique et internet</w:t>
            </w:r>
          </w:p>
        </w:tc>
      </w:tr>
      <w:tr w:rsidR="00DF153B" w:rsidRPr="003978AB" w14:paraId="7CCD633D" w14:textId="77777777" w:rsidTr="00DF2106">
        <w:tc>
          <w:tcPr>
            <w:tcW w:w="9039" w:type="dxa"/>
            <w:shd w:val="clear" w:color="auto" w:fill="auto"/>
          </w:tcPr>
          <w:p w14:paraId="1D7DC3CD" w14:textId="77777777" w:rsidR="00DF153B" w:rsidRPr="00DF2106" w:rsidRDefault="00DF153B" w:rsidP="00DF153B">
            <w:pPr>
              <w:rPr>
                <w:rFonts w:ascii="Cambria" w:hAnsi="Cambria"/>
                <w:sz w:val="20"/>
                <w:szCs w:val="20"/>
              </w:rPr>
            </w:pPr>
            <w:r w:rsidRPr="00DF2106">
              <w:rPr>
                <w:rFonts w:ascii="Cambria" w:hAnsi="Cambria"/>
                <w:sz w:val="20"/>
                <w:szCs w:val="20"/>
              </w:rPr>
              <w:t>Mise en place d’une éducation parentale pour enseigner l’utilisation d’internet aux jeunes</w:t>
            </w:r>
          </w:p>
        </w:tc>
      </w:tr>
      <w:tr w:rsidR="00DF153B" w:rsidRPr="003978AB" w14:paraId="3844CB9E" w14:textId="77777777" w:rsidTr="00DF2106">
        <w:tc>
          <w:tcPr>
            <w:tcW w:w="9039" w:type="dxa"/>
            <w:shd w:val="clear" w:color="auto" w:fill="auto"/>
          </w:tcPr>
          <w:p w14:paraId="6E651E35" w14:textId="77777777" w:rsidR="00DF153B" w:rsidRPr="00DF2106" w:rsidRDefault="00DF153B" w:rsidP="00DF153B">
            <w:pPr>
              <w:rPr>
                <w:rFonts w:ascii="Cambria" w:hAnsi="Cambria"/>
                <w:sz w:val="20"/>
                <w:szCs w:val="20"/>
              </w:rPr>
            </w:pPr>
            <w:r w:rsidRPr="00DF2106">
              <w:rPr>
                <w:rFonts w:ascii="Cambria" w:hAnsi="Cambria"/>
                <w:sz w:val="20"/>
                <w:szCs w:val="20"/>
              </w:rPr>
              <w:t>Facilitation financière de la pose de compteurs au niveau de chaque ménage</w:t>
            </w:r>
          </w:p>
        </w:tc>
      </w:tr>
      <w:tr w:rsidR="00DF153B" w:rsidRPr="003978AB" w14:paraId="50CB9DE2" w14:textId="77777777" w:rsidTr="00DF2106">
        <w:tc>
          <w:tcPr>
            <w:tcW w:w="9039" w:type="dxa"/>
            <w:shd w:val="clear" w:color="auto" w:fill="auto"/>
          </w:tcPr>
          <w:p w14:paraId="424449AF" w14:textId="77777777" w:rsidR="00DF153B" w:rsidRPr="00DF2106" w:rsidRDefault="00DF153B" w:rsidP="00DF153B">
            <w:pPr>
              <w:rPr>
                <w:rFonts w:ascii="Cambria" w:hAnsi="Cambria"/>
                <w:sz w:val="20"/>
                <w:szCs w:val="20"/>
              </w:rPr>
            </w:pPr>
            <w:r w:rsidRPr="00DF2106">
              <w:rPr>
                <w:rFonts w:ascii="Cambria" w:hAnsi="Cambria"/>
                <w:sz w:val="20"/>
                <w:szCs w:val="20"/>
              </w:rPr>
              <w:t>Formation des femmes sur divers secteurs, autre que l’agriculture et l’élevage</w:t>
            </w:r>
          </w:p>
        </w:tc>
      </w:tr>
      <w:tr w:rsidR="00DF153B" w:rsidRPr="003978AB" w14:paraId="505FAC1E" w14:textId="77777777" w:rsidTr="00DF2106">
        <w:tc>
          <w:tcPr>
            <w:tcW w:w="9039" w:type="dxa"/>
            <w:shd w:val="clear" w:color="auto" w:fill="auto"/>
          </w:tcPr>
          <w:p w14:paraId="2E74C2BE" w14:textId="77777777" w:rsidR="00DF153B" w:rsidRPr="00DF2106" w:rsidRDefault="00DF153B" w:rsidP="00DF153B">
            <w:pPr>
              <w:rPr>
                <w:rFonts w:ascii="Cambria" w:hAnsi="Cambria"/>
                <w:sz w:val="20"/>
                <w:szCs w:val="20"/>
              </w:rPr>
            </w:pPr>
            <w:r w:rsidRPr="00DF2106">
              <w:rPr>
                <w:rFonts w:ascii="Cambria" w:hAnsi="Cambria"/>
                <w:sz w:val="20"/>
                <w:szCs w:val="20"/>
              </w:rPr>
              <w:t>Priorisation des femmes et des jeunes lors du recrutement de main d’œuvres pour les activités du Projet</w:t>
            </w:r>
          </w:p>
        </w:tc>
      </w:tr>
      <w:tr w:rsidR="00DF153B" w:rsidRPr="003978AB" w14:paraId="16FBCD2D" w14:textId="77777777" w:rsidTr="00DF2106">
        <w:tc>
          <w:tcPr>
            <w:tcW w:w="9039" w:type="dxa"/>
            <w:shd w:val="clear" w:color="auto" w:fill="auto"/>
          </w:tcPr>
          <w:p w14:paraId="015AE47A" w14:textId="77777777" w:rsidR="00DF153B" w:rsidRPr="00DF2106" w:rsidRDefault="00DF153B" w:rsidP="00DF153B">
            <w:pPr>
              <w:rPr>
                <w:rFonts w:ascii="Cambria" w:hAnsi="Cambria"/>
                <w:sz w:val="20"/>
                <w:szCs w:val="20"/>
              </w:rPr>
            </w:pPr>
            <w:r w:rsidRPr="00DF2106">
              <w:rPr>
                <w:rFonts w:ascii="Cambria" w:hAnsi="Cambria"/>
                <w:sz w:val="20"/>
                <w:szCs w:val="20"/>
              </w:rPr>
              <w:t>Rajouts de pylones dans le Fokontany d’Andranovolo (Fitovinany)</w:t>
            </w:r>
          </w:p>
        </w:tc>
      </w:tr>
      <w:tr w:rsidR="00DF153B" w:rsidRPr="003978AB" w14:paraId="3B87E160" w14:textId="77777777" w:rsidTr="00DF2106">
        <w:tc>
          <w:tcPr>
            <w:tcW w:w="9039" w:type="dxa"/>
            <w:shd w:val="clear" w:color="auto" w:fill="auto"/>
          </w:tcPr>
          <w:p w14:paraId="54FAFB4F" w14:textId="77777777" w:rsidR="00DF153B" w:rsidRPr="00DF2106" w:rsidRDefault="00DF153B" w:rsidP="00DF153B">
            <w:pPr>
              <w:rPr>
                <w:rFonts w:ascii="Cambria" w:hAnsi="Cambria"/>
                <w:sz w:val="20"/>
                <w:szCs w:val="20"/>
              </w:rPr>
            </w:pPr>
            <w:r w:rsidRPr="00DF2106">
              <w:rPr>
                <w:rFonts w:ascii="Cambria" w:hAnsi="Cambria"/>
                <w:sz w:val="20"/>
                <w:szCs w:val="20"/>
              </w:rPr>
              <w:t>Facilitation de l’obtention des outils de communications (téléphones, etc.)</w:t>
            </w:r>
          </w:p>
        </w:tc>
      </w:tr>
      <w:tr w:rsidR="00DF153B" w:rsidRPr="003978AB" w14:paraId="6B3DA49C" w14:textId="77777777" w:rsidTr="00DF2106">
        <w:tc>
          <w:tcPr>
            <w:tcW w:w="9039" w:type="dxa"/>
            <w:shd w:val="clear" w:color="auto" w:fill="auto"/>
          </w:tcPr>
          <w:p w14:paraId="66DDEF99" w14:textId="77777777" w:rsidR="00DF153B" w:rsidRPr="00DF2106" w:rsidRDefault="00DF153B" w:rsidP="00DF153B">
            <w:pPr>
              <w:rPr>
                <w:rFonts w:ascii="Cambria" w:hAnsi="Cambria"/>
                <w:sz w:val="20"/>
                <w:szCs w:val="20"/>
              </w:rPr>
            </w:pPr>
            <w:r w:rsidRPr="00DF2106">
              <w:rPr>
                <w:rFonts w:ascii="Cambria" w:hAnsi="Cambria"/>
                <w:sz w:val="20"/>
                <w:szCs w:val="20"/>
              </w:rPr>
              <w:t>Mise en place d’un système de sécurité pour chaque panneau solaire</w:t>
            </w:r>
          </w:p>
        </w:tc>
      </w:tr>
      <w:tr w:rsidR="00DF153B" w:rsidRPr="003978AB" w14:paraId="6C30C8F3" w14:textId="77777777" w:rsidTr="00DF2106">
        <w:tc>
          <w:tcPr>
            <w:tcW w:w="9039" w:type="dxa"/>
            <w:shd w:val="clear" w:color="auto" w:fill="auto"/>
          </w:tcPr>
          <w:p w14:paraId="36E0E152" w14:textId="77777777" w:rsidR="00DF153B" w:rsidRPr="00DF2106" w:rsidRDefault="00DF153B" w:rsidP="00DF153B">
            <w:pPr>
              <w:rPr>
                <w:rFonts w:ascii="Cambria" w:hAnsi="Cambria"/>
                <w:sz w:val="20"/>
                <w:szCs w:val="20"/>
              </w:rPr>
            </w:pPr>
            <w:r w:rsidRPr="00DF2106">
              <w:rPr>
                <w:rFonts w:ascii="Cambria" w:hAnsi="Cambria"/>
                <w:sz w:val="20"/>
                <w:szCs w:val="20"/>
              </w:rPr>
              <w:t>Il serait plus judicieux d’exploiter les énergies renouvelables car il pleut souvent ici ( Nato- Fitovinany)</w:t>
            </w:r>
          </w:p>
        </w:tc>
      </w:tr>
      <w:tr w:rsidR="00DF153B" w:rsidRPr="003978AB" w14:paraId="7C4012FB" w14:textId="77777777" w:rsidTr="00DF2106">
        <w:tc>
          <w:tcPr>
            <w:tcW w:w="9039" w:type="dxa"/>
            <w:shd w:val="clear" w:color="auto" w:fill="auto"/>
          </w:tcPr>
          <w:p w14:paraId="2699FB07" w14:textId="77777777" w:rsidR="00DF153B" w:rsidRPr="00DF2106" w:rsidRDefault="00DF153B" w:rsidP="00DF153B">
            <w:pPr>
              <w:rPr>
                <w:rFonts w:ascii="Cambria" w:hAnsi="Cambria"/>
                <w:sz w:val="20"/>
                <w:szCs w:val="20"/>
              </w:rPr>
            </w:pPr>
            <w:r w:rsidRPr="00DF2106">
              <w:rPr>
                <w:rFonts w:ascii="Cambria" w:hAnsi="Cambria"/>
                <w:sz w:val="20"/>
                <w:szCs w:val="20"/>
              </w:rPr>
              <w:t>Que le cout de l’électricité soit plusbas que celui fourni par CASELEC</w:t>
            </w:r>
          </w:p>
        </w:tc>
      </w:tr>
      <w:tr w:rsidR="00DF153B" w:rsidRPr="003978AB" w14:paraId="493F7478" w14:textId="77777777" w:rsidTr="00DF2106">
        <w:tc>
          <w:tcPr>
            <w:tcW w:w="9039" w:type="dxa"/>
            <w:shd w:val="clear" w:color="auto" w:fill="auto"/>
          </w:tcPr>
          <w:p w14:paraId="41252669" w14:textId="77777777" w:rsidR="00DF153B" w:rsidRPr="00DF2106" w:rsidRDefault="00DF153B" w:rsidP="00DF153B">
            <w:pPr>
              <w:rPr>
                <w:rFonts w:ascii="Cambria" w:hAnsi="Cambria"/>
                <w:sz w:val="20"/>
                <w:szCs w:val="20"/>
              </w:rPr>
            </w:pPr>
            <w:r w:rsidRPr="00DF2106">
              <w:rPr>
                <w:rFonts w:ascii="Cambria" w:hAnsi="Cambria"/>
                <w:sz w:val="20"/>
                <w:szCs w:val="20"/>
              </w:rPr>
              <w:t>Réhabilitation des voies de communication avant la mise en œuvre du Projet</w:t>
            </w:r>
          </w:p>
        </w:tc>
      </w:tr>
    </w:tbl>
    <w:p w14:paraId="2263EFC5" w14:textId="77777777" w:rsidR="00DF153B" w:rsidRPr="00B373A7" w:rsidRDefault="00DF153B" w:rsidP="008D3BC3">
      <w:pPr>
        <w:jc w:val="both"/>
        <w:rPr>
          <w:rFonts w:ascii="Cambria" w:hAnsi="Cambria"/>
          <w:sz w:val="22"/>
          <w:szCs w:val="22"/>
        </w:rPr>
      </w:pPr>
    </w:p>
    <w:p w14:paraId="6EF219AD" w14:textId="77777777" w:rsidR="00DB6137" w:rsidRDefault="00DB6137" w:rsidP="008D3BC3">
      <w:pPr>
        <w:jc w:val="both"/>
        <w:rPr>
          <w:rFonts w:ascii="Cambria" w:hAnsi="Cambria"/>
          <w:sz w:val="22"/>
          <w:szCs w:val="22"/>
        </w:rPr>
      </w:pPr>
    </w:p>
    <w:p w14:paraId="58CFFC21" w14:textId="77777777" w:rsidR="00DF153B" w:rsidRPr="007D70DE" w:rsidRDefault="00DF153B" w:rsidP="00DF153B">
      <w:pPr>
        <w:numPr>
          <w:ilvl w:val="0"/>
          <w:numId w:val="119"/>
        </w:numPr>
        <w:jc w:val="both"/>
        <w:rPr>
          <w:rFonts w:ascii="Cambria" w:hAnsi="Cambria"/>
          <w:bCs/>
          <w:i/>
          <w:iCs/>
          <w:sz w:val="22"/>
          <w:szCs w:val="22"/>
          <w:u w:val="single"/>
        </w:rPr>
      </w:pPr>
      <w:r w:rsidRPr="007D70DE">
        <w:rPr>
          <w:rFonts w:ascii="Cambria" w:hAnsi="Cambria"/>
          <w:bCs/>
          <w:i/>
          <w:iCs/>
          <w:sz w:val="22"/>
          <w:szCs w:val="22"/>
          <w:u w:val="single"/>
        </w:rPr>
        <w:t xml:space="preserve">Réunions avec les </w:t>
      </w:r>
      <w:r>
        <w:rPr>
          <w:rFonts w:ascii="Cambria" w:hAnsi="Cambria"/>
          <w:bCs/>
          <w:i/>
          <w:iCs/>
          <w:sz w:val="22"/>
          <w:szCs w:val="22"/>
          <w:u w:val="single"/>
        </w:rPr>
        <w:t>notables</w:t>
      </w:r>
    </w:p>
    <w:p w14:paraId="3E08689D" w14:textId="77777777" w:rsidR="00DF153B" w:rsidRDefault="00DF153B" w:rsidP="008D3BC3">
      <w:pPr>
        <w:jc w:val="both"/>
        <w:rPr>
          <w:rFonts w:ascii="Cambria" w:hAnsi="Cambria"/>
          <w:sz w:val="22"/>
          <w:szCs w:val="22"/>
        </w:rPr>
      </w:pPr>
    </w:p>
    <w:p w14:paraId="63A214B7" w14:textId="77777777" w:rsidR="00DF153B" w:rsidRDefault="00DF153B" w:rsidP="008D3BC3">
      <w:pPr>
        <w:jc w:val="both"/>
        <w:rPr>
          <w:rFonts w:ascii="Cambria" w:hAnsi="Cambria"/>
          <w:sz w:val="22"/>
          <w:szCs w:val="22"/>
        </w:rPr>
      </w:pPr>
      <w:r>
        <w:rPr>
          <w:rFonts w:ascii="Cambria" w:hAnsi="Cambria"/>
          <w:sz w:val="22"/>
          <w:szCs w:val="22"/>
        </w:rPr>
        <w:t xml:space="preserve">Dans le cadre de l’élaboration du présent CR, des réunions avec les notables au niveau des communautés visitées ont également été réalisées. Leurs préoccupations et leurs suggestions par rapport au Projet sont récapitulées ci-dessous : </w:t>
      </w:r>
    </w:p>
    <w:p w14:paraId="5C01ADD6" w14:textId="77777777" w:rsidR="00DF153B" w:rsidRDefault="00DF153B" w:rsidP="008D3BC3">
      <w:pPr>
        <w:jc w:val="both"/>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DF153B" w:rsidRPr="003978AB" w14:paraId="31B6C16F" w14:textId="77777777" w:rsidTr="00DF2106">
        <w:tc>
          <w:tcPr>
            <w:tcW w:w="9039" w:type="dxa"/>
            <w:shd w:val="clear" w:color="auto" w:fill="auto"/>
          </w:tcPr>
          <w:p w14:paraId="4776C029" w14:textId="77777777" w:rsidR="00DF153B" w:rsidRPr="00DF2106" w:rsidRDefault="00DF153B" w:rsidP="00DF153B">
            <w:pPr>
              <w:rPr>
                <w:rFonts w:ascii="Cambria" w:hAnsi="Cambria"/>
                <w:b/>
                <w:sz w:val="20"/>
                <w:szCs w:val="20"/>
              </w:rPr>
            </w:pPr>
            <w:r w:rsidRPr="00DF2106">
              <w:rPr>
                <w:rFonts w:ascii="Cambria" w:hAnsi="Cambria"/>
                <w:b/>
                <w:sz w:val="20"/>
                <w:szCs w:val="20"/>
              </w:rPr>
              <w:t>Préoccupations</w:t>
            </w:r>
          </w:p>
        </w:tc>
      </w:tr>
      <w:tr w:rsidR="00DF153B" w:rsidRPr="003978AB" w14:paraId="454BFE8C" w14:textId="77777777" w:rsidTr="00DF2106">
        <w:tc>
          <w:tcPr>
            <w:tcW w:w="9039" w:type="dxa"/>
            <w:shd w:val="clear" w:color="auto" w:fill="auto"/>
          </w:tcPr>
          <w:p w14:paraId="4B277F50" w14:textId="77777777" w:rsidR="00DF153B" w:rsidRPr="00DF2106" w:rsidRDefault="00DF153B" w:rsidP="00DF153B">
            <w:pPr>
              <w:rPr>
                <w:rFonts w:ascii="Cambria" w:hAnsi="Cambria"/>
                <w:sz w:val="20"/>
                <w:szCs w:val="20"/>
              </w:rPr>
            </w:pPr>
            <w:r w:rsidRPr="00DF2106">
              <w:rPr>
                <w:rFonts w:ascii="Cambria" w:hAnsi="Cambria"/>
                <w:sz w:val="20"/>
                <w:szCs w:val="20"/>
              </w:rPr>
              <w:t>Risques pour la santé de la communauté, surtout pour les enfants</w:t>
            </w:r>
          </w:p>
        </w:tc>
      </w:tr>
      <w:tr w:rsidR="00DF153B" w:rsidRPr="003978AB" w14:paraId="0161F378" w14:textId="77777777" w:rsidTr="00DF2106">
        <w:tc>
          <w:tcPr>
            <w:tcW w:w="9039" w:type="dxa"/>
            <w:shd w:val="clear" w:color="auto" w:fill="auto"/>
          </w:tcPr>
          <w:p w14:paraId="0F711C93" w14:textId="77777777" w:rsidR="00DF153B" w:rsidRPr="00DF2106" w:rsidRDefault="00DF153B" w:rsidP="00DF153B">
            <w:pPr>
              <w:rPr>
                <w:rFonts w:ascii="Cambria" w:hAnsi="Cambria"/>
                <w:sz w:val="20"/>
                <w:szCs w:val="20"/>
              </w:rPr>
            </w:pPr>
            <w:r w:rsidRPr="00DF2106">
              <w:rPr>
                <w:rFonts w:ascii="Cambria" w:hAnsi="Cambria"/>
                <w:sz w:val="20"/>
                <w:szCs w:val="20"/>
              </w:rPr>
              <w:t>Paiement du salaire des gardiens d’infrastructures</w:t>
            </w:r>
          </w:p>
        </w:tc>
      </w:tr>
      <w:tr w:rsidR="00DF153B" w:rsidRPr="003978AB" w14:paraId="383B6E2B" w14:textId="77777777" w:rsidTr="00DF2106">
        <w:tc>
          <w:tcPr>
            <w:tcW w:w="9039" w:type="dxa"/>
            <w:shd w:val="clear" w:color="auto" w:fill="auto"/>
          </w:tcPr>
          <w:p w14:paraId="25C601AF" w14:textId="77777777" w:rsidR="00DF153B" w:rsidRPr="00DF2106" w:rsidRDefault="00DF153B" w:rsidP="00DF153B">
            <w:pPr>
              <w:rPr>
                <w:rFonts w:ascii="Cambria" w:hAnsi="Cambria"/>
                <w:sz w:val="20"/>
                <w:szCs w:val="20"/>
              </w:rPr>
            </w:pPr>
            <w:r w:rsidRPr="00DF2106">
              <w:rPr>
                <w:rFonts w:ascii="Cambria" w:hAnsi="Cambria"/>
                <w:sz w:val="20"/>
                <w:szCs w:val="20"/>
              </w:rPr>
              <w:t>Augmentation des risques de tonnerres</w:t>
            </w:r>
          </w:p>
        </w:tc>
      </w:tr>
      <w:tr w:rsidR="00DF153B" w:rsidRPr="003978AB" w14:paraId="650CE57D" w14:textId="77777777" w:rsidTr="00DF2106">
        <w:tc>
          <w:tcPr>
            <w:tcW w:w="9039" w:type="dxa"/>
            <w:shd w:val="clear" w:color="auto" w:fill="auto"/>
          </w:tcPr>
          <w:p w14:paraId="5AFE338F" w14:textId="77777777" w:rsidR="00DF153B" w:rsidRPr="00DF2106" w:rsidRDefault="00DF153B" w:rsidP="00DF153B">
            <w:pPr>
              <w:rPr>
                <w:rFonts w:ascii="Cambria" w:hAnsi="Cambria"/>
                <w:sz w:val="20"/>
                <w:szCs w:val="20"/>
              </w:rPr>
            </w:pPr>
            <w:r w:rsidRPr="00DF2106">
              <w:rPr>
                <w:rFonts w:ascii="Cambria" w:hAnsi="Cambria"/>
                <w:sz w:val="20"/>
                <w:szCs w:val="20"/>
              </w:rPr>
              <w:t>Crainte par rapport au fait de devoir payer pour bénéficier du Projet</w:t>
            </w:r>
          </w:p>
        </w:tc>
      </w:tr>
      <w:tr w:rsidR="00DF153B" w:rsidRPr="003978AB" w14:paraId="619B6058" w14:textId="77777777" w:rsidTr="00DF2106">
        <w:tc>
          <w:tcPr>
            <w:tcW w:w="9039" w:type="dxa"/>
            <w:shd w:val="clear" w:color="auto" w:fill="auto"/>
          </w:tcPr>
          <w:p w14:paraId="3ACCE5DF" w14:textId="77777777" w:rsidR="00DF153B" w:rsidRPr="00DF2106" w:rsidRDefault="00DF153B" w:rsidP="00DF153B">
            <w:pPr>
              <w:rPr>
                <w:rFonts w:ascii="Cambria" w:hAnsi="Cambria"/>
                <w:sz w:val="20"/>
                <w:szCs w:val="20"/>
              </w:rPr>
            </w:pPr>
            <w:r w:rsidRPr="00DF2106">
              <w:rPr>
                <w:rFonts w:ascii="Cambria" w:hAnsi="Cambria"/>
                <w:sz w:val="20"/>
                <w:szCs w:val="20"/>
              </w:rPr>
              <w:t>Non-exécution du Projet car il y a déjà eu des Projet tels que celui-ci mais aucun n’a été réalisé</w:t>
            </w:r>
          </w:p>
        </w:tc>
      </w:tr>
      <w:tr w:rsidR="00DF153B" w:rsidRPr="003978AB" w14:paraId="4D9B506B" w14:textId="77777777" w:rsidTr="00DF2106">
        <w:tc>
          <w:tcPr>
            <w:tcW w:w="9039" w:type="dxa"/>
            <w:shd w:val="clear" w:color="auto" w:fill="auto"/>
          </w:tcPr>
          <w:p w14:paraId="20CC02FC" w14:textId="77777777" w:rsidR="00DF153B" w:rsidRPr="00DF2106" w:rsidRDefault="00DF153B" w:rsidP="00DF153B">
            <w:pPr>
              <w:rPr>
                <w:rFonts w:ascii="Cambria" w:hAnsi="Cambria"/>
                <w:sz w:val="20"/>
                <w:szCs w:val="20"/>
              </w:rPr>
            </w:pPr>
            <w:r w:rsidRPr="00DF2106">
              <w:rPr>
                <w:rFonts w:ascii="Cambria" w:hAnsi="Cambria"/>
                <w:sz w:val="20"/>
                <w:szCs w:val="20"/>
              </w:rPr>
              <w:t>Non considération des notables dans le développement de Projets</w:t>
            </w:r>
          </w:p>
        </w:tc>
      </w:tr>
      <w:tr w:rsidR="00DF153B" w:rsidRPr="003978AB" w14:paraId="0698C8C7" w14:textId="77777777" w:rsidTr="00DF2106">
        <w:tc>
          <w:tcPr>
            <w:tcW w:w="9039" w:type="dxa"/>
            <w:shd w:val="clear" w:color="auto" w:fill="auto"/>
          </w:tcPr>
          <w:p w14:paraId="5A68EEAA" w14:textId="77777777" w:rsidR="00DF153B" w:rsidRPr="00DF2106" w:rsidRDefault="00DF153B" w:rsidP="00DF153B">
            <w:pPr>
              <w:rPr>
                <w:rFonts w:ascii="Cambria" w:hAnsi="Cambria"/>
                <w:sz w:val="20"/>
                <w:szCs w:val="20"/>
              </w:rPr>
            </w:pPr>
            <w:r w:rsidRPr="00DF2106">
              <w:rPr>
                <w:rFonts w:ascii="Cambria" w:hAnsi="Cambria"/>
                <w:sz w:val="20"/>
                <w:szCs w:val="20"/>
              </w:rPr>
              <w:t>Destruction de la jeunesse par la technologie</w:t>
            </w:r>
          </w:p>
        </w:tc>
      </w:tr>
      <w:tr w:rsidR="00DF153B" w:rsidRPr="003978AB" w14:paraId="79C13E34" w14:textId="77777777" w:rsidTr="00DF2106">
        <w:tc>
          <w:tcPr>
            <w:tcW w:w="9039" w:type="dxa"/>
            <w:shd w:val="clear" w:color="auto" w:fill="auto"/>
          </w:tcPr>
          <w:p w14:paraId="2E5B25AE" w14:textId="77777777" w:rsidR="00DF153B" w:rsidRPr="00DF2106" w:rsidRDefault="00DF153B" w:rsidP="00DF153B">
            <w:pPr>
              <w:rPr>
                <w:rFonts w:ascii="Cambria" w:hAnsi="Cambria"/>
                <w:sz w:val="20"/>
                <w:szCs w:val="20"/>
              </w:rPr>
            </w:pPr>
            <w:r w:rsidRPr="00DF2106">
              <w:rPr>
                <w:rFonts w:ascii="Cambria" w:hAnsi="Cambria"/>
                <w:sz w:val="20"/>
                <w:szCs w:val="20"/>
              </w:rPr>
              <w:t>Non-respect du soatoavina et des Ray aman-dreny</w:t>
            </w:r>
          </w:p>
        </w:tc>
      </w:tr>
      <w:tr w:rsidR="00DF153B" w:rsidRPr="003978AB" w14:paraId="0AE432A1" w14:textId="77777777" w:rsidTr="00DF2106">
        <w:tc>
          <w:tcPr>
            <w:tcW w:w="9039" w:type="dxa"/>
            <w:shd w:val="clear" w:color="auto" w:fill="auto"/>
          </w:tcPr>
          <w:p w14:paraId="057C415D" w14:textId="77777777" w:rsidR="00DF153B" w:rsidRPr="00DF2106" w:rsidRDefault="00DF153B" w:rsidP="00DF153B">
            <w:pPr>
              <w:rPr>
                <w:rFonts w:ascii="Cambria" w:hAnsi="Cambria"/>
                <w:sz w:val="20"/>
                <w:szCs w:val="20"/>
              </w:rPr>
            </w:pPr>
            <w:r w:rsidRPr="00DF2106">
              <w:rPr>
                <w:rFonts w:ascii="Cambria" w:hAnsi="Cambria"/>
                <w:sz w:val="20"/>
                <w:szCs w:val="20"/>
              </w:rPr>
              <w:t>Recrudescence de l’insécurité : favorisation de la communication entre les malfaiteurs</w:t>
            </w:r>
          </w:p>
        </w:tc>
      </w:tr>
      <w:tr w:rsidR="00DF153B" w:rsidRPr="003978AB" w14:paraId="416A3061" w14:textId="77777777" w:rsidTr="00DF2106">
        <w:tc>
          <w:tcPr>
            <w:tcW w:w="9039" w:type="dxa"/>
            <w:shd w:val="clear" w:color="auto" w:fill="auto"/>
          </w:tcPr>
          <w:p w14:paraId="6F76F38C" w14:textId="77777777" w:rsidR="00DF153B" w:rsidRPr="00DF2106" w:rsidRDefault="00DF153B" w:rsidP="00DF153B">
            <w:pPr>
              <w:rPr>
                <w:rFonts w:ascii="Cambria" w:hAnsi="Cambria"/>
                <w:sz w:val="20"/>
                <w:szCs w:val="20"/>
              </w:rPr>
            </w:pPr>
            <w:r w:rsidRPr="00DF2106">
              <w:rPr>
                <w:rFonts w:ascii="Cambria" w:hAnsi="Cambria"/>
                <w:sz w:val="20"/>
                <w:szCs w:val="20"/>
              </w:rPr>
              <w:t>Litiges fonciers si aucune considération des questions foncières avant réalisation du Projet</w:t>
            </w:r>
          </w:p>
        </w:tc>
      </w:tr>
      <w:tr w:rsidR="00DF153B" w:rsidRPr="003978AB" w14:paraId="16117D1D" w14:textId="77777777" w:rsidTr="00DF2106">
        <w:tc>
          <w:tcPr>
            <w:tcW w:w="9039" w:type="dxa"/>
            <w:shd w:val="clear" w:color="auto" w:fill="auto"/>
          </w:tcPr>
          <w:p w14:paraId="21CED015" w14:textId="77777777" w:rsidR="00DF153B" w:rsidRPr="00DF2106" w:rsidRDefault="00DF153B" w:rsidP="00DF153B">
            <w:pPr>
              <w:rPr>
                <w:rFonts w:ascii="Cambria" w:hAnsi="Cambria"/>
                <w:sz w:val="20"/>
                <w:szCs w:val="20"/>
              </w:rPr>
            </w:pPr>
            <w:r w:rsidRPr="00DF2106">
              <w:rPr>
                <w:rFonts w:ascii="Cambria" w:hAnsi="Cambria"/>
                <w:sz w:val="20"/>
                <w:szCs w:val="20"/>
              </w:rPr>
              <w:t>Craintes par rapport au manque de transparence venant du Projet</w:t>
            </w:r>
          </w:p>
        </w:tc>
      </w:tr>
    </w:tbl>
    <w:p w14:paraId="37F97FF4" w14:textId="77777777" w:rsidR="00DF153B" w:rsidRDefault="00DF153B" w:rsidP="008D3BC3">
      <w:pPr>
        <w:jc w:val="both"/>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DF153B" w:rsidRPr="003978AB" w14:paraId="347A0744" w14:textId="77777777" w:rsidTr="00DF2106">
        <w:tc>
          <w:tcPr>
            <w:tcW w:w="9039" w:type="dxa"/>
            <w:shd w:val="clear" w:color="auto" w:fill="auto"/>
          </w:tcPr>
          <w:p w14:paraId="79AE72E0" w14:textId="77777777" w:rsidR="00DF153B" w:rsidRPr="00DF2106" w:rsidRDefault="00DF153B" w:rsidP="00DF153B">
            <w:pPr>
              <w:rPr>
                <w:rFonts w:ascii="Cambria" w:hAnsi="Cambria"/>
                <w:b/>
                <w:sz w:val="20"/>
                <w:szCs w:val="20"/>
              </w:rPr>
            </w:pPr>
            <w:r w:rsidRPr="00DF2106">
              <w:rPr>
                <w:rFonts w:ascii="Cambria" w:hAnsi="Cambria"/>
                <w:b/>
                <w:sz w:val="20"/>
                <w:szCs w:val="20"/>
              </w:rPr>
              <w:t>Suggestions</w:t>
            </w:r>
          </w:p>
        </w:tc>
      </w:tr>
      <w:tr w:rsidR="00DF153B" w:rsidRPr="003978AB" w14:paraId="62AEBEE4" w14:textId="77777777" w:rsidTr="00DF2106">
        <w:tc>
          <w:tcPr>
            <w:tcW w:w="9039" w:type="dxa"/>
            <w:shd w:val="clear" w:color="auto" w:fill="auto"/>
          </w:tcPr>
          <w:p w14:paraId="48759A56" w14:textId="77777777" w:rsidR="00DF153B" w:rsidRPr="00DF2106" w:rsidRDefault="00DF153B" w:rsidP="00DF153B">
            <w:pPr>
              <w:rPr>
                <w:rFonts w:ascii="Cambria" w:hAnsi="Cambria"/>
                <w:sz w:val="20"/>
                <w:szCs w:val="20"/>
              </w:rPr>
            </w:pPr>
            <w:r w:rsidRPr="00DF2106">
              <w:rPr>
                <w:rFonts w:ascii="Cambria" w:hAnsi="Cambria"/>
                <w:sz w:val="20"/>
                <w:szCs w:val="20"/>
              </w:rPr>
              <w:t>Exécution rapide du Projet</w:t>
            </w:r>
          </w:p>
        </w:tc>
      </w:tr>
      <w:tr w:rsidR="00DF153B" w:rsidRPr="003978AB" w14:paraId="35F2CC4B" w14:textId="77777777" w:rsidTr="00DF2106">
        <w:tc>
          <w:tcPr>
            <w:tcW w:w="9039" w:type="dxa"/>
            <w:shd w:val="clear" w:color="auto" w:fill="auto"/>
          </w:tcPr>
          <w:p w14:paraId="64DE0F03" w14:textId="77777777" w:rsidR="00DF153B" w:rsidRPr="00DF2106" w:rsidRDefault="00DF153B" w:rsidP="00DF153B">
            <w:pPr>
              <w:rPr>
                <w:rFonts w:ascii="Cambria" w:hAnsi="Cambria"/>
                <w:sz w:val="20"/>
                <w:szCs w:val="20"/>
              </w:rPr>
            </w:pPr>
            <w:r w:rsidRPr="00DF2106">
              <w:rPr>
                <w:rFonts w:ascii="Cambria" w:hAnsi="Cambria"/>
                <w:sz w:val="20"/>
                <w:szCs w:val="20"/>
              </w:rPr>
              <w:t>Recrutement d’un gardien pour assurer la sécurité des infrastructures et renforcement du gardiennage</w:t>
            </w:r>
          </w:p>
        </w:tc>
      </w:tr>
      <w:tr w:rsidR="00DF153B" w:rsidRPr="003978AB" w14:paraId="551434B3" w14:textId="77777777" w:rsidTr="00DF2106">
        <w:tc>
          <w:tcPr>
            <w:tcW w:w="9039" w:type="dxa"/>
            <w:shd w:val="clear" w:color="auto" w:fill="auto"/>
          </w:tcPr>
          <w:p w14:paraId="3E9429CB" w14:textId="77777777" w:rsidR="00DF153B" w:rsidRPr="00DF2106" w:rsidRDefault="00DF153B" w:rsidP="00DF153B">
            <w:pPr>
              <w:rPr>
                <w:rFonts w:ascii="Cambria" w:hAnsi="Cambria"/>
                <w:sz w:val="20"/>
                <w:szCs w:val="20"/>
              </w:rPr>
            </w:pPr>
            <w:r w:rsidRPr="00DF2106">
              <w:rPr>
                <w:rFonts w:ascii="Cambria" w:hAnsi="Cambria"/>
                <w:sz w:val="20"/>
                <w:szCs w:val="20"/>
              </w:rPr>
              <w:t>Electrification des bureaux administratifs</w:t>
            </w:r>
          </w:p>
        </w:tc>
      </w:tr>
      <w:tr w:rsidR="00DF153B" w:rsidRPr="003978AB" w14:paraId="612691E3" w14:textId="77777777" w:rsidTr="00DF2106">
        <w:tc>
          <w:tcPr>
            <w:tcW w:w="9039" w:type="dxa"/>
            <w:shd w:val="clear" w:color="auto" w:fill="auto"/>
          </w:tcPr>
          <w:p w14:paraId="03369CB6" w14:textId="77777777" w:rsidR="00DF153B" w:rsidRPr="00DF2106" w:rsidRDefault="00DF153B" w:rsidP="00DF153B">
            <w:pPr>
              <w:rPr>
                <w:rFonts w:ascii="Cambria" w:hAnsi="Cambria"/>
                <w:sz w:val="20"/>
                <w:szCs w:val="20"/>
              </w:rPr>
            </w:pPr>
            <w:r w:rsidRPr="00DF2106">
              <w:rPr>
                <w:rFonts w:ascii="Cambria" w:hAnsi="Cambria"/>
                <w:sz w:val="20"/>
                <w:szCs w:val="20"/>
              </w:rPr>
              <w:t xml:space="preserve">Mise en place de paratonnerres </w:t>
            </w:r>
          </w:p>
        </w:tc>
      </w:tr>
      <w:tr w:rsidR="00DF153B" w:rsidRPr="003978AB" w14:paraId="5F7F16F9" w14:textId="77777777" w:rsidTr="00DF2106">
        <w:tc>
          <w:tcPr>
            <w:tcW w:w="9039" w:type="dxa"/>
            <w:shd w:val="clear" w:color="auto" w:fill="auto"/>
          </w:tcPr>
          <w:p w14:paraId="1FB78BE8" w14:textId="77777777" w:rsidR="00DF153B" w:rsidRPr="00DF2106" w:rsidRDefault="00DF153B" w:rsidP="00DF153B">
            <w:pPr>
              <w:rPr>
                <w:rFonts w:ascii="Cambria" w:hAnsi="Cambria"/>
                <w:sz w:val="20"/>
                <w:szCs w:val="20"/>
              </w:rPr>
            </w:pPr>
            <w:r w:rsidRPr="00DF2106">
              <w:rPr>
                <w:rFonts w:ascii="Cambria" w:hAnsi="Cambria"/>
                <w:sz w:val="20"/>
                <w:szCs w:val="20"/>
              </w:rPr>
              <w:t>Recrutement de main d’œuvres locale pour les activités du Projet</w:t>
            </w:r>
          </w:p>
        </w:tc>
      </w:tr>
      <w:tr w:rsidR="00DF153B" w:rsidRPr="003978AB" w14:paraId="2BB5622E" w14:textId="77777777" w:rsidTr="00DF2106">
        <w:tc>
          <w:tcPr>
            <w:tcW w:w="9039" w:type="dxa"/>
            <w:shd w:val="clear" w:color="auto" w:fill="auto"/>
          </w:tcPr>
          <w:p w14:paraId="29A14A8A" w14:textId="77777777" w:rsidR="00DF153B" w:rsidRPr="00DF2106" w:rsidRDefault="00DF153B" w:rsidP="00DF153B">
            <w:pPr>
              <w:rPr>
                <w:rFonts w:ascii="Cambria" w:hAnsi="Cambria"/>
                <w:sz w:val="20"/>
                <w:szCs w:val="20"/>
              </w:rPr>
            </w:pPr>
            <w:r w:rsidRPr="00DF2106">
              <w:rPr>
                <w:rFonts w:ascii="Cambria" w:hAnsi="Cambria"/>
                <w:sz w:val="20"/>
                <w:szCs w:val="20"/>
              </w:rPr>
              <w:t>Mise en œuvre du Projet sur un terrain domanial</w:t>
            </w:r>
          </w:p>
        </w:tc>
      </w:tr>
      <w:tr w:rsidR="00DF153B" w:rsidRPr="003978AB" w14:paraId="37AD91C0" w14:textId="77777777" w:rsidTr="00DF2106">
        <w:tc>
          <w:tcPr>
            <w:tcW w:w="9039" w:type="dxa"/>
            <w:shd w:val="clear" w:color="auto" w:fill="auto"/>
          </w:tcPr>
          <w:p w14:paraId="68845494" w14:textId="77777777" w:rsidR="00DF153B" w:rsidRPr="00DF2106" w:rsidRDefault="00DF153B" w:rsidP="00DF153B">
            <w:pPr>
              <w:rPr>
                <w:rFonts w:ascii="Cambria" w:hAnsi="Cambria"/>
                <w:sz w:val="20"/>
                <w:szCs w:val="20"/>
              </w:rPr>
            </w:pPr>
            <w:r w:rsidRPr="00DF2106">
              <w:rPr>
                <w:rFonts w:ascii="Cambria" w:hAnsi="Cambria"/>
                <w:sz w:val="20"/>
                <w:szCs w:val="20"/>
              </w:rPr>
              <w:t>Considération des olombe pour les décisions du Projet</w:t>
            </w:r>
          </w:p>
        </w:tc>
      </w:tr>
      <w:tr w:rsidR="00DF153B" w:rsidRPr="003978AB" w14:paraId="2F5B839C" w14:textId="77777777" w:rsidTr="00DF2106">
        <w:tc>
          <w:tcPr>
            <w:tcW w:w="9039" w:type="dxa"/>
            <w:shd w:val="clear" w:color="auto" w:fill="auto"/>
          </w:tcPr>
          <w:p w14:paraId="18BD4061" w14:textId="77777777" w:rsidR="00DF153B" w:rsidRPr="00DF2106" w:rsidRDefault="00DF153B" w:rsidP="00DF153B">
            <w:pPr>
              <w:rPr>
                <w:rFonts w:ascii="Cambria" w:hAnsi="Cambria"/>
                <w:sz w:val="20"/>
                <w:szCs w:val="20"/>
              </w:rPr>
            </w:pPr>
            <w:r w:rsidRPr="00DF2106">
              <w:rPr>
                <w:rFonts w:ascii="Cambria" w:hAnsi="Cambria"/>
                <w:sz w:val="20"/>
                <w:szCs w:val="20"/>
              </w:rPr>
              <w:t>Evitement de la saison des pluies pour la mise en place des équipements</w:t>
            </w:r>
          </w:p>
        </w:tc>
      </w:tr>
      <w:tr w:rsidR="00DF153B" w:rsidRPr="003978AB" w14:paraId="5093A17F" w14:textId="77777777" w:rsidTr="00DF2106">
        <w:tc>
          <w:tcPr>
            <w:tcW w:w="9039" w:type="dxa"/>
            <w:shd w:val="clear" w:color="auto" w:fill="auto"/>
          </w:tcPr>
          <w:p w14:paraId="64D4BE41" w14:textId="77777777" w:rsidR="00DF153B" w:rsidRPr="00DF2106" w:rsidRDefault="00DF153B" w:rsidP="00DF153B">
            <w:pPr>
              <w:rPr>
                <w:rFonts w:ascii="Cambria" w:hAnsi="Cambria"/>
                <w:sz w:val="20"/>
                <w:szCs w:val="20"/>
              </w:rPr>
            </w:pPr>
            <w:r w:rsidRPr="00DF2106">
              <w:rPr>
                <w:rFonts w:ascii="Cambria" w:hAnsi="Cambria"/>
                <w:sz w:val="20"/>
                <w:szCs w:val="20"/>
              </w:rPr>
              <w:t>Recrutement des jeunes pour les activités du Projet</w:t>
            </w:r>
          </w:p>
        </w:tc>
      </w:tr>
      <w:tr w:rsidR="00DF153B" w:rsidRPr="003978AB" w14:paraId="1560270D" w14:textId="77777777" w:rsidTr="00DF2106">
        <w:tc>
          <w:tcPr>
            <w:tcW w:w="9039" w:type="dxa"/>
            <w:shd w:val="clear" w:color="auto" w:fill="auto"/>
          </w:tcPr>
          <w:p w14:paraId="4AA775D4" w14:textId="77777777" w:rsidR="00DF153B" w:rsidRPr="00DF2106" w:rsidRDefault="00DF153B" w:rsidP="00DF153B">
            <w:pPr>
              <w:rPr>
                <w:rFonts w:ascii="Cambria" w:hAnsi="Cambria"/>
                <w:sz w:val="20"/>
                <w:szCs w:val="20"/>
              </w:rPr>
            </w:pPr>
            <w:r w:rsidRPr="00DF2106">
              <w:rPr>
                <w:rFonts w:ascii="Cambria" w:hAnsi="Cambria"/>
                <w:sz w:val="20"/>
                <w:szCs w:val="20"/>
              </w:rPr>
              <w:t>Effort supplémentaire pour le maintien de la culture malgache, pour qu’elle ne soit pas souillée par internet</w:t>
            </w:r>
          </w:p>
        </w:tc>
      </w:tr>
      <w:tr w:rsidR="00DF153B" w:rsidRPr="003978AB" w14:paraId="7B9EF453" w14:textId="77777777" w:rsidTr="00DF2106">
        <w:tc>
          <w:tcPr>
            <w:tcW w:w="9039" w:type="dxa"/>
            <w:shd w:val="clear" w:color="auto" w:fill="auto"/>
          </w:tcPr>
          <w:p w14:paraId="24C6D9D1" w14:textId="77777777" w:rsidR="00DF153B" w:rsidRPr="00DF2106" w:rsidRDefault="00DF153B" w:rsidP="00DF153B">
            <w:pPr>
              <w:rPr>
                <w:rFonts w:ascii="Cambria" w:hAnsi="Cambria"/>
                <w:sz w:val="20"/>
                <w:szCs w:val="20"/>
              </w:rPr>
            </w:pPr>
            <w:r w:rsidRPr="00DF2106">
              <w:rPr>
                <w:rFonts w:ascii="Cambria" w:hAnsi="Cambria"/>
                <w:sz w:val="20"/>
                <w:szCs w:val="20"/>
              </w:rPr>
              <w:t>Formation des jeunes pour que l’utilisation d’internet n’ait pas un impact négatif sur eux</w:t>
            </w:r>
          </w:p>
        </w:tc>
      </w:tr>
      <w:tr w:rsidR="00DF153B" w:rsidRPr="003978AB" w14:paraId="2DD030EA" w14:textId="77777777" w:rsidTr="00DF2106">
        <w:tc>
          <w:tcPr>
            <w:tcW w:w="9039" w:type="dxa"/>
            <w:shd w:val="clear" w:color="auto" w:fill="auto"/>
          </w:tcPr>
          <w:p w14:paraId="1C100658" w14:textId="77777777" w:rsidR="00DF153B" w:rsidRPr="00DF2106" w:rsidRDefault="00DF153B" w:rsidP="00DF153B">
            <w:pPr>
              <w:rPr>
                <w:rFonts w:ascii="Cambria" w:hAnsi="Cambria"/>
                <w:sz w:val="20"/>
                <w:szCs w:val="20"/>
              </w:rPr>
            </w:pPr>
            <w:r w:rsidRPr="00DF2106">
              <w:rPr>
                <w:rFonts w:ascii="Cambria" w:hAnsi="Cambria"/>
                <w:sz w:val="20"/>
                <w:szCs w:val="20"/>
              </w:rPr>
              <w:t>Respect des us et coutumes locales durant la réalisation du Projet</w:t>
            </w:r>
          </w:p>
        </w:tc>
      </w:tr>
      <w:tr w:rsidR="00DF153B" w:rsidRPr="003978AB" w14:paraId="14A72377" w14:textId="77777777" w:rsidTr="00DF2106">
        <w:tc>
          <w:tcPr>
            <w:tcW w:w="9039" w:type="dxa"/>
            <w:shd w:val="clear" w:color="auto" w:fill="auto"/>
          </w:tcPr>
          <w:p w14:paraId="26F15DC5" w14:textId="77777777" w:rsidR="00DF153B" w:rsidRPr="00DF2106" w:rsidRDefault="00DF153B" w:rsidP="00DF153B">
            <w:pPr>
              <w:rPr>
                <w:rFonts w:ascii="Cambria" w:hAnsi="Cambria"/>
                <w:sz w:val="20"/>
                <w:szCs w:val="20"/>
              </w:rPr>
            </w:pPr>
            <w:r w:rsidRPr="00DF2106">
              <w:rPr>
                <w:rFonts w:ascii="Cambria" w:hAnsi="Cambria"/>
                <w:sz w:val="20"/>
                <w:szCs w:val="20"/>
              </w:rPr>
              <w:t>Formation de la communauté sur l’utilisation des NTIC</w:t>
            </w:r>
          </w:p>
        </w:tc>
      </w:tr>
      <w:tr w:rsidR="00DF153B" w:rsidRPr="003978AB" w14:paraId="3558C1BF" w14:textId="77777777" w:rsidTr="00DF2106">
        <w:tc>
          <w:tcPr>
            <w:tcW w:w="9039" w:type="dxa"/>
            <w:shd w:val="clear" w:color="auto" w:fill="auto"/>
          </w:tcPr>
          <w:p w14:paraId="6B0837FC" w14:textId="77777777" w:rsidR="00DF153B" w:rsidRPr="00DF2106" w:rsidRDefault="00DF153B" w:rsidP="00DF153B">
            <w:pPr>
              <w:rPr>
                <w:rFonts w:ascii="Cambria" w:hAnsi="Cambria"/>
                <w:sz w:val="20"/>
                <w:szCs w:val="20"/>
              </w:rPr>
            </w:pPr>
            <w:r w:rsidRPr="00DF2106">
              <w:rPr>
                <w:rFonts w:ascii="Cambria" w:hAnsi="Cambria"/>
                <w:sz w:val="20"/>
                <w:szCs w:val="20"/>
              </w:rPr>
              <w:t>Mettre en place une liaison entre le Projet et l’accès à l’eau potable</w:t>
            </w:r>
          </w:p>
        </w:tc>
      </w:tr>
      <w:tr w:rsidR="00DF153B" w:rsidRPr="003978AB" w14:paraId="09997D20" w14:textId="77777777" w:rsidTr="00DF2106">
        <w:tc>
          <w:tcPr>
            <w:tcW w:w="9039" w:type="dxa"/>
            <w:shd w:val="clear" w:color="auto" w:fill="auto"/>
          </w:tcPr>
          <w:p w14:paraId="290D9853" w14:textId="77777777" w:rsidR="00DF153B" w:rsidRPr="00DF2106" w:rsidRDefault="00DF153B" w:rsidP="00DF153B">
            <w:pPr>
              <w:rPr>
                <w:rFonts w:ascii="Cambria" w:hAnsi="Cambria"/>
                <w:sz w:val="20"/>
                <w:szCs w:val="20"/>
              </w:rPr>
            </w:pPr>
            <w:r w:rsidRPr="00DF2106">
              <w:rPr>
                <w:rFonts w:ascii="Cambria" w:hAnsi="Cambria"/>
                <w:sz w:val="20"/>
                <w:szCs w:val="20"/>
              </w:rPr>
              <w:t>Considération de l’avis des tangalamena</w:t>
            </w:r>
          </w:p>
        </w:tc>
      </w:tr>
      <w:tr w:rsidR="00DF153B" w:rsidRPr="003978AB" w14:paraId="26F5406A" w14:textId="77777777" w:rsidTr="00DF2106">
        <w:tc>
          <w:tcPr>
            <w:tcW w:w="9039" w:type="dxa"/>
            <w:shd w:val="clear" w:color="auto" w:fill="auto"/>
          </w:tcPr>
          <w:p w14:paraId="6061E75A" w14:textId="77777777" w:rsidR="00DF153B" w:rsidRPr="00DF2106" w:rsidRDefault="00DF153B" w:rsidP="00DF153B">
            <w:pPr>
              <w:rPr>
                <w:rFonts w:ascii="Cambria" w:hAnsi="Cambria"/>
                <w:sz w:val="20"/>
                <w:szCs w:val="20"/>
              </w:rPr>
            </w:pPr>
            <w:r w:rsidRPr="00DF2106">
              <w:rPr>
                <w:rFonts w:ascii="Cambria" w:hAnsi="Cambria"/>
                <w:sz w:val="20"/>
                <w:szCs w:val="20"/>
              </w:rPr>
              <w:t>Implication du sojabe et du Fokontany dans le processus de négociation avec les propriétaires terriens</w:t>
            </w:r>
          </w:p>
        </w:tc>
      </w:tr>
      <w:tr w:rsidR="00DF153B" w:rsidRPr="003978AB" w14:paraId="19DDF215" w14:textId="77777777" w:rsidTr="00DF2106">
        <w:tc>
          <w:tcPr>
            <w:tcW w:w="9039" w:type="dxa"/>
            <w:shd w:val="clear" w:color="auto" w:fill="auto"/>
          </w:tcPr>
          <w:p w14:paraId="29B4D862" w14:textId="77777777" w:rsidR="00DF153B" w:rsidRPr="00DF2106" w:rsidRDefault="00DF153B" w:rsidP="00DF153B">
            <w:pPr>
              <w:rPr>
                <w:rFonts w:ascii="Cambria" w:hAnsi="Cambria"/>
                <w:sz w:val="20"/>
                <w:szCs w:val="20"/>
              </w:rPr>
            </w:pPr>
            <w:r w:rsidRPr="00DF2106">
              <w:rPr>
                <w:rFonts w:ascii="Cambria" w:hAnsi="Cambria"/>
                <w:sz w:val="20"/>
                <w:szCs w:val="20"/>
              </w:rPr>
              <w:t>Possibilité de desserte d’électricité à partir des communautés déjà desservies</w:t>
            </w:r>
          </w:p>
        </w:tc>
      </w:tr>
      <w:tr w:rsidR="00DF153B" w:rsidRPr="003978AB" w14:paraId="06205004" w14:textId="77777777" w:rsidTr="00DF2106">
        <w:tc>
          <w:tcPr>
            <w:tcW w:w="9039" w:type="dxa"/>
            <w:shd w:val="clear" w:color="auto" w:fill="auto"/>
          </w:tcPr>
          <w:p w14:paraId="729CD83B" w14:textId="77777777" w:rsidR="00DF153B" w:rsidRPr="00DF2106" w:rsidRDefault="00DF153B" w:rsidP="00DF153B">
            <w:pPr>
              <w:rPr>
                <w:rFonts w:ascii="Cambria" w:hAnsi="Cambria"/>
                <w:sz w:val="20"/>
                <w:szCs w:val="20"/>
              </w:rPr>
            </w:pPr>
            <w:r w:rsidRPr="00DF2106">
              <w:rPr>
                <w:rFonts w:ascii="Cambria" w:hAnsi="Cambria"/>
                <w:sz w:val="20"/>
                <w:szCs w:val="20"/>
              </w:rPr>
              <w:t>Réelle exécution du Projet</w:t>
            </w:r>
          </w:p>
        </w:tc>
      </w:tr>
      <w:tr w:rsidR="00DF153B" w:rsidRPr="003978AB" w14:paraId="40FB7C4F" w14:textId="77777777" w:rsidTr="00DF2106">
        <w:tc>
          <w:tcPr>
            <w:tcW w:w="9039" w:type="dxa"/>
            <w:shd w:val="clear" w:color="auto" w:fill="auto"/>
          </w:tcPr>
          <w:p w14:paraId="20AA513E" w14:textId="77777777" w:rsidR="00DF153B" w:rsidRPr="00DF2106" w:rsidRDefault="00DF153B" w:rsidP="00DF153B">
            <w:pPr>
              <w:rPr>
                <w:rFonts w:ascii="Cambria" w:hAnsi="Cambria"/>
                <w:sz w:val="20"/>
                <w:szCs w:val="20"/>
              </w:rPr>
            </w:pPr>
            <w:r w:rsidRPr="00DF2106">
              <w:rPr>
                <w:rFonts w:ascii="Cambria" w:hAnsi="Cambria"/>
                <w:sz w:val="20"/>
                <w:szCs w:val="20"/>
              </w:rPr>
              <w:t>Principe de transparence dans la mise en œuvre du Projet</w:t>
            </w:r>
          </w:p>
        </w:tc>
      </w:tr>
    </w:tbl>
    <w:p w14:paraId="0ADCB2CD" w14:textId="77777777" w:rsidR="00DF153B" w:rsidRDefault="00DF153B" w:rsidP="008D3BC3">
      <w:pPr>
        <w:jc w:val="both"/>
        <w:rPr>
          <w:rFonts w:ascii="Cambria" w:hAnsi="Cambria"/>
          <w:sz w:val="22"/>
          <w:szCs w:val="22"/>
        </w:rPr>
      </w:pPr>
    </w:p>
    <w:p w14:paraId="4FC41C9E" w14:textId="77777777" w:rsidR="00DF153B" w:rsidRDefault="00DF153B" w:rsidP="008D3BC3">
      <w:pPr>
        <w:jc w:val="both"/>
        <w:rPr>
          <w:rFonts w:ascii="Cambria" w:hAnsi="Cambria"/>
          <w:sz w:val="22"/>
          <w:szCs w:val="22"/>
        </w:rPr>
      </w:pPr>
    </w:p>
    <w:p w14:paraId="318AB171" w14:textId="77777777" w:rsidR="00DF153B" w:rsidRPr="007D70DE" w:rsidRDefault="00DF153B" w:rsidP="00DF153B">
      <w:pPr>
        <w:numPr>
          <w:ilvl w:val="0"/>
          <w:numId w:val="119"/>
        </w:numPr>
        <w:jc w:val="both"/>
        <w:rPr>
          <w:rFonts w:ascii="Cambria" w:hAnsi="Cambria"/>
          <w:bCs/>
          <w:i/>
          <w:iCs/>
          <w:sz w:val="22"/>
          <w:szCs w:val="22"/>
          <w:u w:val="single"/>
        </w:rPr>
      </w:pPr>
      <w:r w:rsidRPr="007D70DE">
        <w:rPr>
          <w:rFonts w:ascii="Cambria" w:hAnsi="Cambria"/>
          <w:bCs/>
          <w:i/>
          <w:iCs/>
          <w:sz w:val="22"/>
          <w:szCs w:val="22"/>
          <w:u w:val="single"/>
        </w:rPr>
        <w:t xml:space="preserve">Réunions avec les </w:t>
      </w:r>
      <w:r>
        <w:rPr>
          <w:rFonts w:ascii="Cambria" w:hAnsi="Cambria"/>
          <w:bCs/>
          <w:i/>
          <w:iCs/>
          <w:sz w:val="22"/>
          <w:szCs w:val="22"/>
          <w:u w:val="single"/>
        </w:rPr>
        <w:t>jeunes</w:t>
      </w:r>
    </w:p>
    <w:p w14:paraId="30C5FFF0" w14:textId="77777777" w:rsidR="00DF153B" w:rsidRDefault="00DF153B" w:rsidP="008D3BC3">
      <w:pPr>
        <w:jc w:val="both"/>
        <w:rPr>
          <w:rFonts w:ascii="Cambria" w:hAnsi="Cambria"/>
          <w:sz w:val="22"/>
          <w:szCs w:val="22"/>
        </w:rPr>
      </w:pPr>
      <w:r>
        <w:rPr>
          <w:rFonts w:ascii="Cambria" w:hAnsi="Cambria"/>
          <w:sz w:val="22"/>
          <w:szCs w:val="22"/>
        </w:rPr>
        <w:t xml:space="preserve">Comme les jeunes sont parmi les cibles et bénéficiaires du Projet DECIM, des réunions avec des groupes de jeunes ont été organisées dans les villages visités et dont leurs préoccupations et suggestions sont synthétisées dans les tableaux ci-dessous : </w:t>
      </w:r>
    </w:p>
    <w:p w14:paraId="36F86365" w14:textId="77777777" w:rsidR="00DF153B" w:rsidRDefault="00DF153B" w:rsidP="008D3BC3">
      <w:pPr>
        <w:jc w:val="both"/>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1B2A1F" w:rsidRPr="003978AB" w14:paraId="7FB9FDA4" w14:textId="77777777" w:rsidTr="00DF2106">
        <w:tc>
          <w:tcPr>
            <w:tcW w:w="9039" w:type="dxa"/>
            <w:shd w:val="clear" w:color="auto" w:fill="auto"/>
          </w:tcPr>
          <w:p w14:paraId="7209DEEC" w14:textId="77777777" w:rsidR="001B2A1F" w:rsidRPr="00DF2106" w:rsidRDefault="001B2A1F" w:rsidP="00314742">
            <w:pPr>
              <w:rPr>
                <w:rFonts w:ascii="Cambria" w:hAnsi="Cambria"/>
                <w:b/>
                <w:sz w:val="20"/>
                <w:szCs w:val="20"/>
              </w:rPr>
            </w:pPr>
            <w:r w:rsidRPr="00DF2106">
              <w:rPr>
                <w:rFonts w:ascii="Cambria" w:hAnsi="Cambria"/>
                <w:b/>
                <w:sz w:val="20"/>
                <w:szCs w:val="20"/>
              </w:rPr>
              <w:t>Préoccupations</w:t>
            </w:r>
          </w:p>
        </w:tc>
      </w:tr>
      <w:tr w:rsidR="001B2A1F" w:rsidRPr="003978AB" w14:paraId="64C1F570" w14:textId="77777777" w:rsidTr="00DF2106">
        <w:tc>
          <w:tcPr>
            <w:tcW w:w="9039" w:type="dxa"/>
            <w:shd w:val="clear" w:color="auto" w:fill="auto"/>
          </w:tcPr>
          <w:p w14:paraId="1D446ACD" w14:textId="77777777" w:rsidR="001B2A1F" w:rsidRPr="00DF2106" w:rsidRDefault="001B2A1F" w:rsidP="00314742">
            <w:pPr>
              <w:rPr>
                <w:rFonts w:ascii="Cambria" w:hAnsi="Cambria"/>
                <w:sz w:val="20"/>
                <w:szCs w:val="20"/>
              </w:rPr>
            </w:pPr>
            <w:r w:rsidRPr="00DF2106">
              <w:rPr>
                <w:rFonts w:ascii="Cambria" w:hAnsi="Cambria"/>
                <w:sz w:val="20"/>
                <w:szCs w:val="20"/>
              </w:rPr>
              <w:t>Non-exécution du Projet car il y a déjà eu des Projet tels que celui-ci mais aucun n’a été réalisé</w:t>
            </w:r>
          </w:p>
        </w:tc>
      </w:tr>
      <w:tr w:rsidR="001B2A1F" w:rsidRPr="003978AB" w14:paraId="799324BB" w14:textId="77777777" w:rsidTr="00DF2106">
        <w:tc>
          <w:tcPr>
            <w:tcW w:w="9039" w:type="dxa"/>
            <w:shd w:val="clear" w:color="auto" w:fill="auto"/>
          </w:tcPr>
          <w:p w14:paraId="7FF1C803" w14:textId="77777777" w:rsidR="001B2A1F" w:rsidRPr="00DF2106" w:rsidRDefault="001B2A1F" w:rsidP="00314742">
            <w:pPr>
              <w:rPr>
                <w:rFonts w:ascii="Cambria" w:hAnsi="Cambria"/>
                <w:sz w:val="20"/>
                <w:szCs w:val="20"/>
              </w:rPr>
            </w:pPr>
            <w:r w:rsidRPr="00DF2106">
              <w:rPr>
                <w:rFonts w:ascii="Cambria" w:hAnsi="Cambria"/>
                <w:sz w:val="20"/>
                <w:szCs w:val="20"/>
              </w:rPr>
              <w:t>Priorisation des mains d’œuvre externes pour les activités du Projet</w:t>
            </w:r>
          </w:p>
        </w:tc>
      </w:tr>
      <w:tr w:rsidR="001B2A1F" w:rsidRPr="003978AB" w14:paraId="001B57EF" w14:textId="77777777" w:rsidTr="00DF2106">
        <w:tc>
          <w:tcPr>
            <w:tcW w:w="9039" w:type="dxa"/>
            <w:shd w:val="clear" w:color="auto" w:fill="auto"/>
          </w:tcPr>
          <w:p w14:paraId="1CF50DB3" w14:textId="77777777" w:rsidR="001B2A1F" w:rsidRPr="00DF2106" w:rsidRDefault="001B2A1F" w:rsidP="00314742">
            <w:pPr>
              <w:rPr>
                <w:rFonts w:ascii="Cambria" w:hAnsi="Cambria"/>
                <w:sz w:val="20"/>
                <w:szCs w:val="20"/>
              </w:rPr>
            </w:pPr>
            <w:r w:rsidRPr="00DF2106">
              <w:rPr>
                <w:rFonts w:ascii="Cambria" w:hAnsi="Cambria"/>
                <w:sz w:val="20"/>
                <w:szCs w:val="20"/>
              </w:rPr>
              <w:t>Non considération des zones enclavées dans les activités du Projet</w:t>
            </w:r>
          </w:p>
        </w:tc>
      </w:tr>
      <w:tr w:rsidR="001B2A1F" w:rsidRPr="003978AB" w14:paraId="5D057E84" w14:textId="77777777" w:rsidTr="00DF2106">
        <w:tc>
          <w:tcPr>
            <w:tcW w:w="9039" w:type="dxa"/>
            <w:shd w:val="clear" w:color="auto" w:fill="auto"/>
          </w:tcPr>
          <w:p w14:paraId="34091F60" w14:textId="77777777" w:rsidR="001B2A1F" w:rsidRPr="00DF2106" w:rsidRDefault="001B2A1F" w:rsidP="00314742">
            <w:pPr>
              <w:rPr>
                <w:rFonts w:ascii="Cambria" w:hAnsi="Cambria"/>
                <w:sz w:val="20"/>
                <w:szCs w:val="20"/>
              </w:rPr>
            </w:pPr>
            <w:r w:rsidRPr="00DF2106">
              <w:rPr>
                <w:rFonts w:ascii="Cambria" w:hAnsi="Cambria"/>
                <w:sz w:val="20"/>
                <w:szCs w:val="20"/>
              </w:rPr>
              <w:t>Faible puissance des panneaux solaires à cause du changement climatique</w:t>
            </w:r>
          </w:p>
        </w:tc>
      </w:tr>
      <w:tr w:rsidR="001B2A1F" w:rsidRPr="003978AB" w14:paraId="68BA3779" w14:textId="77777777" w:rsidTr="00DF2106">
        <w:tc>
          <w:tcPr>
            <w:tcW w:w="9039" w:type="dxa"/>
            <w:shd w:val="clear" w:color="auto" w:fill="auto"/>
          </w:tcPr>
          <w:p w14:paraId="36D3719C" w14:textId="77777777" w:rsidR="001B2A1F" w:rsidRPr="00DF2106" w:rsidRDefault="001B2A1F" w:rsidP="00314742">
            <w:pPr>
              <w:rPr>
                <w:rFonts w:ascii="Cambria" w:hAnsi="Cambria"/>
                <w:sz w:val="20"/>
                <w:szCs w:val="20"/>
              </w:rPr>
            </w:pPr>
            <w:r w:rsidRPr="00DF2106">
              <w:rPr>
                <w:rFonts w:ascii="Cambria" w:hAnsi="Cambria"/>
                <w:sz w:val="20"/>
                <w:szCs w:val="20"/>
              </w:rPr>
              <w:t>Craintes par rapport à l’augmentation du coût de l’électricité suite à la réalisation du Projet</w:t>
            </w:r>
          </w:p>
        </w:tc>
      </w:tr>
      <w:tr w:rsidR="001B2A1F" w:rsidRPr="003978AB" w14:paraId="51C2E520" w14:textId="77777777" w:rsidTr="00DF2106">
        <w:tc>
          <w:tcPr>
            <w:tcW w:w="9039" w:type="dxa"/>
            <w:shd w:val="clear" w:color="auto" w:fill="auto"/>
          </w:tcPr>
          <w:p w14:paraId="4AEF19F0" w14:textId="77777777" w:rsidR="001B2A1F" w:rsidRPr="00DF2106" w:rsidRDefault="001B2A1F" w:rsidP="00314742">
            <w:pPr>
              <w:rPr>
                <w:rFonts w:ascii="Cambria" w:hAnsi="Cambria"/>
                <w:sz w:val="20"/>
                <w:szCs w:val="20"/>
              </w:rPr>
            </w:pPr>
            <w:r w:rsidRPr="00DF2106">
              <w:rPr>
                <w:rFonts w:ascii="Cambria" w:hAnsi="Cambria"/>
                <w:sz w:val="20"/>
                <w:szCs w:val="20"/>
              </w:rPr>
              <w:t>Suivi négligé de la jeunesse par rapport à l’utilisation d’internet</w:t>
            </w:r>
          </w:p>
        </w:tc>
      </w:tr>
      <w:tr w:rsidR="001B2A1F" w:rsidRPr="003978AB" w14:paraId="029A5CB0" w14:textId="77777777" w:rsidTr="00DF2106">
        <w:tc>
          <w:tcPr>
            <w:tcW w:w="9039" w:type="dxa"/>
            <w:shd w:val="clear" w:color="auto" w:fill="auto"/>
          </w:tcPr>
          <w:p w14:paraId="3CDCEDC4" w14:textId="77777777" w:rsidR="001B2A1F" w:rsidRPr="00DF2106" w:rsidRDefault="001B2A1F" w:rsidP="00314742">
            <w:pPr>
              <w:rPr>
                <w:rFonts w:ascii="Cambria" w:hAnsi="Cambria"/>
                <w:sz w:val="20"/>
                <w:szCs w:val="20"/>
              </w:rPr>
            </w:pPr>
            <w:r w:rsidRPr="00DF2106">
              <w:rPr>
                <w:rFonts w:ascii="Cambria" w:hAnsi="Cambria"/>
                <w:sz w:val="20"/>
                <w:szCs w:val="20"/>
              </w:rPr>
              <w:t>Craintes par rapport au fait que le Projet n’est pas gratuit</w:t>
            </w:r>
          </w:p>
        </w:tc>
      </w:tr>
      <w:tr w:rsidR="001B2A1F" w:rsidRPr="003978AB" w14:paraId="67D4D2FC" w14:textId="77777777" w:rsidTr="00DF2106">
        <w:tc>
          <w:tcPr>
            <w:tcW w:w="9039" w:type="dxa"/>
            <w:shd w:val="clear" w:color="auto" w:fill="auto"/>
          </w:tcPr>
          <w:p w14:paraId="76E26F4D" w14:textId="77777777" w:rsidR="001B2A1F" w:rsidRPr="00DF2106" w:rsidRDefault="001B2A1F" w:rsidP="00314742">
            <w:pPr>
              <w:rPr>
                <w:rFonts w:ascii="Cambria" w:hAnsi="Cambria"/>
                <w:sz w:val="20"/>
                <w:szCs w:val="20"/>
              </w:rPr>
            </w:pPr>
            <w:r w:rsidRPr="00DF2106">
              <w:rPr>
                <w:rFonts w:ascii="Cambria" w:hAnsi="Cambria"/>
                <w:sz w:val="20"/>
                <w:szCs w:val="20"/>
              </w:rPr>
              <w:t>Favoritisme dans le cadre du Projet</w:t>
            </w:r>
          </w:p>
        </w:tc>
      </w:tr>
      <w:tr w:rsidR="001B2A1F" w:rsidRPr="003978AB" w14:paraId="56DDA55F" w14:textId="77777777" w:rsidTr="00DF2106">
        <w:tc>
          <w:tcPr>
            <w:tcW w:w="9039" w:type="dxa"/>
            <w:shd w:val="clear" w:color="auto" w:fill="auto"/>
          </w:tcPr>
          <w:p w14:paraId="6AAF019C" w14:textId="77777777" w:rsidR="001B2A1F" w:rsidRPr="00DF2106" w:rsidRDefault="001B2A1F" w:rsidP="00314742">
            <w:pPr>
              <w:rPr>
                <w:rFonts w:ascii="Cambria" w:hAnsi="Cambria"/>
                <w:sz w:val="20"/>
                <w:szCs w:val="20"/>
              </w:rPr>
            </w:pPr>
            <w:r w:rsidRPr="00DF2106">
              <w:rPr>
                <w:rFonts w:ascii="Cambria" w:hAnsi="Cambria"/>
                <w:sz w:val="20"/>
                <w:szCs w:val="20"/>
              </w:rPr>
              <w:t>Propagation de l’insécurité : la mise en place de panneaux solaires pourrait attirer les voleurs, craintes par rapport à la sécurité des infrastructures</w:t>
            </w:r>
          </w:p>
        </w:tc>
      </w:tr>
      <w:tr w:rsidR="001B2A1F" w:rsidRPr="003978AB" w14:paraId="6D4BBF80" w14:textId="77777777" w:rsidTr="00DF2106">
        <w:tc>
          <w:tcPr>
            <w:tcW w:w="9039" w:type="dxa"/>
            <w:shd w:val="clear" w:color="auto" w:fill="auto"/>
          </w:tcPr>
          <w:p w14:paraId="101E1657" w14:textId="77777777" w:rsidR="001B2A1F" w:rsidRPr="00DF2106" w:rsidRDefault="001B2A1F" w:rsidP="00314742">
            <w:pPr>
              <w:rPr>
                <w:rFonts w:ascii="Cambria" w:hAnsi="Cambria"/>
                <w:sz w:val="20"/>
                <w:szCs w:val="20"/>
              </w:rPr>
            </w:pPr>
            <w:r w:rsidRPr="00DF2106">
              <w:rPr>
                <w:rFonts w:ascii="Cambria" w:hAnsi="Cambria"/>
                <w:sz w:val="20"/>
                <w:szCs w:val="20"/>
              </w:rPr>
              <w:t>Craintes par rapport à la dégradation de la santé des effets de l’installation de pylônes</w:t>
            </w:r>
          </w:p>
        </w:tc>
      </w:tr>
      <w:tr w:rsidR="001B2A1F" w:rsidRPr="003978AB" w14:paraId="774E58FC" w14:textId="77777777" w:rsidTr="00DF2106">
        <w:tc>
          <w:tcPr>
            <w:tcW w:w="9039" w:type="dxa"/>
            <w:shd w:val="clear" w:color="auto" w:fill="auto"/>
          </w:tcPr>
          <w:p w14:paraId="0DFE7EAD" w14:textId="77777777" w:rsidR="001B2A1F" w:rsidRPr="00DF2106" w:rsidRDefault="001B2A1F" w:rsidP="00314742">
            <w:pPr>
              <w:rPr>
                <w:rFonts w:ascii="Cambria" w:hAnsi="Cambria"/>
                <w:sz w:val="20"/>
                <w:szCs w:val="20"/>
              </w:rPr>
            </w:pPr>
            <w:r w:rsidRPr="00DF2106">
              <w:rPr>
                <w:rFonts w:ascii="Cambria" w:hAnsi="Cambria"/>
                <w:sz w:val="20"/>
                <w:szCs w:val="20"/>
              </w:rPr>
              <w:t>Crainte par rapport à la baisse du taux de réussite des élèves à cause de facebook</w:t>
            </w:r>
          </w:p>
        </w:tc>
      </w:tr>
      <w:tr w:rsidR="001B2A1F" w:rsidRPr="003978AB" w14:paraId="2DE58A81" w14:textId="77777777" w:rsidTr="00DF2106">
        <w:tc>
          <w:tcPr>
            <w:tcW w:w="9039" w:type="dxa"/>
            <w:shd w:val="clear" w:color="auto" w:fill="auto"/>
          </w:tcPr>
          <w:p w14:paraId="13B8A6D9" w14:textId="77777777" w:rsidR="001B2A1F" w:rsidRPr="00DF2106" w:rsidRDefault="001B2A1F" w:rsidP="00314742">
            <w:pPr>
              <w:rPr>
                <w:rFonts w:ascii="Cambria" w:hAnsi="Cambria"/>
                <w:sz w:val="20"/>
                <w:szCs w:val="20"/>
              </w:rPr>
            </w:pPr>
            <w:r w:rsidRPr="00DF2106">
              <w:rPr>
                <w:rFonts w:ascii="Cambria" w:hAnsi="Cambria"/>
                <w:sz w:val="20"/>
                <w:szCs w:val="20"/>
              </w:rPr>
              <w:t xml:space="preserve">Augmentation des risques de tonnerres par la mise en place des pylônes </w:t>
            </w:r>
          </w:p>
        </w:tc>
      </w:tr>
      <w:tr w:rsidR="001B2A1F" w:rsidRPr="003978AB" w14:paraId="328B7DC8" w14:textId="77777777" w:rsidTr="00DF2106">
        <w:tc>
          <w:tcPr>
            <w:tcW w:w="9039" w:type="dxa"/>
            <w:shd w:val="clear" w:color="auto" w:fill="auto"/>
          </w:tcPr>
          <w:p w14:paraId="59FF4F21" w14:textId="77777777" w:rsidR="001B2A1F" w:rsidRPr="00DF2106" w:rsidRDefault="001B2A1F" w:rsidP="00314742">
            <w:pPr>
              <w:rPr>
                <w:rFonts w:ascii="Cambria" w:hAnsi="Cambria"/>
                <w:sz w:val="20"/>
                <w:szCs w:val="20"/>
              </w:rPr>
            </w:pPr>
            <w:r w:rsidRPr="00DF2106">
              <w:rPr>
                <w:rFonts w:ascii="Cambria" w:hAnsi="Cambria"/>
                <w:sz w:val="20"/>
                <w:szCs w:val="20"/>
              </w:rPr>
              <w:t>Craintes par rapport à l’utilisation du Projet pour des intérêts politiques</w:t>
            </w:r>
          </w:p>
        </w:tc>
      </w:tr>
    </w:tbl>
    <w:p w14:paraId="2C651E80" w14:textId="77777777" w:rsidR="00DF153B" w:rsidRDefault="00DF153B" w:rsidP="008D3BC3">
      <w:pPr>
        <w:jc w:val="both"/>
        <w:rPr>
          <w:rFonts w:ascii="Cambria" w:hAnsi="Cambria"/>
          <w:sz w:val="22"/>
          <w:szCs w:val="22"/>
        </w:rPr>
      </w:pPr>
    </w:p>
    <w:p w14:paraId="3E4FDADC" w14:textId="77777777" w:rsidR="00DF153B" w:rsidRDefault="00DF153B" w:rsidP="008D3BC3">
      <w:pPr>
        <w:jc w:val="both"/>
        <w:rPr>
          <w:rFonts w:ascii="Cambria" w:hAnsi="Cambria"/>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39"/>
      </w:tblGrid>
      <w:tr w:rsidR="001B2A1F" w:rsidRPr="003978AB" w14:paraId="4BF25E9C" w14:textId="77777777" w:rsidTr="00DF2106">
        <w:tc>
          <w:tcPr>
            <w:tcW w:w="9039" w:type="dxa"/>
            <w:shd w:val="clear" w:color="auto" w:fill="auto"/>
          </w:tcPr>
          <w:p w14:paraId="188BF2E8" w14:textId="77777777" w:rsidR="001B2A1F" w:rsidRPr="00DF2106" w:rsidRDefault="001B2A1F" w:rsidP="00314742">
            <w:pPr>
              <w:rPr>
                <w:rFonts w:ascii="Cambria" w:hAnsi="Cambria"/>
                <w:b/>
                <w:sz w:val="20"/>
                <w:szCs w:val="20"/>
              </w:rPr>
            </w:pPr>
            <w:r w:rsidRPr="00DF2106">
              <w:rPr>
                <w:rFonts w:ascii="Cambria" w:hAnsi="Cambria"/>
                <w:b/>
                <w:sz w:val="20"/>
                <w:szCs w:val="20"/>
              </w:rPr>
              <w:t>Suggestions</w:t>
            </w:r>
          </w:p>
        </w:tc>
      </w:tr>
      <w:tr w:rsidR="001B2A1F" w:rsidRPr="003978AB" w14:paraId="0B8028CA" w14:textId="77777777" w:rsidTr="00DF2106">
        <w:tc>
          <w:tcPr>
            <w:tcW w:w="9039" w:type="dxa"/>
            <w:shd w:val="clear" w:color="auto" w:fill="auto"/>
          </w:tcPr>
          <w:p w14:paraId="2C246695" w14:textId="77777777" w:rsidR="001B2A1F" w:rsidRPr="00DF2106" w:rsidRDefault="001B2A1F" w:rsidP="00314742">
            <w:pPr>
              <w:rPr>
                <w:rFonts w:ascii="Cambria" w:hAnsi="Cambria"/>
                <w:sz w:val="20"/>
                <w:szCs w:val="20"/>
              </w:rPr>
            </w:pPr>
            <w:r w:rsidRPr="00DF2106">
              <w:rPr>
                <w:rFonts w:ascii="Cambria" w:hAnsi="Cambria"/>
                <w:sz w:val="20"/>
                <w:szCs w:val="20"/>
              </w:rPr>
              <w:t>Mise en place des équipements au niveau d’un terrain domanial</w:t>
            </w:r>
          </w:p>
        </w:tc>
      </w:tr>
      <w:tr w:rsidR="001B2A1F" w:rsidRPr="003978AB" w14:paraId="5967D695" w14:textId="77777777" w:rsidTr="00DF2106">
        <w:tc>
          <w:tcPr>
            <w:tcW w:w="9039" w:type="dxa"/>
            <w:shd w:val="clear" w:color="auto" w:fill="auto"/>
          </w:tcPr>
          <w:p w14:paraId="4EA98BDF" w14:textId="77777777" w:rsidR="001B2A1F" w:rsidRPr="00DF2106" w:rsidRDefault="001B2A1F" w:rsidP="00314742">
            <w:pPr>
              <w:rPr>
                <w:rFonts w:ascii="Cambria" w:hAnsi="Cambria"/>
                <w:sz w:val="20"/>
                <w:szCs w:val="20"/>
              </w:rPr>
            </w:pPr>
            <w:r w:rsidRPr="00DF2106">
              <w:rPr>
                <w:rFonts w:ascii="Cambria" w:hAnsi="Cambria"/>
                <w:sz w:val="20"/>
                <w:szCs w:val="20"/>
              </w:rPr>
              <w:t>Collaboration avec les gendarmes et la police pour la sécurité des équipements</w:t>
            </w:r>
          </w:p>
        </w:tc>
      </w:tr>
      <w:tr w:rsidR="001B2A1F" w:rsidRPr="003978AB" w14:paraId="364EADB4" w14:textId="77777777" w:rsidTr="00DF2106">
        <w:tc>
          <w:tcPr>
            <w:tcW w:w="9039" w:type="dxa"/>
            <w:shd w:val="clear" w:color="auto" w:fill="auto"/>
          </w:tcPr>
          <w:p w14:paraId="7F9FF388" w14:textId="77777777" w:rsidR="001B2A1F" w:rsidRPr="00DF2106" w:rsidRDefault="001B2A1F" w:rsidP="00314742">
            <w:pPr>
              <w:rPr>
                <w:rFonts w:ascii="Cambria" w:hAnsi="Cambria"/>
                <w:sz w:val="20"/>
                <w:szCs w:val="20"/>
              </w:rPr>
            </w:pPr>
            <w:r w:rsidRPr="00DF2106">
              <w:rPr>
                <w:rFonts w:ascii="Cambria" w:hAnsi="Cambria"/>
                <w:sz w:val="20"/>
                <w:szCs w:val="20"/>
              </w:rPr>
              <w:t>Priorisation des jeunes sans emploi pour les activités du Projet</w:t>
            </w:r>
          </w:p>
        </w:tc>
      </w:tr>
      <w:tr w:rsidR="001B2A1F" w:rsidRPr="003978AB" w14:paraId="2F2D1BCC" w14:textId="77777777" w:rsidTr="00DF2106">
        <w:tc>
          <w:tcPr>
            <w:tcW w:w="9039" w:type="dxa"/>
            <w:shd w:val="clear" w:color="auto" w:fill="auto"/>
          </w:tcPr>
          <w:p w14:paraId="036AB1A1" w14:textId="77777777" w:rsidR="001B2A1F" w:rsidRPr="00DF2106" w:rsidRDefault="001B2A1F" w:rsidP="00314742">
            <w:pPr>
              <w:rPr>
                <w:rFonts w:ascii="Cambria" w:hAnsi="Cambria"/>
                <w:sz w:val="20"/>
                <w:szCs w:val="20"/>
              </w:rPr>
            </w:pPr>
            <w:r w:rsidRPr="00DF2106">
              <w:rPr>
                <w:rFonts w:ascii="Cambria" w:hAnsi="Cambria"/>
                <w:sz w:val="20"/>
                <w:szCs w:val="20"/>
              </w:rPr>
              <w:t>Sensibilisation par mass-média des avantages et désavantages d’internet</w:t>
            </w:r>
          </w:p>
        </w:tc>
      </w:tr>
      <w:tr w:rsidR="001B2A1F" w:rsidRPr="003978AB" w14:paraId="63E83F5A" w14:textId="77777777" w:rsidTr="00DF2106">
        <w:tc>
          <w:tcPr>
            <w:tcW w:w="9039" w:type="dxa"/>
            <w:shd w:val="clear" w:color="auto" w:fill="auto"/>
          </w:tcPr>
          <w:p w14:paraId="70901E53" w14:textId="77777777" w:rsidR="001B2A1F" w:rsidRPr="00DF2106" w:rsidRDefault="001B2A1F" w:rsidP="00314742">
            <w:pPr>
              <w:rPr>
                <w:rFonts w:ascii="Cambria" w:hAnsi="Cambria"/>
                <w:sz w:val="20"/>
                <w:szCs w:val="20"/>
              </w:rPr>
            </w:pPr>
            <w:r w:rsidRPr="00DF2106">
              <w:rPr>
                <w:rFonts w:ascii="Cambria" w:hAnsi="Cambria"/>
                <w:sz w:val="20"/>
                <w:szCs w:val="20"/>
              </w:rPr>
              <w:t>Responsabilisation de tout un chacun par rapport aux équipements publics</w:t>
            </w:r>
          </w:p>
        </w:tc>
      </w:tr>
      <w:tr w:rsidR="001B2A1F" w:rsidRPr="003978AB" w14:paraId="45758CE4" w14:textId="77777777" w:rsidTr="00DF2106">
        <w:tc>
          <w:tcPr>
            <w:tcW w:w="9039" w:type="dxa"/>
            <w:shd w:val="clear" w:color="auto" w:fill="auto"/>
          </w:tcPr>
          <w:p w14:paraId="5FD33A6F" w14:textId="77777777" w:rsidR="001B2A1F" w:rsidRPr="00DF2106" w:rsidRDefault="001B2A1F" w:rsidP="00314742">
            <w:pPr>
              <w:rPr>
                <w:rFonts w:ascii="Cambria" w:hAnsi="Cambria"/>
                <w:sz w:val="20"/>
                <w:szCs w:val="20"/>
              </w:rPr>
            </w:pPr>
            <w:r w:rsidRPr="00DF2106">
              <w:rPr>
                <w:rFonts w:ascii="Cambria" w:hAnsi="Cambria"/>
                <w:sz w:val="20"/>
                <w:szCs w:val="20"/>
              </w:rPr>
              <w:t>Wifi gratuit 24h sur 24 et 7 jours sur 7</w:t>
            </w:r>
          </w:p>
        </w:tc>
      </w:tr>
      <w:tr w:rsidR="001B2A1F" w:rsidRPr="003978AB" w14:paraId="39BF25B6" w14:textId="77777777" w:rsidTr="00DF2106">
        <w:tc>
          <w:tcPr>
            <w:tcW w:w="9039" w:type="dxa"/>
            <w:shd w:val="clear" w:color="auto" w:fill="auto"/>
          </w:tcPr>
          <w:p w14:paraId="49AAD521" w14:textId="77777777" w:rsidR="001B2A1F" w:rsidRPr="00DF2106" w:rsidRDefault="001B2A1F" w:rsidP="00314742">
            <w:pPr>
              <w:rPr>
                <w:rFonts w:ascii="Cambria" w:hAnsi="Cambria"/>
                <w:sz w:val="20"/>
                <w:szCs w:val="20"/>
              </w:rPr>
            </w:pPr>
            <w:r w:rsidRPr="00DF2106">
              <w:rPr>
                <w:rFonts w:ascii="Cambria" w:hAnsi="Cambria"/>
                <w:sz w:val="20"/>
                <w:szCs w:val="20"/>
              </w:rPr>
              <w:t>Mise en œuvre du Projet et alphabétisation numérique</w:t>
            </w:r>
          </w:p>
        </w:tc>
      </w:tr>
      <w:tr w:rsidR="001B2A1F" w:rsidRPr="003978AB" w14:paraId="7B11F7B6" w14:textId="77777777" w:rsidTr="00DF2106">
        <w:tc>
          <w:tcPr>
            <w:tcW w:w="9039" w:type="dxa"/>
            <w:shd w:val="clear" w:color="auto" w:fill="auto"/>
          </w:tcPr>
          <w:p w14:paraId="75167EF8" w14:textId="77777777" w:rsidR="001B2A1F" w:rsidRPr="00DF2106" w:rsidRDefault="001B2A1F" w:rsidP="00314742">
            <w:pPr>
              <w:rPr>
                <w:rFonts w:ascii="Cambria" w:hAnsi="Cambria"/>
                <w:sz w:val="20"/>
                <w:szCs w:val="20"/>
              </w:rPr>
            </w:pPr>
            <w:r w:rsidRPr="00DF2106">
              <w:rPr>
                <w:rFonts w:ascii="Cambria" w:hAnsi="Cambria"/>
                <w:sz w:val="20"/>
                <w:szCs w:val="20"/>
              </w:rPr>
              <w:t>Formation gratuite sur les TIC</w:t>
            </w:r>
          </w:p>
        </w:tc>
      </w:tr>
      <w:tr w:rsidR="001B2A1F" w:rsidRPr="003978AB" w14:paraId="1F47078A" w14:textId="77777777" w:rsidTr="00DF2106">
        <w:tc>
          <w:tcPr>
            <w:tcW w:w="9039" w:type="dxa"/>
            <w:shd w:val="clear" w:color="auto" w:fill="auto"/>
          </w:tcPr>
          <w:p w14:paraId="7B58F8A0" w14:textId="77777777" w:rsidR="001B2A1F" w:rsidRPr="00DF2106" w:rsidRDefault="001B2A1F" w:rsidP="00314742">
            <w:pPr>
              <w:rPr>
                <w:rFonts w:ascii="Cambria" w:hAnsi="Cambria"/>
                <w:sz w:val="20"/>
                <w:szCs w:val="20"/>
              </w:rPr>
            </w:pPr>
            <w:r w:rsidRPr="00DF2106">
              <w:rPr>
                <w:rFonts w:ascii="Cambria" w:hAnsi="Cambria"/>
                <w:sz w:val="20"/>
                <w:szCs w:val="20"/>
              </w:rPr>
              <w:t>Recrutement des jeunes locaux pour l’ensemble des activités du projet</w:t>
            </w:r>
          </w:p>
        </w:tc>
      </w:tr>
      <w:tr w:rsidR="001B2A1F" w:rsidRPr="003978AB" w14:paraId="263D4472" w14:textId="77777777" w:rsidTr="00DF2106">
        <w:tc>
          <w:tcPr>
            <w:tcW w:w="9039" w:type="dxa"/>
            <w:shd w:val="clear" w:color="auto" w:fill="auto"/>
          </w:tcPr>
          <w:p w14:paraId="02F904E4" w14:textId="77777777" w:rsidR="001B2A1F" w:rsidRPr="00DF2106" w:rsidRDefault="001B2A1F" w:rsidP="00314742">
            <w:pPr>
              <w:rPr>
                <w:rFonts w:ascii="Cambria" w:hAnsi="Cambria"/>
                <w:sz w:val="20"/>
                <w:szCs w:val="20"/>
              </w:rPr>
            </w:pPr>
            <w:r w:rsidRPr="00DF2106">
              <w:rPr>
                <w:rFonts w:ascii="Cambria" w:hAnsi="Cambria"/>
                <w:sz w:val="20"/>
                <w:szCs w:val="20"/>
              </w:rPr>
              <w:t>Renforcement des lois sur l’utilisation des réseaux sociaux</w:t>
            </w:r>
          </w:p>
        </w:tc>
      </w:tr>
      <w:tr w:rsidR="001B2A1F" w:rsidRPr="003978AB" w14:paraId="5F0D5358" w14:textId="77777777" w:rsidTr="00DF2106">
        <w:tc>
          <w:tcPr>
            <w:tcW w:w="9039" w:type="dxa"/>
            <w:shd w:val="clear" w:color="auto" w:fill="auto"/>
          </w:tcPr>
          <w:p w14:paraId="177783F0" w14:textId="77777777" w:rsidR="001B2A1F" w:rsidRPr="00DF2106" w:rsidRDefault="001B2A1F" w:rsidP="00314742">
            <w:pPr>
              <w:rPr>
                <w:rFonts w:ascii="Cambria" w:hAnsi="Cambria"/>
                <w:sz w:val="20"/>
                <w:szCs w:val="20"/>
              </w:rPr>
            </w:pPr>
            <w:r w:rsidRPr="00DF2106">
              <w:rPr>
                <w:rFonts w:ascii="Cambria" w:hAnsi="Cambria"/>
                <w:sz w:val="20"/>
                <w:szCs w:val="20"/>
              </w:rPr>
              <w:t>Utilisation de motopompes pour améliorer l’accès à l’eau pour les surfaces agricoles, après électrification des zones</w:t>
            </w:r>
          </w:p>
        </w:tc>
      </w:tr>
      <w:tr w:rsidR="001B2A1F" w:rsidRPr="003978AB" w14:paraId="39773B8C" w14:textId="77777777" w:rsidTr="00DF2106">
        <w:tc>
          <w:tcPr>
            <w:tcW w:w="9039" w:type="dxa"/>
            <w:shd w:val="clear" w:color="auto" w:fill="auto"/>
          </w:tcPr>
          <w:p w14:paraId="1D4349E9" w14:textId="77777777" w:rsidR="001B2A1F" w:rsidRPr="00DF2106" w:rsidRDefault="001B2A1F" w:rsidP="00314742">
            <w:pPr>
              <w:rPr>
                <w:rFonts w:ascii="Cambria" w:hAnsi="Cambria"/>
                <w:sz w:val="20"/>
                <w:szCs w:val="20"/>
              </w:rPr>
            </w:pPr>
            <w:r w:rsidRPr="00DF2106">
              <w:rPr>
                <w:rFonts w:ascii="Cambria" w:hAnsi="Cambria"/>
                <w:sz w:val="20"/>
                <w:szCs w:val="20"/>
              </w:rPr>
              <w:t>Que les zones rurales puissent bénéficier du Projet</w:t>
            </w:r>
          </w:p>
        </w:tc>
      </w:tr>
      <w:tr w:rsidR="001B2A1F" w:rsidRPr="003978AB" w14:paraId="2618DB92" w14:textId="77777777" w:rsidTr="00DF2106">
        <w:tc>
          <w:tcPr>
            <w:tcW w:w="9039" w:type="dxa"/>
            <w:shd w:val="clear" w:color="auto" w:fill="auto"/>
          </w:tcPr>
          <w:p w14:paraId="2E3443C6" w14:textId="77777777" w:rsidR="001B2A1F" w:rsidRPr="00DF2106" w:rsidRDefault="001B2A1F" w:rsidP="00314742">
            <w:pPr>
              <w:rPr>
                <w:rFonts w:ascii="Cambria" w:hAnsi="Cambria"/>
                <w:sz w:val="20"/>
                <w:szCs w:val="20"/>
              </w:rPr>
            </w:pPr>
            <w:r w:rsidRPr="00DF2106">
              <w:rPr>
                <w:rFonts w:ascii="Cambria" w:hAnsi="Cambria"/>
                <w:sz w:val="20"/>
                <w:szCs w:val="20"/>
              </w:rPr>
              <w:t>Electrification pour la création de loisirs et d’emplois</w:t>
            </w:r>
          </w:p>
        </w:tc>
      </w:tr>
      <w:tr w:rsidR="001B2A1F" w:rsidRPr="003978AB" w14:paraId="45EBB64D" w14:textId="77777777" w:rsidTr="00DF2106">
        <w:tc>
          <w:tcPr>
            <w:tcW w:w="9039" w:type="dxa"/>
            <w:shd w:val="clear" w:color="auto" w:fill="auto"/>
          </w:tcPr>
          <w:p w14:paraId="22AC454F" w14:textId="77777777" w:rsidR="001B2A1F" w:rsidRPr="00DF2106" w:rsidRDefault="001B2A1F" w:rsidP="00314742">
            <w:pPr>
              <w:rPr>
                <w:rFonts w:ascii="Cambria" w:hAnsi="Cambria"/>
                <w:sz w:val="20"/>
                <w:szCs w:val="20"/>
              </w:rPr>
            </w:pPr>
            <w:r w:rsidRPr="00DF2106">
              <w:rPr>
                <w:rFonts w:ascii="Cambria" w:hAnsi="Cambria"/>
                <w:sz w:val="20"/>
                <w:szCs w:val="20"/>
              </w:rPr>
              <w:t>Considération de la situation économique des jeunes</w:t>
            </w:r>
          </w:p>
        </w:tc>
      </w:tr>
      <w:tr w:rsidR="001B2A1F" w:rsidRPr="003978AB" w14:paraId="448658A0" w14:textId="77777777" w:rsidTr="00DF2106">
        <w:tc>
          <w:tcPr>
            <w:tcW w:w="9039" w:type="dxa"/>
            <w:shd w:val="clear" w:color="auto" w:fill="auto"/>
          </w:tcPr>
          <w:p w14:paraId="7EBD7033" w14:textId="77777777" w:rsidR="001B2A1F" w:rsidRPr="00DF2106" w:rsidRDefault="001B2A1F" w:rsidP="00314742">
            <w:pPr>
              <w:rPr>
                <w:rFonts w:ascii="Cambria" w:hAnsi="Cambria"/>
                <w:sz w:val="20"/>
                <w:szCs w:val="20"/>
              </w:rPr>
            </w:pPr>
            <w:r w:rsidRPr="00DF2106">
              <w:rPr>
                <w:rFonts w:ascii="Cambria" w:hAnsi="Cambria"/>
                <w:sz w:val="20"/>
                <w:szCs w:val="20"/>
              </w:rPr>
              <w:t>Recrutement de la main d’œuvre uniquement locale</w:t>
            </w:r>
          </w:p>
        </w:tc>
      </w:tr>
      <w:tr w:rsidR="001B2A1F" w:rsidRPr="003978AB" w14:paraId="14B084E3" w14:textId="77777777" w:rsidTr="00DF2106">
        <w:tc>
          <w:tcPr>
            <w:tcW w:w="9039" w:type="dxa"/>
            <w:shd w:val="clear" w:color="auto" w:fill="auto"/>
          </w:tcPr>
          <w:p w14:paraId="7102D4F4" w14:textId="77777777" w:rsidR="001B2A1F" w:rsidRPr="00DF2106" w:rsidRDefault="001B2A1F" w:rsidP="00314742">
            <w:pPr>
              <w:rPr>
                <w:rFonts w:ascii="Cambria" w:hAnsi="Cambria"/>
                <w:sz w:val="20"/>
                <w:szCs w:val="20"/>
              </w:rPr>
            </w:pPr>
            <w:r w:rsidRPr="00DF2106">
              <w:rPr>
                <w:rFonts w:ascii="Cambria" w:hAnsi="Cambria"/>
                <w:sz w:val="20"/>
                <w:szCs w:val="20"/>
              </w:rPr>
              <w:t>Paiement partiel de l’électricité, paiement total à effectuer en temps de moisson</w:t>
            </w:r>
          </w:p>
        </w:tc>
      </w:tr>
      <w:tr w:rsidR="001B2A1F" w:rsidRPr="003978AB" w14:paraId="76F4877F" w14:textId="77777777" w:rsidTr="00DF2106">
        <w:tc>
          <w:tcPr>
            <w:tcW w:w="9039" w:type="dxa"/>
            <w:shd w:val="clear" w:color="auto" w:fill="auto"/>
          </w:tcPr>
          <w:p w14:paraId="52E6AFD6" w14:textId="77777777" w:rsidR="001B2A1F" w:rsidRPr="00DF2106" w:rsidRDefault="001B2A1F" w:rsidP="00314742">
            <w:pPr>
              <w:rPr>
                <w:rFonts w:ascii="Cambria" w:hAnsi="Cambria"/>
                <w:sz w:val="20"/>
                <w:szCs w:val="20"/>
              </w:rPr>
            </w:pPr>
            <w:r w:rsidRPr="00DF2106">
              <w:rPr>
                <w:rFonts w:ascii="Cambria" w:hAnsi="Cambria"/>
                <w:sz w:val="20"/>
                <w:szCs w:val="20"/>
              </w:rPr>
              <w:t>Réhabilitation des routes/ des pistes avant la mise en œuvre du Projet</w:t>
            </w:r>
          </w:p>
        </w:tc>
      </w:tr>
      <w:tr w:rsidR="001B2A1F" w:rsidRPr="003978AB" w14:paraId="5A2629ED" w14:textId="77777777" w:rsidTr="00DF2106">
        <w:tc>
          <w:tcPr>
            <w:tcW w:w="9039" w:type="dxa"/>
            <w:shd w:val="clear" w:color="auto" w:fill="auto"/>
          </w:tcPr>
          <w:p w14:paraId="1DFEFC6A" w14:textId="77777777" w:rsidR="001B2A1F" w:rsidRPr="00DF2106" w:rsidRDefault="001B2A1F" w:rsidP="00314742">
            <w:pPr>
              <w:rPr>
                <w:rFonts w:ascii="Cambria" w:hAnsi="Cambria"/>
                <w:sz w:val="20"/>
                <w:szCs w:val="20"/>
              </w:rPr>
            </w:pPr>
            <w:r w:rsidRPr="00DF2106">
              <w:rPr>
                <w:rFonts w:ascii="Cambria" w:hAnsi="Cambria"/>
                <w:sz w:val="20"/>
                <w:szCs w:val="20"/>
              </w:rPr>
              <w:t xml:space="preserve">Répartition des panneaux solaires sur différents hameaux </w:t>
            </w:r>
          </w:p>
        </w:tc>
      </w:tr>
    </w:tbl>
    <w:p w14:paraId="05234484" w14:textId="77777777" w:rsidR="00DF153B" w:rsidRDefault="00DF153B" w:rsidP="008D3BC3">
      <w:pPr>
        <w:jc w:val="both"/>
        <w:rPr>
          <w:rFonts w:ascii="Cambria" w:hAnsi="Cambria"/>
          <w:sz w:val="22"/>
          <w:szCs w:val="22"/>
        </w:rPr>
      </w:pPr>
    </w:p>
    <w:p w14:paraId="35082025" w14:textId="77777777" w:rsidR="00DF153B" w:rsidRPr="00B373A7" w:rsidRDefault="00DF153B" w:rsidP="008D3BC3">
      <w:pPr>
        <w:jc w:val="both"/>
        <w:rPr>
          <w:rFonts w:ascii="Cambria" w:hAnsi="Cambria"/>
          <w:sz w:val="22"/>
          <w:szCs w:val="22"/>
        </w:rPr>
      </w:pPr>
    </w:p>
    <w:p w14:paraId="13C5FB05" w14:textId="77777777" w:rsidR="00526A7D" w:rsidRDefault="00526A7D">
      <w:pPr>
        <w:rPr>
          <w:rFonts w:ascii="Cambria" w:hAnsi="Cambria"/>
          <w:b/>
          <w:bCs/>
          <w:i/>
          <w:sz w:val="18"/>
          <w:szCs w:val="18"/>
        </w:rPr>
      </w:pPr>
      <w:r>
        <w:rPr>
          <w:rFonts w:ascii="Cambria" w:hAnsi="Cambria"/>
          <w:b/>
          <w:bCs/>
          <w:i/>
          <w:sz w:val="18"/>
          <w:szCs w:val="18"/>
        </w:rPr>
        <w:br w:type="page"/>
      </w:r>
    </w:p>
    <w:p w14:paraId="2D3B9E8C" w14:textId="77777777" w:rsidR="00C3387F" w:rsidRDefault="00C3387F">
      <w:pPr>
        <w:rPr>
          <w:rFonts w:ascii="Cambria" w:hAnsi="Cambria"/>
          <w:b/>
          <w:bCs/>
          <w: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3"/>
        <w:gridCol w:w="4663"/>
      </w:tblGrid>
      <w:tr w:rsidR="00C3387F" w14:paraId="720B54ED" w14:textId="77777777" w:rsidTr="00DF2106">
        <w:tc>
          <w:tcPr>
            <w:tcW w:w="4605" w:type="dxa"/>
            <w:shd w:val="clear" w:color="auto" w:fill="auto"/>
          </w:tcPr>
          <w:p w14:paraId="633E2F62" w14:textId="77777777" w:rsidR="00C3387F" w:rsidRPr="00DF2106" w:rsidRDefault="00DB7C18">
            <w:pPr>
              <w:rPr>
                <w:rFonts w:ascii="Cambria" w:hAnsi="Cambria"/>
                <w:b/>
                <w:bCs/>
                <w:i/>
                <w:sz w:val="18"/>
                <w:szCs w:val="18"/>
              </w:rPr>
            </w:pPr>
            <w:r>
              <w:rPr>
                <w:noProof/>
              </w:rPr>
              <w:pict w14:anchorId="2BE37A32">
                <v:shape id="Image 827" o:spid="_x0000_s2052" type="#_x0000_t75" alt="Description : 324882533_726004845513688_1972449658468072345_n" style="position:absolute;margin-left:-3.75pt;margin-top:21.35pt;width:221.75pt;height:117.5pt;z-index:-251603968;visibility:visible" wrapcoords="-73 0 -73 21462 21600 21462 21600 0 -73 0">
                  <v:imagedata r:id="rId40" o:title="324882533_726004845513688_1972449658468072345_n"/>
                  <w10:wrap type="tight"/>
                </v:shape>
              </w:pict>
            </w:r>
          </w:p>
        </w:tc>
        <w:tc>
          <w:tcPr>
            <w:tcW w:w="4605" w:type="dxa"/>
            <w:shd w:val="clear" w:color="auto" w:fill="auto"/>
          </w:tcPr>
          <w:p w14:paraId="63ACAA3A" w14:textId="77777777" w:rsidR="00C3387F" w:rsidRPr="00DF2106" w:rsidRDefault="00DB7C18">
            <w:pPr>
              <w:rPr>
                <w:rFonts w:ascii="Cambria" w:hAnsi="Cambria"/>
                <w:b/>
                <w:bCs/>
                <w:i/>
                <w:sz w:val="18"/>
                <w:szCs w:val="18"/>
              </w:rPr>
            </w:pPr>
            <w:r w:rsidRPr="00DB7C18">
              <w:rPr>
                <w:rFonts w:ascii="Cambria" w:hAnsi="Cambria"/>
                <w:b/>
                <w:i/>
                <w:noProof/>
                <w:sz w:val="18"/>
                <w:szCs w:val="18"/>
              </w:rPr>
              <w:pict w14:anchorId="07FEB7A6">
                <v:shape id="Image 1" o:spid="_x0000_i1029" type="#_x0000_t75" alt="Description : DECIM_VAK_réunion info3" style="width:216.8pt;height:162.8pt;visibility:visible">
                  <v:imagedata r:id="rId41" o:title="DECIM_VAK_réunion info3"/>
                </v:shape>
              </w:pict>
            </w:r>
          </w:p>
        </w:tc>
      </w:tr>
      <w:tr w:rsidR="00C3387F" w14:paraId="156F29B8" w14:textId="77777777" w:rsidTr="00DF2106">
        <w:tc>
          <w:tcPr>
            <w:tcW w:w="4605" w:type="dxa"/>
            <w:shd w:val="clear" w:color="auto" w:fill="auto"/>
          </w:tcPr>
          <w:p w14:paraId="37C5EA7B" w14:textId="77777777" w:rsidR="00C3387F" w:rsidRPr="00DF2106" w:rsidRDefault="009127BE">
            <w:pPr>
              <w:rPr>
                <w:rFonts w:ascii="Cambria" w:hAnsi="Cambria"/>
                <w:b/>
                <w:bCs/>
                <w:i/>
                <w:sz w:val="18"/>
                <w:szCs w:val="18"/>
              </w:rPr>
            </w:pPr>
            <w:r w:rsidRPr="00DF2106">
              <w:rPr>
                <w:rFonts w:ascii="Cambria" w:hAnsi="Cambria"/>
                <w:b/>
                <w:bCs/>
                <w:i/>
                <w:sz w:val="18"/>
                <w:szCs w:val="18"/>
              </w:rPr>
              <w:t>Réunion d’information au niveau national</w:t>
            </w:r>
          </w:p>
        </w:tc>
        <w:tc>
          <w:tcPr>
            <w:tcW w:w="4605" w:type="dxa"/>
            <w:shd w:val="clear" w:color="auto" w:fill="auto"/>
          </w:tcPr>
          <w:p w14:paraId="3EC13731" w14:textId="77777777" w:rsidR="00C3387F" w:rsidRPr="00DF2106" w:rsidRDefault="00C75C70" w:rsidP="00694BB7">
            <w:pPr>
              <w:rPr>
                <w:rFonts w:ascii="Cambria" w:hAnsi="Cambria"/>
                <w:b/>
                <w:bCs/>
                <w:i/>
                <w:sz w:val="18"/>
                <w:szCs w:val="18"/>
              </w:rPr>
            </w:pPr>
            <w:r w:rsidRPr="00DF2106">
              <w:rPr>
                <w:rFonts w:ascii="Cambria" w:hAnsi="Cambria"/>
                <w:b/>
                <w:bCs/>
                <w:i/>
                <w:sz w:val="18"/>
                <w:szCs w:val="18"/>
              </w:rPr>
              <w:t>Réunion d’information au niveau régional</w:t>
            </w:r>
          </w:p>
        </w:tc>
      </w:tr>
      <w:tr w:rsidR="00C75C70" w14:paraId="16C502E6" w14:textId="77777777" w:rsidTr="00DF2106">
        <w:tc>
          <w:tcPr>
            <w:tcW w:w="4605" w:type="dxa"/>
            <w:shd w:val="clear" w:color="auto" w:fill="auto"/>
          </w:tcPr>
          <w:p w14:paraId="64A0464B" w14:textId="77777777" w:rsidR="00C75C70" w:rsidRPr="00DF2106" w:rsidRDefault="00DB7C18">
            <w:pPr>
              <w:rPr>
                <w:rFonts w:ascii="Cambria" w:hAnsi="Cambria"/>
                <w:b/>
                <w:bCs/>
                <w:i/>
                <w:sz w:val="18"/>
                <w:szCs w:val="18"/>
              </w:rPr>
            </w:pPr>
            <w:r w:rsidRPr="00DB7C18">
              <w:rPr>
                <w:rFonts w:ascii="Cambria" w:hAnsi="Cambria"/>
                <w:b/>
                <w:i/>
                <w:noProof/>
                <w:sz w:val="18"/>
                <w:szCs w:val="18"/>
              </w:rPr>
              <w:pict w14:anchorId="51D80198">
                <v:shape id="Image 2" o:spid="_x0000_i1030" type="#_x0000_t75" alt="Description : IMG_20221216_162536_HDR" style="width:220.9pt;height:166.1pt;visibility:visible">
                  <v:imagedata r:id="rId42" o:title="IMG_20221216_162536_HDR"/>
                </v:shape>
              </w:pict>
            </w:r>
          </w:p>
        </w:tc>
        <w:tc>
          <w:tcPr>
            <w:tcW w:w="4605" w:type="dxa"/>
            <w:shd w:val="clear" w:color="auto" w:fill="auto"/>
          </w:tcPr>
          <w:p w14:paraId="73B58BE7" w14:textId="77777777" w:rsidR="00C75C70" w:rsidRPr="00DF2106" w:rsidRDefault="00DB7C18" w:rsidP="00694BB7">
            <w:pPr>
              <w:rPr>
                <w:rFonts w:ascii="Cambria" w:hAnsi="Cambria"/>
                <w:b/>
                <w:bCs/>
                <w:i/>
                <w:sz w:val="18"/>
                <w:szCs w:val="18"/>
              </w:rPr>
            </w:pPr>
            <w:r w:rsidRPr="00DB7C18">
              <w:rPr>
                <w:rFonts w:ascii="Cambria" w:hAnsi="Cambria"/>
                <w:b/>
                <w:i/>
                <w:noProof/>
                <w:sz w:val="18"/>
                <w:szCs w:val="18"/>
              </w:rPr>
              <w:pict w14:anchorId="66C1F716">
                <v:shape id="Image 7" o:spid="_x0000_i1031" type="#_x0000_t75" alt="Description : IMG_20221217_181142081" style="width:218.45pt;height:163.65pt;visibility:visible">
                  <v:imagedata r:id="rId43" o:title="IMG_20221217_181142081"/>
                </v:shape>
              </w:pict>
            </w:r>
          </w:p>
        </w:tc>
      </w:tr>
      <w:tr w:rsidR="00C75C70" w14:paraId="2744C821" w14:textId="77777777" w:rsidTr="00DF2106">
        <w:tc>
          <w:tcPr>
            <w:tcW w:w="4605" w:type="dxa"/>
            <w:shd w:val="clear" w:color="auto" w:fill="auto"/>
          </w:tcPr>
          <w:p w14:paraId="1F0CED46" w14:textId="77777777" w:rsidR="00C75C70" w:rsidRPr="00DF2106" w:rsidRDefault="00C75C70">
            <w:pPr>
              <w:rPr>
                <w:rFonts w:ascii="Cambria" w:hAnsi="Cambria"/>
                <w:b/>
                <w:bCs/>
                <w:i/>
                <w:sz w:val="18"/>
                <w:szCs w:val="18"/>
              </w:rPr>
            </w:pPr>
            <w:r w:rsidRPr="00DF2106">
              <w:rPr>
                <w:rFonts w:ascii="Cambria" w:hAnsi="Cambria"/>
                <w:b/>
                <w:bCs/>
                <w:i/>
                <w:sz w:val="18"/>
                <w:szCs w:val="18"/>
              </w:rPr>
              <w:t>Consultation d’une partie prenante</w:t>
            </w:r>
          </w:p>
        </w:tc>
        <w:tc>
          <w:tcPr>
            <w:tcW w:w="4605" w:type="dxa"/>
            <w:shd w:val="clear" w:color="auto" w:fill="auto"/>
          </w:tcPr>
          <w:p w14:paraId="4DF7675A" w14:textId="77777777" w:rsidR="00C75C70" w:rsidRPr="00DF2106" w:rsidRDefault="009127BE" w:rsidP="00694BB7">
            <w:pPr>
              <w:rPr>
                <w:rFonts w:ascii="Cambria" w:hAnsi="Cambria"/>
                <w:b/>
                <w:bCs/>
                <w:i/>
                <w:sz w:val="18"/>
                <w:szCs w:val="18"/>
              </w:rPr>
            </w:pPr>
            <w:r w:rsidRPr="00DF2106">
              <w:rPr>
                <w:rFonts w:ascii="Cambria" w:hAnsi="Cambria"/>
                <w:b/>
                <w:bCs/>
                <w:i/>
                <w:sz w:val="18"/>
                <w:szCs w:val="18"/>
              </w:rPr>
              <w:t>Entretien avec les Notables</w:t>
            </w:r>
          </w:p>
        </w:tc>
      </w:tr>
      <w:tr w:rsidR="00C3387F" w14:paraId="63DE9D1E" w14:textId="77777777" w:rsidTr="00DF2106">
        <w:tc>
          <w:tcPr>
            <w:tcW w:w="4605" w:type="dxa"/>
            <w:shd w:val="clear" w:color="auto" w:fill="auto"/>
          </w:tcPr>
          <w:p w14:paraId="14BE6B10" w14:textId="77777777" w:rsidR="00C3387F" w:rsidRPr="00DF2106" w:rsidRDefault="00DB7C18">
            <w:pPr>
              <w:rPr>
                <w:rFonts w:ascii="Cambria" w:hAnsi="Cambria"/>
                <w:b/>
                <w:bCs/>
                <w:i/>
                <w:sz w:val="18"/>
                <w:szCs w:val="18"/>
              </w:rPr>
            </w:pPr>
            <w:r w:rsidRPr="00DB7C18">
              <w:rPr>
                <w:rFonts w:ascii="Cambria" w:hAnsi="Cambria"/>
                <w:b/>
                <w:i/>
                <w:noProof/>
                <w:sz w:val="18"/>
                <w:szCs w:val="18"/>
              </w:rPr>
              <w:pict w14:anchorId="3A310326">
                <v:shape id="Image 6" o:spid="_x0000_i1032" type="#_x0000_t75" alt="Description : IMG_20221219_163031658" style="width:224.2pt;height:167.75pt;visibility:visible">
                  <v:imagedata r:id="rId44" o:title="IMG_20221219_163031658"/>
                </v:shape>
              </w:pict>
            </w:r>
          </w:p>
        </w:tc>
        <w:tc>
          <w:tcPr>
            <w:tcW w:w="4605" w:type="dxa"/>
            <w:shd w:val="clear" w:color="auto" w:fill="auto"/>
          </w:tcPr>
          <w:p w14:paraId="681E0CD1" w14:textId="77777777" w:rsidR="00C3387F" w:rsidRPr="00DF2106" w:rsidRDefault="00DB7C18">
            <w:pPr>
              <w:rPr>
                <w:rFonts w:ascii="Cambria" w:hAnsi="Cambria"/>
                <w:b/>
                <w:bCs/>
                <w:i/>
                <w:sz w:val="18"/>
                <w:szCs w:val="18"/>
              </w:rPr>
            </w:pPr>
            <w:r w:rsidRPr="00DB7C18">
              <w:rPr>
                <w:rFonts w:ascii="Cambria" w:hAnsi="Cambria"/>
                <w:b/>
                <w:i/>
                <w:noProof/>
                <w:sz w:val="18"/>
                <w:szCs w:val="18"/>
              </w:rPr>
              <w:pict w14:anchorId="0552A1D3">
                <v:shape id="_x0000_i1033" type="#_x0000_t75" alt="Description : IMG_20221220_153807" style="width:225.8pt;height:169.35pt;visibility:visible">
                  <v:imagedata r:id="rId45" o:title="IMG_20221220_153807"/>
                </v:shape>
              </w:pict>
            </w:r>
          </w:p>
        </w:tc>
      </w:tr>
      <w:tr w:rsidR="00694BB7" w14:paraId="66184C5D" w14:textId="77777777" w:rsidTr="00DF2106">
        <w:tc>
          <w:tcPr>
            <w:tcW w:w="4605" w:type="dxa"/>
            <w:shd w:val="clear" w:color="auto" w:fill="auto"/>
          </w:tcPr>
          <w:p w14:paraId="6E3E7704" w14:textId="77777777" w:rsidR="00694BB7" w:rsidRPr="00DF2106" w:rsidRDefault="00694BB7">
            <w:pPr>
              <w:rPr>
                <w:rFonts w:ascii="Cambria" w:hAnsi="Cambria"/>
                <w:b/>
                <w:bCs/>
                <w:i/>
                <w:noProof/>
                <w:sz w:val="18"/>
                <w:szCs w:val="18"/>
              </w:rPr>
            </w:pPr>
            <w:r w:rsidRPr="00DF2106">
              <w:rPr>
                <w:rFonts w:ascii="Cambria" w:hAnsi="Cambria"/>
                <w:b/>
                <w:bCs/>
                <w:i/>
                <w:noProof/>
                <w:sz w:val="18"/>
                <w:szCs w:val="18"/>
              </w:rPr>
              <w:t>Réunion avec les femmes</w:t>
            </w:r>
          </w:p>
        </w:tc>
        <w:tc>
          <w:tcPr>
            <w:tcW w:w="4605" w:type="dxa"/>
            <w:shd w:val="clear" w:color="auto" w:fill="auto"/>
          </w:tcPr>
          <w:p w14:paraId="6D68BC9A" w14:textId="77777777" w:rsidR="00694BB7" w:rsidRPr="00DF2106" w:rsidRDefault="00C75C70">
            <w:pPr>
              <w:rPr>
                <w:rFonts w:ascii="Cambria" w:hAnsi="Cambria"/>
                <w:b/>
                <w:bCs/>
                <w:i/>
                <w:sz w:val="18"/>
                <w:szCs w:val="18"/>
              </w:rPr>
            </w:pPr>
            <w:r w:rsidRPr="00DF2106">
              <w:rPr>
                <w:rFonts w:ascii="Cambria" w:hAnsi="Cambria"/>
                <w:b/>
                <w:bCs/>
                <w:i/>
                <w:sz w:val="18"/>
                <w:szCs w:val="18"/>
              </w:rPr>
              <w:t>Réunion de consultation publique</w:t>
            </w:r>
          </w:p>
        </w:tc>
      </w:tr>
    </w:tbl>
    <w:p w14:paraId="4D3685B1" w14:textId="77777777" w:rsidR="00C3387F" w:rsidRDefault="00C3387F">
      <w:pPr>
        <w:rPr>
          <w:rFonts w:ascii="Cambria" w:hAnsi="Cambria"/>
          <w:b/>
          <w:bCs/>
          <w:i/>
          <w:sz w:val="18"/>
          <w:szCs w:val="18"/>
        </w:rPr>
      </w:pPr>
    </w:p>
    <w:p w14:paraId="3FB3C572" w14:textId="77777777" w:rsidR="00C3387F" w:rsidRDefault="00C3387F">
      <w:pPr>
        <w:rPr>
          <w:rFonts w:ascii="Cambria" w:hAnsi="Cambria"/>
          <w:b/>
          <w:bCs/>
          <w:i/>
          <w:sz w:val="18"/>
          <w:szCs w:val="18"/>
        </w:rPr>
      </w:pPr>
    </w:p>
    <w:p w14:paraId="6EAA80B3" w14:textId="77777777" w:rsidR="00C3387F" w:rsidRDefault="00C3387F">
      <w:pPr>
        <w:rPr>
          <w:rFonts w:ascii="Cambria" w:hAnsi="Cambria"/>
          <w:b/>
          <w:bCs/>
          <w:i/>
          <w:sz w:val="18"/>
          <w:szCs w:val="18"/>
        </w:rPr>
      </w:pPr>
    </w:p>
    <w:p w14:paraId="1E184E83" w14:textId="77777777" w:rsidR="00C3387F" w:rsidRDefault="00C3387F">
      <w:pPr>
        <w:rPr>
          <w:rFonts w:ascii="Cambria" w:hAnsi="Cambria"/>
          <w:b/>
          <w:bCs/>
          <w:i/>
          <w:sz w:val="18"/>
          <w:szCs w:val="18"/>
        </w:rPr>
      </w:pPr>
    </w:p>
    <w:p w14:paraId="2588B841" w14:textId="77777777" w:rsidR="00C3387F" w:rsidRDefault="00C3387F">
      <w:pPr>
        <w:rPr>
          <w:rFonts w:ascii="Cambria" w:hAnsi="Cambria"/>
          <w:b/>
          <w:bCs/>
          <w:i/>
          <w:sz w:val="18"/>
          <w:szCs w:val="18"/>
        </w:rPr>
      </w:pPr>
    </w:p>
    <w:p w14:paraId="09116617" w14:textId="77777777" w:rsidR="00C3387F" w:rsidRDefault="00C3387F">
      <w:pPr>
        <w:rPr>
          <w:rFonts w:ascii="Cambria" w:hAnsi="Cambria"/>
          <w:b/>
          <w:bCs/>
          <w:i/>
          <w:sz w:val="18"/>
          <w:szCs w:val="18"/>
        </w:rPr>
      </w:pPr>
    </w:p>
    <w:p w14:paraId="7B8636FA" w14:textId="77777777" w:rsidR="00C3387F" w:rsidRDefault="00C3387F">
      <w:pPr>
        <w:rPr>
          <w:rFonts w:ascii="Cambria" w:hAnsi="Cambria"/>
          <w:b/>
          <w:bCs/>
          <w:i/>
          <w:sz w:val="18"/>
          <w:szCs w:val="18"/>
        </w:rPr>
      </w:pPr>
    </w:p>
    <w:p w14:paraId="66F7FE9E" w14:textId="77777777" w:rsidR="00C3387F" w:rsidRDefault="00C3387F">
      <w:pPr>
        <w:rPr>
          <w:rFonts w:ascii="Cambria" w:hAnsi="Cambria"/>
          <w:b/>
          <w:bCs/>
          <w:i/>
          <w:sz w:val="18"/>
          <w:szCs w:val="18"/>
        </w:rPr>
      </w:pPr>
    </w:p>
    <w:p w14:paraId="52EFDF85" w14:textId="77777777" w:rsidR="00C3387F" w:rsidRDefault="00C3387F">
      <w:pPr>
        <w:rPr>
          <w:rFonts w:ascii="Cambria" w:hAnsi="Cambria"/>
          <w:b/>
          <w:bCs/>
          <w:i/>
          <w:sz w:val="18"/>
          <w:szCs w:val="18"/>
        </w:rPr>
      </w:pPr>
    </w:p>
    <w:p w14:paraId="575ECF46" w14:textId="77777777" w:rsidR="00C3387F" w:rsidRDefault="00C3387F">
      <w:pPr>
        <w:rPr>
          <w:rFonts w:ascii="Cambria" w:hAnsi="Cambria"/>
          <w:b/>
          <w:bCs/>
          <w:i/>
          <w:sz w:val="18"/>
          <w:szCs w:val="18"/>
        </w:rPr>
      </w:pPr>
    </w:p>
    <w:p w14:paraId="6B42A816" w14:textId="77777777" w:rsidR="00C3387F" w:rsidRDefault="00C3387F">
      <w:pPr>
        <w:rPr>
          <w:rFonts w:ascii="Cambria" w:hAnsi="Cambria"/>
          <w:b/>
          <w:bCs/>
          <w:i/>
          <w:sz w:val="18"/>
          <w:szCs w:val="18"/>
        </w:rPr>
      </w:pPr>
    </w:p>
    <w:p w14:paraId="77375743" w14:textId="77777777" w:rsidR="00C3387F" w:rsidRDefault="00C3387F">
      <w:pPr>
        <w:rPr>
          <w:rFonts w:ascii="Cambria" w:hAnsi="Cambria"/>
          <w:b/>
          <w:bCs/>
          <w:i/>
          <w:sz w:val="18"/>
          <w:szCs w:val="18"/>
        </w:rPr>
      </w:pPr>
    </w:p>
    <w:p w14:paraId="211BAE89" w14:textId="77777777" w:rsidR="00C3387F" w:rsidRDefault="00C3387F">
      <w:pPr>
        <w:rPr>
          <w:rFonts w:ascii="Cambria" w:hAnsi="Cambria"/>
          <w:b/>
          <w:bCs/>
          <w:i/>
          <w:sz w:val="18"/>
          <w:szCs w:val="18"/>
        </w:rPr>
      </w:pPr>
    </w:p>
    <w:p w14:paraId="3E0387B9" w14:textId="77777777" w:rsidR="00CD6A93" w:rsidRPr="00CB7BCE" w:rsidRDefault="00007BA6" w:rsidP="0085308D">
      <w:pPr>
        <w:pStyle w:val="Annexes"/>
      </w:pPr>
      <w:bookmarkStart w:id="2434" w:name="_Toc124845779"/>
      <w:bookmarkStart w:id="2435" w:name="_Toc79685156"/>
      <w:bookmarkStart w:id="2436" w:name="_Toc87563913"/>
      <w:r w:rsidRPr="00A77DDB">
        <w:t xml:space="preserve">Annexe </w:t>
      </w:r>
      <w:r w:rsidR="00683F53">
        <w:fldChar w:fldCharType="begin"/>
      </w:r>
      <w:r w:rsidR="00683F53">
        <w:instrText xml:space="preserve"> SEQ Annexe \* ARABIC </w:instrText>
      </w:r>
      <w:r w:rsidR="00683F53">
        <w:fldChar w:fldCharType="separate"/>
      </w:r>
      <w:r w:rsidR="00392AD8" w:rsidRPr="00392AD8">
        <w:rPr>
          <w:noProof/>
        </w:rPr>
        <w:t>11</w:t>
      </w:r>
      <w:r w:rsidR="00683F53">
        <w:rPr>
          <w:noProof/>
        </w:rPr>
        <w:fldChar w:fldCharType="end"/>
      </w:r>
      <w:r w:rsidR="00392AD8" w:rsidRPr="00392AD8">
        <w:t> : Modèle de Décret PR</w:t>
      </w:r>
      <w:bookmarkEnd w:id="2434"/>
    </w:p>
    <w:p w14:paraId="287AA8C3" w14:textId="77777777" w:rsidR="00CD6A93" w:rsidRPr="00CB7BCE" w:rsidRDefault="00DB7C18" w:rsidP="00CD6A93">
      <w:pPr>
        <w:jc w:val="center"/>
        <w:rPr>
          <w:rFonts w:ascii="Cambria" w:hAnsi="Cambria"/>
          <w:b/>
          <w:sz w:val="22"/>
          <w:szCs w:val="22"/>
        </w:rPr>
      </w:pPr>
      <w:r>
        <w:rPr>
          <w:noProof/>
        </w:rPr>
        <w:pict w14:anchorId="50D3A881">
          <v:shape id="Image 447" o:spid="_x0000_s2051" type="#_x0000_t75" style="position:absolute;left:0;text-align:left;margin-left:160.35pt;margin-top:-11.35pt;width:196.45pt;height:61.25pt;z-index:-251712512;visibility:visible;mso-position-horizontal-relative:margin">
            <v:imagedata r:id="rId46" o:title=""/>
            <w10:wrap anchorx="margin"/>
          </v:shape>
        </w:pict>
      </w:r>
    </w:p>
    <w:p w14:paraId="04A9118B" w14:textId="77777777" w:rsidR="00CD6A93" w:rsidRPr="00CB7BCE" w:rsidRDefault="00CD6A93" w:rsidP="00CD6A93">
      <w:pPr>
        <w:jc w:val="center"/>
        <w:rPr>
          <w:rFonts w:ascii="Cambria" w:hAnsi="Cambria"/>
          <w:b/>
          <w:sz w:val="22"/>
          <w:szCs w:val="22"/>
        </w:rPr>
      </w:pPr>
    </w:p>
    <w:p w14:paraId="6512A6A9" w14:textId="77777777" w:rsidR="00CD6A93" w:rsidRPr="00CB7BCE" w:rsidRDefault="00CD6A93" w:rsidP="00CD6A93">
      <w:pPr>
        <w:jc w:val="center"/>
        <w:rPr>
          <w:rFonts w:ascii="Cambria" w:hAnsi="Cambria"/>
          <w:b/>
          <w:sz w:val="22"/>
          <w:szCs w:val="22"/>
        </w:rPr>
      </w:pPr>
    </w:p>
    <w:p w14:paraId="17907ED5" w14:textId="77777777" w:rsidR="00CD6A93" w:rsidRPr="00CB7BCE" w:rsidRDefault="00CD6A93" w:rsidP="00CD6A93">
      <w:pPr>
        <w:jc w:val="center"/>
        <w:rPr>
          <w:rFonts w:ascii="Cambria" w:hAnsi="Cambria"/>
          <w:b/>
          <w:sz w:val="22"/>
          <w:szCs w:val="22"/>
        </w:rPr>
      </w:pPr>
    </w:p>
    <w:p w14:paraId="1D5E7843" w14:textId="77777777" w:rsidR="00CD6A93" w:rsidRPr="00CB7BCE" w:rsidRDefault="00CD6A93" w:rsidP="00CD6A93">
      <w:pPr>
        <w:jc w:val="center"/>
        <w:rPr>
          <w:rFonts w:ascii="Cambria" w:hAnsi="Cambria"/>
          <w:b/>
          <w:sz w:val="22"/>
          <w:szCs w:val="22"/>
        </w:rPr>
      </w:pPr>
    </w:p>
    <w:p w14:paraId="4C3875BC" w14:textId="77777777" w:rsidR="00E939E9" w:rsidRDefault="00E939E9" w:rsidP="00CD6A93">
      <w:pPr>
        <w:jc w:val="center"/>
        <w:rPr>
          <w:rFonts w:ascii="Cambria" w:hAnsi="Cambria"/>
          <w:b/>
          <w:sz w:val="22"/>
          <w:szCs w:val="22"/>
        </w:rPr>
      </w:pPr>
    </w:p>
    <w:p w14:paraId="2D098D82" w14:textId="77777777" w:rsidR="00CD6A93" w:rsidRPr="00CB7BCE" w:rsidRDefault="00CD6A93" w:rsidP="00CD6A93">
      <w:pPr>
        <w:jc w:val="center"/>
        <w:rPr>
          <w:rFonts w:ascii="Cambria" w:hAnsi="Cambria"/>
          <w:b/>
          <w:sz w:val="22"/>
          <w:szCs w:val="22"/>
        </w:rPr>
      </w:pPr>
      <w:r w:rsidRPr="00CB7BCE">
        <w:rPr>
          <w:rFonts w:ascii="Cambria" w:hAnsi="Cambria"/>
          <w:b/>
          <w:sz w:val="22"/>
          <w:szCs w:val="22"/>
        </w:rPr>
        <w:t>DECRET N°202</w:t>
      </w:r>
      <w:r w:rsidR="009033B7">
        <w:rPr>
          <w:rFonts w:ascii="Cambria" w:hAnsi="Cambria"/>
          <w:b/>
          <w:sz w:val="22"/>
          <w:szCs w:val="22"/>
        </w:rPr>
        <w:t>…</w:t>
      </w:r>
      <w:r w:rsidRPr="00CB7BCE">
        <w:rPr>
          <w:rFonts w:ascii="Cambria" w:hAnsi="Cambria"/>
          <w:b/>
          <w:sz w:val="22"/>
          <w:szCs w:val="22"/>
        </w:rPr>
        <w:t xml:space="preserve"> -</w:t>
      </w:r>
    </w:p>
    <w:p w14:paraId="62867064" w14:textId="77777777" w:rsidR="00CD6A93" w:rsidRPr="00CB7BCE" w:rsidRDefault="00CD6A93" w:rsidP="00CD6A93">
      <w:pPr>
        <w:pStyle w:val="Default"/>
        <w:tabs>
          <w:tab w:val="left" w:pos="426"/>
        </w:tabs>
        <w:spacing w:before="40" w:after="40"/>
        <w:ind w:left="284"/>
        <w:jc w:val="center"/>
        <w:rPr>
          <w:rFonts w:ascii="Cambria" w:hAnsi="Cambria"/>
          <w:b/>
          <w:color w:val="auto"/>
          <w:sz w:val="22"/>
          <w:szCs w:val="22"/>
        </w:rPr>
      </w:pPr>
      <w:bookmarkStart w:id="2437" w:name="_Hlk66433754"/>
      <w:r w:rsidRPr="00CB7BCE">
        <w:rPr>
          <w:rFonts w:ascii="Cambria" w:hAnsi="Cambria"/>
          <w:b/>
          <w:color w:val="auto"/>
          <w:sz w:val="22"/>
          <w:szCs w:val="22"/>
        </w:rPr>
        <w:t>Portant mise en œuvre du Plan de Réinstallation (PR) pour la libération d’emprise dans le cadre des travaux de XXXXX.</w:t>
      </w:r>
    </w:p>
    <w:bookmarkEnd w:id="2437"/>
    <w:p w14:paraId="5A92A70F" w14:textId="77777777" w:rsidR="00CD6A93" w:rsidRPr="00CB7BCE" w:rsidRDefault="00CD6A93" w:rsidP="00CD6A93">
      <w:pPr>
        <w:pStyle w:val="Default"/>
        <w:tabs>
          <w:tab w:val="left" w:pos="426"/>
        </w:tabs>
        <w:spacing w:before="40" w:after="40"/>
        <w:ind w:left="284"/>
        <w:jc w:val="both"/>
        <w:rPr>
          <w:rFonts w:ascii="Cambria" w:hAnsi="Cambria"/>
          <w:b/>
          <w:color w:val="auto"/>
          <w:sz w:val="22"/>
          <w:szCs w:val="22"/>
        </w:rPr>
      </w:pPr>
    </w:p>
    <w:p w14:paraId="471FD885" w14:textId="77777777" w:rsidR="00CD6A93" w:rsidRPr="00CB7BCE" w:rsidRDefault="00CD6A93" w:rsidP="00CD6A93">
      <w:pPr>
        <w:jc w:val="center"/>
        <w:rPr>
          <w:rFonts w:ascii="Cambria" w:hAnsi="Cambria"/>
          <w:sz w:val="22"/>
          <w:szCs w:val="22"/>
        </w:rPr>
      </w:pPr>
      <w:r w:rsidRPr="00CB7BCE">
        <w:rPr>
          <w:rFonts w:ascii="Cambria" w:hAnsi="Cambria"/>
          <w:sz w:val="22"/>
          <w:szCs w:val="22"/>
        </w:rPr>
        <w:t>LE PRESIDENT DE LA REPUBLIQUE</w:t>
      </w:r>
    </w:p>
    <w:p w14:paraId="2BC239A3" w14:textId="77777777" w:rsidR="00CD6A93" w:rsidRPr="00CB7BCE" w:rsidRDefault="00CD6A93" w:rsidP="00CD6A93">
      <w:pPr>
        <w:pStyle w:val="Default"/>
        <w:tabs>
          <w:tab w:val="left" w:pos="426"/>
        </w:tabs>
        <w:spacing w:before="40" w:after="40"/>
        <w:jc w:val="both"/>
        <w:rPr>
          <w:rFonts w:ascii="Cambria" w:hAnsi="Cambria"/>
          <w:b/>
          <w:color w:val="auto"/>
          <w:sz w:val="22"/>
          <w:szCs w:val="22"/>
        </w:rPr>
      </w:pPr>
    </w:p>
    <w:p w14:paraId="5529FB74" w14:textId="77777777" w:rsidR="00CD6A93" w:rsidRPr="00CB7BCE" w:rsidRDefault="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Constitution ;</w:t>
      </w:r>
    </w:p>
    <w:p w14:paraId="46A077CB"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organique n°2004-007 du 26 juillet 2004 portant dispositions générales sur les Lois de Finances ;</w:t>
      </w:r>
    </w:p>
    <w:p w14:paraId="15207ABE"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organique n°2014-018 du 12 septembre 2014 complété par la loi organique n°2016-030 du 23 août 2016 régissant les compétences, les modalités d’organisation et de fonctionnement des Collectivités Territoriales Décentralisées, ainsi que celles de la gestion de leurs propres affaires ;</w:t>
      </w:r>
    </w:p>
    <w:p w14:paraId="1A119641"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n°2005-019 du 17 octobre 2005 fixant les principes régissant les statuts des terres ;</w:t>
      </w:r>
    </w:p>
    <w:p w14:paraId="2FBDFD2D"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la loi n° 2006-031 du 24 Novembre 2006 fixant le régime juridique de la propriété foncière privée non titrée. </w:t>
      </w:r>
    </w:p>
    <w:p w14:paraId="26A67EB7"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n°2008-013 du 23 juillet 2008 relative au Domaine Public ; </w:t>
      </w:r>
    </w:p>
    <w:p w14:paraId="5C580460"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n°2008-014 du 23 juillet 2008 sur le Domaine Privé de l’Etat, des Collectivités territoriales décentralisées et des personnes morales de droit public ;</w:t>
      </w:r>
    </w:p>
    <w:p w14:paraId="37ACC52C"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n°2014-012 du 21 Août 2014 régissant la dette publique et la dette garantie par le Gouvernement Central ;</w:t>
      </w:r>
    </w:p>
    <w:p w14:paraId="7A14EAD8"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strike/>
        </w:rPr>
      </w:pPr>
      <w:r w:rsidRPr="00CB7BCE">
        <w:rPr>
          <w:rFonts w:ascii="Cambria" w:hAnsi="Cambria"/>
        </w:rPr>
        <w:t xml:space="preserve">Vu la loi n°2014-020 du 27 septembre 2014 relative aux ressources des Collectivités Territoriales Décentralisées, aux modalités d’élections, ainsi qu’à l’organisation, au fonctionnement et aux attributions de leurs organes,modifiée et complétée par la loi n°2018-011 du 11 juillet 2018 et par la loi n°2021-010 du 05 août 2021 ; </w:t>
      </w:r>
    </w:p>
    <w:p w14:paraId="0F8253B6" w14:textId="77777777" w:rsidR="00CD6A93" w:rsidRPr="00CB7BCE" w:rsidRDefault="00CD6A93" w:rsidP="00CD6A93">
      <w:pPr>
        <w:pStyle w:val="ListParagraph"/>
        <w:numPr>
          <w:ilvl w:val="0"/>
          <w:numId w:val="200"/>
        </w:numPr>
        <w:tabs>
          <w:tab w:val="left" w:pos="2775"/>
        </w:tabs>
        <w:spacing w:after="0" w:line="240" w:lineRule="auto"/>
        <w:ind w:left="567" w:right="423" w:hanging="283"/>
        <w:jc w:val="both"/>
        <w:rPr>
          <w:rFonts w:ascii="Cambria" w:hAnsi="Cambria"/>
        </w:rPr>
      </w:pPr>
      <w:r w:rsidRPr="00CB7BCE">
        <w:rPr>
          <w:rFonts w:ascii="Cambria" w:hAnsi="Cambria"/>
        </w:rPr>
        <w:t>Vu la loi n°2015-051 du 3 février 2016 portant Orientation de l’Aménagement du Territoire ;</w:t>
      </w:r>
    </w:p>
    <w:p w14:paraId="15D22EAF" w14:textId="77777777" w:rsidR="00CD6A93" w:rsidRPr="00CB7BCE" w:rsidRDefault="00CD6A93" w:rsidP="00CD6A93">
      <w:pPr>
        <w:pStyle w:val="ListParagraph"/>
        <w:numPr>
          <w:ilvl w:val="0"/>
          <w:numId w:val="200"/>
        </w:numPr>
        <w:tabs>
          <w:tab w:val="left" w:pos="2775"/>
        </w:tabs>
        <w:spacing w:after="0" w:line="240" w:lineRule="auto"/>
        <w:ind w:left="567" w:right="423" w:hanging="283"/>
        <w:jc w:val="both"/>
        <w:rPr>
          <w:rFonts w:ascii="Cambria" w:hAnsi="Cambria"/>
        </w:rPr>
      </w:pPr>
      <w:r w:rsidRPr="00CB7BCE">
        <w:rPr>
          <w:rFonts w:ascii="Cambria" w:hAnsi="Cambria"/>
        </w:rPr>
        <w:t>Vu la loi n°2015-052 du 3 février 2016 relative à l’Urbanisme et à l’Habitat ;</w:t>
      </w:r>
    </w:p>
    <w:p w14:paraId="3B55A094" w14:textId="77777777" w:rsidR="00CD6A93" w:rsidRPr="005A654D" w:rsidRDefault="00CD6A93" w:rsidP="00CD6A93">
      <w:pPr>
        <w:pStyle w:val="ListParagraph"/>
        <w:numPr>
          <w:ilvl w:val="0"/>
          <w:numId w:val="200"/>
        </w:numPr>
        <w:spacing w:after="0" w:line="240" w:lineRule="auto"/>
        <w:ind w:left="567" w:hanging="283"/>
        <w:jc w:val="both"/>
        <w:rPr>
          <w:rFonts w:ascii="Cambria" w:hAnsi="Cambria"/>
          <w:b/>
        </w:rPr>
      </w:pPr>
      <w:r w:rsidRPr="00CB7BCE">
        <w:rPr>
          <w:rFonts w:ascii="Cambria" w:hAnsi="Cambria"/>
        </w:rPr>
        <w:t>Vu la loi n</w:t>
      </w:r>
      <w:r w:rsidRPr="005A654D">
        <w:rPr>
          <w:rFonts w:ascii="Cambria" w:hAnsi="Cambria"/>
        </w:rPr>
        <w:t xml:space="preserve">°XXX du XXX et la loi XXX autorisant la ratification de l’accord de prêt relatif au financement du Projet </w:t>
      </w:r>
      <w:r w:rsidR="00E939E9" w:rsidRPr="005A654D">
        <w:rPr>
          <w:rFonts w:ascii="Cambria" w:hAnsi="Cambria"/>
        </w:rPr>
        <w:t>DECIM </w:t>
      </w:r>
      <w:r w:rsidRPr="005A654D">
        <w:rPr>
          <w:rFonts w:ascii="Cambria" w:hAnsi="Cambria"/>
        </w:rPr>
        <w:t>;</w:t>
      </w:r>
    </w:p>
    <w:p w14:paraId="5EFE1FA9"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la loi n°</w:t>
      </w:r>
      <w:r w:rsidR="00E939E9">
        <w:rPr>
          <w:rFonts w:ascii="Cambria" w:hAnsi="Cambria"/>
        </w:rPr>
        <w:t>xx</w:t>
      </w:r>
      <w:r w:rsidRPr="00CB7BCE">
        <w:rPr>
          <w:rFonts w:ascii="Cambria" w:hAnsi="Cambria"/>
        </w:rPr>
        <w:t xml:space="preserve"> du </w:t>
      </w:r>
      <w:r w:rsidR="00E939E9">
        <w:rPr>
          <w:rFonts w:ascii="Cambria" w:hAnsi="Cambria"/>
        </w:rPr>
        <w:t>xx</w:t>
      </w:r>
      <w:r w:rsidRPr="00CB7BCE">
        <w:rPr>
          <w:rFonts w:ascii="Cambria" w:hAnsi="Cambria"/>
        </w:rPr>
        <w:t xml:space="preserve"> portant loi de Finances pour l'année </w:t>
      </w:r>
      <w:r w:rsidR="00E939E9">
        <w:rPr>
          <w:rFonts w:ascii="Cambria" w:hAnsi="Cambria"/>
        </w:rPr>
        <w:t>xx</w:t>
      </w:r>
      <w:r w:rsidR="00E939E9" w:rsidRPr="00CB7BCE">
        <w:rPr>
          <w:rFonts w:ascii="Cambria" w:hAnsi="Cambria"/>
        </w:rPr>
        <w:t xml:space="preserve"> </w:t>
      </w:r>
      <w:r w:rsidRPr="00CB7BCE">
        <w:rPr>
          <w:rFonts w:ascii="Cambria" w:hAnsi="Cambria"/>
        </w:rPr>
        <w:t>;</w:t>
      </w:r>
    </w:p>
    <w:p w14:paraId="561184B0"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l’ordonnance n°60-146 du 03 Octobre 1960 relative au régime foncier de l’immatriculation ;</w:t>
      </w:r>
    </w:p>
    <w:p w14:paraId="791C3C29"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l’ordonnance n°62-023 du 19 septembre 1962 relative à l’expropriation pour cause d’utilité publique, à l’acquisition à l’amiable de propriétés immobilières par l’Etat ou les collectivités publiques secondaires et aux plus-values foncières ;</w:t>
      </w:r>
    </w:p>
    <w:p w14:paraId="4B3CE422"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l’ordonnance n°62-041 du 19 septembre 1962 relative aux dispositions générales de droit interne et de droit international privé ;</w:t>
      </w:r>
    </w:p>
    <w:p w14:paraId="7A08D446"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le décret n°63-030 du 16 janvier 1963, modifié par le décret n°64-399 du 24 septembre 1964, fixant les modalités d’application de l’ordonnance n°62-023 du 19 septembre 1962 relative à l’expropriation pour cause d’utilité publique, à l’acquisition à l’amiable de propriétés immobilières par l’Etat ou les collectivités publiques secondaires et aux plus-values foncières ;</w:t>
      </w:r>
    </w:p>
    <w:p w14:paraId="3FC47F29"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le décret n°2004-571 du 1</w:t>
      </w:r>
      <w:r w:rsidRPr="00CB7BCE">
        <w:rPr>
          <w:rFonts w:ascii="Cambria" w:hAnsi="Cambria"/>
          <w:vertAlign w:val="superscript"/>
        </w:rPr>
        <w:t>er</w:t>
      </w:r>
      <w:r w:rsidRPr="00CB7BCE">
        <w:rPr>
          <w:rFonts w:ascii="Cambria" w:hAnsi="Cambria"/>
        </w:rPr>
        <w:t xml:space="preserve"> Juin 2004 définissant les attributions et la responsabilité </w:t>
      </w:r>
      <w:r w:rsidRPr="00CB7BCE">
        <w:rPr>
          <w:rFonts w:ascii="Cambria" w:hAnsi="Cambria"/>
        </w:rPr>
        <w:br/>
        <w:t>de l’Ordonnateur dans les phases d’exécution de la dépense publique ;</w:t>
      </w:r>
    </w:p>
    <w:p w14:paraId="704F19F0"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le décret n°2005-003 du 4 Janvier 2005 portant règlement général sur la comptabilité </w:t>
      </w:r>
      <w:r w:rsidRPr="00CB7BCE">
        <w:rPr>
          <w:rFonts w:ascii="Cambria" w:hAnsi="Cambria"/>
        </w:rPr>
        <w:br/>
        <w:t>de l’exécution budgétaire des organismes publics ;</w:t>
      </w:r>
    </w:p>
    <w:p w14:paraId="25A3086C"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le décret n°2008-1141 du 1</w:t>
      </w:r>
      <w:r w:rsidRPr="00CB7BCE">
        <w:rPr>
          <w:rFonts w:ascii="Cambria" w:hAnsi="Cambria"/>
          <w:vertAlign w:val="superscript"/>
        </w:rPr>
        <w:t>er</w:t>
      </w:r>
      <w:r w:rsidRPr="00CB7BCE">
        <w:rPr>
          <w:rFonts w:ascii="Cambria" w:hAnsi="Cambria"/>
        </w:rPr>
        <w:t xml:space="preserve"> décembre 2008 portant application de la loi n°2008-013 </w:t>
      </w:r>
      <w:r w:rsidRPr="00CB7BCE">
        <w:rPr>
          <w:rFonts w:ascii="Cambria" w:hAnsi="Cambria"/>
        </w:rPr>
        <w:br/>
        <w:t>du 23 juillet 2008 relative au Domaine Public ;</w:t>
      </w:r>
    </w:p>
    <w:p w14:paraId="7A86D100"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le décret n°2010-233 du 24 avril 2010 portant application de la loi n°2008-014 </w:t>
      </w:r>
      <w:r w:rsidRPr="00CB7BCE">
        <w:rPr>
          <w:rFonts w:ascii="Cambria" w:hAnsi="Cambria"/>
        </w:rPr>
        <w:br/>
        <w:t xml:space="preserve">du 23 juillet 2008 sur le Domaine Privé de l’Etat, des Collectivités territoriales décentralisées </w:t>
      </w:r>
      <w:r w:rsidRPr="00CB7BCE">
        <w:rPr>
          <w:rFonts w:ascii="Cambria" w:hAnsi="Cambria"/>
        </w:rPr>
        <w:br/>
        <w:t>et des personnes morales de droit public ;</w:t>
      </w:r>
    </w:p>
    <w:p w14:paraId="210CEEEE"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le </w:t>
      </w:r>
      <w:r w:rsidR="00160DC9" w:rsidRPr="00160DC9">
        <w:rPr>
          <w:rFonts w:ascii="Cambria" w:hAnsi="Cambria"/>
        </w:rPr>
        <w:t xml:space="preserve">le décret n° xx du xx </w:t>
      </w:r>
      <w:r w:rsidRPr="00CB7BCE">
        <w:rPr>
          <w:rFonts w:ascii="Cambria" w:hAnsi="Cambria"/>
        </w:rPr>
        <w:t>fixant les attributions du Ministre de l’Economie et des Finances ainsi que l’organisation générale de son Ministère ;</w:t>
      </w:r>
    </w:p>
    <w:p w14:paraId="0836D2BE"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le décret n°2019-1407 du 19 juillet 2019 portant nomination du Premier Ministre, </w:t>
      </w:r>
      <w:r w:rsidRPr="00CB7BCE">
        <w:rPr>
          <w:rFonts w:ascii="Cambria" w:hAnsi="Cambria"/>
        </w:rPr>
        <w:br/>
        <w:t>Chef du Gouvernement ;</w:t>
      </w:r>
    </w:p>
    <w:p w14:paraId="3A3F71EE"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le décret n° 2021-822 du 15 août 2021, modifié et complété par le décret n° 2022-400 du 16 mars, portant nomination des membres du Gouvernement ;</w:t>
      </w:r>
    </w:p>
    <w:p w14:paraId="2F028610" w14:textId="77777777" w:rsidR="00CD6A93"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 xml:space="preserve">Vu le décret n° </w:t>
      </w:r>
      <w:r w:rsidR="00F84F15">
        <w:rPr>
          <w:rFonts w:ascii="Cambria" w:hAnsi="Cambria"/>
        </w:rPr>
        <w:t>xx</w:t>
      </w:r>
      <w:r w:rsidRPr="00CB7BCE">
        <w:rPr>
          <w:rFonts w:ascii="Cambria" w:hAnsi="Cambria"/>
        </w:rPr>
        <w:t xml:space="preserve"> du </w:t>
      </w:r>
      <w:r w:rsidR="00F84F15">
        <w:rPr>
          <w:rFonts w:ascii="Cambria" w:hAnsi="Cambria"/>
        </w:rPr>
        <w:t>xx</w:t>
      </w:r>
      <w:r w:rsidRPr="00CB7BCE">
        <w:rPr>
          <w:rFonts w:ascii="Cambria" w:hAnsi="Cambria"/>
        </w:rPr>
        <w:t xml:space="preserve"> fixant les attributions du Ministre de l’Energie et des Hydrocarbures ainsi que l’organisation générale de son Ministère ;</w:t>
      </w:r>
    </w:p>
    <w:p w14:paraId="0EDDDC0C" w14:textId="77777777" w:rsidR="00F84F15" w:rsidRDefault="00F84F15" w:rsidP="00F84F15">
      <w:pPr>
        <w:pStyle w:val="ListParagraph"/>
        <w:numPr>
          <w:ilvl w:val="0"/>
          <w:numId w:val="200"/>
        </w:numPr>
        <w:spacing w:after="0" w:line="240" w:lineRule="auto"/>
        <w:ind w:left="567" w:hanging="283"/>
        <w:jc w:val="both"/>
        <w:rPr>
          <w:rFonts w:ascii="Cambria" w:hAnsi="Cambria"/>
        </w:rPr>
      </w:pPr>
      <w:r w:rsidRPr="00F84F15">
        <w:rPr>
          <w:rFonts w:ascii="Cambria" w:hAnsi="Cambria"/>
        </w:rPr>
        <w:t xml:space="preserve">Vu le Décret </w:t>
      </w:r>
      <w:r>
        <w:rPr>
          <w:rFonts w:ascii="Cambria" w:hAnsi="Cambria"/>
        </w:rPr>
        <w:t>xx</w:t>
      </w:r>
      <w:r w:rsidRPr="00F84F15">
        <w:rPr>
          <w:rFonts w:ascii="Cambria" w:hAnsi="Cambria"/>
        </w:rPr>
        <w:t xml:space="preserve"> du </w:t>
      </w:r>
      <w:r>
        <w:rPr>
          <w:rFonts w:ascii="Cambria" w:hAnsi="Cambria"/>
        </w:rPr>
        <w:t>xx</w:t>
      </w:r>
      <w:r w:rsidRPr="00F84F15">
        <w:rPr>
          <w:rFonts w:ascii="Cambria" w:hAnsi="Cambria"/>
        </w:rPr>
        <w:t xml:space="preserve"> fixant les attributions du Ministre du développement Numérique, de la transformation Digitale, des Postes et des Télécommunications,  ainsi que l’organisation générale de son Ministère </w:t>
      </w:r>
    </w:p>
    <w:p w14:paraId="704F6FBB" w14:textId="77777777" w:rsidR="00CD6A93" w:rsidRPr="00CB7BCE" w:rsidRDefault="00CD6A93" w:rsidP="00CD6A93">
      <w:pPr>
        <w:pStyle w:val="ListParagraph"/>
        <w:numPr>
          <w:ilvl w:val="0"/>
          <w:numId w:val="200"/>
        </w:numPr>
        <w:spacing w:after="0" w:line="240" w:lineRule="auto"/>
        <w:ind w:left="567" w:hanging="283"/>
        <w:jc w:val="both"/>
        <w:rPr>
          <w:rFonts w:ascii="Cambria" w:hAnsi="Cambria"/>
        </w:rPr>
      </w:pPr>
      <w:r w:rsidRPr="00CB7BCE">
        <w:rPr>
          <w:rFonts w:ascii="Cambria" w:hAnsi="Cambria"/>
        </w:rPr>
        <w:t>Vu le décret n° 2021-326 du 24 mars 2021 f</w:t>
      </w:r>
      <w:r w:rsidRPr="00CB7BCE">
        <w:rPr>
          <w:rFonts w:ascii="Cambria" w:hAnsi="Cambria"/>
          <w:bCs/>
        </w:rPr>
        <w:t>ixant les procédures relatives aux Concessions de Production, de Transport et de Distribution, aux Autorisations de Production et de Distribution et aux Déclarations de Production d’énergie électrique ;</w:t>
      </w:r>
    </w:p>
    <w:p w14:paraId="327E3BB1" w14:textId="77777777" w:rsidR="00CD6A93" w:rsidRPr="00CB7BCE" w:rsidRDefault="00CD6A93" w:rsidP="00CD6A93">
      <w:pPr>
        <w:pStyle w:val="ListParagraph"/>
        <w:spacing w:after="0" w:line="240" w:lineRule="auto"/>
        <w:ind w:left="426"/>
        <w:jc w:val="both"/>
        <w:rPr>
          <w:rFonts w:ascii="Cambria" w:hAnsi="Cambria"/>
          <w:b/>
        </w:rPr>
      </w:pPr>
    </w:p>
    <w:p w14:paraId="2FC4B85D" w14:textId="77777777" w:rsidR="00CD6A93" w:rsidRPr="00CB7BCE" w:rsidRDefault="00CD6A93" w:rsidP="00CD6A93">
      <w:pPr>
        <w:pStyle w:val="ListParagraph"/>
        <w:spacing w:after="0" w:line="240" w:lineRule="auto"/>
        <w:ind w:left="426"/>
        <w:jc w:val="both"/>
        <w:rPr>
          <w:rFonts w:ascii="Cambria" w:hAnsi="Cambria"/>
          <w:b/>
        </w:rPr>
      </w:pPr>
      <w:r w:rsidRPr="00CB7BCE">
        <w:rPr>
          <w:rFonts w:ascii="Cambria" w:hAnsi="Cambria"/>
          <w:b/>
        </w:rPr>
        <w:t xml:space="preserve">Sur proposition conjointe du Ministre de l’Economie et des Finances, du Ministre de </w:t>
      </w:r>
      <w:r w:rsidR="00F84F15">
        <w:rPr>
          <w:rFonts w:ascii="Cambria" w:hAnsi="Cambria"/>
          <w:b/>
        </w:rPr>
        <w:t>l’Energie et des Hydrocarbures</w:t>
      </w:r>
      <w:r w:rsidRPr="00CB7BCE">
        <w:rPr>
          <w:rFonts w:ascii="Cambria" w:hAnsi="Cambria"/>
          <w:b/>
        </w:rPr>
        <w:t>,</w:t>
      </w:r>
      <w:r w:rsidR="00F84F15">
        <w:rPr>
          <w:rFonts w:ascii="Cambria" w:hAnsi="Cambria"/>
          <w:b/>
        </w:rPr>
        <w:t xml:space="preserve"> du Ministre </w:t>
      </w:r>
      <w:r w:rsidR="00F84F15" w:rsidRPr="00F84F15">
        <w:rPr>
          <w:rFonts w:ascii="Cambria" w:hAnsi="Cambria"/>
          <w:b/>
        </w:rPr>
        <w:t>du développement Numérique, de la transformation Digitale, des Postes et des Télécommunications</w:t>
      </w:r>
    </w:p>
    <w:p w14:paraId="28E19111" w14:textId="77777777" w:rsidR="00B83420" w:rsidRDefault="00B83420" w:rsidP="00CD6A93">
      <w:pPr>
        <w:pStyle w:val="ListParagraph"/>
        <w:spacing w:after="0" w:line="240" w:lineRule="auto"/>
        <w:ind w:left="426"/>
        <w:jc w:val="both"/>
        <w:rPr>
          <w:rFonts w:ascii="Cambria" w:hAnsi="Cambria"/>
          <w:b/>
        </w:rPr>
      </w:pPr>
    </w:p>
    <w:p w14:paraId="70870560" w14:textId="77777777" w:rsidR="00CD6A93" w:rsidRPr="00CB7BCE" w:rsidRDefault="00CD6A93" w:rsidP="00CD6A93">
      <w:pPr>
        <w:pStyle w:val="ListParagraph"/>
        <w:spacing w:after="0" w:line="240" w:lineRule="auto"/>
        <w:ind w:left="426"/>
        <w:jc w:val="both"/>
        <w:rPr>
          <w:rFonts w:ascii="Cambria" w:hAnsi="Cambria"/>
          <w:b/>
        </w:rPr>
      </w:pPr>
      <w:r w:rsidRPr="00CB7BCE">
        <w:rPr>
          <w:rFonts w:ascii="Cambria" w:hAnsi="Cambria"/>
          <w:b/>
        </w:rPr>
        <w:t>En Conseil des Ministres,</w:t>
      </w:r>
    </w:p>
    <w:p w14:paraId="06E629AB" w14:textId="77777777" w:rsidR="00CD6A93" w:rsidRDefault="00B83420" w:rsidP="00B83420">
      <w:pPr>
        <w:jc w:val="both"/>
        <w:rPr>
          <w:rFonts w:ascii="Cambria" w:hAnsi="Cambria"/>
        </w:rPr>
      </w:pPr>
      <w:r>
        <w:rPr>
          <w:rFonts w:ascii="Cambria" w:hAnsi="Cambria"/>
        </w:rPr>
        <w:tab/>
      </w:r>
      <w:r w:rsidR="0098068D">
        <w:rPr>
          <w:rFonts w:ascii="Cambria" w:hAnsi="Cambria"/>
        </w:rPr>
        <w:t xml:space="preserve">   </w:t>
      </w:r>
    </w:p>
    <w:p w14:paraId="46D926EA" w14:textId="77777777" w:rsidR="0098068D" w:rsidRPr="00B83420" w:rsidRDefault="0098068D">
      <w:pPr>
        <w:jc w:val="center"/>
        <w:rPr>
          <w:rFonts w:ascii="Cambria" w:hAnsi="Cambria"/>
        </w:rPr>
      </w:pPr>
      <w:r>
        <w:rPr>
          <w:rFonts w:ascii="Cambria" w:hAnsi="Cambria"/>
        </w:rPr>
        <w:t>D</w:t>
      </w:r>
      <w:r w:rsidR="00767DAC">
        <w:rPr>
          <w:rFonts w:ascii="Cambria" w:hAnsi="Cambria"/>
        </w:rPr>
        <w:t>ECRETE</w:t>
      </w:r>
    </w:p>
    <w:p w14:paraId="13B6B5C7" w14:textId="77777777" w:rsidR="00CD6A93" w:rsidRPr="00CB7BCE" w:rsidRDefault="00CD6A93" w:rsidP="00CD6A93">
      <w:pPr>
        <w:pStyle w:val="Default"/>
        <w:tabs>
          <w:tab w:val="left" w:pos="426"/>
        </w:tabs>
        <w:spacing w:before="40" w:after="40"/>
        <w:jc w:val="center"/>
        <w:rPr>
          <w:rFonts w:ascii="Cambria" w:hAnsi="Cambria"/>
          <w:b/>
          <w:color w:val="auto"/>
          <w:sz w:val="22"/>
          <w:szCs w:val="22"/>
        </w:rPr>
      </w:pPr>
    </w:p>
    <w:p w14:paraId="636853CE" w14:textId="77777777" w:rsidR="00CD6A93" w:rsidRPr="00CB7BCE" w:rsidRDefault="00CD6A93" w:rsidP="00CD6A93">
      <w:pPr>
        <w:pStyle w:val="Default"/>
        <w:tabs>
          <w:tab w:val="left" w:pos="426"/>
        </w:tabs>
        <w:spacing w:before="40" w:after="40"/>
        <w:jc w:val="center"/>
        <w:rPr>
          <w:rFonts w:ascii="Cambria" w:hAnsi="Cambria"/>
          <w:b/>
          <w:color w:val="auto"/>
          <w:sz w:val="22"/>
          <w:szCs w:val="22"/>
        </w:rPr>
      </w:pPr>
      <w:r w:rsidRPr="00CB7BCE">
        <w:rPr>
          <w:rFonts w:ascii="Cambria" w:hAnsi="Cambria"/>
          <w:b/>
          <w:color w:val="auto"/>
          <w:sz w:val="22"/>
          <w:szCs w:val="22"/>
        </w:rPr>
        <w:t>CHAPITRE PREMIER</w:t>
      </w:r>
    </w:p>
    <w:p w14:paraId="3463EEBD" w14:textId="77777777" w:rsidR="00CD6A93" w:rsidRPr="00CB7BCE" w:rsidRDefault="00CD6A93" w:rsidP="00CD6A93">
      <w:pPr>
        <w:spacing w:after="120"/>
        <w:jc w:val="center"/>
        <w:rPr>
          <w:rFonts w:ascii="Cambria" w:hAnsi="Cambria"/>
          <w:sz w:val="22"/>
          <w:szCs w:val="22"/>
        </w:rPr>
      </w:pPr>
      <w:r w:rsidRPr="00CB7BCE">
        <w:rPr>
          <w:rFonts w:ascii="Cambria" w:hAnsi="Cambria"/>
          <w:b/>
          <w:sz w:val="22"/>
          <w:szCs w:val="22"/>
        </w:rPr>
        <w:t>DISPOSITIONS GENERALES</w:t>
      </w:r>
    </w:p>
    <w:p w14:paraId="78CA8786" w14:textId="77777777" w:rsidR="00CD6A93" w:rsidRPr="00CB7BCE" w:rsidRDefault="00CD6A93" w:rsidP="00CD6A93">
      <w:pPr>
        <w:pStyle w:val="Default"/>
        <w:spacing w:after="240"/>
        <w:ind w:left="284"/>
        <w:jc w:val="both"/>
        <w:rPr>
          <w:rFonts w:ascii="Cambria" w:hAnsi="Cambria"/>
          <w:color w:val="auto"/>
          <w:sz w:val="22"/>
          <w:szCs w:val="22"/>
        </w:rPr>
      </w:pPr>
      <w:r w:rsidRPr="00CB7BCE">
        <w:rPr>
          <w:rFonts w:ascii="Cambria" w:hAnsi="Cambria"/>
          <w:b/>
          <w:color w:val="auto"/>
          <w:sz w:val="22"/>
          <w:szCs w:val="22"/>
        </w:rPr>
        <w:t xml:space="preserve">Article premier. - </w:t>
      </w:r>
      <w:r w:rsidRPr="00CB7BCE">
        <w:rPr>
          <w:rFonts w:ascii="Cambria" w:hAnsi="Cambria"/>
          <w:color w:val="auto"/>
          <w:sz w:val="22"/>
          <w:szCs w:val="22"/>
        </w:rPr>
        <w:t xml:space="preserve">En application de l’Accord de Prêt entre l’Association Internationale de Développement (IDA) en date du </w:t>
      </w:r>
      <w:r w:rsidRPr="00B501AD">
        <w:rPr>
          <w:rFonts w:ascii="Cambria" w:hAnsi="Cambria"/>
          <w:color w:val="auto"/>
          <w:sz w:val="22"/>
          <w:szCs w:val="22"/>
        </w:rPr>
        <w:t>XXXX, le</w:t>
      </w:r>
      <w:r w:rsidRPr="00CB7BCE">
        <w:rPr>
          <w:rFonts w:ascii="Cambria" w:hAnsi="Cambria"/>
          <w:color w:val="auto"/>
          <w:sz w:val="22"/>
          <w:szCs w:val="22"/>
        </w:rPr>
        <w:t xml:space="preserve"> présent décret a pour objet de fixer la modalité de mise en œuvre du Plan de Réinstallation (PR) pour la libération d’emprise dans le cadre des </w:t>
      </w:r>
      <w:r w:rsidRPr="00B501AD">
        <w:rPr>
          <w:rFonts w:ascii="Cambria" w:hAnsi="Cambria"/>
          <w:color w:val="auto"/>
          <w:sz w:val="22"/>
          <w:szCs w:val="22"/>
        </w:rPr>
        <w:t>travaux XXXXXX.</w:t>
      </w:r>
    </w:p>
    <w:p w14:paraId="0CBE08BC" w14:textId="77777777" w:rsidR="00CD6A93" w:rsidRPr="00CB7BCE" w:rsidRDefault="00CD6A93" w:rsidP="00CD6A93">
      <w:pPr>
        <w:pStyle w:val="Default"/>
        <w:spacing w:after="240"/>
        <w:ind w:left="284"/>
        <w:jc w:val="both"/>
        <w:rPr>
          <w:rFonts w:ascii="Cambria" w:hAnsi="Cambria"/>
          <w:color w:val="auto"/>
          <w:sz w:val="22"/>
          <w:szCs w:val="22"/>
        </w:rPr>
      </w:pPr>
      <w:r w:rsidRPr="00CB7BCE">
        <w:rPr>
          <w:rFonts w:ascii="Cambria" w:hAnsi="Cambria"/>
          <w:color w:val="auto"/>
          <w:sz w:val="22"/>
          <w:szCs w:val="22"/>
        </w:rPr>
        <w:t>Le présent Décret PR supplée ou complémente le Décret d’Utilité Publique (DUP) dans le cadre de traitement de cas d’acquisition de terrain, de restriction d’accès au ressources ou de réinstallation volontaire dans le cadre du projet.</w:t>
      </w:r>
    </w:p>
    <w:p w14:paraId="7161BAE2" w14:textId="77777777" w:rsidR="00CD6A93" w:rsidRPr="00CB7BCE" w:rsidRDefault="00CD6A93" w:rsidP="00CD6A93">
      <w:pPr>
        <w:pStyle w:val="Default"/>
        <w:tabs>
          <w:tab w:val="left" w:pos="284"/>
        </w:tabs>
        <w:spacing w:before="40" w:after="40"/>
        <w:ind w:left="284"/>
        <w:jc w:val="both"/>
        <w:rPr>
          <w:rFonts w:ascii="Cambria" w:hAnsi="Cambria"/>
          <w:color w:val="auto"/>
          <w:sz w:val="22"/>
          <w:szCs w:val="22"/>
        </w:rPr>
      </w:pPr>
      <w:r w:rsidRPr="00CB7BCE">
        <w:rPr>
          <w:rFonts w:ascii="Cambria" w:hAnsi="Cambria"/>
          <w:b/>
          <w:color w:val="auto"/>
          <w:sz w:val="22"/>
          <w:szCs w:val="22"/>
        </w:rPr>
        <w:t xml:space="preserve">Article 2.- </w:t>
      </w:r>
      <w:r w:rsidRPr="00CB7BCE">
        <w:rPr>
          <w:rFonts w:ascii="Cambria" w:hAnsi="Cambria"/>
          <w:color w:val="auto"/>
          <w:sz w:val="22"/>
          <w:szCs w:val="22"/>
        </w:rPr>
        <w:t>Au sens du présent décret, on entend par :</w:t>
      </w:r>
    </w:p>
    <w:p w14:paraId="4D4B5ED8" w14:textId="77777777" w:rsidR="00CD6A93" w:rsidRPr="00B501AD" w:rsidRDefault="00CD6A93" w:rsidP="00CD6A93">
      <w:pPr>
        <w:pStyle w:val="Default"/>
        <w:numPr>
          <w:ilvl w:val="0"/>
          <w:numId w:val="199"/>
        </w:numPr>
        <w:tabs>
          <w:tab w:val="left" w:pos="284"/>
        </w:tabs>
        <w:spacing w:before="40" w:after="40"/>
        <w:jc w:val="both"/>
        <w:rPr>
          <w:rFonts w:ascii="Cambria" w:hAnsi="Cambria"/>
          <w:color w:val="auto"/>
          <w:sz w:val="22"/>
          <w:szCs w:val="22"/>
        </w:rPr>
      </w:pPr>
      <w:r w:rsidRPr="00CB7BCE">
        <w:rPr>
          <w:rFonts w:ascii="Cambria" w:hAnsi="Cambria"/>
          <w:b/>
          <w:color w:val="auto"/>
          <w:sz w:val="22"/>
          <w:szCs w:val="22"/>
        </w:rPr>
        <w:t>Accord</w:t>
      </w:r>
      <w:r w:rsidRPr="00CB7BCE">
        <w:rPr>
          <w:rFonts w:ascii="Cambria" w:hAnsi="Cambria"/>
          <w:color w:val="auto"/>
          <w:sz w:val="22"/>
          <w:szCs w:val="22"/>
        </w:rPr>
        <w:t xml:space="preserve"> : Accord de Prêt ratifié par la loi </w:t>
      </w:r>
      <w:r w:rsidRPr="00B501AD">
        <w:rPr>
          <w:rFonts w:ascii="Cambria" w:hAnsi="Cambria"/>
          <w:color w:val="auto"/>
          <w:sz w:val="22"/>
          <w:szCs w:val="22"/>
        </w:rPr>
        <w:t>XXXXXX, entre la République de Madagascar et l’Association Internationale de Développement (IDA) et mis en vigueur respectivement le XXXXX, relatif au financement du Projet XXXX.</w:t>
      </w:r>
    </w:p>
    <w:p w14:paraId="5F82704A" w14:textId="77777777" w:rsidR="00CD6A93" w:rsidRPr="00CB7BCE" w:rsidRDefault="00CD6A93" w:rsidP="00CD6A93">
      <w:pPr>
        <w:pStyle w:val="Default"/>
        <w:numPr>
          <w:ilvl w:val="0"/>
          <w:numId w:val="199"/>
        </w:numPr>
        <w:tabs>
          <w:tab w:val="left" w:pos="284"/>
        </w:tabs>
        <w:spacing w:before="40" w:after="40"/>
        <w:jc w:val="both"/>
        <w:rPr>
          <w:rFonts w:ascii="Cambria" w:hAnsi="Cambria"/>
          <w:color w:val="auto"/>
          <w:sz w:val="22"/>
          <w:szCs w:val="22"/>
        </w:rPr>
      </w:pPr>
      <w:r w:rsidRPr="00B501AD">
        <w:rPr>
          <w:rFonts w:ascii="Cambria" w:hAnsi="Cambria"/>
          <w:b/>
          <w:color w:val="auto"/>
          <w:sz w:val="22"/>
          <w:szCs w:val="22"/>
        </w:rPr>
        <w:t xml:space="preserve">PR : </w:t>
      </w:r>
      <w:r w:rsidRPr="00B501AD">
        <w:rPr>
          <w:rFonts w:ascii="Cambria" w:hAnsi="Cambria"/>
          <w:color w:val="auto"/>
          <w:sz w:val="22"/>
          <w:szCs w:val="22"/>
        </w:rPr>
        <w:t>Plan de Réinstallation qui est assimilé à un Plan de développement social lié au déplacement dans le cadre des travaux de XXXX, ayant</w:t>
      </w:r>
      <w:r w:rsidRPr="00CB7BCE">
        <w:rPr>
          <w:rFonts w:ascii="Cambria" w:hAnsi="Cambria"/>
          <w:color w:val="auto"/>
          <w:sz w:val="22"/>
          <w:szCs w:val="22"/>
        </w:rPr>
        <w:t xml:space="preserve"> reçu validation par le gouvernement et par l’IDA et dont la mise en œuvre incombe au Gouvernement Malagasy. Le PR comporte les dispositions applicable</w:t>
      </w:r>
      <w:r w:rsidR="00350C28">
        <w:rPr>
          <w:rFonts w:ascii="Cambria" w:hAnsi="Cambria"/>
          <w:color w:val="auto"/>
          <w:sz w:val="22"/>
          <w:szCs w:val="22"/>
        </w:rPr>
        <w:t>s</w:t>
      </w:r>
      <w:r w:rsidRPr="00CB7BCE">
        <w:rPr>
          <w:rFonts w:ascii="Cambria" w:hAnsi="Cambria"/>
          <w:color w:val="auto"/>
          <w:sz w:val="22"/>
          <w:szCs w:val="22"/>
        </w:rPr>
        <w:t xml:space="preserve"> en matière de compensation plus particulièrement (i) le cadre juridique et institutionnel applicable, (ii) l’éligibilité à une compensation, (iii) les matrices d’éligibilité, (iv) la matrice de compensation, (v) la procédure d’acquisition de terre, de cession de terrain ou d’expropriation, (vi) la méthodologie pour l’évaluation des valeurs de compensations, (vii) les valeurs de compensations et accompagnement ; (viii) dispositifs institutionnels de mise en œuvre du PR, (ix) les dispositifs de suivi, (ix) le mécanisme de gestion de plaintes et la responsabilité dans la prise en charge des compensations.</w:t>
      </w:r>
    </w:p>
    <w:p w14:paraId="2A1AAF56" w14:textId="77777777" w:rsidR="00CD6A93" w:rsidRPr="00CB7BCE" w:rsidRDefault="00CD6A93" w:rsidP="00201BFC">
      <w:pPr>
        <w:pStyle w:val="Default"/>
        <w:numPr>
          <w:ilvl w:val="0"/>
          <w:numId w:val="199"/>
        </w:numPr>
        <w:tabs>
          <w:tab w:val="left" w:pos="284"/>
        </w:tabs>
        <w:spacing w:before="40" w:after="40"/>
        <w:jc w:val="both"/>
        <w:rPr>
          <w:rFonts w:ascii="Cambria" w:hAnsi="Cambria"/>
          <w:color w:val="auto"/>
          <w:sz w:val="22"/>
          <w:szCs w:val="22"/>
        </w:rPr>
      </w:pPr>
      <w:r w:rsidRPr="00CB7BCE">
        <w:rPr>
          <w:rFonts w:ascii="Cambria" w:hAnsi="Cambria"/>
          <w:b/>
          <w:color w:val="auto"/>
          <w:sz w:val="22"/>
          <w:szCs w:val="22"/>
        </w:rPr>
        <w:t>Libération d’emprise</w:t>
      </w:r>
      <w:r w:rsidRPr="00CB7BCE">
        <w:rPr>
          <w:rFonts w:ascii="Cambria" w:hAnsi="Cambria"/>
          <w:color w:val="auto"/>
          <w:sz w:val="22"/>
          <w:szCs w:val="22"/>
        </w:rPr>
        <w:t xml:space="preserve"> : Opération visant à déplacer temporairement ou définitivement des emplacements de commerce ou des occupations </w:t>
      </w:r>
      <w:r w:rsidR="00743FEE">
        <w:rPr>
          <w:rFonts w:ascii="Cambria" w:hAnsi="Cambria"/>
          <w:color w:val="auto"/>
          <w:sz w:val="22"/>
          <w:szCs w:val="22"/>
        </w:rPr>
        <w:t>sur les sites</w:t>
      </w:r>
      <w:r w:rsidRPr="00CB7BCE">
        <w:rPr>
          <w:rFonts w:ascii="Cambria" w:hAnsi="Cambria"/>
          <w:color w:val="auto"/>
          <w:sz w:val="22"/>
          <w:szCs w:val="22"/>
        </w:rPr>
        <w:t xml:space="preserve"> qui fait partie du domaine public de l’Etat.</w:t>
      </w:r>
    </w:p>
    <w:p w14:paraId="5CC531A9" w14:textId="77777777" w:rsidR="00CD6A93" w:rsidRPr="00CB7BCE" w:rsidRDefault="00CD6A93" w:rsidP="00CD6A93">
      <w:pPr>
        <w:pStyle w:val="Default"/>
        <w:numPr>
          <w:ilvl w:val="0"/>
          <w:numId w:val="199"/>
        </w:numPr>
        <w:tabs>
          <w:tab w:val="left" w:pos="284"/>
        </w:tabs>
        <w:spacing w:before="40" w:after="120"/>
        <w:ind w:hanging="295"/>
        <w:jc w:val="both"/>
        <w:rPr>
          <w:rFonts w:ascii="Cambria" w:hAnsi="Cambria"/>
          <w:color w:val="auto"/>
          <w:sz w:val="22"/>
          <w:szCs w:val="22"/>
        </w:rPr>
      </w:pPr>
      <w:r w:rsidRPr="00CB7BCE">
        <w:rPr>
          <w:rFonts w:ascii="Cambria" w:hAnsi="Cambria"/>
          <w:b/>
          <w:color w:val="auto"/>
          <w:sz w:val="22"/>
          <w:szCs w:val="22"/>
        </w:rPr>
        <w:t xml:space="preserve">Unité de </w:t>
      </w:r>
      <w:r w:rsidR="00B501AD" w:rsidRPr="00B501AD">
        <w:rPr>
          <w:rFonts w:ascii="Cambria" w:hAnsi="Cambria"/>
          <w:b/>
          <w:color w:val="auto"/>
          <w:sz w:val="22"/>
          <w:szCs w:val="22"/>
        </w:rPr>
        <w:t>Coordination</w:t>
      </w:r>
      <w:r w:rsidRPr="00B501AD">
        <w:rPr>
          <w:rFonts w:ascii="Cambria" w:hAnsi="Cambria"/>
          <w:b/>
          <w:color w:val="auto"/>
          <w:sz w:val="22"/>
          <w:szCs w:val="22"/>
        </w:rPr>
        <w:t xml:space="preserve"> du PR</w:t>
      </w:r>
      <w:r w:rsidR="00743FEE">
        <w:rPr>
          <w:rFonts w:ascii="Cambria" w:hAnsi="Cambria"/>
          <w:b/>
          <w:color w:val="auto"/>
          <w:sz w:val="22"/>
          <w:szCs w:val="22"/>
        </w:rPr>
        <w:t xml:space="preserve"> </w:t>
      </w:r>
      <w:r w:rsidRPr="00CB7BCE">
        <w:rPr>
          <w:rFonts w:ascii="Cambria" w:hAnsi="Cambria"/>
          <w:b/>
          <w:color w:val="auto"/>
          <w:sz w:val="22"/>
          <w:szCs w:val="22"/>
        </w:rPr>
        <w:t xml:space="preserve">: </w:t>
      </w:r>
      <w:r w:rsidRPr="00CB7BCE">
        <w:rPr>
          <w:rFonts w:ascii="Cambria" w:hAnsi="Cambria"/>
          <w:color w:val="auto"/>
          <w:sz w:val="22"/>
          <w:szCs w:val="22"/>
        </w:rPr>
        <w:t>créé par décision ministérielle et ayant pour attributions de (i) faire des comptes rendus au COPIL sur la base régulière des orientations stratégiques du plan ; (ii) préparer les paiements des compensations et des autres frais relatifs à la mise en œuvre du PR conformément au budget prévu ;(iii) exécuter les paiements ; (iv) assurer le suivi/évaluation interne ; (v) mettre en œuvre le plan dans son intégralité ; (vi) élaborer le rapport final d’exécution du PR ; (vii) faire le suivi de la gestion des plaintes auprès du Comité de règlement des litiges (CRL).</w:t>
      </w:r>
    </w:p>
    <w:p w14:paraId="140EFBCF" w14:textId="77777777" w:rsidR="00CD6A93" w:rsidRPr="00CB7BCE" w:rsidRDefault="00CD6A93" w:rsidP="00CD6A93">
      <w:pPr>
        <w:pStyle w:val="Default"/>
        <w:numPr>
          <w:ilvl w:val="0"/>
          <w:numId w:val="199"/>
        </w:numPr>
        <w:tabs>
          <w:tab w:val="left" w:pos="1418"/>
        </w:tabs>
        <w:spacing w:before="40" w:after="120"/>
        <w:ind w:hanging="295"/>
        <w:jc w:val="both"/>
        <w:rPr>
          <w:rFonts w:ascii="Cambria" w:hAnsi="Cambria"/>
          <w:b/>
          <w:color w:val="auto"/>
          <w:sz w:val="22"/>
          <w:szCs w:val="22"/>
        </w:rPr>
      </w:pPr>
      <w:r w:rsidRPr="00CB7BCE">
        <w:rPr>
          <w:rFonts w:ascii="Cambria" w:hAnsi="Cambria"/>
          <w:b/>
          <w:color w:val="auto"/>
          <w:sz w:val="22"/>
          <w:szCs w:val="22"/>
        </w:rPr>
        <w:t xml:space="preserve">Comité de règlement des Litiges ou CRL </w:t>
      </w:r>
      <w:r w:rsidRPr="00CB7BCE">
        <w:rPr>
          <w:rFonts w:ascii="Cambria" w:hAnsi="Cambria"/>
          <w:color w:val="auto"/>
          <w:sz w:val="22"/>
          <w:szCs w:val="22"/>
        </w:rPr>
        <w:t>: ayant pour attributions de (i) collecter les doléances adressées par les PAP</w:t>
      </w:r>
      <w:r w:rsidR="005C397B">
        <w:rPr>
          <w:rFonts w:ascii="Cambria" w:hAnsi="Cambria"/>
          <w:color w:val="auto"/>
          <w:sz w:val="22"/>
          <w:szCs w:val="22"/>
        </w:rPr>
        <w:t>s</w:t>
      </w:r>
      <w:r w:rsidRPr="00CB7BCE">
        <w:rPr>
          <w:rFonts w:ascii="Cambria" w:hAnsi="Cambria"/>
          <w:color w:val="auto"/>
          <w:sz w:val="22"/>
          <w:szCs w:val="22"/>
        </w:rPr>
        <w:t xml:space="preserve"> : il s’agit des cas qui n’auront pas été résolus au niveau du Fokontany, puis de la Commune concernée ; (ii) traiter chaque dossier jusqu’à la fin qui sera marquée par la restitution des résultats du traitement aux parties concernées ; (iii) informer officiellement les protagonistes de l’issue accordée à un dossier donné ; (iv) suivre les résolutions adoptées à l’amiable ; (v) le cas échéant, en dernier recours, transmettre un dossier donné au Tribunal.</w:t>
      </w:r>
    </w:p>
    <w:p w14:paraId="1DDEFEC1" w14:textId="77777777" w:rsidR="00CD6A93" w:rsidRPr="00CB7BCE" w:rsidRDefault="00CD6A93" w:rsidP="00CD6A93">
      <w:pPr>
        <w:pStyle w:val="Default"/>
        <w:numPr>
          <w:ilvl w:val="0"/>
          <w:numId w:val="199"/>
        </w:numPr>
        <w:tabs>
          <w:tab w:val="left" w:pos="1418"/>
        </w:tabs>
        <w:spacing w:before="40" w:after="120"/>
        <w:ind w:hanging="295"/>
        <w:jc w:val="both"/>
        <w:rPr>
          <w:rFonts w:ascii="Cambria" w:hAnsi="Cambria"/>
          <w:color w:val="auto"/>
          <w:sz w:val="22"/>
          <w:szCs w:val="22"/>
        </w:rPr>
      </w:pPr>
      <w:r w:rsidRPr="00CB7BCE">
        <w:rPr>
          <w:rFonts w:ascii="Cambria" w:hAnsi="Cambria"/>
          <w:b/>
          <w:color w:val="auto"/>
          <w:sz w:val="22"/>
          <w:szCs w:val="22"/>
        </w:rPr>
        <w:t>Commission Administrative d’Evaluation ou CAE</w:t>
      </w:r>
      <w:r w:rsidRPr="00CB7BCE">
        <w:rPr>
          <w:rFonts w:ascii="Cambria" w:hAnsi="Cambria"/>
          <w:color w:val="auto"/>
          <w:sz w:val="22"/>
          <w:szCs w:val="22"/>
        </w:rPr>
        <w:t xml:space="preserve"> : </w:t>
      </w:r>
      <w:r w:rsidRPr="00B501AD">
        <w:rPr>
          <w:rFonts w:ascii="Cambria" w:hAnsi="Cambria"/>
          <w:color w:val="auto"/>
          <w:sz w:val="22"/>
          <w:szCs w:val="22"/>
        </w:rPr>
        <w:t xml:space="preserve">Commission constituée au niveau de chaque </w:t>
      </w:r>
      <w:r w:rsidR="00B501AD" w:rsidRPr="00B501AD">
        <w:rPr>
          <w:rFonts w:ascii="Cambria" w:hAnsi="Cambria"/>
          <w:color w:val="auto"/>
          <w:sz w:val="22"/>
          <w:szCs w:val="22"/>
        </w:rPr>
        <w:t xml:space="preserve">Région </w:t>
      </w:r>
      <w:r w:rsidRPr="00B501AD">
        <w:rPr>
          <w:rFonts w:ascii="Cambria" w:hAnsi="Cambria"/>
          <w:color w:val="auto"/>
          <w:sz w:val="22"/>
          <w:szCs w:val="22"/>
        </w:rPr>
        <w:t>o</w:t>
      </w:r>
      <w:r w:rsidRPr="00CB7BCE">
        <w:rPr>
          <w:rFonts w:ascii="Cambria" w:hAnsi="Cambria"/>
          <w:color w:val="auto"/>
          <w:sz w:val="22"/>
          <w:szCs w:val="22"/>
        </w:rPr>
        <w:t>ù sont représentés les Services Techniques Déconcentrés impliqués dans la mise en œuvre du PR. La composition de la CAE est conforme aux dispositions du décret n°64-399 du 24 du septembre 1964 modifiant certaines dispositions du décret n°63-030 du 16 Janvier 1963 fixant les modalités d'application de l'ordonnance n°62-023 du 19 Septembre 1962 relative à l'expropriation pour cause d'utilité publique, à l'acquisition à l'amiable des propriétés immobilières pour l'Etat ou les Collectivités publiques.</w:t>
      </w:r>
    </w:p>
    <w:p w14:paraId="0EE001B1" w14:textId="77777777" w:rsidR="00CD6A93" w:rsidRPr="00CB7BCE" w:rsidRDefault="00CD6A93" w:rsidP="00CD6A93">
      <w:pPr>
        <w:pStyle w:val="Default"/>
        <w:numPr>
          <w:ilvl w:val="0"/>
          <w:numId w:val="199"/>
        </w:numPr>
        <w:tabs>
          <w:tab w:val="left" w:pos="1418"/>
        </w:tabs>
        <w:spacing w:before="40" w:after="120"/>
        <w:ind w:hanging="295"/>
        <w:jc w:val="both"/>
        <w:rPr>
          <w:rFonts w:ascii="Cambria" w:hAnsi="Cambria"/>
          <w:color w:val="auto"/>
          <w:sz w:val="22"/>
          <w:szCs w:val="22"/>
        </w:rPr>
      </w:pPr>
      <w:r w:rsidRPr="00CB7BCE">
        <w:rPr>
          <w:rFonts w:ascii="Cambria" w:hAnsi="Cambria"/>
          <w:b/>
          <w:color w:val="auto"/>
          <w:sz w:val="22"/>
          <w:szCs w:val="22"/>
        </w:rPr>
        <w:t>U</w:t>
      </w:r>
      <w:r w:rsidR="00C0115C">
        <w:rPr>
          <w:rFonts w:ascii="Cambria" w:hAnsi="Cambria"/>
          <w:b/>
          <w:color w:val="auto"/>
          <w:sz w:val="22"/>
          <w:szCs w:val="22"/>
        </w:rPr>
        <w:t>C</w:t>
      </w:r>
      <w:r w:rsidRPr="00CB7BCE">
        <w:rPr>
          <w:rFonts w:ascii="Cambria" w:hAnsi="Cambria"/>
          <w:b/>
          <w:color w:val="auto"/>
          <w:sz w:val="22"/>
          <w:szCs w:val="22"/>
        </w:rPr>
        <w:t>P</w:t>
      </w:r>
      <w:r w:rsidRPr="00CB7BCE">
        <w:rPr>
          <w:rFonts w:ascii="Cambria" w:hAnsi="Cambria"/>
          <w:color w:val="auto"/>
          <w:sz w:val="22"/>
          <w:szCs w:val="22"/>
        </w:rPr>
        <w:t xml:space="preserve"> : Unité de </w:t>
      </w:r>
      <w:r w:rsidR="00C0115C">
        <w:rPr>
          <w:rFonts w:ascii="Cambria" w:hAnsi="Cambria"/>
          <w:color w:val="auto"/>
          <w:sz w:val="22"/>
          <w:szCs w:val="22"/>
        </w:rPr>
        <w:t>Coordination</w:t>
      </w:r>
      <w:r w:rsidR="00C0115C" w:rsidRPr="00CB7BCE">
        <w:rPr>
          <w:rFonts w:ascii="Cambria" w:hAnsi="Cambria"/>
          <w:color w:val="auto"/>
          <w:sz w:val="22"/>
          <w:szCs w:val="22"/>
        </w:rPr>
        <w:t xml:space="preserve"> </w:t>
      </w:r>
      <w:r w:rsidRPr="00CB7BCE">
        <w:rPr>
          <w:rFonts w:ascii="Cambria" w:hAnsi="Cambria"/>
          <w:color w:val="auto"/>
          <w:sz w:val="22"/>
          <w:szCs w:val="22"/>
        </w:rPr>
        <w:t xml:space="preserve">du Projet </w:t>
      </w:r>
      <w:r w:rsidR="00BB0671">
        <w:rPr>
          <w:rFonts w:ascii="Cambria" w:hAnsi="Cambria"/>
          <w:color w:val="auto"/>
          <w:sz w:val="22"/>
          <w:szCs w:val="22"/>
        </w:rPr>
        <w:t>DECIM</w:t>
      </w:r>
      <w:r w:rsidRPr="00CB7BCE">
        <w:rPr>
          <w:rFonts w:ascii="Cambria" w:hAnsi="Cambria"/>
          <w:color w:val="auto"/>
          <w:sz w:val="22"/>
          <w:szCs w:val="22"/>
        </w:rPr>
        <w:t>.</w:t>
      </w:r>
    </w:p>
    <w:p w14:paraId="42AD9308" w14:textId="77777777" w:rsidR="00CD6A93" w:rsidRPr="00CB7BCE" w:rsidRDefault="00CD6A93" w:rsidP="00CD6A93">
      <w:pPr>
        <w:pStyle w:val="Default"/>
        <w:tabs>
          <w:tab w:val="left" w:pos="426"/>
        </w:tabs>
        <w:spacing w:before="40" w:after="40"/>
        <w:ind w:left="284"/>
        <w:jc w:val="both"/>
        <w:rPr>
          <w:rFonts w:ascii="Cambria" w:hAnsi="Cambria"/>
          <w:b/>
          <w:color w:val="auto"/>
          <w:sz w:val="22"/>
          <w:szCs w:val="22"/>
        </w:rPr>
      </w:pPr>
      <w:r w:rsidRPr="00CB7BCE">
        <w:rPr>
          <w:rFonts w:ascii="Cambria" w:hAnsi="Cambria"/>
          <w:b/>
          <w:color w:val="auto"/>
          <w:sz w:val="22"/>
          <w:szCs w:val="22"/>
        </w:rPr>
        <w:t xml:space="preserve">Article 3.- </w:t>
      </w:r>
      <w:r w:rsidRPr="00CB7BCE">
        <w:rPr>
          <w:rFonts w:ascii="Cambria" w:hAnsi="Cambria"/>
          <w:color w:val="auto"/>
          <w:sz w:val="22"/>
          <w:szCs w:val="22"/>
        </w:rPr>
        <w:t xml:space="preserve">Au même titre que les propriétaires disposant d’un droit ou titre de propriété, sont identifiés comme bénéficiaires des indemnités de l’Etat dans le cadre de la mise en œuvre du Plan de Réinstallation (PR), les personnes, les ménages, </w:t>
      </w:r>
      <w:r w:rsidRPr="00B501AD">
        <w:rPr>
          <w:rFonts w:ascii="Cambria" w:hAnsi="Cambria"/>
          <w:color w:val="auto"/>
          <w:sz w:val="22"/>
          <w:szCs w:val="22"/>
        </w:rPr>
        <w:t>et entité,</w:t>
      </w:r>
      <w:r w:rsidRPr="00CB7BCE">
        <w:rPr>
          <w:rFonts w:ascii="Cambria" w:hAnsi="Cambria"/>
          <w:color w:val="auto"/>
          <w:sz w:val="22"/>
          <w:szCs w:val="22"/>
        </w:rPr>
        <w:t xml:space="preserve"> ainsi que les biens affectés par le projet dans le cadre des travaux </w:t>
      </w:r>
      <w:r w:rsidRPr="00B501AD">
        <w:rPr>
          <w:rFonts w:ascii="Cambria" w:hAnsi="Cambria"/>
          <w:color w:val="auto"/>
          <w:sz w:val="22"/>
          <w:szCs w:val="22"/>
        </w:rPr>
        <w:t>XXXX qui sont</w:t>
      </w:r>
      <w:r w:rsidRPr="00CB7BCE">
        <w:rPr>
          <w:rFonts w:ascii="Cambria" w:hAnsi="Cambria"/>
          <w:color w:val="auto"/>
          <w:sz w:val="22"/>
          <w:szCs w:val="22"/>
        </w:rPr>
        <w:t xml:space="preserve"> censés faire face à :</w:t>
      </w:r>
    </w:p>
    <w:p w14:paraId="17EE686F" w14:textId="77777777" w:rsidR="00CD6A93" w:rsidRPr="00CB7BCE" w:rsidRDefault="00CD6A93" w:rsidP="00CD6A93">
      <w:pPr>
        <w:pStyle w:val="Default"/>
        <w:tabs>
          <w:tab w:val="left" w:pos="1134"/>
        </w:tabs>
        <w:spacing w:before="40" w:after="40"/>
        <w:ind w:left="851"/>
        <w:jc w:val="both"/>
        <w:rPr>
          <w:rFonts w:ascii="Cambria" w:hAnsi="Cambria"/>
          <w:color w:val="auto"/>
          <w:sz w:val="22"/>
          <w:szCs w:val="22"/>
        </w:rPr>
      </w:pPr>
      <w:r w:rsidRPr="00CB7BCE">
        <w:rPr>
          <w:rFonts w:ascii="Cambria" w:hAnsi="Cambria"/>
          <w:color w:val="auto"/>
          <w:sz w:val="22"/>
          <w:szCs w:val="22"/>
        </w:rPr>
        <w:t>-</w:t>
      </w:r>
      <w:r w:rsidRPr="00CB7BCE">
        <w:rPr>
          <w:rFonts w:ascii="Cambria" w:hAnsi="Cambria"/>
          <w:color w:val="auto"/>
          <w:sz w:val="22"/>
          <w:szCs w:val="22"/>
        </w:rPr>
        <w:tab/>
        <w:t>Une relocalisation ou une perte d’habitat,</w:t>
      </w:r>
    </w:p>
    <w:p w14:paraId="30292B97" w14:textId="77777777" w:rsidR="00CD6A93" w:rsidRPr="00CB7BCE" w:rsidRDefault="00CD6A93" w:rsidP="00CD6A93">
      <w:pPr>
        <w:pStyle w:val="Default"/>
        <w:tabs>
          <w:tab w:val="left" w:pos="1134"/>
        </w:tabs>
        <w:spacing w:before="40" w:after="40"/>
        <w:ind w:left="851"/>
        <w:jc w:val="both"/>
        <w:rPr>
          <w:rFonts w:ascii="Cambria" w:hAnsi="Cambria"/>
          <w:color w:val="auto"/>
          <w:sz w:val="22"/>
          <w:szCs w:val="22"/>
        </w:rPr>
      </w:pPr>
      <w:r w:rsidRPr="00CB7BCE">
        <w:rPr>
          <w:rFonts w:ascii="Cambria" w:hAnsi="Cambria"/>
          <w:color w:val="auto"/>
          <w:sz w:val="22"/>
          <w:szCs w:val="22"/>
        </w:rPr>
        <w:t>-</w:t>
      </w:r>
      <w:r w:rsidRPr="00CB7BCE">
        <w:rPr>
          <w:rFonts w:ascii="Cambria" w:hAnsi="Cambria"/>
          <w:color w:val="auto"/>
          <w:sz w:val="22"/>
          <w:szCs w:val="22"/>
        </w:rPr>
        <w:tab/>
        <w:t>Une perte de biens, temporaire ou définitive, ou d’accès à ces biens,</w:t>
      </w:r>
    </w:p>
    <w:p w14:paraId="3679FB59" w14:textId="77777777" w:rsidR="00CD6A93" w:rsidRPr="00CB7BCE" w:rsidRDefault="00CD6A93" w:rsidP="00CD6A93">
      <w:pPr>
        <w:pStyle w:val="Default"/>
        <w:tabs>
          <w:tab w:val="left" w:pos="1134"/>
        </w:tabs>
        <w:spacing w:after="120"/>
        <w:ind w:left="851"/>
        <w:jc w:val="both"/>
        <w:rPr>
          <w:rFonts w:ascii="Cambria" w:hAnsi="Cambria"/>
          <w:color w:val="auto"/>
          <w:sz w:val="22"/>
          <w:szCs w:val="22"/>
        </w:rPr>
      </w:pPr>
      <w:r w:rsidRPr="00CB7BCE">
        <w:rPr>
          <w:rFonts w:ascii="Cambria" w:hAnsi="Cambria"/>
          <w:color w:val="auto"/>
          <w:sz w:val="22"/>
          <w:szCs w:val="22"/>
        </w:rPr>
        <w:t>-</w:t>
      </w:r>
      <w:r w:rsidRPr="00CB7BCE">
        <w:rPr>
          <w:rFonts w:ascii="Cambria" w:hAnsi="Cambria"/>
          <w:color w:val="auto"/>
          <w:sz w:val="22"/>
          <w:szCs w:val="22"/>
        </w:rPr>
        <w:tab/>
        <w:t>Une perte de revenu ou de moyen de subsistance, que les personnes affectées aient ou non à se déplacer sur un autre site, qu’ils peuvent ou non justifier de leur droit d’occupation sur les terrains à libérer pour l’emprise du projet.</w:t>
      </w:r>
    </w:p>
    <w:p w14:paraId="00AC67B8" w14:textId="77777777" w:rsidR="00CD6A93" w:rsidRDefault="00CD6A93" w:rsidP="00CD6A93">
      <w:pPr>
        <w:jc w:val="center"/>
        <w:rPr>
          <w:rFonts w:ascii="Cambria" w:hAnsi="Cambria"/>
          <w:b/>
          <w:sz w:val="22"/>
          <w:szCs w:val="22"/>
        </w:rPr>
      </w:pPr>
    </w:p>
    <w:p w14:paraId="71139DE9" w14:textId="77777777" w:rsidR="00D964C4" w:rsidRPr="00CB7BCE" w:rsidRDefault="00D964C4" w:rsidP="00CD6A93">
      <w:pPr>
        <w:jc w:val="center"/>
        <w:rPr>
          <w:rFonts w:ascii="Cambria" w:hAnsi="Cambria"/>
          <w:b/>
          <w:sz w:val="22"/>
          <w:szCs w:val="22"/>
        </w:rPr>
      </w:pPr>
    </w:p>
    <w:p w14:paraId="189DE9F6" w14:textId="77777777" w:rsidR="00CD6A93" w:rsidRPr="00CB7BCE" w:rsidRDefault="00CD6A93" w:rsidP="00CD6A93">
      <w:pPr>
        <w:jc w:val="center"/>
        <w:rPr>
          <w:rFonts w:ascii="Cambria" w:hAnsi="Cambria"/>
          <w:b/>
          <w:sz w:val="22"/>
          <w:szCs w:val="22"/>
        </w:rPr>
      </w:pPr>
      <w:r w:rsidRPr="00CB7BCE">
        <w:rPr>
          <w:rFonts w:ascii="Cambria" w:hAnsi="Cambria"/>
          <w:b/>
          <w:sz w:val="22"/>
          <w:szCs w:val="22"/>
        </w:rPr>
        <w:t>CHAPITRE II</w:t>
      </w:r>
    </w:p>
    <w:p w14:paraId="7D253A2F" w14:textId="77777777" w:rsidR="00CD6A93" w:rsidRPr="00CB7BCE" w:rsidRDefault="00CD6A93" w:rsidP="00CD6A93">
      <w:pPr>
        <w:spacing w:after="120"/>
        <w:jc w:val="center"/>
        <w:rPr>
          <w:rFonts w:ascii="Cambria" w:hAnsi="Cambria"/>
          <w:b/>
          <w:sz w:val="22"/>
          <w:szCs w:val="22"/>
        </w:rPr>
      </w:pPr>
      <w:r w:rsidRPr="00CB7BCE">
        <w:rPr>
          <w:rFonts w:ascii="Cambria" w:hAnsi="Cambria"/>
          <w:b/>
          <w:sz w:val="22"/>
          <w:szCs w:val="22"/>
        </w:rPr>
        <w:t>L’ORGANISATION TECHNIQUE DU PR</w:t>
      </w:r>
    </w:p>
    <w:p w14:paraId="183629A4" w14:textId="77777777" w:rsidR="00CD6A93" w:rsidRPr="00CB7BCE" w:rsidRDefault="00CD6A93" w:rsidP="00CD6A93">
      <w:pPr>
        <w:pStyle w:val="Default"/>
        <w:tabs>
          <w:tab w:val="left" w:pos="284"/>
        </w:tabs>
        <w:spacing w:before="40" w:after="40"/>
        <w:ind w:left="284"/>
        <w:jc w:val="both"/>
        <w:rPr>
          <w:rFonts w:ascii="Cambria" w:hAnsi="Cambria"/>
          <w:color w:val="auto"/>
          <w:sz w:val="22"/>
          <w:szCs w:val="22"/>
        </w:rPr>
      </w:pPr>
      <w:r w:rsidRPr="00CB7BCE">
        <w:rPr>
          <w:rFonts w:ascii="Cambria" w:hAnsi="Cambria"/>
          <w:b/>
          <w:color w:val="auto"/>
          <w:sz w:val="22"/>
          <w:szCs w:val="22"/>
        </w:rPr>
        <w:t xml:space="preserve">Article 4.- </w:t>
      </w:r>
      <w:r w:rsidR="00201BFC">
        <w:rPr>
          <w:rFonts w:ascii="Cambria" w:hAnsi="Cambria"/>
          <w:color w:val="auto"/>
          <w:sz w:val="22"/>
          <w:szCs w:val="22"/>
        </w:rPr>
        <w:t>Le Prestataire externe</w:t>
      </w:r>
      <w:r w:rsidRPr="00B501AD">
        <w:rPr>
          <w:rFonts w:ascii="Cambria" w:hAnsi="Cambria"/>
          <w:color w:val="auto"/>
          <w:sz w:val="22"/>
          <w:szCs w:val="22"/>
        </w:rPr>
        <w:t xml:space="preserve"> ;</w:t>
      </w:r>
      <w:r w:rsidRPr="00CB7BCE">
        <w:rPr>
          <w:rFonts w:ascii="Cambria" w:hAnsi="Cambria"/>
          <w:color w:val="auto"/>
          <w:sz w:val="22"/>
          <w:szCs w:val="22"/>
        </w:rPr>
        <w:t xml:space="preserve"> organe d’exécution de la mise en œuvre du PR proprement dite. Cette unité sera chargée de l’organisation de la libération d’emprise </w:t>
      </w:r>
      <w:r w:rsidR="00BB0671">
        <w:rPr>
          <w:rFonts w:ascii="Cambria" w:hAnsi="Cambria"/>
          <w:color w:val="auto"/>
          <w:sz w:val="22"/>
          <w:szCs w:val="22"/>
        </w:rPr>
        <w:t>des travaux</w:t>
      </w:r>
      <w:r w:rsidRPr="00CB7BCE">
        <w:rPr>
          <w:rFonts w:ascii="Cambria" w:hAnsi="Cambria"/>
          <w:color w:val="auto"/>
          <w:sz w:val="22"/>
          <w:szCs w:val="22"/>
        </w:rPr>
        <w:t xml:space="preserve"> ainsi que le paiement des compensations aux personnes impactées par le projet. Elle a pour mission de :</w:t>
      </w:r>
    </w:p>
    <w:p w14:paraId="70E84920"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 xml:space="preserve">Assurer l’élaboration de la liste des bénéficiaires des aides, l’estimation du montant, l’organisation de paiements des Compensations financières aux personnes affectées conformément aux dispositions du(es) PR(s) du projet. </w:t>
      </w:r>
    </w:p>
    <w:p w14:paraId="1A4A3495"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Exécuter les paiements.</w:t>
      </w:r>
    </w:p>
    <w:p w14:paraId="2BCFF798"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Mettre en œuvre le Plan dans son intégralité avec l’appui des autres parties prenantes</w:t>
      </w:r>
    </w:p>
    <w:p w14:paraId="645A5649"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Assurer un suivi/évaluation interne</w:t>
      </w:r>
    </w:p>
    <w:p w14:paraId="78AD2713" w14:textId="77777777" w:rsidR="00CD6A93" w:rsidRPr="00CB7BCE" w:rsidRDefault="00CD6A93" w:rsidP="00201BFC">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Faire le suivi de la gestion des plaintes auprès du Comité de règlement des litiges (C</w:t>
      </w:r>
      <w:r w:rsidR="00C0115C">
        <w:rPr>
          <w:rFonts w:ascii="Cambria" w:hAnsi="Cambria"/>
          <w:color w:val="auto"/>
          <w:sz w:val="22"/>
          <w:szCs w:val="22"/>
        </w:rPr>
        <w:t>C</w:t>
      </w:r>
      <w:r w:rsidRPr="00CB7BCE">
        <w:rPr>
          <w:rFonts w:ascii="Cambria" w:hAnsi="Cambria"/>
          <w:color w:val="auto"/>
          <w:sz w:val="22"/>
          <w:szCs w:val="22"/>
        </w:rPr>
        <w:t>RL</w:t>
      </w:r>
      <w:r w:rsidR="00C0115C">
        <w:rPr>
          <w:rFonts w:ascii="Cambria" w:hAnsi="Cambria"/>
          <w:color w:val="auto"/>
          <w:sz w:val="22"/>
          <w:szCs w:val="22"/>
        </w:rPr>
        <w:t xml:space="preserve"> et CRRL</w:t>
      </w:r>
      <w:r w:rsidRPr="00CB7BCE">
        <w:rPr>
          <w:rFonts w:ascii="Cambria" w:hAnsi="Cambria"/>
          <w:color w:val="auto"/>
          <w:sz w:val="22"/>
          <w:szCs w:val="22"/>
        </w:rPr>
        <w:t>)</w:t>
      </w:r>
    </w:p>
    <w:p w14:paraId="25C10E12" w14:textId="77777777" w:rsidR="00CD6A93" w:rsidRPr="00CB7BCE" w:rsidRDefault="00CD6A93" w:rsidP="00CD6A93">
      <w:pPr>
        <w:pStyle w:val="Default"/>
        <w:tabs>
          <w:tab w:val="left" w:pos="284"/>
        </w:tabs>
        <w:spacing w:before="40" w:after="40"/>
        <w:ind w:left="284"/>
        <w:jc w:val="both"/>
        <w:rPr>
          <w:rFonts w:ascii="Cambria" w:hAnsi="Cambria"/>
          <w:color w:val="auto"/>
          <w:sz w:val="22"/>
          <w:szCs w:val="22"/>
        </w:rPr>
      </w:pPr>
    </w:p>
    <w:p w14:paraId="7A45A047" w14:textId="77777777" w:rsidR="00CD6A93" w:rsidRPr="00CB7BCE" w:rsidRDefault="00CD6A93" w:rsidP="00CD6A93">
      <w:pPr>
        <w:pStyle w:val="Default"/>
        <w:tabs>
          <w:tab w:val="left" w:pos="284"/>
        </w:tabs>
        <w:spacing w:before="40" w:after="40"/>
        <w:ind w:left="284"/>
        <w:jc w:val="both"/>
        <w:rPr>
          <w:rFonts w:ascii="Cambria" w:hAnsi="Cambria"/>
          <w:color w:val="auto"/>
          <w:sz w:val="22"/>
          <w:szCs w:val="22"/>
        </w:rPr>
      </w:pPr>
      <w:r w:rsidRPr="00CB7BCE">
        <w:rPr>
          <w:rFonts w:ascii="Cambria" w:hAnsi="Cambria"/>
          <w:b/>
          <w:color w:val="auto"/>
          <w:sz w:val="22"/>
          <w:szCs w:val="22"/>
        </w:rPr>
        <w:t xml:space="preserve">Article </w:t>
      </w:r>
      <w:r w:rsidR="00761CF9">
        <w:rPr>
          <w:rFonts w:ascii="Cambria" w:hAnsi="Cambria"/>
          <w:b/>
          <w:color w:val="auto"/>
          <w:sz w:val="22"/>
          <w:szCs w:val="22"/>
        </w:rPr>
        <w:t>5</w:t>
      </w:r>
      <w:r w:rsidRPr="00CB7BCE">
        <w:rPr>
          <w:rFonts w:ascii="Cambria" w:hAnsi="Cambria"/>
          <w:b/>
          <w:color w:val="auto"/>
          <w:sz w:val="22"/>
          <w:szCs w:val="22"/>
        </w:rPr>
        <w:t xml:space="preserve">.- </w:t>
      </w:r>
      <w:r w:rsidRPr="00CB7BCE">
        <w:rPr>
          <w:rFonts w:ascii="Cambria" w:hAnsi="Cambria"/>
          <w:color w:val="auto"/>
          <w:sz w:val="22"/>
          <w:szCs w:val="22"/>
        </w:rPr>
        <w:t>Le</w:t>
      </w:r>
      <w:r w:rsidR="00C0115C">
        <w:rPr>
          <w:rFonts w:ascii="Cambria" w:hAnsi="Cambria"/>
          <w:color w:val="auto"/>
          <w:sz w:val="22"/>
          <w:szCs w:val="22"/>
        </w:rPr>
        <w:t>s</w:t>
      </w:r>
      <w:r w:rsidRPr="00CB7BCE">
        <w:rPr>
          <w:rFonts w:ascii="Cambria" w:hAnsi="Cambria"/>
          <w:color w:val="auto"/>
          <w:sz w:val="22"/>
          <w:szCs w:val="22"/>
        </w:rPr>
        <w:t xml:space="preserve"> Comité</w:t>
      </w:r>
      <w:r w:rsidR="00C0115C">
        <w:rPr>
          <w:rFonts w:ascii="Cambria" w:hAnsi="Cambria"/>
          <w:color w:val="auto"/>
          <w:sz w:val="22"/>
          <w:szCs w:val="22"/>
        </w:rPr>
        <w:t>s</w:t>
      </w:r>
      <w:r w:rsidRPr="00CB7BCE">
        <w:rPr>
          <w:rFonts w:ascii="Cambria" w:hAnsi="Cambria"/>
          <w:color w:val="auto"/>
          <w:sz w:val="22"/>
          <w:szCs w:val="22"/>
        </w:rPr>
        <w:t xml:space="preserve"> de règlement des litiges (C</w:t>
      </w:r>
      <w:r w:rsidR="00C0115C">
        <w:rPr>
          <w:rFonts w:ascii="Cambria" w:hAnsi="Cambria"/>
          <w:color w:val="auto"/>
          <w:sz w:val="22"/>
          <w:szCs w:val="22"/>
        </w:rPr>
        <w:t>C</w:t>
      </w:r>
      <w:r w:rsidRPr="00CB7BCE">
        <w:rPr>
          <w:rFonts w:ascii="Cambria" w:hAnsi="Cambria"/>
          <w:color w:val="auto"/>
          <w:sz w:val="22"/>
          <w:szCs w:val="22"/>
        </w:rPr>
        <w:t>RL</w:t>
      </w:r>
      <w:r w:rsidR="00C0115C">
        <w:rPr>
          <w:rFonts w:ascii="Cambria" w:hAnsi="Cambria"/>
          <w:color w:val="auto"/>
          <w:sz w:val="22"/>
          <w:szCs w:val="22"/>
        </w:rPr>
        <w:t xml:space="preserve"> et CRRL</w:t>
      </w:r>
      <w:r w:rsidRPr="00CB7BCE">
        <w:rPr>
          <w:rFonts w:ascii="Cambria" w:hAnsi="Cambria"/>
          <w:color w:val="auto"/>
          <w:sz w:val="22"/>
          <w:szCs w:val="22"/>
        </w:rPr>
        <w:t xml:space="preserve">) </w:t>
      </w:r>
      <w:r w:rsidR="00C0115C">
        <w:rPr>
          <w:rFonts w:ascii="Cambria" w:hAnsi="Cambria"/>
          <w:color w:val="auto"/>
          <w:sz w:val="22"/>
          <w:szCs w:val="22"/>
        </w:rPr>
        <w:t>sont</w:t>
      </w:r>
      <w:r w:rsidR="00C0115C" w:rsidRPr="00CB7BCE">
        <w:rPr>
          <w:rFonts w:ascii="Cambria" w:hAnsi="Cambria"/>
          <w:color w:val="auto"/>
          <w:sz w:val="22"/>
          <w:szCs w:val="22"/>
        </w:rPr>
        <w:t xml:space="preserve"> </w:t>
      </w:r>
      <w:r w:rsidRPr="00CB7BCE">
        <w:rPr>
          <w:rFonts w:ascii="Cambria" w:hAnsi="Cambria"/>
          <w:color w:val="auto"/>
          <w:sz w:val="22"/>
          <w:szCs w:val="22"/>
        </w:rPr>
        <w:t>chargé</w:t>
      </w:r>
      <w:r w:rsidR="00C0115C">
        <w:rPr>
          <w:rFonts w:ascii="Cambria" w:hAnsi="Cambria"/>
          <w:color w:val="auto"/>
          <w:sz w:val="22"/>
          <w:szCs w:val="22"/>
        </w:rPr>
        <w:t>s</w:t>
      </w:r>
      <w:r w:rsidRPr="00CB7BCE">
        <w:rPr>
          <w:rFonts w:ascii="Cambria" w:hAnsi="Cambria"/>
          <w:color w:val="auto"/>
          <w:sz w:val="22"/>
          <w:szCs w:val="22"/>
        </w:rPr>
        <w:t xml:space="preserve"> de :</w:t>
      </w:r>
    </w:p>
    <w:p w14:paraId="5C22B888"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Collecter les doléances adressées par les PAP</w:t>
      </w:r>
      <w:r w:rsidR="00F41511">
        <w:rPr>
          <w:rFonts w:ascii="Cambria" w:hAnsi="Cambria"/>
          <w:color w:val="auto"/>
          <w:sz w:val="22"/>
          <w:szCs w:val="22"/>
        </w:rPr>
        <w:t>s</w:t>
      </w:r>
      <w:r w:rsidRPr="00CB7BCE">
        <w:rPr>
          <w:rFonts w:ascii="Cambria" w:hAnsi="Cambria"/>
          <w:color w:val="auto"/>
          <w:sz w:val="22"/>
          <w:szCs w:val="22"/>
        </w:rPr>
        <w:t xml:space="preserve">, il s’agit des cas qui n’auront pas été résolus au niveau du Fokontany, </w:t>
      </w:r>
      <w:r w:rsidRPr="00B501AD">
        <w:rPr>
          <w:rFonts w:ascii="Cambria" w:hAnsi="Cambria"/>
          <w:color w:val="auto"/>
          <w:sz w:val="22"/>
          <w:szCs w:val="22"/>
        </w:rPr>
        <w:t>puis de la Commune concernée</w:t>
      </w:r>
      <w:r w:rsidRPr="00CB7BCE">
        <w:rPr>
          <w:rFonts w:ascii="Cambria" w:hAnsi="Cambria"/>
          <w:color w:val="auto"/>
          <w:sz w:val="22"/>
          <w:szCs w:val="22"/>
        </w:rPr>
        <w:t> ;</w:t>
      </w:r>
    </w:p>
    <w:p w14:paraId="3B0E133F"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Traiter chaque dossier jusqu’à la fin qui sera marqué par la restitution des résultats du traitement aux parties concernées ;</w:t>
      </w:r>
    </w:p>
    <w:p w14:paraId="2605298F"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Informer officiellement les protagonistes de l’issue accordée à un dossier donné ;</w:t>
      </w:r>
    </w:p>
    <w:p w14:paraId="2F182C57"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Suivre les résolutions adoptées à l’amiable ;</w:t>
      </w:r>
    </w:p>
    <w:p w14:paraId="4D69D3D5" w14:textId="77777777" w:rsidR="00CD6A93" w:rsidRPr="00CB7BCE" w:rsidRDefault="00CD6A93" w:rsidP="00CD6A93">
      <w:pPr>
        <w:pStyle w:val="Default"/>
        <w:numPr>
          <w:ilvl w:val="0"/>
          <w:numId w:val="198"/>
        </w:numPr>
        <w:tabs>
          <w:tab w:val="left" w:pos="284"/>
        </w:tabs>
        <w:spacing w:before="40" w:after="40"/>
        <w:ind w:left="851" w:hanging="284"/>
        <w:jc w:val="both"/>
        <w:rPr>
          <w:rFonts w:ascii="Cambria" w:hAnsi="Cambria"/>
          <w:color w:val="auto"/>
          <w:sz w:val="22"/>
          <w:szCs w:val="22"/>
        </w:rPr>
      </w:pPr>
      <w:r w:rsidRPr="00CB7BCE">
        <w:rPr>
          <w:rFonts w:ascii="Cambria" w:hAnsi="Cambria"/>
          <w:color w:val="auto"/>
          <w:sz w:val="22"/>
          <w:szCs w:val="22"/>
        </w:rPr>
        <w:t>Le cas échéant, en dernier recours, transmettre un dossier donné au Tribunal.</w:t>
      </w:r>
    </w:p>
    <w:p w14:paraId="6FF05E21" w14:textId="77777777" w:rsidR="00CD6A93" w:rsidRPr="00CB7BCE" w:rsidRDefault="00CD6A93" w:rsidP="00CD6A93">
      <w:pPr>
        <w:pStyle w:val="Default"/>
        <w:tabs>
          <w:tab w:val="left" w:pos="284"/>
        </w:tabs>
        <w:spacing w:before="40" w:after="40"/>
        <w:ind w:left="284"/>
        <w:jc w:val="both"/>
        <w:rPr>
          <w:rFonts w:ascii="Cambria" w:hAnsi="Cambria"/>
          <w:color w:val="auto"/>
          <w:sz w:val="22"/>
          <w:szCs w:val="22"/>
        </w:rPr>
      </w:pPr>
    </w:p>
    <w:p w14:paraId="73580A53" w14:textId="77777777" w:rsidR="00CD6A93" w:rsidRPr="00CB7BCE" w:rsidRDefault="00CD6A93" w:rsidP="00CD6A93">
      <w:pPr>
        <w:ind w:left="284"/>
        <w:jc w:val="both"/>
        <w:rPr>
          <w:rFonts w:ascii="Cambria" w:hAnsi="Cambria"/>
          <w:sz w:val="22"/>
          <w:szCs w:val="22"/>
        </w:rPr>
      </w:pPr>
      <w:r w:rsidRPr="00CB7BCE">
        <w:rPr>
          <w:rFonts w:ascii="Cambria" w:hAnsi="Cambria"/>
          <w:b/>
          <w:sz w:val="22"/>
          <w:szCs w:val="22"/>
        </w:rPr>
        <w:t xml:space="preserve">Article </w:t>
      </w:r>
      <w:r w:rsidR="00761CF9">
        <w:rPr>
          <w:rFonts w:ascii="Cambria" w:hAnsi="Cambria"/>
          <w:b/>
          <w:sz w:val="22"/>
          <w:szCs w:val="22"/>
        </w:rPr>
        <w:t>6</w:t>
      </w:r>
      <w:r w:rsidRPr="00CB7BCE">
        <w:rPr>
          <w:rFonts w:ascii="Cambria" w:hAnsi="Cambria"/>
          <w:b/>
          <w:sz w:val="22"/>
          <w:szCs w:val="22"/>
        </w:rPr>
        <w:t xml:space="preserve">.- </w:t>
      </w:r>
      <w:r w:rsidR="00761CF9" w:rsidRPr="00761CF9">
        <w:rPr>
          <w:rFonts w:ascii="Cambria" w:hAnsi="Cambria"/>
          <w:sz w:val="22"/>
          <w:szCs w:val="22"/>
        </w:rPr>
        <w:t>S’il n’y a pas de recours au DUP et</w:t>
      </w:r>
      <w:r w:rsidR="00761CF9">
        <w:rPr>
          <w:rFonts w:ascii="Cambria" w:hAnsi="Cambria"/>
          <w:b/>
          <w:sz w:val="22"/>
          <w:szCs w:val="22"/>
        </w:rPr>
        <w:t xml:space="preserve"> </w:t>
      </w:r>
      <w:r w:rsidR="00761CF9">
        <w:rPr>
          <w:rFonts w:ascii="Cambria" w:hAnsi="Cambria"/>
          <w:sz w:val="22"/>
          <w:szCs w:val="22"/>
        </w:rPr>
        <w:t>s</w:t>
      </w:r>
      <w:r w:rsidRPr="00CB7BCE">
        <w:rPr>
          <w:rFonts w:ascii="Cambria" w:hAnsi="Cambria"/>
          <w:sz w:val="22"/>
          <w:szCs w:val="22"/>
        </w:rPr>
        <w:t>uivant les Articles 10 et 11 de l’ordonnance n°62-023 du 19 septembre 1962</w:t>
      </w:r>
      <w:r w:rsidRPr="00B501AD">
        <w:rPr>
          <w:rFonts w:ascii="Cambria" w:hAnsi="Cambria"/>
          <w:sz w:val="22"/>
          <w:szCs w:val="22"/>
        </w:rPr>
        <w:t>, et conformément au PR, il est institué un Co</w:t>
      </w:r>
      <w:r w:rsidRPr="00CB7BCE">
        <w:rPr>
          <w:rFonts w:ascii="Cambria" w:hAnsi="Cambria"/>
          <w:sz w:val="22"/>
          <w:szCs w:val="22"/>
        </w:rPr>
        <w:t xml:space="preserve">mité Administrative Ad’Hoc d’Evaluation siégeant en qualité de Commission Administrative d’Evaluation (CAE) dont la composition est fixée par arrêté Préfectoral. </w:t>
      </w:r>
    </w:p>
    <w:p w14:paraId="1391198D" w14:textId="77777777" w:rsidR="00CD6A93" w:rsidRPr="00CB7BCE" w:rsidRDefault="00CD6A93" w:rsidP="00CD6A93">
      <w:pPr>
        <w:ind w:left="284"/>
        <w:jc w:val="both"/>
        <w:rPr>
          <w:rFonts w:ascii="Cambria" w:hAnsi="Cambria"/>
          <w:sz w:val="22"/>
          <w:szCs w:val="22"/>
        </w:rPr>
      </w:pPr>
      <w:r w:rsidRPr="00CB7BCE">
        <w:rPr>
          <w:rFonts w:ascii="Cambria" w:hAnsi="Cambria"/>
          <w:sz w:val="22"/>
          <w:szCs w:val="22"/>
        </w:rPr>
        <w:t>Il est chargé de :</w:t>
      </w:r>
    </w:p>
    <w:p w14:paraId="408DF264" w14:textId="77777777" w:rsidR="00CD6A93" w:rsidRPr="00CB7BCE" w:rsidRDefault="00CD6A93" w:rsidP="00CD6A93">
      <w:pPr>
        <w:ind w:left="284"/>
        <w:jc w:val="both"/>
        <w:rPr>
          <w:rFonts w:ascii="Cambria" w:hAnsi="Cambria"/>
          <w:sz w:val="22"/>
          <w:szCs w:val="22"/>
        </w:rPr>
      </w:pPr>
      <w:r w:rsidRPr="00CB7BCE">
        <w:rPr>
          <w:rFonts w:ascii="Cambria" w:hAnsi="Cambria"/>
          <w:sz w:val="22"/>
          <w:szCs w:val="22"/>
        </w:rPr>
        <w:t>-</w:t>
      </w:r>
      <w:r w:rsidRPr="00CB7BCE">
        <w:rPr>
          <w:rFonts w:ascii="Cambria" w:hAnsi="Cambria"/>
          <w:sz w:val="22"/>
          <w:szCs w:val="22"/>
        </w:rPr>
        <w:tab/>
        <w:t>Valider la liste définitive des bénéficiaires des aides sur la base des données du PR</w:t>
      </w:r>
      <w:r w:rsidR="00E22F61">
        <w:rPr>
          <w:rFonts w:ascii="Cambria" w:hAnsi="Cambria"/>
          <w:sz w:val="22"/>
          <w:szCs w:val="22"/>
        </w:rPr>
        <w:t xml:space="preserve"> </w:t>
      </w:r>
      <w:r w:rsidRPr="00CB7BCE">
        <w:rPr>
          <w:rFonts w:ascii="Cambria" w:hAnsi="Cambria"/>
          <w:sz w:val="22"/>
          <w:szCs w:val="22"/>
        </w:rPr>
        <w:t>;</w:t>
      </w:r>
    </w:p>
    <w:p w14:paraId="2098BAB3" w14:textId="77777777" w:rsidR="00CD6A93" w:rsidRPr="00CB7BCE" w:rsidRDefault="00CD6A93" w:rsidP="00CD6A93">
      <w:pPr>
        <w:ind w:left="284"/>
        <w:jc w:val="both"/>
        <w:rPr>
          <w:rFonts w:ascii="Cambria" w:hAnsi="Cambria"/>
          <w:sz w:val="22"/>
          <w:szCs w:val="22"/>
        </w:rPr>
      </w:pPr>
      <w:r w:rsidRPr="00CB7BCE">
        <w:rPr>
          <w:rFonts w:ascii="Cambria" w:hAnsi="Cambria"/>
          <w:sz w:val="22"/>
          <w:szCs w:val="22"/>
        </w:rPr>
        <w:t>-</w:t>
      </w:r>
      <w:r w:rsidRPr="00CB7BCE">
        <w:rPr>
          <w:rFonts w:ascii="Cambria" w:hAnsi="Cambria"/>
          <w:sz w:val="22"/>
          <w:szCs w:val="22"/>
        </w:rPr>
        <w:tab/>
        <w:t xml:space="preserve">Evaluer toutes les propriétés comprises dans la limite </w:t>
      </w:r>
      <w:r w:rsidR="00761CF9">
        <w:rPr>
          <w:rFonts w:ascii="Cambria" w:hAnsi="Cambria"/>
          <w:sz w:val="22"/>
          <w:szCs w:val="22"/>
        </w:rPr>
        <w:t xml:space="preserve">de l’emprise du projet </w:t>
      </w:r>
      <w:r w:rsidRPr="00CB7BCE">
        <w:rPr>
          <w:rFonts w:ascii="Cambria" w:hAnsi="Cambria"/>
          <w:sz w:val="22"/>
          <w:szCs w:val="22"/>
        </w:rPr>
        <w:t>;</w:t>
      </w:r>
    </w:p>
    <w:p w14:paraId="1E3F2CBC" w14:textId="77777777" w:rsidR="00CD6A93" w:rsidRPr="00CB7BCE" w:rsidRDefault="00CD6A93">
      <w:pPr>
        <w:ind w:left="284"/>
        <w:jc w:val="both"/>
        <w:rPr>
          <w:rFonts w:ascii="Cambria" w:hAnsi="Cambria"/>
          <w:sz w:val="22"/>
          <w:szCs w:val="22"/>
        </w:rPr>
      </w:pPr>
      <w:r w:rsidRPr="00CB7BCE">
        <w:rPr>
          <w:rFonts w:ascii="Cambria" w:hAnsi="Cambria"/>
          <w:sz w:val="22"/>
          <w:szCs w:val="22"/>
        </w:rPr>
        <w:t>-</w:t>
      </w:r>
      <w:r w:rsidRPr="00CB7BCE">
        <w:rPr>
          <w:rFonts w:ascii="Cambria" w:hAnsi="Cambria"/>
          <w:sz w:val="22"/>
          <w:szCs w:val="22"/>
        </w:rPr>
        <w:tab/>
        <w:t>Fixer les indemnités à soumettre à l’approbation du Ministre chargé des Finances par les soins du Ministre XXXX.</w:t>
      </w:r>
    </w:p>
    <w:p w14:paraId="78A3FB9D" w14:textId="77777777" w:rsidR="00CD6A93" w:rsidRPr="00CB7BCE" w:rsidRDefault="00CD6A93" w:rsidP="00CD6A93">
      <w:pPr>
        <w:ind w:left="4184" w:firstLine="64"/>
        <w:jc w:val="both"/>
        <w:rPr>
          <w:rFonts w:ascii="Cambria" w:hAnsi="Cambria"/>
          <w:b/>
          <w:sz w:val="22"/>
          <w:szCs w:val="22"/>
        </w:rPr>
      </w:pPr>
    </w:p>
    <w:p w14:paraId="45F8B5A3" w14:textId="77777777" w:rsidR="00CD6A93" w:rsidRPr="00CB7BCE" w:rsidRDefault="00CD6A93" w:rsidP="00CD6A93">
      <w:pPr>
        <w:ind w:left="4184" w:firstLine="64"/>
        <w:jc w:val="both"/>
        <w:rPr>
          <w:rFonts w:ascii="Cambria" w:hAnsi="Cambria"/>
          <w:b/>
          <w:sz w:val="22"/>
          <w:szCs w:val="22"/>
        </w:rPr>
      </w:pPr>
      <w:r w:rsidRPr="00CB7BCE">
        <w:rPr>
          <w:rFonts w:ascii="Cambria" w:hAnsi="Cambria"/>
          <w:b/>
          <w:sz w:val="22"/>
          <w:szCs w:val="22"/>
        </w:rPr>
        <w:t>CHAPITRE III</w:t>
      </w:r>
    </w:p>
    <w:p w14:paraId="715D14F0" w14:textId="77777777" w:rsidR="00CD6A93" w:rsidRPr="00CB7BCE" w:rsidRDefault="00CD6A93" w:rsidP="00CD6A93">
      <w:pPr>
        <w:spacing w:after="120"/>
        <w:jc w:val="center"/>
        <w:rPr>
          <w:rFonts w:ascii="Cambria" w:hAnsi="Cambria"/>
          <w:b/>
          <w:sz w:val="22"/>
          <w:szCs w:val="22"/>
        </w:rPr>
      </w:pPr>
      <w:r w:rsidRPr="00CB7BCE">
        <w:rPr>
          <w:rFonts w:ascii="Cambria" w:hAnsi="Cambria"/>
          <w:b/>
          <w:sz w:val="22"/>
          <w:szCs w:val="22"/>
        </w:rPr>
        <w:t>L’ORGANISATION FINANCIERE DU PR</w:t>
      </w:r>
    </w:p>
    <w:p w14:paraId="1AF93C84" w14:textId="77777777" w:rsidR="00CD6A93" w:rsidRPr="00BB0671" w:rsidRDefault="00CD6A93" w:rsidP="00CD6A93">
      <w:pPr>
        <w:spacing w:after="240"/>
        <w:ind w:left="284"/>
        <w:jc w:val="both"/>
        <w:rPr>
          <w:rFonts w:ascii="Cambria" w:hAnsi="Cambria"/>
          <w:sz w:val="22"/>
          <w:szCs w:val="22"/>
        </w:rPr>
      </w:pPr>
      <w:r w:rsidRPr="00CB7BCE">
        <w:rPr>
          <w:rFonts w:ascii="Cambria" w:hAnsi="Cambria"/>
          <w:b/>
          <w:sz w:val="22"/>
          <w:szCs w:val="22"/>
        </w:rPr>
        <w:t xml:space="preserve">Article </w:t>
      </w:r>
      <w:r w:rsidR="00761CF9">
        <w:rPr>
          <w:rFonts w:ascii="Cambria" w:hAnsi="Cambria"/>
          <w:b/>
          <w:sz w:val="22"/>
          <w:szCs w:val="22"/>
        </w:rPr>
        <w:t>7</w:t>
      </w:r>
      <w:r w:rsidRPr="00CB7BCE">
        <w:rPr>
          <w:rFonts w:ascii="Cambria" w:hAnsi="Cambria"/>
          <w:b/>
          <w:sz w:val="22"/>
          <w:szCs w:val="22"/>
        </w:rPr>
        <w:t xml:space="preserve">.- </w:t>
      </w:r>
      <w:r w:rsidRPr="00CB7BCE">
        <w:rPr>
          <w:rFonts w:ascii="Cambria" w:hAnsi="Cambria"/>
          <w:sz w:val="22"/>
          <w:szCs w:val="22"/>
        </w:rPr>
        <w:t xml:space="preserve">Le fonds de mise en œuvre du PR intitulé « </w:t>
      </w:r>
      <w:r w:rsidRPr="00CB7BCE">
        <w:rPr>
          <w:rFonts w:ascii="Cambria" w:hAnsi="Cambria"/>
          <w:i/>
          <w:iCs/>
          <w:sz w:val="22"/>
          <w:szCs w:val="22"/>
        </w:rPr>
        <w:t xml:space="preserve">Compensation du Projet </w:t>
      </w:r>
      <w:r w:rsidRPr="00B501AD">
        <w:rPr>
          <w:rFonts w:ascii="Cambria" w:hAnsi="Cambria"/>
          <w:i/>
          <w:iCs/>
          <w:sz w:val="22"/>
          <w:szCs w:val="22"/>
        </w:rPr>
        <w:t>xxxx</w:t>
      </w:r>
      <w:r w:rsidRPr="00B501AD">
        <w:rPr>
          <w:rFonts w:ascii="Cambria" w:hAnsi="Cambria"/>
          <w:sz w:val="22"/>
          <w:szCs w:val="22"/>
        </w:rPr>
        <w:t>»</w:t>
      </w:r>
      <w:r w:rsidRPr="00CB7BCE">
        <w:rPr>
          <w:rFonts w:ascii="Cambria" w:hAnsi="Cambria"/>
          <w:sz w:val="22"/>
          <w:szCs w:val="22"/>
        </w:rPr>
        <w:t xml:space="preserve"> est versé dans le compte n° 46211 : « </w:t>
      </w:r>
      <w:r w:rsidRPr="00CB7BCE">
        <w:rPr>
          <w:rFonts w:ascii="Cambria" w:hAnsi="Cambria"/>
          <w:i/>
          <w:iCs/>
          <w:sz w:val="22"/>
          <w:szCs w:val="22"/>
        </w:rPr>
        <w:t>Consignation administrative</w:t>
      </w:r>
      <w:r w:rsidRPr="00CB7BCE">
        <w:rPr>
          <w:rFonts w:ascii="Cambria" w:hAnsi="Cambria"/>
          <w:sz w:val="22"/>
          <w:szCs w:val="22"/>
        </w:rPr>
        <w:t xml:space="preserve"> » auprès de la Recette Générale d’Antananarivo (RGA) au nom du Ministère de l’Energie et des Hydrocarbures</w:t>
      </w:r>
      <w:r w:rsidR="00BB0671">
        <w:rPr>
          <w:rFonts w:ascii="Cambria" w:hAnsi="Cambria"/>
          <w:sz w:val="22"/>
          <w:szCs w:val="22"/>
        </w:rPr>
        <w:t xml:space="preserve">, </w:t>
      </w:r>
      <w:r w:rsidR="00BB0671" w:rsidRPr="00BB0671">
        <w:rPr>
          <w:rFonts w:ascii="Cambria" w:hAnsi="Cambria"/>
          <w:sz w:val="22"/>
          <w:szCs w:val="22"/>
        </w:rPr>
        <w:t xml:space="preserve">et du Ministère </w:t>
      </w:r>
      <w:r w:rsidR="00BB0671" w:rsidRPr="00BB0671">
        <w:rPr>
          <w:rFonts w:ascii="Cambria" w:hAnsi="Cambria"/>
          <w:iCs/>
          <w:sz w:val="22"/>
          <w:szCs w:val="22"/>
        </w:rPr>
        <w:t>du développement Numérique, de la transformation Digitale, des Postes et des Télécommunications</w:t>
      </w:r>
      <w:r w:rsidRPr="00BB0671">
        <w:rPr>
          <w:rFonts w:ascii="Cambria" w:hAnsi="Cambria"/>
          <w:sz w:val="22"/>
          <w:szCs w:val="22"/>
        </w:rPr>
        <w:t>. Le Receveur Général d’Antananarivo est le comptable assignataire de ce compte.</w:t>
      </w:r>
    </w:p>
    <w:p w14:paraId="66935B35" w14:textId="77777777" w:rsidR="00CD6A93" w:rsidRPr="00CB7BCE" w:rsidRDefault="00CD6A93" w:rsidP="00CD6A93">
      <w:pPr>
        <w:spacing w:after="240"/>
        <w:ind w:left="284"/>
        <w:jc w:val="both"/>
        <w:rPr>
          <w:rFonts w:ascii="Cambria" w:hAnsi="Cambria"/>
          <w:sz w:val="22"/>
          <w:szCs w:val="22"/>
        </w:rPr>
      </w:pPr>
      <w:r w:rsidRPr="00CB7BCE">
        <w:rPr>
          <w:rFonts w:ascii="Cambria" w:hAnsi="Cambria"/>
          <w:b/>
          <w:sz w:val="22"/>
          <w:szCs w:val="22"/>
        </w:rPr>
        <w:t xml:space="preserve">Article </w:t>
      </w:r>
      <w:r w:rsidR="00761CF9">
        <w:rPr>
          <w:rFonts w:ascii="Cambria" w:hAnsi="Cambria"/>
          <w:b/>
          <w:sz w:val="22"/>
          <w:szCs w:val="22"/>
        </w:rPr>
        <w:t>8</w:t>
      </w:r>
      <w:r w:rsidRPr="00CB7BCE">
        <w:rPr>
          <w:rFonts w:ascii="Cambria" w:hAnsi="Cambria"/>
          <w:b/>
          <w:smallCaps/>
          <w:sz w:val="22"/>
          <w:szCs w:val="22"/>
        </w:rPr>
        <w:t xml:space="preserve">.- </w:t>
      </w:r>
      <w:r w:rsidRPr="00CB7BCE">
        <w:rPr>
          <w:rFonts w:ascii="Cambria" w:hAnsi="Cambria"/>
          <w:sz w:val="22"/>
          <w:szCs w:val="22"/>
        </w:rPr>
        <w:t>Le fonds de mise en œuvre du PR est prévu pour le paiement des indemnités d’expropriation et de compensations, et d’autres mesures d’accompagnement aux personnes et ménages affectés par la libération de l’emprise</w:t>
      </w:r>
      <w:r w:rsidR="00BB0671">
        <w:rPr>
          <w:rFonts w:ascii="Cambria" w:hAnsi="Cambria"/>
          <w:sz w:val="22"/>
          <w:szCs w:val="22"/>
        </w:rPr>
        <w:t xml:space="preserve"> </w:t>
      </w:r>
      <w:r w:rsidRPr="00CB7BCE">
        <w:rPr>
          <w:rFonts w:ascii="Cambria" w:hAnsi="Cambria"/>
          <w:sz w:val="22"/>
          <w:szCs w:val="22"/>
        </w:rPr>
        <w:t xml:space="preserve">dans le cadre des travaux de </w:t>
      </w:r>
      <w:r w:rsidRPr="00B501AD">
        <w:rPr>
          <w:rFonts w:ascii="Cambria" w:hAnsi="Cambria"/>
          <w:sz w:val="22"/>
          <w:szCs w:val="22"/>
        </w:rPr>
        <w:t>XXXX.</w:t>
      </w:r>
    </w:p>
    <w:p w14:paraId="3E1EF67E" w14:textId="77777777" w:rsidR="00CD6A93" w:rsidRPr="00B501AD" w:rsidRDefault="00CD6A93" w:rsidP="00CD6A93">
      <w:pPr>
        <w:pStyle w:val="Default"/>
        <w:tabs>
          <w:tab w:val="left" w:pos="284"/>
        </w:tabs>
        <w:spacing w:before="40" w:after="40"/>
        <w:ind w:left="284"/>
        <w:jc w:val="both"/>
        <w:rPr>
          <w:rFonts w:ascii="Cambria" w:hAnsi="Cambria"/>
          <w:color w:val="auto"/>
          <w:sz w:val="22"/>
          <w:szCs w:val="22"/>
          <w:lang w:val="fr-CI"/>
        </w:rPr>
      </w:pPr>
      <w:r w:rsidRPr="00CB7BCE">
        <w:rPr>
          <w:rFonts w:ascii="Cambria" w:hAnsi="Cambria"/>
          <w:b/>
          <w:color w:val="auto"/>
          <w:sz w:val="22"/>
          <w:szCs w:val="22"/>
        </w:rPr>
        <w:t xml:space="preserve">Article </w:t>
      </w:r>
      <w:r w:rsidR="00761CF9">
        <w:rPr>
          <w:rFonts w:ascii="Cambria" w:hAnsi="Cambria"/>
          <w:b/>
          <w:color w:val="auto"/>
          <w:sz w:val="22"/>
          <w:szCs w:val="22"/>
        </w:rPr>
        <w:t>9</w:t>
      </w:r>
      <w:r w:rsidRPr="00CB7BCE">
        <w:rPr>
          <w:rFonts w:ascii="Cambria" w:hAnsi="Cambria"/>
          <w:b/>
          <w:color w:val="auto"/>
          <w:sz w:val="22"/>
          <w:szCs w:val="22"/>
        </w:rPr>
        <w:t xml:space="preserve">.- </w:t>
      </w:r>
      <w:r w:rsidRPr="00CB7BCE">
        <w:rPr>
          <w:rFonts w:ascii="Cambria" w:hAnsi="Cambria"/>
          <w:color w:val="auto"/>
          <w:sz w:val="22"/>
          <w:szCs w:val="22"/>
        </w:rPr>
        <w:t xml:space="preserve">Le fonds de mise en œuvre du PR est alimenté par les Ressources Propres Internes </w:t>
      </w:r>
      <w:r w:rsidRPr="00B501AD">
        <w:rPr>
          <w:rFonts w:ascii="Cambria" w:hAnsi="Cambria"/>
          <w:color w:val="auto"/>
          <w:sz w:val="22"/>
          <w:szCs w:val="22"/>
        </w:rPr>
        <w:t xml:space="preserve">(RPI) </w:t>
      </w:r>
      <w:r w:rsidRPr="00B501AD">
        <w:rPr>
          <w:rFonts w:ascii="Cambria" w:hAnsi="Cambria"/>
          <w:color w:val="auto"/>
          <w:sz w:val="22"/>
          <w:szCs w:val="22"/>
          <w:lang w:val="fr-CI"/>
        </w:rPr>
        <w:t>du XXXX</w:t>
      </w:r>
      <w:r w:rsidRPr="00B501AD">
        <w:rPr>
          <w:rFonts w:ascii="Cambria" w:hAnsi="Cambria"/>
          <w:color w:val="auto"/>
          <w:sz w:val="22"/>
          <w:szCs w:val="22"/>
        </w:rPr>
        <w:t xml:space="preserve"> pour un montant de XXXX MGA, imputé sur le compte </w:t>
      </w:r>
      <w:r w:rsidR="00BB0671" w:rsidRPr="00B501AD">
        <w:rPr>
          <w:rFonts w:ascii="Cambria" w:hAnsi="Cambria"/>
          <w:color w:val="auto"/>
          <w:sz w:val="22"/>
          <w:szCs w:val="22"/>
        </w:rPr>
        <w:t xml:space="preserve">xx </w:t>
      </w:r>
      <w:r w:rsidRPr="00B501AD">
        <w:rPr>
          <w:rFonts w:ascii="Cambria" w:hAnsi="Cambria"/>
          <w:color w:val="auto"/>
          <w:sz w:val="22"/>
          <w:szCs w:val="22"/>
        </w:rPr>
        <w:t xml:space="preserve">de </w:t>
      </w:r>
      <w:r w:rsidRPr="00B501AD">
        <w:rPr>
          <w:rFonts w:ascii="Cambria" w:hAnsi="Cambria"/>
          <w:color w:val="auto"/>
          <w:sz w:val="22"/>
          <w:szCs w:val="22"/>
          <w:lang w:val="fr-CI"/>
        </w:rPr>
        <w:t>la ligne budgétaire ci-après :</w:t>
      </w:r>
    </w:p>
    <w:p w14:paraId="44E30B60" w14:textId="77777777" w:rsidR="00CD6A93" w:rsidRPr="00B501AD" w:rsidRDefault="00CD6A93" w:rsidP="00CD6A93">
      <w:pPr>
        <w:pStyle w:val="Default"/>
        <w:tabs>
          <w:tab w:val="left" w:pos="284"/>
        </w:tabs>
        <w:spacing w:before="40" w:after="40"/>
        <w:ind w:left="284"/>
        <w:jc w:val="both"/>
        <w:rPr>
          <w:rFonts w:ascii="Cambria" w:hAnsi="Cambria"/>
          <w:color w:val="auto"/>
          <w:sz w:val="22"/>
          <w:szCs w:val="22"/>
        </w:rPr>
      </w:pPr>
    </w:p>
    <w:tbl>
      <w:tblPr>
        <w:tblW w:w="9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71"/>
        <w:gridCol w:w="7109"/>
      </w:tblGrid>
      <w:tr w:rsidR="00CD6A93" w:rsidRPr="00B501AD" w14:paraId="2062DD25" w14:textId="77777777" w:rsidTr="00133864">
        <w:trPr>
          <w:trHeight w:val="288"/>
          <w:jc w:val="center"/>
        </w:trPr>
        <w:tc>
          <w:tcPr>
            <w:tcW w:w="2271" w:type="dxa"/>
            <w:tcBorders>
              <w:top w:val="nil"/>
              <w:left w:val="nil"/>
              <w:bottom w:val="nil"/>
              <w:right w:val="nil"/>
            </w:tcBorders>
            <w:noWrap/>
            <w:vAlign w:val="bottom"/>
            <w:hideMark/>
          </w:tcPr>
          <w:p w14:paraId="55384647" w14:textId="77777777" w:rsidR="00CD6A93" w:rsidRPr="00B501AD" w:rsidRDefault="00CD6A93" w:rsidP="00133864">
            <w:pPr>
              <w:pStyle w:val="Default"/>
              <w:tabs>
                <w:tab w:val="left" w:pos="284"/>
              </w:tabs>
              <w:spacing w:before="40" w:after="40"/>
              <w:ind w:left="284" w:right="-226"/>
              <w:jc w:val="both"/>
              <w:rPr>
                <w:rFonts w:ascii="Cambria" w:hAnsi="Cambria"/>
                <w:color w:val="auto"/>
                <w:sz w:val="22"/>
                <w:szCs w:val="22"/>
              </w:rPr>
            </w:pPr>
            <w:r w:rsidRPr="00B501AD">
              <w:rPr>
                <w:rFonts w:ascii="Cambria" w:hAnsi="Cambria"/>
                <w:color w:val="auto"/>
                <w:sz w:val="22"/>
                <w:szCs w:val="22"/>
              </w:rPr>
              <w:t>Mission :</w:t>
            </w:r>
          </w:p>
        </w:tc>
        <w:tc>
          <w:tcPr>
            <w:tcW w:w="7109" w:type="dxa"/>
            <w:tcBorders>
              <w:top w:val="nil"/>
              <w:left w:val="nil"/>
              <w:bottom w:val="nil"/>
              <w:right w:val="nil"/>
            </w:tcBorders>
            <w:noWrap/>
            <w:vAlign w:val="bottom"/>
          </w:tcPr>
          <w:p w14:paraId="6AECFAEA" w14:textId="77777777" w:rsidR="00CD6A93" w:rsidRPr="00B501AD" w:rsidRDefault="00CD6A93" w:rsidP="00133864">
            <w:pPr>
              <w:pStyle w:val="Default"/>
              <w:tabs>
                <w:tab w:val="left" w:pos="284"/>
              </w:tabs>
              <w:spacing w:before="40" w:after="40"/>
              <w:jc w:val="both"/>
              <w:rPr>
                <w:rFonts w:ascii="Cambria" w:hAnsi="Cambria"/>
                <w:color w:val="auto"/>
                <w:sz w:val="22"/>
                <w:szCs w:val="22"/>
              </w:rPr>
            </w:pPr>
            <w:r w:rsidRPr="00B501AD">
              <w:rPr>
                <w:rFonts w:ascii="Cambria" w:hAnsi="Cambria"/>
                <w:color w:val="auto"/>
                <w:sz w:val="22"/>
                <w:szCs w:val="22"/>
              </w:rPr>
              <w:t>XX</w:t>
            </w:r>
          </w:p>
        </w:tc>
      </w:tr>
      <w:tr w:rsidR="00CD6A93" w:rsidRPr="00B501AD" w14:paraId="58874F03" w14:textId="77777777" w:rsidTr="00133864">
        <w:trPr>
          <w:trHeight w:val="288"/>
          <w:jc w:val="center"/>
        </w:trPr>
        <w:tc>
          <w:tcPr>
            <w:tcW w:w="2271" w:type="dxa"/>
            <w:tcBorders>
              <w:top w:val="nil"/>
              <w:left w:val="nil"/>
              <w:bottom w:val="nil"/>
              <w:right w:val="nil"/>
            </w:tcBorders>
            <w:noWrap/>
            <w:vAlign w:val="bottom"/>
            <w:hideMark/>
          </w:tcPr>
          <w:p w14:paraId="0BCA8AEB" w14:textId="77777777" w:rsidR="00CD6A93" w:rsidRPr="00B501AD" w:rsidRDefault="00CD6A93" w:rsidP="00133864">
            <w:pPr>
              <w:pStyle w:val="Default"/>
              <w:tabs>
                <w:tab w:val="left" w:pos="284"/>
              </w:tabs>
              <w:spacing w:before="40" w:after="40"/>
              <w:ind w:left="284"/>
              <w:jc w:val="both"/>
              <w:rPr>
                <w:rFonts w:ascii="Cambria" w:hAnsi="Cambria"/>
                <w:color w:val="auto"/>
                <w:sz w:val="22"/>
                <w:szCs w:val="22"/>
              </w:rPr>
            </w:pPr>
            <w:r w:rsidRPr="00B501AD">
              <w:rPr>
                <w:rFonts w:ascii="Cambria" w:hAnsi="Cambria"/>
                <w:color w:val="auto"/>
                <w:sz w:val="22"/>
                <w:szCs w:val="22"/>
              </w:rPr>
              <w:t>Programme :</w:t>
            </w:r>
          </w:p>
        </w:tc>
        <w:tc>
          <w:tcPr>
            <w:tcW w:w="7109" w:type="dxa"/>
            <w:tcBorders>
              <w:top w:val="nil"/>
              <w:left w:val="nil"/>
              <w:bottom w:val="nil"/>
              <w:right w:val="nil"/>
            </w:tcBorders>
            <w:noWrap/>
            <w:vAlign w:val="bottom"/>
          </w:tcPr>
          <w:p w14:paraId="74400EDE" w14:textId="77777777" w:rsidR="00CD6A93" w:rsidRPr="00B501AD" w:rsidRDefault="00CD6A93" w:rsidP="00133864">
            <w:pPr>
              <w:pStyle w:val="Default"/>
              <w:tabs>
                <w:tab w:val="left" w:pos="999"/>
              </w:tabs>
              <w:spacing w:before="40" w:after="40"/>
              <w:jc w:val="both"/>
              <w:rPr>
                <w:rFonts w:ascii="Cambria" w:hAnsi="Cambria"/>
                <w:color w:val="auto"/>
                <w:sz w:val="22"/>
                <w:szCs w:val="22"/>
              </w:rPr>
            </w:pPr>
            <w:r w:rsidRPr="00B501AD">
              <w:rPr>
                <w:rFonts w:ascii="Cambria" w:hAnsi="Cambria"/>
                <w:color w:val="auto"/>
                <w:sz w:val="22"/>
                <w:szCs w:val="22"/>
              </w:rPr>
              <w:t>XXX</w:t>
            </w:r>
          </w:p>
        </w:tc>
      </w:tr>
      <w:tr w:rsidR="00CD6A93" w:rsidRPr="00B501AD" w14:paraId="4EA73BB6" w14:textId="77777777" w:rsidTr="00133864">
        <w:trPr>
          <w:trHeight w:val="288"/>
          <w:jc w:val="center"/>
        </w:trPr>
        <w:tc>
          <w:tcPr>
            <w:tcW w:w="2271" w:type="dxa"/>
            <w:tcBorders>
              <w:top w:val="nil"/>
              <w:left w:val="nil"/>
              <w:bottom w:val="nil"/>
              <w:right w:val="nil"/>
            </w:tcBorders>
            <w:noWrap/>
            <w:vAlign w:val="bottom"/>
            <w:hideMark/>
          </w:tcPr>
          <w:p w14:paraId="59EF0360" w14:textId="77777777" w:rsidR="00CD6A93" w:rsidRPr="00B501AD" w:rsidRDefault="00CD6A93" w:rsidP="00133864">
            <w:pPr>
              <w:pStyle w:val="Default"/>
              <w:tabs>
                <w:tab w:val="left" w:pos="284"/>
              </w:tabs>
              <w:spacing w:before="40" w:after="40"/>
              <w:ind w:left="284"/>
              <w:jc w:val="both"/>
              <w:rPr>
                <w:rFonts w:ascii="Cambria" w:hAnsi="Cambria"/>
                <w:color w:val="auto"/>
                <w:sz w:val="22"/>
                <w:szCs w:val="22"/>
              </w:rPr>
            </w:pPr>
            <w:r w:rsidRPr="00B501AD">
              <w:rPr>
                <w:rFonts w:ascii="Cambria" w:hAnsi="Cambria"/>
                <w:color w:val="auto"/>
                <w:sz w:val="22"/>
                <w:szCs w:val="22"/>
              </w:rPr>
              <w:t>Budget :</w:t>
            </w:r>
          </w:p>
        </w:tc>
        <w:tc>
          <w:tcPr>
            <w:tcW w:w="7109" w:type="dxa"/>
            <w:tcBorders>
              <w:top w:val="nil"/>
              <w:left w:val="nil"/>
              <w:bottom w:val="nil"/>
              <w:right w:val="nil"/>
            </w:tcBorders>
            <w:noWrap/>
            <w:vAlign w:val="bottom"/>
          </w:tcPr>
          <w:p w14:paraId="4161592F" w14:textId="77777777" w:rsidR="00CD6A93" w:rsidRPr="00B501AD" w:rsidRDefault="00CD6A93" w:rsidP="00133864">
            <w:pPr>
              <w:pStyle w:val="Default"/>
              <w:tabs>
                <w:tab w:val="left" w:pos="999"/>
              </w:tabs>
              <w:spacing w:before="40" w:after="40"/>
              <w:jc w:val="both"/>
              <w:rPr>
                <w:rFonts w:ascii="Cambria" w:hAnsi="Cambria"/>
                <w:color w:val="auto"/>
                <w:sz w:val="22"/>
                <w:szCs w:val="22"/>
              </w:rPr>
            </w:pPr>
            <w:r w:rsidRPr="00B501AD">
              <w:rPr>
                <w:rFonts w:ascii="Cambria" w:hAnsi="Cambria"/>
                <w:color w:val="auto"/>
                <w:sz w:val="22"/>
                <w:szCs w:val="22"/>
              </w:rPr>
              <w:t>GENERALE</w:t>
            </w:r>
          </w:p>
        </w:tc>
      </w:tr>
      <w:tr w:rsidR="00CD6A93" w:rsidRPr="00B501AD" w14:paraId="07B5B20B" w14:textId="77777777" w:rsidTr="00133864">
        <w:trPr>
          <w:trHeight w:val="288"/>
          <w:jc w:val="center"/>
        </w:trPr>
        <w:tc>
          <w:tcPr>
            <w:tcW w:w="2271" w:type="dxa"/>
            <w:tcBorders>
              <w:top w:val="nil"/>
              <w:left w:val="nil"/>
              <w:bottom w:val="nil"/>
              <w:right w:val="nil"/>
            </w:tcBorders>
            <w:noWrap/>
            <w:vAlign w:val="bottom"/>
            <w:hideMark/>
          </w:tcPr>
          <w:p w14:paraId="00AA9494" w14:textId="77777777" w:rsidR="00CD6A93" w:rsidRPr="00B501AD" w:rsidRDefault="00CD6A93" w:rsidP="00133864">
            <w:pPr>
              <w:pStyle w:val="Default"/>
              <w:tabs>
                <w:tab w:val="left" w:pos="284"/>
              </w:tabs>
              <w:spacing w:before="40" w:after="40"/>
              <w:ind w:left="284" w:right="-728"/>
              <w:jc w:val="both"/>
              <w:rPr>
                <w:rFonts w:ascii="Cambria" w:hAnsi="Cambria"/>
                <w:color w:val="auto"/>
                <w:sz w:val="22"/>
                <w:szCs w:val="22"/>
              </w:rPr>
            </w:pPr>
            <w:r w:rsidRPr="00B501AD">
              <w:rPr>
                <w:rFonts w:ascii="Cambria" w:hAnsi="Cambria"/>
                <w:color w:val="auto"/>
                <w:sz w:val="22"/>
                <w:szCs w:val="22"/>
              </w:rPr>
              <w:t>CODE_ORDSEC</w:t>
            </w:r>
          </w:p>
        </w:tc>
        <w:tc>
          <w:tcPr>
            <w:tcW w:w="7109" w:type="dxa"/>
            <w:tcBorders>
              <w:top w:val="nil"/>
              <w:left w:val="nil"/>
              <w:bottom w:val="nil"/>
              <w:right w:val="nil"/>
            </w:tcBorders>
            <w:noWrap/>
            <w:vAlign w:val="bottom"/>
          </w:tcPr>
          <w:p w14:paraId="2B12B4FA" w14:textId="77777777" w:rsidR="00CD6A93" w:rsidRPr="00B501AD" w:rsidRDefault="00CD6A93" w:rsidP="00133864">
            <w:pPr>
              <w:pStyle w:val="Default"/>
              <w:tabs>
                <w:tab w:val="left" w:pos="574"/>
              </w:tabs>
              <w:spacing w:before="40" w:after="40"/>
              <w:jc w:val="both"/>
              <w:rPr>
                <w:rFonts w:ascii="Cambria" w:hAnsi="Cambria"/>
                <w:color w:val="auto"/>
                <w:sz w:val="22"/>
                <w:szCs w:val="22"/>
              </w:rPr>
            </w:pPr>
            <w:r w:rsidRPr="00B501AD">
              <w:rPr>
                <w:rFonts w:ascii="Cambria" w:hAnsi="Cambria"/>
                <w:color w:val="auto"/>
                <w:sz w:val="22"/>
                <w:szCs w:val="22"/>
              </w:rPr>
              <w:t>XXX</w:t>
            </w:r>
          </w:p>
        </w:tc>
      </w:tr>
      <w:tr w:rsidR="00CD6A93" w:rsidRPr="00B501AD" w14:paraId="70F251FB" w14:textId="77777777" w:rsidTr="00133864">
        <w:trPr>
          <w:trHeight w:val="288"/>
          <w:jc w:val="center"/>
        </w:trPr>
        <w:tc>
          <w:tcPr>
            <w:tcW w:w="2271" w:type="dxa"/>
            <w:tcBorders>
              <w:top w:val="nil"/>
              <w:left w:val="nil"/>
              <w:bottom w:val="nil"/>
              <w:right w:val="nil"/>
            </w:tcBorders>
            <w:noWrap/>
            <w:hideMark/>
          </w:tcPr>
          <w:p w14:paraId="607BF918" w14:textId="77777777" w:rsidR="00CD6A93" w:rsidRPr="00B501AD" w:rsidRDefault="00CD6A93" w:rsidP="00133864">
            <w:pPr>
              <w:pStyle w:val="Default"/>
              <w:tabs>
                <w:tab w:val="left" w:pos="284"/>
              </w:tabs>
              <w:spacing w:before="40" w:after="40"/>
              <w:ind w:left="284"/>
              <w:rPr>
                <w:rFonts w:ascii="Cambria" w:hAnsi="Cambria"/>
                <w:color w:val="auto"/>
                <w:sz w:val="22"/>
                <w:szCs w:val="22"/>
              </w:rPr>
            </w:pPr>
            <w:r w:rsidRPr="00B501AD">
              <w:rPr>
                <w:rFonts w:ascii="Cambria" w:hAnsi="Cambria"/>
                <w:color w:val="auto"/>
                <w:sz w:val="22"/>
                <w:szCs w:val="22"/>
              </w:rPr>
              <w:t>SOA :</w:t>
            </w:r>
          </w:p>
        </w:tc>
        <w:tc>
          <w:tcPr>
            <w:tcW w:w="7109" w:type="dxa"/>
            <w:tcBorders>
              <w:top w:val="nil"/>
              <w:left w:val="nil"/>
              <w:bottom w:val="nil"/>
              <w:right w:val="nil"/>
            </w:tcBorders>
            <w:noWrap/>
          </w:tcPr>
          <w:p w14:paraId="0F0FEC8B" w14:textId="77777777" w:rsidR="00CD6A93" w:rsidRPr="00B501AD" w:rsidRDefault="00CD6A93" w:rsidP="00133864">
            <w:pPr>
              <w:pStyle w:val="Default"/>
              <w:tabs>
                <w:tab w:val="left" w:pos="284"/>
              </w:tabs>
              <w:spacing w:before="40" w:after="40"/>
              <w:rPr>
                <w:rFonts w:ascii="Cambria" w:hAnsi="Cambria"/>
                <w:color w:val="auto"/>
                <w:sz w:val="22"/>
                <w:szCs w:val="22"/>
              </w:rPr>
            </w:pPr>
            <w:r w:rsidRPr="00B501AD">
              <w:rPr>
                <w:rFonts w:ascii="Cambria" w:hAnsi="Cambria"/>
                <w:color w:val="auto"/>
                <w:sz w:val="22"/>
                <w:szCs w:val="22"/>
              </w:rPr>
              <w:t>00-51-0-G50-00000 -  Direction des Infrastructures et Support</w:t>
            </w:r>
          </w:p>
        </w:tc>
      </w:tr>
      <w:tr w:rsidR="00CD6A93" w:rsidRPr="00B501AD" w14:paraId="6AFF8D40" w14:textId="77777777" w:rsidTr="00133864">
        <w:trPr>
          <w:trHeight w:val="288"/>
          <w:jc w:val="center"/>
        </w:trPr>
        <w:tc>
          <w:tcPr>
            <w:tcW w:w="2271" w:type="dxa"/>
            <w:tcBorders>
              <w:top w:val="nil"/>
              <w:left w:val="nil"/>
              <w:bottom w:val="nil"/>
              <w:right w:val="nil"/>
            </w:tcBorders>
            <w:noWrap/>
            <w:vAlign w:val="bottom"/>
            <w:hideMark/>
          </w:tcPr>
          <w:p w14:paraId="1B4000F3" w14:textId="77777777" w:rsidR="00CD6A93" w:rsidRPr="00B501AD" w:rsidRDefault="00CD6A93" w:rsidP="00133864">
            <w:pPr>
              <w:pStyle w:val="Default"/>
              <w:tabs>
                <w:tab w:val="left" w:pos="284"/>
              </w:tabs>
              <w:spacing w:before="40" w:after="40"/>
              <w:ind w:left="284"/>
              <w:jc w:val="both"/>
              <w:rPr>
                <w:rFonts w:ascii="Cambria" w:hAnsi="Cambria"/>
                <w:color w:val="auto"/>
                <w:sz w:val="22"/>
                <w:szCs w:val="22"/>
              </w:rPr>
            </w:pPr>
            <w:r w:rsidRPr="00B501AD">
              <w:rPr>
                <w:rFonts w:ascii="Cambria" w:hAnsi="Cambria"/>
                <w:color w:val="auto"/>
                <w:sz w:val="22"/>
                <w:szCs w:val="22"/>
              </w:rPr>
              <w:t>SEC_CONV :</w:t>
            </w:r>
          </w:p>
        </w:tc>
        <w:tc>
          <w:tcPr>
            <w:tcW w:w="7109" w:type="dxa"/>
            <w:tcBorders>
              <w:top w:val="nil"/>
              <w:left w:val="nil"/>
              <w:bottom w:val="nil"/>
              <w:right w:val="nil"/>
            </w:tcBorders>
            <w:noWrap/>
            <w:vAlign w:val="bottom"/>
          </w:tcPr>
          <w:p w14:paraId="01711A03" w14:textId="77777777" w:rsidR="00CD6A93" w:rsidRPr="00B501AD" w:rsidRDefault="00CD6A93" w:rsidP="00133864">
            <w:pPr>
              <w:pStyle w:val="Default"/>
              <w:tabs>
                <w:tab w:val="left" w:pos="284"/>
              </w:tabs>
              <w:spacing w:before="40" w:after="40"/>
              <w:jc w:val="both"/>
              <w:rPr>
                <w:rFonts w:ascii="Cambria" w:hAnsi="Cambria"/>
                <w:color w:val="auto"/>
                <w:sz w:val="22"/>
                <w:szCs w:val="22"/>
              </w:rPr>
            </w:pPr>
            <w:r w:rsidRPr="00B501AD">
              <w:rPr>
                <w:rFonts w:ascii="Cambria" w:hAnsi="Cambria"/>
                <w:color w:val="auto"/>
                <w:sz w:val="22"/>
                <w:szCs w:val="22"/>
              </w:rPr>
              <w:t>XXX</w:t>
            </w:r>
          </w:p>
        </w:tc>
      </w:tr>
    </w:tbl>
    <w:p w14:paraId="68DAB7E0" w14:textId="77777777" w:rsidR="00CD6A93" w:rsidRPr="00B501AD" w:rsidRDefault="00CD6A93" w:rsidP="00CD6A93">
      <w:pPr>
        <w:jc w:val="both"/>
        <w:rPr>
          <w:rFonts w:ascii="Cambria" w:hAnsi="Cambria"/>
          <w:b/>
          <w:sz w:val="22"/>
          <w:szCs w:val="22"/>
          <w:u w:val="single"/>
        </w:rPr>
      </w:pPr>
    </w:p>
    <w:p w14:paraId="29CCF9D9" w14:textId="77777777" w:rsidR="00CD6A93" w:rsidRPr="00B501AD" w:rsidRDefault="00CD6A93" w:rsidP="00CD6A93">
      <w:pPr>
        <w:spacing w:after="240"/>
        <w:ind w:left="284"/>
        <w:jc w:val="both"/>
        <w:rPr>
          <w:rFonts w:ascii="Cambria" w:hAnsi="Cambria"/>
          <w:sz w:val="22"/>
          <w:szCs w:val="22"/>
        </w:rPr>
      </w:pPr>
      <w:r w:rsidRPr="00B501AD">
        <w:rPr>
          <w:rFonts w:ascii="Cambria" w:hAnsi="Cambria"/>
          <w:b/>
          <w:sz w:val="22"/>
          <w:szCs w:val="22"/>
        </w:rPr>
        <w:t xml:space="preserve">Article </w:t>
      </w:r>
      <w:r w:rsidR="00761CF9" w:rsidRPr="00B501AD">
        <w:rPr>
          <w:rFonts w:ascii="Cambria" w:hAnsi="Cambria"/>
          <w:b/>
          <w:sz w:val="22"/>
          <w:szCs w:val="22"/>
        </w:rPr>
        <w:t>1</w:t>
      </w:r>
      <w:r w:rsidR="00761CF9">
        <w:rPr>
          <w:rFonts w:ascii="Cambria" w:hAnsi="Cambria"/>
          <w:b/>
          <w:sz w:val="22"/>
          <w:szCs w:val="22"/>
        </w:rPr>
        <w:t>0</w:t>
      </w:r>
      <w:r w:rsidRPr="00B501AD">
        <w:rPr>
          <w:rFonts w:ascii="Cambria" w:hAnsi="Cambria"/>
          <w:sz w:val="22"/>
          <w:szCs w:val="22"/>
        </w:rPr>
        <w:t xml:space="preserve">.- La XXXX est l'organe de gestion du fonds « </w:t>
      </w:r>
      <w:r w:rsidRPr="00B501AD">
        <w:rPr>
          <w:rFonts w:ascii="Cambria" w:hAnsi="Cambria"/>
          <w:i/>
          <w:iCs/>
          <w:sz w:val="22"/>
          <w:szCs w:val="22"/>
        </w:rPr>
        <w:t>Indemnisation du Projet XXXX</w:t>
      </w:r>
      <w:r w:rsidRPr="00B501AD">
        <w:rPr>
          <w:rFonts w:ascii="Cambria" w:hAnsi="Cambria"/>
          <w:sz w:val="22"/>
          <w:szCs w:val="22"/>
        </w:rPr>
        <w:t xml:space="preserve"> ». Le XXX est chargé d'ordonner les paiements des Compensations financières aux personnes affectées par le projet.</w:t>
      </w:r>
    </w:p>
    <w:p w14:paraId="3799BBC5" w14:textId="77777777" w:rsidR="00CD6A93" w:rsidRPr="00B501AD" w:rsidRDefault="00CD6A93" w:rsidP="00CD6A93">
      <w:pPr>
        <w:spacing w:after="120"/>
        <w:ind w:left="284"/>
        <w:jc w:val="both"/>
        <w:rPr>
          <w:rFonts w:ascii="Cambria" w:hAnsi="Cambria"/>
          <w:sz w:val="22"/>
          <w:szCs w:val="22"/>
        </w:rPr>
      </w:pPr>
      <w:r w:rsidRPr="00B501AD">
        <w:rPr>
          <w:rFonts w:ascii="Cambria" w:hAnsi="Cambria"/>
          <w:b/>
          <w:sz w:val="22"/>
          <w:szCs w:val="22"/>
        </w:rPr>
        <w:t xml:space="preserve">Article </w:t>
      </w:r>
      <w:r w:rsidR="00761CF9" w:rsidRPr="00B501AD">
        <w:rPr>
          <w:rFonts w:ascii="Cambria" w:hAnsi="Cambria"/>
          <w:b/>
          <w:sz w:val="22"/>
          <w:szCs w:val="22"/>
        </w:rPr>
        <w:t>1</w:t>
      </w:r>
      <w:r w:rsidR="00761CF9">
        <w:rPr>
          <w:rFonts w:ascii="Cambria" w:hAnsi="Cambria"/>
          <w:b/>
          <w:sz w:val="22"/>
          <w:szCs w:val="22"/>
        </w:rPr>
        <w:t>1</w:t>
      </w:r>
      <w:r w:rsidRPr="00B501AD">
        <w:rPr>
          <w:rFonts w:ascii="Cambria" w:hAnsi="Cambria"/>
          <w:b/>
          <w:sz w:val="22"/>
          <w:szCs w:val="22"/>
        </w:rPr>
        <w:t>.-</w:t>
      </w:r>
      <w:r w:rsidRPr="00B501AD">
        <w:rPr>
          <w:rFonts w:ascii="Cambria" w:hAnsi="Cambria"/>
          <w:sz w:val="22"/>
          <w:szCs w:val="22"/>
        </w:rPr>
        <w:t xml:space="preserve"> Le paiement des bénéficiaires des aides sera effectué suivant les procédures ci-après :</w:t>
      </w:r>
    </w:p>
    <w:p w14:paraId="1FC5486A" w14:textId="77777777" w:rsidR="00CD6A93" w:rsidRPr="00B501AD" w:rsidRDefault="00CD6A93" w:rsidP="00CD6A93">
      <w:pPr>
        <w:pStyle w:val="ListParagraph"/>
        <w:numPr>
          <w:ilvl w:val="0"/>
          <w:numId w:val="195"/>
        </w:numPr>
        <w:spacing w:after="120" w:line="240" w:lineRule="auto"/>
        <w:jc w:val="both"/>
        <w:rPr>
          <w:rFonts w:ascii="Cambria" w:hAnsi="Cambria"/>
        </w:rPr>
      </w:pPr>
      <w:r w:rsidRPr="00B501AD">
        <w:rPr>
          <w:rFonts w:ascii="Cambria" w:hAnsi="Cambria"/>
        </w:rPr>
        <w:t>Le Manuel d’expropriation et d’indemnisation applicable au projet clarifiera et précisera les attributions, les engagements et les responsabilités respectifs des parties, pour ledit paiement des indemnités et des compensations aux personnes affectées par la libération de l’emprise, dans le cadre du projet.</w:t>
      </w:r>
    </w:p>
    <w:p w14:paraId="6E77C7CC" w14:textId="77777777" w:rsidR="00CD6A93" w:rsidRPr="00B501AD" w:rsidRDefault="00CD6A93" w:rsidP="00CD6A93">
      <w:pPr>
        <w:pStyle w:val="ListParagraph"/>
        <w:numPr>
          <w:ilvl w:val="0"/>
          <w:numId w:val="195"/>
        </w:numPr>
        <w:spacing w:after="120" w:line="240" w:lineRule="auto"/>
        <w:jc w:val="both"/>
        <w:rPr>
          <w:rFonts w:ascii="Cambria" w:hAnsi="Cambria"/>
        </w:rPr>
      </w:pPr>
      <w:r w:rsidRPr="00B501AD">
        <w:rPr>
          <w:rFonts w:ascii="Cambria" w:hAnsi="Cambria"/>
        </w:rPr>
        <w:t>Les responsables qui seront chargés du paiement des indemnités sont désignés par Décision du XXXX ou suivant contrat de prestation conformément aux règles sur les Marchés Publics. Les personnes habilitées à mouvementer le compte bancaire de l’U</w:t>
      </w:r>
      <w:r w:rsidR="00C0115C">
        <w:rPr>
          <w:rFonts w:ascii="Cambria" w:hAnsi="Cambria"/>
        </w:rPr>
        <w:t>C</w:t>
      </w:r>
      <w:r w:rsidRPr="00B501AD">
        <w:rPr>
          <w:rFonts w:ascii="Cambria" w:hAnsi="Cambria"/>
        </w:rPr>
        <w:t>P, intitulé « Indemnisation du Projet XXX » sont responsables personnellement et pécuniairement des paiements qu’elles effectuent.</w:t>
      </w:r>
    </w:p>
    <w:p w14:paraId="0438CD48" w14:textId="77777777" w:rsidR="00CD6A93" w:rsidRPr="00B501AD" w:rsidRDefault="00CD6A93" w:rsidP="00CD6A93">
      <w:pPr>
        <w:numPr>
          <w:ilvl w:val="0"/>
          <w:numId w:val="195"/>
        </w:numPr>
        <w:tabs>
          <w:tab w:val="left" w:pos="993"/>
        </w:tabs>
        <w:spacing w:after="120"/>
        <w:ind w:left="993" w:hanging="285"/>
        <w:jc w:val="both"/>
        <w:rPr>
          <w:rFonts w:ascii="Cambria" w:hAnsi="Cambria"/>
          <w:sz w:val="22"/>
          <w:szCs w:val="22"/>
        </w:rPr>
      </w:pPr>
      <w:r w:rsidRPr="00B501AD">
        <w:rPr>
          <w:rFonts w:ascii="Cambria" w:hAnsi="Cambria"/>
          <w:sz w:val="22"/>
          <w:szCs w:val="22"/>
        </w:rPr>
        <w:t>Un Virement par la RGA de l’intégrité ou d’une partie des fonds, du compte de consignation vers le compte bancaire de l’U</w:t>
      </w:r>
      <w:r w:rsidR="00C0115C">
        <w:rPr>
          <w:rFonts w:ascii="Cambria" w:hAnsi="Cambria"/>
          <w:sz w:val="22"/>
          <w:szCs w:val="22"/>
        </w:rPr>
        <w:t>C</w:t>
      </w:r>
      <w:r w:rsidRPr="00B501AD">
        <w:rPr>
          <w:rFonts w:ascii="Cambria" w:hAnsi="Cambria"/>
          <w:sz w:val="22"/>
          <w:szCs w:val="22"/>
        </w:rPr>
        <w:t>P, intitulé « Indemnisation du Projet XXXX », sera effectué dès sa réception des pièces justificatives ci-après :</w:t>
      </w:r>
    </w:p>
    <w:p w14:paraId="1227F37D"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B501AD">
        <w:rPr>
          <w:rFonts w:ascii="Cambria" w:hAnsi="Cambria"/>
          <w:sz w:val="22"/>
          <w:szCs w:val="22"/>
        </w:rPr>
        <w:t>Demande de main levée de consignation</w:t>
      </w:r>
      <w:r w:rsidRPr="00CB7BCE">
        <w:rPr>
          <w:rFonts w:ascii="Cambria" w:hAnsi="Cambria"/>
          <w:sz w:val="22"/>
          <w:szCs w:val="22"/>
        </w:rPr>
        <w:t xml:space="preserve"> adressée, par l’ordonnateur DIS / MINISTERE</w:t>
      </w:r>
      <w:r w:rsidR="00124591">
        <w:rPr>
          <w:rFonts w:ascii="Cambria" w:hAnsi="Cambria"/>
          <w:sz w:val="22"/>
          <w:szCs w:val="22"/>
        </w:rPr>
        <w:t xml:space="preserve"> DE L’ENERGIE ET DES HYDROCARBURES</w:t>
      </w:r>
      <w:r w:rsidRPr="00CB7BCE">
        <w:rPr>
          <w:rFonts w:ascii="Cambria" w:hAnsi="Cambria"/>
          <w:sz w:val="22"/>
          <w:szCs w:val="22"/>
        </w:rPr>
        <w:t>, au Receveur Général d’Antananarivo précisant le montant à déconsigner ;</w:t>
      </w:r>
    </w:p>
    <w:p w14:paraId="21B4BBF5"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CB7BCE">
        <w:rPr>
          <w:rFonts w:ascii="Cambria" w:hAnsi="Cambria"/>
          <w:sz w:val="22"/>
          <w:szCs w:val="22"/>
        </w:rPr>
        <w:t>Déclaration de recette (DR) ou de l’attestation d’encaissement original délivrée par la RGA ;</w:t>
      </w:r>
    </w:p>
    <w:p w14:paraId="2D9B6CAA"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CB7BCE">
        <w:rPr>
          <w:rFonts w:ascii="Cambria" w:hAnsi="Cambria"/>
          <w:sz w:val="22"/>
          <w:szCs w:val="22"/>
        </w:rPr>
        <w:t>Etat des sommes visées par le Ministre de l’Economie et des Finances suivant Procès-verbal de la Commission d’Evaluation, avec la liste définitive des bénéficiaires des aides ;</w:t>
      </w:r>
    </w:p>
    <w:p w14:paraId="3EA47440"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CB7BCE">
        <w:rPr>
          <w:rFonts w:ascii="Cambria" w:hAnsi="Cambria"/>
          <w:sz w:val="22"/>
          <w:szCs w:val="22"/>
        </w:rPr>
        <w:t>Etat de suivi des ordonnancements établi par l’ordonnateur du compte concerné en cas de déconsignation partielle ;</w:t>
      </w:r>
    </w:p>
    <w:p w14:paraId="460C8175"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CB7BCE">
        <w:rPr>
          <w:rFonts w:ascii="Cambria" w:hAnsi="Cambria"/>
          <w:sz w:val="22"/>
          <w:szCs w:val="22"/>
        </w:rPr>
        <w:t>Décision portant main levée de consignation desdits fonds, signé par le Ministre de l’Economie et des Finances ;</w:t>
      </w:r>
    </w:p>
    <w:p w14:paraId="68CF46E9" w14:textId="77777777" w:rsidR="00CD6A93" w:rsidRPr="00CB7BCE" w:rsidRDefault="00CD6A93" w:rsidP="00CD6A93">
      <w:pPr>
        <w:numPr>
          <w:ilvl w:val="1"/>
          <w:numId w:val="195"/>
        </w:numPr>
        <w:tabs>
          <w:tab w:val="left" w:pos="851"/>
        </w:tabs>
        <w:spacing w:after="120"/>
        <w:ind w:left="1560" w:hanging="142"/>
        <w:jc w:val="both"/>
        <w:rPr>
          <w:rFonts w:ascii="Cambria" w:hAnsi="Cambria"/>
          <w:sz w:val="22"/>
          <w:szCs w:val="22"/>
        </w:rPr>
      </w:pPr>
      <w:r w:rsidRPr="00CB7BCE">
        <w:rPr>
          <w:rFonts w:ascii="Cambria" w:hAnsi="Cambria"/>
          <w:sz w:val="22"/>
          <w:szCs w:val="22"/>
        </w:rPr>
        <w:t>Relevé d’Identité Bancaire de l’U</w:t>
      </w:r>
      <w:r w:rsidR="00C0115C">
        <w:rPr>
          <w:rFonts w:ascii="Cambria" w:hAnsi="Cambria"/>
          <w:sz w:val="22"/>
          <w:szCs w:val="22"/>
        </w:rPr>
        <w:t>C</w:t>
      </w:r>
      <w:r w:rsidRPr="00CB7BCE">
        <w:rPr>
          <w:rFonts w:ascii="Cambria" w:hAnsi="Cambria"/>
          <w:sz w:val="22"/>
          <w:szCs w:val="22"/>
        </w:rPr>
        <w:t>P.</w:t>
      </w:r>
    </w:p>
    <w:p w14:paraId="72E03793" w14:textId="77777777" w:rsidR="00CD6A93" w:rsidRPr="00CB7BCE" w:rsidRDefault="00CD6A93" w:rsidP="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2</w:t>
      </w:r>
      <w:r w:rsidRPr="00CB7BCE">
        <w:rPr>
          <w:rFonts w:ascii="Cambria" w:hAnsi="Cambria"/>
          <w:b/>
          <w:sz w:val="22"/>
          <w:szCs w:val="22"/>
        </w:rPr>
        <w:t>.</w:t>
      </w:r>
      <w:r w:rsidRPr="00CB7BCE">
        <w:rPr>
          <w:rFonts w:ascii="Cambria" w:hAnsi="Cambria"/>
          <w:sz w:val="22"/>
          <w:szCs w:val="22"/>
        </w:rPr>
        <w:t>- Les pièces justificatives de paiement à présenter par chaque bénéficiaire au paiement comprennent :</w:t>
      </w:r>
    </w:p>
    <w:p w14:paraId="1EC107ED" w14:textId="77777777" w:rsidR="00CD6A93" w:rsidRPr="00CB7BCE" w:rsidRDefault="00CD6A93" w:rsidP="00CD6A93">
      <w:pPr>
        <w:numPr>
          <w:ilvl w:val="0"/>
          <w:numId w:val="196"/>
        </w:numPr>
        <w:spacing w:after="120"/>
        <w:jc w:val="both"/>
        <w:rPr>
          <w:rFonts w:ascii="Cambria" w:hAnsi="Cambria"/>
          <w:sz w:val="22"/>
          <w:szCs w:val="22"/>
        </w:rPr>
      </w:pPr>
      <w:r w:rsidRPr="00CB7BCE">
        <w:rPr>
          <w:rFonts w:ascii="Cambria" w:hAnsi="Cambria"/>
          <w:sz w:val="22"/>
          <w:szCs w:val="22"/>
        </w:rPr>
        <w:t>La fiche de notification, validée par le représentant du Comité Administrative Ad’Hoc d’Evaluation (CAE) et, visée par le Ministre de XXXX, signée par les responsables respectifs dûment désignés par le Ministre XXXX.</w:t>
      </w:r>
    </w:p>
    <w:p w14:paraId="6E59DCF2" w14:textId="77777777" w:rsidR="00CD6A93" w:rsidRPr="00CB7BCE" w:rsidRDefault="00CD6A93" w:rsidP="00CD6A93">
      <w:pPr>
        <w:spacing w:after="120"/>
        <w:ind w:left="1134"/>
        <w:jc w:val="both"/>
        <w:rPr>
          <w:rFonts w:ascii="Cambria" w:hAnsi="Cambria"/>
          <w:sz w:val="22"/>
          <w:szCs w:val="22"/>
        </w:rPr>
      </w:pPr>
      <w:r w:rsidRPr="00CB7BCE">
        <w:rPr>
          <w:rFonts w:ascii="Cambria" w:hAnsi="Cambria"/>
          <w:sz w:val="22"/>
          <w:szCs w:val="22"/>
        </w:rPr>
        <w:t>Cette fiche précise :</w:t>
      </w:r>
    </w:p>
    <w:p w14:paraId="087E258E" w14:textId="77777777" w:rsidR="00CD6A93" w:rsidRPr="00CB7BCE" w:rsidRDefault="00CD6A93" w:rsidP="00CD6A93">
      <w:pPr>
        <w:numPr>
          <w:ilvl w:val="0"/>
          <w:numId w:val="197"/>
        </w:numPr>
        <w:spacing w:after="120"/>
        <w:jc w:val="both"/>
        <w:rPr>
          <w:rFonts w:ascii="Cambria" w:hAnsi="Cambria"/>
          <w:sz w:val="22"/>
          <w:szCs w:val="22"/>
        </w:rPr>
      </w:pPr>
      <w:r w:rsidRPr="00CB7BCE">
        <w:rPr>
          <w:rFonts w:ascii="Cambria" w:hAnsi="Cambria"/>
          <w:sz w:val="22"/>
          <w:szCs w:val="22"/>
        </w:rPr>
        <w:t>Le nom du bénéficiaire, les références de son identification (numéro, date et lieu de délivrance de sa Carte d’identité nationale et le duplicata), les détails des biens affectés, l’estimation du montant des biens affectés)</w:t>
      </w:r>
    </w:p>
    <w:p w14:paraId="6A7372F4" w14:textId="77777777" w:rsidR="00CD6A93" w:rsidRPr="00CB7BCE" w:rsidRDefault="00CD6A93" w:rsidP="00CD6A93">
      <w:pPr>
        <w:numPr>
          <w:ilvl w:val="0"/>
          <w:numId w:val="197"/>
        </w:numPr>
        <w:spacing w:after="120"/>
        <w:jc w:val="both"/>
        <w:rPr>
          <w:rFonts w:ascii="Cambria" w:hAnsi="Cambria"/>
          <w:sz w:val="22"/>
          <w:szCs w:val="22"/>
        </w:rPr>
      </w:pPr>
      <w:r w:rsidRPr="00CB7BCE">
        <w:rPr>
          <w:rFonts w:ascii="Cambria" w:hAnsi="Cambria"/>
          <w:sz w:val="22"/>
          <w:szCs w:val="22"/>
        </w:rPr>
        <w:t>Le cas échéant, pour les personnes particulièrement vulnérables, la caractérisation de leur statut de vulnérabilité et des aides qui leurs sont accordées en conséquence.</w:t>
      </w:r>
    </w:p>
    <w:p w14:paraId="6A0DE796" w14:textId="77777777" w:rsidR="00CD6A93" w:rsidRPr="00CB7BCE" w:rsidRDefault="00CD6A93" w:rsidP="00CD6A93">
      <w:pPr>
        <w:numPr>
          <w:ilvl w:val="0"/>
          <w:numId w:val="197"/>
        </w:numPr>
        <w:spacing w:after="120"/>
        <w:jc w:val="both"/>
        <w:rPr>
          <w:rFonts w:ascii="Cambria" w:hAnsi="Cambria"/>
          <w:sz w:val="22"/>
          <w:szCs w:val="22"/>
        </w:rPr>
      </w:pPr>
      <w:r w:rsidRPr="00CB7BCE">
        <w:rPr>
          <w:rFonts w:ascii="Cambria" w:hAnsi="Cambria"/>
          <w:sz w:val="22"/>
          <w:szCs w:val="22"/>
        </w:rPr>
        <w:t>La modalité de paiement des bénéficiaires :</w:t>
      </w:r>
    </w:p>
    <w:p w14:paraId="327A4361" w14:textId="77777777" w:rsidR="00CD6A93" w:rsidRPr="00CB7BCE" w:rsidRDefault="00CD6A93" w:rsidP="00CD6A93">
      <w:pPr>
        <w:pStyle w:val="ListParagraph"/>
        <w:numPr>
          <w:ilvl w:val="0"/>
          <w:numId w:val="201"/>
        </w:numPr>
        <w:spacing w:after="120" w:line="240" w:lineRule="auto"/>
        <w:ind w:left="2268" w:hanging="283"/>
        <w:jc w:val="both"/>
        <w:rPr>
          <w:rFonts w:ascii="Cambria" w:hAnsi="Cambria"/>
        </w:rPr>
      </w:pPr>
      <w:r w:rsidRPr="00CB7BCE">
        <w:rPr>
          <w:rFonts w:ascii="Cambria" w:hAnsi="Cambria"/>
        </w:rPr>
        <w:t>paiement en numéraire : précisant le montant de la compensation et l’émargement du bénéficiaire (date de paiement, signature, référence de la CIN), ou</w:t>
      </w:r>
    </w:p>
    <w:p w14:paraId="1777AA92" w14:textId="77777777" w:rsidR="00CD6A93" w:rsidRPr="00CB7BCE" w:rsidRDefault="00CD6A93" w:rsidP="00CD6A93">
      <w:pPr>
        <w:pStyle w:val="ListParagraph"/>
        <w:numPr>
          <w:ilvl w:val="0"/>
          <w:numId w:val="201"/>
        </w:numPr>
        <w:spacing w:after="120" w:line="240" w:lineRule="auto"/>
        <w:ind w:left="2268" w:hanging="283"/>
        <w:jc w:val="both"/>
        <w:rPr>
          <w:rFonts w:ascii="Cambria" w:hAnsi="Cambria"/>
        </w:rPr>
      </w:pPr>
      <w:r w:rsidRPr="00CB7BCE">
        <w:rPr>
          <w:rFonts w:ascii="Cambria" w:hAnsi="Cambria"/>
        </w:rPr>
        <w:t>paiement par chèque : précisant le montant de la compensation, la référence du chèque et l’émargement du bénéficiaire (date de paiement, signature, référence de la CIN), ou</w:t>
      </w:r>
    </w:p>
    <w:p w14:paraId="64D75DB5" w14:textId="77777777" w:rsidR="00CD6A93" w:rsidRPr="00CB7BCE" w:rsidRDefault="00CD6A93" w:rsidP="00CD6A93">
      <w:pPr>
        <w:pStyle w:val="ListParagraph"/>
        <w:numPr>
          <w:ilvl w:val="0"/>
          <w:numId w:val="201"/>
        </w:numPr>
        <w:spacing w:after="120" w:line="240" w:lineRule="auto"/>
        <w:ind w:left="2268" w:hanging="283"/>
        <w:jc w:val="both"/>
        <w:rPr>
          <w:rFonts w:ascii="Cambria" w:hAnsi="Cambria"/>
        </w:rPr>
      </w:pPr>
      <w:r w:rsidRPr="00CB7BCE">
        <w:rPr>
          <w:rFonts w:ascii="Cambria" w:hAnsi="Cambria"/>
        </w:rPr>
        <w:t>paiement par virement bancaire.</w:t>
      </w:r>
    </w:p>
    <w:p w14:paraId="3532CB36" w14:textId="77777777" w:rsidR="00CD6A93" w:rsidRPr="00CB7BCE" w:rsidRDefault="00CD6A93" w:rsidP="00CD6A93">
      <w:pPr>
        <w:numPr>
          <w:ilvl w:val="0"/>
          <w:numId w:val="196"/>
        </w:numPr>
        <w:spacing w:after="240"/>
        <w:ind w:left="1135" w:hanging="284"/>
        <w:jc w:val="both"/>
        <w:rPr>
          <w:rFonts w:ascii="Cambria" w:hAnsi="Cambria"/>
          <w:sz w:val="22"/>
          <w:szCs w:val="22"/>
        </w:rPr>
      </w:pPr>
      <w:r w:rsidRPr="00CB7BCE">
        <w:rPr>
          <w:rFonts w:ascii="Cambria" w:hAnsi="Cambria"/>
          <w:sz w:val="22"/>
          <w:szCs w:val="22"/>
        </w:rPr>
        <w:t>La photocopie de la carte d’identité nationale.</w:t>
      </w:r>
    </w:p>
    <w:p w14:paraId="78AAA404" w14:textId="77777777" w:rsidR="00CD6A93" w:rsidRPr="00CB7BCE" w:rsidRDefault="00CD6A93" w:rsidP="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3</w:t>
      </w:r>
      <w:r w:rsidRPr="00CB7BCE">
        <w:rPr>
          <w:rFonts w:ascii="Cambria" w:hAnsi="Cambria"/>
          <w:b/>
          <w:sz w:val="22"/>
          <w:szCs w:val="22"/>
        </w:rPr>
        <w:t xml:space="preserve">.- </w:t>
      </w:r>
      <w:r w:rsidRPr="00CB7BCE">
        <w:rPr>
          <w:rFonts w:ascii="Cambria" w:hAnsi="Cambria"/>
          <w:sz w:val="22"/>
          <w:szCs w:val="22"/>
        </w:rPr>
        <w:t>Les fonds relatifs à l’indemnisation des personnes impactées par les travaux effectués dans le cadre du projet XXXX, non utilisés, sont reversés du compte bancaire de l’U</w:t>
      </w:r>
      <w:r w:rsidR="00C0115C">
        <w:rPr>
          <w:rFonts w:ascii="Cambria" w:hAnsi="Cambria"/>
          <w:sz w:val="22"/>
          <w:szCs w:val="22"/>
        </w:rPr>
        <w:t>C</w:t>
      </w:r>
      <w:r w:rsidRPr="00CB7BCE">
        <w:rPr>
          <w:rFonts w:ascii="Cambria" w:hAnsi="Cambria"/>
          <w:sz w:val="22"/>
          <w:szCs w:val="22"/>
        </w:rPr>
        <w:t>P, intitulé « Indemnisation du Projet XXXX », vers le compte n°XXX « Consignation Administrative », relative à l’indemnisation du Projet XXX ouvert dans les écritures de la RGA.</w:t>
      </w:r>
    </w:p>
    <w:p w14:paraId="45631FA5" w14:textId="77777777" w:rsidR="00CD6A93" w:rsidRPr="00CB7BCE" w:rsidRDefault="00CD6A93">
      <w:pPr>
        <w:autoSpaceDE w:val="0"/>
        <w:autoSpaceDN w:val="0"/>
        <w:adjustRightInd w:val="0"/>
        <w:ind w:left="270"/>
        <w:jc w:val="both"/>
        <w:rPr>
          <w:rFonts w:ascii="Cambria" w:hAnsi="Cambria"/>
          <w:sz w:val="22"/>
          <w:szCs w:val="22"/>
        </w:rPr>
      </w:pPr>
      <w:r w:rsidRPr="00CB7BCE">
        <w:rPr>
          <w:rFonts w:ascii="Cambria" w:hAnsi="Cambria"/>
          <w:sz w:val="22"/>
          <w:szCs w:val="22"/>
        </w:rPr>
        <w:t>Toutefois, les droits du bénéficiaire sont exigibles auprès du Ministère de l’Energie et des Hydrocarbures</w:t>
      </w:r>
      <w:r w:rsidR="00BB0671">
        <w:rPr>
          <w:rFonts w:ascii="Cambria" w:hAnsi="Cambria"/>
          <w:sz w:val="22"/>
          <w:szCs w:val="22"/>
        </w:rPr>
        <w:t xml:space="preserve"> et du Ministère </w:t>
      </w:r>
      <w:r w:rsidR="00BB0671" w:rsidRPr="00BB0671">
        <w:rPr>
          <w:rFonts w:ascii="Cambria" w:hAnsi="Cambria"/>
          <w:iCs/>
          <w:sz w:val="22"/>
          <w:szCs w:val="22"/>
        </w:rPr>
        <w:t>du développement Numérique, de la transformation Digitale, des Postes et des Télécommunications</w:t>
      </w:r>
      <w:r w:rsidRPr="00BB0671">
        <w:rPr>
          <w:rFonts w:ascii="Cambria" w:hAnsi="Cambria"/>
          <w:sz w:val="22"/>
          <w:szCs w:val="22"/>
        </w:rPr>
        <w:t xml:space="preserve"> </w:t>
      </w:r>
      <w:r w:rsidRPr="00CB7BCE">
        <w:rPr>
          <w:rFonts w:ascii="Cambria" w:hAnsi="Cambria"/>
          <w:sz w:val="22"/>
          <w:szCs w:val="22"/>
        </w:rPr>
        <w:t xml:space="preserve">après reversement dudit solde créditeur et ne sont prescrits qu'après </w:t>
      </w:r>
      <w:r w:rsidR="00761CF9">
        <w:rPr>
          <w:rFonts w:ascii="Cambria" w:hAnsi="Cambria"/>
          <w:sz w:val="22"/>
          <w:szCs w:val="22"/>
        </w:rPr>
        <w:t>2</w:t>
      </w:r>
      <w:r w:rsidRPr="00CB7BCE">
        <w:rPr>
          <w:rFonts w:ascii="Cambria" w:hAnsi="Cambria"/>
          <w:sz w:val="22"/>
          <w:szCs w:val="22"/>
        </w:rPr>
        <w:t>0 ans, à partir de la notification dudit bénéficiaire. Conformément au PR, les indemnités des personnes impactées introuvable</w:t>
      </w:r>
      <w:r w:rsidR="00BB0671">
        <w:rPr>
          <w:rFonts w:ascii="Cambria" w:hAnsi="Cambria"/>
          <w:sz w:val="22"/>
          <w:szCs w:val="22"/>
        </w:rPr>
        <w:t>s</w:t>
      </w:r>
      <w:r w:rsidRPr="00CB7BCE">
        <w:rPr>
          <w:rFonts w:ascii="Cambria" w:hAnsi="Cambria"/>
          <w:sz w:val="22"/>
          <w:szCs w:val="22"/>
        </w:rPr>
        <w:t xml:space="preserve"> au terme de la mise en œuvre du projet sont consignées dans une compte séquestre ouvert au niveau de XXX. </w:t>
      </w:r>
    </w:p>
    <w:p w14:paraId="06C1CFE4" w14:textId="77777777" w:rsidR="00CD6A93" w:rsidRPr="00CB7BCE" w:rsidRDefault="00CD6A93" w:rsidP="00CD6A93">
      <w:pPr>
        <w:spacing w:after="240"/>
        <w:jc w:val="both"/>
        <w:rPr>
          <w:rFonts w:ascii="Cambria" w:hAnsi="Cambria"/>
          <w:sz w:val="22"/>
          <w:szCs w:val="22"/>
        </w:rPr>
      </w:pPr>
    </w:p>
    <w:p w14:paraId="5451143A" w14:textId="77777777" w:rsidR="00CD6A93" w:rsidRPr="00CB7BCE" w:rsidRDefault="00CD6A93" w:rsidP="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4</w:t>
      </w:r>
      <w:r w:rsidRPr="00CB7BCE">
        <w:rPr>
          <w:rFonts w:ascii="Cambria" w:hAnsi="Cambria"/>
          <w:b/>
          <w:sz w:val="22"/>
          <w:szCs w:val="22"/>
        </w:rPr>
        <w:t>.-</w:t>
      </w:r>
      <w:r w:rsidRPr="00CB7BCE">
        <w:rPr>
          <w:rFonts w:ascii="Cambria" w:hAnsi="Cambria"/>
          <w:sz w:val="22"/>
          <w:szCs w:val="22"/>
        </w:rPr>
        <w:t xml:space="preserve">Le solde créditeur du compte de consignation relative à l’indemnisation du Projet XXX arrêté à la fin du projet, prévue en XXXX, est reversé au profit du Budget Général de l’Etat. </w:t>
      </w:r>
    </w:p>
    <w:p w14:paraId="4581C9F7" w14:textId="77777777" w:rsidR="00CD6A93" w:rsidRPr="00CB7BCE" w:rsidRDefault="00CD6A93" w:rsidP="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5</w:t>
      </w:r>
      <w:r w:rsidRPr="00CB7BCE">
        <w:rPr>
          <w:rFonts w:ascii="Cambria" w:hAnsi="Cambria"/>
          <w:b/>
          <w:sz w:val="22"/>
          <w:szCs w:val="22"/>
        </w:rPr>
        <w:t xml:space="preserve">.- </w:t>
      </w:r>
      <w:r w:rsidRPr="00CB7BCE">
        <w:rPr>
          <w:rFonts w:ascii="Cambria" w:hAnsi="Cambria"/>
          <w:sz w:val="22"/>
          <w:szCs w:val="22"/>
        </w:rPr>
        <w:t>Un rapport intermédiaire de Paiement est produit mensuellement par l’Equipe de l’U</w:t>
      </w:r>
      <w:r w:rsidR="00C0115C">
        <w:rPr>
          <w:rFonts w:ascii="Cambria" w:hAnsi="Cambria"/>
          <w:sz w:val="22"/>
          <w:szCs w:val="22"/>
        </w:rPr>
        <w:t>C</w:t>
      </w:r>
      <w:r w:rsidRPr="00CB7BCE">
        <w:rPr>
          <w:rFonts w:ascii="Cambria" w:hAnsi="Cambria"/>
          <w:sz w:val="22"/>
          <w:szCs w:val="22"/>
        </w:rPr>
        <w:t>P et doit être transmis pour la part du Ministère chargé de l’Economie et des Finances, à la RGA, comptable assignataire du compte de consignation.</w:t>
      </w:r>
    </w:p>
    <w:p w14:paraId="1F2DDADB" w14:textId="77777777" w:rsidR="00CD6A93" w:rsidRPr="00CB7BCE" w:rsidRDefault="00CD6A93" w:rsidP="00CD6A93">
      <w:pPr>
        <w:ind w:left="284"/>
        <w:jc w:val="center"/>
        <w:rPr>
          <w:rFonts w:ascii="Cambria" w:hAnsi="Cambria"/>
          <w:b/>
          <w:sz w:val="22"/>
          <w:szCs w:val="22"/>
        </w:rPr>
      </w:pPr>
    </w:p>
    <w:p w14:paraId="3D31BA08" w14:textId="77777777" w:rsidR="00CD6A93" w:rsidRPr="00CB7BCE" w:rsidRDefault="00CD6A93" w:rsidP="00CD6A93">
      <w:pPr>
        <w:ind w:left="284"/>
        <w:jc w:val="center"/>
        <w:rPr>
          <w:rFonts w:ascii="Cambria" w:hAnsi="Cambria"/>
          <w:b/>
          <w:sz w:val="22"/>
          <w:szCs w:val="22"/>
        </w:rPr>
      </w:pPr>
      <w:r w:rsidRPr="00CB7BCE">
        <w:rPr>
          <w:rFonts w:ascii="Cambria" w:hAnsi="Cambria"/>
          <w:b/>
          <w:sz w:val="22"/>
          <w:szCs w:val="22"/>
        </w:rPr>
        <w:t>CHAPITRE IV</w:t>
      </w:r>
    </w:p>
    <w:p w14:paraId="37BAA0C5" w14:textId="77777777" w:rsidR="00CD6A93" w:rsidRPr="00CB7BCE" w:rsidRDefault="00CD6A93" w:rsidP="00CD6A93">
      <w:pPr>
        <w:spacing w:after="120"/>
        <w:ind w:left="284"/>
        <w:jc w:val="center"/>
        <w:rPr>
          <w:rFonts w:ascii="Cambria" w:hAnsi="Cambria"/>
          <w:sz w:val="22"/>
          <w:szCs w:val="22"/>
        </w:rPr>
      </w:pPr>
      <w:r w:rsidRPr="00CB7BCE">
        <w:rPr>
          <w:rFonts w:ascii="Cambria" w:hAnsi="Cambria"/>
          <w:b/>
          <w:sz w:val="22"/>
          <w:szCs w:val="22"/>
        </w:rPr>
        <w:t>DISPOSITIONS FINALES</w:t>
      </w:r>
    </w:p>
    <w:p w14:paraId="0DB67392" w14:textId="77777777" w:rsidR="00CD6A93" w:rsidRPr="00CB7BCE" w:rsidRDefault="00CD6A93" w:rsidP="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6</w:t>
      </w:r>
      <w:r w:rsidRPr="00CB7BCE">
        <w:rPr>
          <w:rFonts w:ascii="Cambria" w:hAnsi="Cambria"/>
          <w:b/>
          <w:sz w:val="22"/>
          <w:szCs w:val="22"/>
        </w:rPr>
        <w:t>.-</w:t>
      </w:r>
      <w:r w:rsidRPr="00CB7BCE">
        <w:rPr>
          <w:rFonts w:ascii="Cambria" w:hAnsi="Cambria"/>
          <w:bCs/>
          <w:sz w:val="22"/>
          <w:szCs w:val="22"/>
        </w:rPr>
        <w:t xml:space="preserve"> En raison de l’urgence, et conformément aux </w:t>
      </w:r>
      <w:r w:rsidRPr="00CB7BCE">
        <w:rPr>
          <w:rFonts w:ascii="Cambria" w:hAnsi="Cambria"/>
          <w:sz w:val="22"/>
          <w:szCs w:val="22"/>
        </w:rPr>
        <w:t xml:space="preserve">dispositions de l’Ordonnance n°62-041 du 19 septembre 1962 </w:t>
      </w:r>
      <w:r w:rsidRPr="00CB7BCE">
        <w:rPr>
          <w:rFonts w:ascii="Cambria" w:hAnsi="Cambria"/>
          <w:i/>
          <w:sz w:val="22"/>
          <w:szCs w:val="22"/>
        </w:rPr>
        <w:t>relative aux dispositions générales de droit interne et de droit international privé</w:t>
      </w:r>
      <w:r w:rsidRPr="00CB7BCE">
        <w:rPr>
          <w:rFonts w:ascii="Cambria" w:hAnsi="Cambria"/>
          <w:sz w:val="22"/>
          <w:szCs w:val="22"/>
        </w:rPr>
        <w:t>, les dispositions du présent décret entrent immédiatement en vigueur, nonobstant sa publication dans le Journal Officiel de la République de Madagascar dès qu’il aura été préalablement porté à la connaissance du public par émission radiodiffusée, par Kabary ou par tous autres modes de publicité.</w:t>
      </w:r>
    </w:p>
    <w:p w14:paraId="2B7C5EE3" w14:textId="77777777" w:rsidR="00CD6A93" w:rsidRPr="00CB7BCE" w:rsidRDefault="00CD6A93">
      <w:pPr>
        <w:spacing w:after="120"/>
        <w:ind w:left="284"/>
        <w:jc w:val="both"/>
        <w:rPr>
          <w:rFonts w:ascii="Cambria" w:hAnsi="Cambria"/>
          <w:sz w:val="22"/>
          <w:szCs w:val="22"/>
        </w:rPr>
      </w:pPr>
      <w:r w:rsidRPr="00CB7BCE">
        <w:rPr>
          <w:rFonts w:ascii="Cambria" w:hAnsi="Cambria"/>
          <w:b/>
          <w:sz w:val="22"/>
          <w:szCs w:val="22"/>
        </w:rPr>
        <w:t xml:space="preserve">Article </w:t>
      </w:r>
      <w:r w:rsidR="00761CF9" w:rsidRPr="00CB7BCE">
        <w:rPr>
          <w:rFonts w:ascii="Cambria" w:hAnsi="Cambria"/>
          <w:b/>
          <w:sz w:val="22"/>
          <w:szCs w:val="22"/>
        </w:rPr>
        <w:t>1</w:t>
      </w:r>
      <w:r w:rsidR="00761CF9">
        <w:rPr>
          <w:rFonts w:ascii="Cambria" w:hAnsi="Cambria"/>
          <w:b/>
          <w:sz w:val="22"/>
          <w:szCs w:val="22"/>
        </w:rPr>
        <w:t>7</w:t>
      </w:r>
      <w:r w:rsidRPr="00CB7BCE">
        <w:rPr>
          <w:rFonts w:ascii="Cambria" w:hAnsi="Cambria"/>
          <w:b/>
          <w:sz w:val="22"/>
          <w:szCs w:val="22"/>
        </w:rPr>
        <w:t xml:space="preserve">- </w:t>
      </w:r>
      <w:r w:rsidRPr="00CB7BCE">
        <w:rPr>
          <w:rFonts w:ascii="Cambria" w:hAnsi="Cambria"/>
          <w:sz w:val="22"/>
          <w:szCs w:val="22"/>
        </w:rPr>
        <w:t>Le Garde des Sceaux, Ministre de la Justice, le Ministre de l’Aménagement du Territoire et des Services Fonciers, le Ministre de l’Économie et des Finances, le Ministre de l’Intérieur et de la Décentralisation, le Ministre de la Communication et de la Culture, le Ministre de l’Agriculture et de l’Elevage, le Ministre de l’Energie et des Hydrocarbures</w:t>
      </w:r>
      <w:r w:rsidR="00832168">
        <w:rPr>
          <w:rFonts w:ascii="Cambria" w:hAnsi="Cambria"/>
          <w:sz w:val="22"/>
          <w:szCs w:val="22"/>
        </w:rPr>
        <w:t xml:space="preserve">, le Ministre </w:t>
      </w:r>
      <w:r w:rsidR="00832168" w:rsidRPr="00832168">
        <w:rPr>
          <w:rFonts w:ascii="Cambria" w:hAnsi="Cambria"/>
          <w:iCs/>
          <w:sz w:val="22"/>
          <w:szCs w:val="22"/>
        </w:rPr>
        <w:t>du développement Numérique, de la transformation Digitale, des Postes et des Télécommunications</w:t>
      </w:r>
      <w:r w:rsidR="00505B28">
        <w:rPr>
          <w:rFonts w:ascii="Cambria" w:hAnsi="Cambria"/>
          <w:iCs/>
          <w:sz w:val="22"/>
          <w:szCs w:val="22"/>
        </w:rPr>
        <w:t>, le Ministre de la santé publique, le Ministre de l’éducation nationale,</w:t>
      </w:r>
      <w:r w:rsidRPr="00832168">
        <w:rPr>
          <w:rFonts w:ascii="Cambria" w:hAnsi="Cambria"/>
          <w:sz w:val="22"/>
          <w:szCs w:val="22"/>
        </w:rPr>
        <w:t xml:space="preserve"> </w:t>
      </w:r>
      <w:r w:rsidRPr="00CB7BCE">
        <w:rPr>
          <w:rFonts w:ascii="Cambria" w:hAnsi="Cambria"/>
          <w:sz w:val="22"/>
          <w:szCs w:val="22"/>
        </w:rPr>
        <w:t xml:space="preserve">et le Ministre de la Population, de la Protection Sociale et de la Promotion de la Femme sont chargés, chacun en ce qui le concerne, de l’exécution du présent décret qui sera publié au </w:t>
      </w:r>
      <w:r w:rsidRPr="00CB7BCE">
        <w:rPr>
          <w:rFonts w:ascii="Cambria" w:hAnsi="Cambria"/>
          <w:i/>
          <w:sz w:val="22"/>
          <w:szCs w:val="22"/>
        </w:rPr>
        <w:t>Journal Officiel</w:t>
      </w:r>
      <w:r w:rsidRPr="00CB7BCE">
        <w:rPr>
          <w:rFonts w:ascii="Cambria" w:hAnsi="Cambria"/>
          <w:sz w:val="22"/>
          <w:szCs w:val="22"/>
        </w:rPr>
        <w:t xml:space="preserve"> de la République de Madagascar.</w:t>
      </w:r>
    </w:p>
    <w:p w14:paraId="5D5102CE" w14:textId="77777777" w:rsidR="00CD6A93" w:rsidRPr="00CB7BCE" w:rsidRDefault="00CD6A93" w:rsidP="00CD6A93">
      <w:pPr>
        <w:ind w:left="284"/>
        <w:jc w:val="both"/>
        <w:rPr>
          <w:rFonts w:ascii="Cambria" w:hAnsi="Cambria"/>
          <w:sz w:val="22"/>
          <w:szCs w:val="22"/>
        </w:rPr>
      </w:pPr>
    </w:p>
    <w:p w14:paraId="07E57899" w14:textId="77777777" w:rsidR="00CD6A93" w:rsidRPr="00CB7BCE" w:rsidRDefault="00CD6A93" w:rsidP="00CD6A93">
      <w:pPr>
        <w:spacing w:after="240"/>
        <w:ind w:left="5948" w:firstLine="424"/>
        <w:rPr>
          <w:rFonts w:ascii="Cambria" w:hAnsi="Cambria"/>
          <w:sz w:val="22"/>
          <w:szCs w:val="22"/>
        </w:rPr>
      </w:pPr>
      <w:r w:rsidRPr="00CB7BCE">
        <w:rPr>
          <w:rFonts w:ascii="Cambria" w:hAnsi="Cambria"/>
          <w:sz w:val="22"/>
          <w:szCs w:val="22"/>
        </w:rPr>
        <w:t xml:space="preserve">Fait à Antananarivo, le </w:t>
      </w:r>
      <w:bookmarkStart w:id="2438" w:name="_Hlk66433709"/>
    </w:p>
    <w:bookmarkEnd w:id="2438"/>
    <w:p w14:paraId="09503E4E" w14:textId="77777777" w:rsidR="00CD6A93" w:rsidRDefault="00CD6A93" w:rsidP="00CD6A93">
      <w:pPr>
        <w:jc w:val="both"/>
        <w:rPr>
          <w:rFonts w:ascii="Cambria" w:hAnsi="Cambria" w:cs="Arial"/>
          <w:sz w:val="22"/>
          <w:szCs w:val="22"/>
        </w:rPr>
      </w:pPr>
      <w:r w:rsidRPr="00CB7BCE">
        <w:rPr>
          <w:rFonts w:ascii="Cambria" w:hAnsi="Cambria" w:cs="Arial"/>
          <w:sz w:val="22"/>
          <w:szCs w:val="22"/>
        </w:rPr>
        <w:t xml:space="preserve">A compléter les autres ministres signataires de ce décret, dont MATSF, </w:t>
      </w:r>
      <w:r w:rsidR="00F31B4C">
        <w:rPr>
          <w:rFonts w:ascii="Cambria" w:hAnsi="Cambria" w:cs="Arial"/>
          <w:sz w:val="22"/>
          <w:szCs w:val="22"/>
        </w:rPr>
        <w:t xml:space="preserve">MEH, MNDPT, </w:t>
      </w:r>
      <w:r w:rsidRPr="00CB7BCE">
        <w:rPr>
          <w:rFonts w:ascii="Cambria" w:hAnsi="Cambria" w:cs="Arial"/>
          <w:sz w:val="22"/>
          <w:szCs w:val="22"/>
        </w:rPr>
        <w:t>MID, MCC, M</w:t>
      </w:r>
      <w:r w:rsidR="00B501AD">
        <w:rPr>
          <w:rFonts w:ascii="Cambria" w:hAnsi="Cambria" w:cs="Arial"/>
          <w:sz w:val="22"/>
          <w:szCs w:val="22"/>
        </w:rPr>
        <w:t>EN</w:t>
      </w:r>
      <w:r w:rsidRPr="00CB7BCE">
        <w:rPr>
          <w:rFonts w:ascii="Cambria" w:hAnsi="Cambria" w:cs="Arial"/>
          <w:sz w:val="22"/>
          <w:szCs w:val="22"/>
        </w:rPr>
        <w:t xml:space="preserve">, </w:t>
      </w:r>
      <w:r w:rsidR="00505B28">
        <w:rPr>
          <w:rFonts w:ascii="Cambria" w:hAnsi="Cambria" w:cs="Arial"/>
          <w:sz w:val="22"/>
          <w:szCs w:val="22"/>
        </w:rPr>
        <w:t xml:space="preserve">MSANP, </w:t>
      </w:r>
      <w:r w:rsidRPr="00CB7BCE">
        <w:rPr>
          <w:rFonts w:ascii="Cambria" w:hAnsi="Cambria" w:cs="Arial"/>
          <w:sz w:val="22"/>
          <w:szCs w:val="22"/>
        </w:rPr>
        <w:t>ME</w:t>
      </w:r>
      <w:r w:rsidR="00F31B4C">
        <w:rPr>
          <w:rFonts w:ascii="Cambria" w:hAnsi="Cambria" w:cs="Arial"/>
          <w:sz w:val="22"/>
          <w:szCs w:val="22"/>
        </w:rPr>
        <w:t>F</w:t>
      </w:r>
      <w:r w:rsidRPr="00CB7BCE">
        <w:rPr>
          <w:rFonts w:ascii="Cambria" w:hAnsi="Cambria" w:cs="Arial"/>
          <w:sz w:val="22"/>
          <w:szCs w:val="22"/>
        </w:rPr>
        <w:t>, MPPSPF</w:t>
      </w:r>
      <w:r w:rsidR="00F31B4C">
        <w:rPr>
          <w:rFonts w:ascii="Cambria" w:hAnsi="Cambria" w:cs="Arial"/>
          <w:sz w:val="22"/>
          <w:szCs w:val="22"/>
        </w:rPr>
        <w:t xml:space="preserve">, MINAE, </w:t>
      </w:r>
    </w:p>
    <w:p w14:paraId="6672FD11" w14:textId="77777777" w:rsidR="00505B28" w:rsidRPr="00CB7BCE" w:rsidRDefault="00505B28" w:rsidP="00CD6A93">
      <w:pPr>
        <w:jc w:val="both"/>
        <w:rPr>
          <w:rFonts w:ascii="Cambria" w:hAnsi="Cambria" w:cs="Arial"/>
          <w:sz w:val="22"/>
          <w:szCs w:val="22"/>
        </w:rPr>
      </w:pPr>
    </w:p>
    <w:tbl>
      <w:tblPr>
        <w:tblW w:w="0" w:type="auto"/>
        <w:tblLook w:val="04A0" w:firstRow="1" w:lastRow="0" w:firstColumn="1" w:lastColumn="0" w:noHBand="0" w:noVBand="1"/>
      </w:tblPr>
      <w:tblGrid>
        <w:gridCol w:w="4528"/>
        <w:gridCol w:w="4528"/>
      </w:tblGrid>
      <w:tr w:rsidR="00CD6A93" w:rsidRPr="00F31CF6" w14:paraId="6322D0C6" w14:textId="77777777" w:rsidTr="00DF2106">
        <w:tc>
          <w:tcPr>
            <w:tcW w:w="4528" w:type="dxa"/>
            <w:shd w:val="clear" w:color="auto" w:fill="auto"/>
          </w:tcPr>
          <w:p w14:paraId="646360FF" w14:textId="77777777" w:rsidR="00CD6A93" w:rsidRPr="00DF2106" w:rsidRDefault="00CD6A93" w:rsidP="00DF2106">
            <w:pPr>
              <w:jc w:val="center"/>
              <w:rPr>
                <w:rFonts w:ascii="Cambria" w:hAnsi="Cambria"/>
                <w:sz w:val="22"/>
                <w:szCs w:val="22"/>
              </w:rPr>
            </w:pPr>
            <w:r w:rsidRPr="00DF2106">
              <w:rPr>
                <w:rFonts w:ascii="Cambria" w:hAnsi="Cambria"/>
                <w:sz w:val="22"/>
                <w:szCs w:val="22"/>
              </w:rPr>
              <w:t>Par le Président de la République</w:t>
            </w:r>
          </w:p>
        </w:tc>
        <w:tc>
          <w:tcPr>
            <w:tcW w:w="4528" w:type="dxa"/>
            <w:shd w:val="clear" w:color="auto" w:fill="auto"/>
          </w:tcPr>
          <w:p w14:paraId="538CFF16" w14:textId="77777777" w:rsidR="00CD6A93" w:rsidRPr="00DF2106" w:rsidRDefault="00CD6A93" w:rsidP="00DF2106">
            <w:pPr>
              <w:widowControl w:val="0"/>
              <w:autoSpaceDE w:val="0"/>
              <w:autoSpaceDN w:val="0"/>
              <w:jc w:val="center"/>
              <w:rPr>
                <w:rFonts w:ascii="Cambria" w:hAnsi="Cambria"/>
                <w:sz w:val="22"/>
                <w:szCs w:val="22"/>
              </w:rPr>
            </w:pPr>
          </w:p>
        </w:tc>
      </w:tr>
      <w:tr w:rsidR="00CD6A93" w:rsidRPr="00F31CF6" w14:paraId="402A0247" w14:textId="77777777" w:rsidTr="00DF2106">
        <w:tc>
          <w:tcPr>
            <w:tcW w:w="4528" w:type="dxa"/>
            <w:shd w:val="clear" w:color="auto" w:fill="auto"/>
          </w:tcPr>
          <w:p w14:paraId="49B01758" w14:textId="77777777" w:rsidR="00CD6A93" w:rsidRPr="00DF2106" w:rsidRDefault="00CD6A93" w:rsidP="00DF2106">
            <w:pPr>
              <w:jc w:val="center"/>
              <w:rPr>
                <w:rFonts w:ascii="Cambria" w:hAnsi="Cambria"/>
                <w:sz w:val="22"/>
                <w:szCs w:val="22"/>
              </w:rPr>
            </w:pPr>
            <w:r w:rsidRPr="00DF2106">
              <w:rPr>
                <w:rFonts w:ascii="Cambria" w:hAnsi="Cambria"/>
                <w:sz w:val="22"/>
                <w:szCs w:val="22"/>
              </w:rPr>
              <w:t>Le Premier Ministre,</w:t>
            </w:r>
          </w:p>
          <w:p w14:paraId="037C5587" w14:textId="77777777" w:rsidR="00CD6A93" w:rsidRPr="00DF2106" w:rsidRDefault="00CD6A93" w:rsidP="00DF2106">
            <w:pPr>
              <w:jc w:val="center"/>
              <w:rPr>
                <w:rFonts w:ascii="Cambria" w:hAnsi="Cambria"/>
                <w:sz w:val="22"/>
                <w:szCs w:val="22"/>
              </w:rPr>
            </w:pPr>
            <w:r w:rsidRPr="00DF2106">
              <w:rPr>
                <w:rFonts w:ascii="Cambria" w:hAnsi="Cambria"/>
                <w:sz w:val="22"/>
                <w:szCs w:val="22"/>
              </w:rPr>
              <w:t>Chef du Gouvernement</w:t>
            </w:r>
          </w:p>
          <w:p w14:paraId="53E9C541" w14:textId="77777777" w:rsidR="00CD6A93" w:rsidRPr="00DF2106" w:rsidRDefault="00CD6A93" w:rsidP="00133864">
            <w:pPr>
              <w:rPr>
                <w:rFonts w:ascii="Cambria" w:hAnsi="Cambria"/>
                <w:sz w:val="22"/>
                <w:szCs w:val="22"/>
              </w:rPr>
            </w:pPr>
          </w:p>
        </w:tc>
        <w:tc>
          <w:tcPr>
            <w:tcW w:w="4528" w:type="dxa"/>
            <w:shd w:val="clear" w:color="auto" w:fill="auto"/>
          </w:tcPr>
          <w:p w14:paraId="4A4124B5" w14:textId="77777777" w:rsidR="00CD6A93" w:rsidRPr="00DF2106" w:rsidRDefault="00CD6A93" w:rsidP="00133864">
            <w:pPr>
              <w:rPr>
                <w:rFonts w:ascii="Cambria" w:hAnsi="Cambria"/>
                <w:b/>
                <w:sz w:val="22"/>
                <w:szCs w:val="22"/>
              </w:rPr>
            </w:pPr>
          </w:p>
        </w:tc>
      </w:tr>
      <w:tr w:rsidR="00CD6A93" w:rsidRPr="00F31CF6" w14:paraId="0702058D" w14:textId="77777777" w:rsidTr="00DF2106">
        <w:tc>
          <w:tcPr>
            <w:tcW w:w="4528" w:type="dxa"/>
            <w:shd w:val="clear" w:color="auto" w:fill="auto"/>
          </w:tcPr>
          <w:p w14:paraId="26A6456C" w14:textId="77777777" w:rsidR="00CD6A93" w:rsidRPr="00DF2106" w:rsidRDefault="00CD6A93" w:rsidP="00DF2106">
            <w:pPr>
              <w:jc w:val="center"/>
              <w:rPr>
                <w:rFonts w:ascii="Cambria" w:hAnsi="Cambria"/>
                <w:sz w:val="22"/>
                <w:szCs w:val="22"/>
              </w:rPr>
            </w:pPr>
          </w:p>
          <w:p w14:paraId="53C1FBBA"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Garde de sceaux, </w:t>
            </w:r>
          </w:p>
          <w:p w14:paraId="53E2F0F3" w14:textId="77777777" w:rsidR="00CD6A93" w:rsidRPr="00DF2106" w:rsidRDefault="00CD6A93" w:rsidP="00DF2106">
            <w:pPr>
              <w:jc w:val="center"/>
              <w:rPr>
                <w:rFonts w:ascii="Cambria" w:hAnsi="Cambria"/>
                <w:sz w:val="22"/>
                <w:szCs w:val="22"/>
              </w:rPr>
            </w:pPr>
            <w:r w:rsidRPr="00DF2106">
              <w:rPr>
                <w:rFonts w:ascii="Cambria" w:hAnsi="Cambria"/>
                <w:sz w:val="22"/>
                <w:szCs w:val="22"/>
              </w:rPr>
              <w:t>Ministre de la Justice</w:t>
            </w:r>
          </w:p>
        </w:tc>
        <w:tc>
          <w:tcPr>
            <w:tcW w:w="4528" w:type="dxa"/>
            <w:shd w:val="clear" w:color="auto" w:fill="auto"/>
          </w:tcPr>
          <w:p w14:paraId="44428713" w14:textId="77777777" w:rsidR="00CD6A93" w:rsidRPr="00DF2106" w:rsidRDefault="00CD6A93" w:rsidP="00DF2106">
            <w:pPr>
              <w:jc w:val="center"/>
              <w:rPr>
                <w:rFonts w:ascii="Cambria" w:hAnsi="Cambria"/>
                <w:sz w:val="22"/>
                <w:szCs w:val="22"/>
              </w:rPr>
            </w:pPr>
          </w:p>
          <w:p w14:paraId="4744B3DA"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Ministre de l’Aménagement </w:t>
            </w:r>
          </w:p>
          <w:p w14:paraId="31B484C4" w14:textId="77777777" w:rsidR="00CD6A93" w:rsidRPr="00DF2106" w:rsidRDefault="00CD6A93" w:rsidP="00DF2106">
            <w:pPr>
              <w:jc w:val="center"/>
              <w:rPr>
                <w:rFonts w:ascii="Cambria" w:hAnsi="Cambria"/>
                <w:sz w:val="22"/>
                <w:szCs w:val="22"/>
              </w:rPr>
            </w:pPr>
            <w:r w:rsidRPr="00DF2106">
              <w:rPr>
                <w:rFonts w:ascii="Cambria" w:hAnsi="Cambria"/>
                <w:sz w:val="22"/>
                <w:szCs w:val="22"/>
              </w:rPr>
              <w:t>du Territoire et des Services Fonciers</w:t>
            </w:r>
          </w:p>
          <w:p w14:paraId="7556337C" w14:textId="77777777" w:rsidR="00CD6A93" w:rsidRPr="00DF2106" w:rsidRDefault="00CD6A93" w:rsidP="00133864">
            <w:pPr>
              <w:rPr>
                <w:rFonts w:ascii="Cambria" w:hAnsi="Cambria"/>
                <w:b/>
                <w:sz w:val="22"/>
                <w:szCs w:val="22"/>
              </w:rPr>
            </w:pPr>
          </w:p>
        </w:tc>
      </w:tr>
      <w:tr w:rsidR="00CD6A93" w:rsidRPr="00F31CF6" w14:paraId="60EA3368" w14:textId="77777777" w:rsidTr="00DF2106">
        <w:tc>
          <w:tcPr>
            <w:tcW w:w="4528" w:type="dxa"/>
            <w:shd w:val="clear" w:color="auto" w:fill="auto"/>
          </w:tcPr>
          <w:p w14:paraId="739B9C1B" w14:textId="77777777" w:rsidR="00CD6A93" w:rsidRPr="00DF2106" w:rsidRDefault="00CD6A93" w:rsidP="00133864">
            <w:pPr>
              <w:rPr>
                <w:rFonts w:ascii="Cambria" w:hAnsi="Cambria"/>
                <w:sz w:val="22"/>
                <w:szCs w:val="22"/>
              </w:rPr>
            </w:pPr>
          </w:p>
          <w:p w14:paraId="33C0A641" w14:textId="77777777" w:rsidR="00CD6A93" w:rsidRPr="00DF2106" w:rsidRDefault="00CD6A93" w:rsidP="00DF2106">
            <w:pPr>
              <w:jc w:val="center"/>
              <w:rPr>
                <w:rFonts w:ascii="Cambria" w:hAnsi="Cambria"/>
                <w:sz w:val="22"/>
                <w:szCs w:val="22"/>
              </w:rPr>
            </w:pPr>
            <w:r w:rsidRPr="00DF2106">
              <w:rPr>
                <w:rFonts w:ascii="Cambria" w:hAnsi="Cambria"/>
                <w:sz w:val="22"/>
                <w:szCs w:val="22"/>
              </w:rPr>
              <w:t>Le Ministre de l’Economie</w:t>
            </w:r>
          </w:p>
          <w:p w14:paraId="00B6DB91" w14:textId="77777777" w:rsidR="00CD6A93" w:rsidRPr="00DF2106" w:rsidRDefault="00CD6A93" w:rsidP="00DF2106">
            <w:pPr>
              <w:jc w:val="center"/>
              <w:rPr>
                <w:rFonts w:ascii="Cambria" w:hAnsi="Cambria"/>
                <w:sz w:val="22"/>
                <w:szCs w:val="22"/>
              </w:rPr>
            </w:pPr>
            <w:r w:rsidRPr="00DF2106">
              <w:rPr>
                <w:rFonts w:ascii="Cambria" w:hAnsi="Cambria"/>
                <w:sz w:val="22"/>
                <w:szCs w:val="22"/>
              </w:rPr>
              <w:t>et des Finances</w:t>
            </w:r>
          </w:p>
          <w:p w14:paraId="0211F5E3" w14:textId="77777777" w:rsidR="00CD6A93" w:rsidRPr="00DF2106" w:rsidRDefault="00CD6A93" w:rsidP="00133864">
            <w:pPr>
              <w:rPr>
                <w:rFonts w:ascii="Cambria" w:hAnsi="Cambria"/>
                <w:sz w:val="22"/>
                <w:szCs w:val="22"/>
              </w:rPr>
            </w:pPr>
          </w:p>
          <w:p w14:paraId="0612BF64" w14:textId="77777777" w:rsidR="00CD6A93" w:rsidRPr="00DF2106" w:rsidRDefault="00B501AD" w:rsidP="00DF2106">
            <w:pPr>
              <w:widowControl w:val="0"/>
              <w:autoSpaceDE w:val="0"/>
              <w:autoSpaceDN w:val="0"/>
              <w:jc w:val="center"/>
              <w:rPr>
                <w:rFonts w:ascii="Cambria" w:hAnsi="Cambria"/>
                <w:sz w:val="22"/>
                <w:szCs w:val="22"/>
              </w:rPr>
            </w:pPr>
            <w:r w:rsidRPr="00DF2106">
              <w:rPr>
                <w:rFonts w:ascii="Cambria" w:hAnsi="Cambria"/>
                <w:sz w:val="22"/>
                <w:szCs w:val="22"/>
              </w:rPr>
              <w:t xml:space="preserve">Le Ministre </w:t>
            </w:r>
            <w:r w:rsidRPr="00DF2106">
              <w:rPr>
                <w:rFonts w:ascii="Cambria" w:hAnsi="Cambria"/>
                <w:iCs/>
                <w:sz w:val="22"/>
                <w:szCs w:val="22"/>
              </w:rPr>
              <w:t>du développement Numérique, de la transformation Digitale, des Postes et des Télécommunications</w:t>
            </w:r>
          </w:p>
        </w:tc>
        <w:tc>
          <w:tcPr>
            <w:tcW w:w="4528" w:type="dxa"/>
            <w:shd w:val="clear" w:color="auto" w:fill="auto"/>
          </w:tcPr>
          <w:p w14:paraId="1845079A" w14:textId="77777777" w:rsidR="00CD6A93" w:rsidRPr="00DF2106" w:rsidRDefault="00CD6A93" w:rsidP="00133864">
            <w:pPr>
              <w:rPr>
                <w:rFonts w:ascii="Cambria" w:hAnsi="Cambria"/>
                <w:sz w:val="22"/>
                <w:szCs w:val="22"/>
              </w:rPr>
            </w:pPr>
          </w:p>
          <w:p w14:paraId="2B4166DA" w14:textId="77777777" w:rsidR="00B501AD" w:rsidRPr="00DF2106" w:rsidRDefault="00B501AD" w:rsidP="00DF2106">
            <w:pPr>
              <w:jc w:val="center"/>
              <w:rPr>
                <w:rFonts w:ascii="Cambria" w:hAnsi="Cambria"/>
                <w:sz w:val="22"/>
                <w:szCs w:val="22"/>
              </w:rPr>
            </w:pPr>
            <w:r w:rsidRPr="00DF2106">
              <w:rPr>
                <w:rFonts w:ascii="Cambria" w:hAnsi="Cambria"/>
                <w:sz w:val="22"/>
                <w:szCs w:val="22"/>
              </w:rPr>
              <w:t xml:space="preserve">Le Ministre de l’Energie et </w:t>
            </w:r>
          </w:p>
          <w:p w14:paraId="071373A5" w14:textId="77777777" w:rsidR="00B501AD" w:rsidRPr="00DF2106" w:rsidRDefault="00B501AD" w:rsidP="00DF2106">
            <w:pPr>
              <w:jc w:val="center"/>
              <w:rPr>
                <w:rFonts w:ascii="Cambria" w:hAnsi="Cambria"/>
                <w:sz w:val="22"/>
                <w:szCs w:val="22"/>
              </w:rPr>
            </w:pPr>
            <w:r w:rsidRPr="00DF2106">
              <w:rPr>
                <w:rFonts w:ascii="Cambria" w:hAnsi="Cambria"/>
                <w:sz w:val="22"/>
                <w:szCs w:val="22"/>
              </w:rPr>
              <w:t>des Hydrocarbures</w:t>
            </w:r>
          </w:p>
          <w:p w14:paraId="10482822" w14:textId="77777777" w:rsidR="00B501AD" w:rsidRPr="00DF2106" w:rsidRDefault="00B501AD" w:rsidP="00DF2106">
            <w:pPr>
              <w:jc w:val="center"/>
              <w:rPr>
                <w:rFonts w:ascii="Cambria" w:hAnsi="Cambria"/>
                <w:sz w:val="22"/>
                <w:szCs w:val="22"/>
              </w:rPr>
            </w:pPr>
          </w:p>
          <w:p w14:paraId="3B3853C1"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Ministre de l’Intérieur </w:t>
            </w:r>
          </w:p>
          <w:p w14:paraId="7AF1DDD0" w14:textId="77777777" w:rsidR="00CD6A93" w:rsidRPr="00DF2106" w:rsidRDefault="00CD6A93" w:rsidP="00DF2106">
            <w:pPr>
              <w:jc w:val="center"/>
              <w:rPr>
                <w:rFonts w:ascii="Cambria" w:hAnsi="Cambria"/>
                <w:sz w:val="22"/>
                <w:szCs w:val="22"/>
              </w:rPr>
            </w:pPr>
            <w:r w:rsidRPr="00DF2106">
              <w:rPr>
                <w:rFonts w:ascii="Cambria" w:hAnsi="Cambria"/>
                <w:sz w:val="22"/>
                <w:szCs w:val="22"/>
              </w:rPr>
              <w:t>et de la Décentralisation</w:t>
            </w:r>
          </w:p>
          <w:p w14:paraId="2BD77870" w14:textId="77777777" w:rsidR="00CD6A93" w:rsidRPr="00DF2106" w:rsidRDefault="00CD6A93" w:rsidP="00DF2106">
            <w:pPr>
              <w:jc w:val="center"/>
              <w:rPr>
                <w:rFonts w:ascii="Cambria" w:hAnsi="Cambria"/>
                <w:sz w:val="22"/>
                <w:szCs w:val="22"/>
              </w:rPr>
            </w:pPr>
          </w:p>
          <w:p w14:paraId="04342E8B" w14:textId="77777777" w:rsidR="00CD6A93" w:rsidRPr="00DF2106" w:rsidRDefault="00CD6A93" w:rsidP="00133864">
            <w:pPr>
              <w:rPr>
                <w:rFonts w:ascii="Cambria" w:hAnsi="Cambria"/>
                <w:b/>
                <w:sz w:val="22"/>
                <w:szCs w:val="22"/>
              </w:rPr>
            </w:pPr>
          </w:p>
        </w:tc>
      </w:tr>
      <w:tr w:rsidR="00CD6A93" w:rsidRPr="00F31CF6" w14:paraId="6B8976F4" w14:textId="77777777" w:rsidTr="00DF2106">
        <w:tc>
          <w:tcPr>
            <w:tcW w:w="4528" w:type="dxa"/>
            <w:shd w:val="clear" w:color="auto" w:fill="auto"/>
          </w:tcPr>
          <w:p w14:paraId="13C2FD5E" w14:textId="77777777" w:rsidR="00CD6A93" w:rsidRPr="00DF2106" w:rsidRDefault="00571583" w:rsidP="00DF2106">
            <w:pPr>
              <w:jc w:val="center"/>
              <w:rPr>
                <w:rFonts w:ascii="Cambria" w:hAnsi="Cambria"/>
                <w:sz w:val="22"/>
                <w:szCs w:val="22"/>
              </w:rPr>
            </w:pPr>
            <w:r w:rsidRPr="00DF2106">
              <w:rPr>
                <w:rFonts w:ascii="Cambria" w:hAnsi="Cambria"/>
                <w:sz w:val="22"/>
                <w:szCs w:val="22"/>
              </w:rPr>
              <w:t>Le Ministre de la santé Publique</w:t>
            </w:r>
          </w:p>
          <w:p w14:paraId="3A7EB7CB" w14:textId="77777777" w:rsidR="00CD6A93" w:rsidRPr="00DF2106" w:rsidRDefault="00CD6A93" w:rsidP="00DF2106">
            <w:pPr>
              <w:widowControl w:val="0"/>
              <w:autoSpaceDE w:val="0"/>
              <w:autoSpaceDN w:val="0"/>
              <w:rPr>
                <w:rFonts w:ascii="Cambria" w:hAnsi="Cambria"/>
                <w:sz w:val="22"/>
                <w:szCs w:val="22"/>
              </w:rPr>
            </w:pPr>
          </w:p>
        </w:tc>
        <w:tc>
          <w:tcPr>
            <w:tcW w:w="4528" w:type="dxa"/>
            <w:shd w:val="clear" w:color="auto" w:fill="auto"/>
          </w:tcPr>
          <w:p w14:paraId="2A5DCCE0"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Ministre </w:t>
            </w:r>
            <w:r w:rsidR="00B501AD" w:rsidRPr="00DF2106">
              <w:rPr>
                <w:rFonts w:ascii="Cambria" w:hAnsi="Cambria"/>
                <w:sz w:val="22"/>
                <w:szCs w:val="22"/>
              </w:rPr>
              <w:t>de l’Education Nationale</w:t>
            </w:r>
          </w:p>
        </w:tc>
      </w:tr>
      <w:tr w:rsidR="00CD6A93" w:rsidRPr="00F31CF6" w14:paraId="19170BEA" w14:textId="77777777" w:rsidTr="00DF2106">
        <w:tc>
          <w:tcPr>
            <w:tcW w:w="4528" w:type="dxa"/>
            <w:shd w:val="clear" w:color="auto" w:fill="auto"/>
          </w:tcPr>
          <w:p w14:paraId="13A556B8" w14:textId="77777777" w:rsidR="00CD6A93" w:rsidRPr="00DF2106" w:rsidRDefault="00CD6A93" w:rsidP="00133864">
            <w:pPr>
              <w:rPr>
                <w:rFonts w:ascii="Cambria" w:hAnsi="Cambria"/>
                <w:sz w:val="22"/>
                <w:szCs w:val="22"/>
              </w:rPr>
            </w:pPr>
          </w:p>
          <w:p w14:paraId="48FC8FDC"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Ministre de l’Agriculture </w:t>
            </w:r>
          </w:p>
          <w:p w14:paraId="1C27BB8C" w14:textId="77777777" w:rsidR="00CD6A93" w:rsidRPr="00DF2106" w:rsidRDefault="00CD6A93" w:rsidP="00DF2106">
            <w:pPr>
              <w:widowControl w:val="0"/>
              <w:autoSpaceDE w:val="0"/>
              <w:autoSpaceDN w:val="0"/>
              <w:jc w:val="center"/>
              <w:rPr>
                <w:rFonts w:ascii="Cambria" w:hAnsi="Cambria"/>
                <w:sz w:val="22"/>
                <w:szCs w:val="22"/>
              </w:rPr>
            </w:pPr>
            <w:r w:rsidRPr="00DF2106">
              <w:rPr>
                <w:rFonts w:ascii="Cambria" w:hAnsi="Cambria"/>
                <w:sz w:val="22"/>
                <w:szCs w:val="22"/>
              </w:rPr>
              <w:t xml:space="preserve">et de l’Elévage </w:t>
            </w:r>
          </w:p>
        </w:tc>
        <w:tc>
          <w:tcPr>
            <w:tcW w:w="4528" w:type="dxa"/>
            <w:shd w:val="clear" w:color="auto" w:fill="auto"/>
          </w:tcPr>
          <w:p w14:paraId="3B52AE6B" w14:textId="77777777" w:rsidR="00CD6A93" w:rsidRPr="00DF2106" w:rsidRDefault="00CD6A93" w:rsidP="00133864">
            <w:pPr>
              <w:rPr>
                <w:rFonts w:ascii="Cambria" w:hAnsi="Cambria"/>
                <w:sz w:val="22"/>
                <w:szCs w:val="22"/>
              </w:rPr>
            </w:pPr>
          </w:p>
          <w:p w14:paraId="6DFA206D" w14:textId="77777777" w:rsidR="00B501AD" w:rsidRPr="00DF2106" w:rsidRDefault="00B501AD" w:rsidP="00DF2106">
            <w:pPr>
              <w:jc w:val="center"/>
              <w:rPr>
                <w:rFonts w:ascii="Cambria" w:hAnsi="Cambria"/>
                <w:sz w:val="22"/>
                <w:szCs w:val="22"/>
              </w:rPr>
            </w:pPr>
            <w:r w:rsidRPr="00DF2106">
              <w:rPr>
                <w:rFonts w:ascii="Cambria" w:hAnsi="Cambria"/>
                <w:sz w:val="22"/>
                <w:szCs w:val="22"/>
              </w:rPr>
              <w:t>Le Ministre de la Communication</w:t>
            </w:r>
          </w:p>
          <w:p w14:paraId="2FBAE278" w14:textId="77777777" w:rsidR="00CD6A93" w:rsidRPr="00DF2106" w:rsidRDefault="00B501AD" w:rsidP="00DF2106">
            <w:pPr>
              <w:jc w:val="center"/>
              <w:rPr>
                <w:rFonts w:ascii="Cambria" w:hAnsi="Cambria"/>
                <w:sz w:val="22"/>
                <w:szCs w:val="22"/>
              </w:rPr>
            </w:pPr>
            <w:r w:rsidRPr="00DF2106">
              <w:rPr>
                <w:rFonts w:ascii="Cambria" w:hAnsi="Cambria"/>
                <w:sz w:val="22"/>
                <w:szCs w:val="22"/>
              </w:rPr>
              <w:t>et de la Culture</w:t>
            </w:r>
          </w:p>
          <w:p w14:paraId="2F8EEC96" w14:textId="77777777" w:rsidR="00CD6A93" w:rsidRPr="00DF2106" w:rsidRDefault="00CD6A93" w:rsidP="00133864">
            <w:pPr>
              <w:rPr>
                <w:rFonts w:ascii="Cambria" w:hAnsi="Cambria"/>
                <w:b/>
                <w:sz w:val="22"/>
                <w:szCs w:val="22"/>
              </w:rPr>
            </w:pPr>
          </w:p>
        </w:tc>
      </w:tr>
      <w:tr w:rsidR="00CD6A93" w:rsidRPr="00F31CF6" w14:paraId="050E351F" w14:textId="77777777" w:rsidTr="00DF2106">
        <w:tc>
          <w:tcPr>
            <w:tcW w:w="4528" w:type="dxa"/>
            <w:shd w:val="clear" w:color="auto" w:fill="auto"/>
          </w:tcPr>
          <w:p w14:paraId="2430C62F" w14:textId="77777777" w:rsidR="00CD6A93" w:rsidRPr="00DF2106" w:rsidRDefault="00CD6A93" w:rsidP="00DF2106">
            <w:pPr>
              <w:jc w:val="center"/>
              <w:rPr>
                <w:rFonts w:ascii="Cambria" w:hAnsi="Cambria"/>
                <w:sz w:val="22"/>
                <w:szCs w:val="22"/>
              </w:rPr>
            </w:pPr>
            <w:r w:rsidRPr="00DF2106">
              <w:rPr>
                <w:rFonts w:ascii="Cambria" w:hAnsi="Cambria"/>
                <w:sz w:val="22"/>
                <w:szCs w:val="22"/>
              </w:rPr>
              <w:t xml:space="preserve">Le Ministre de la Population, de la Protection Sociale </w:t>
            </w:r>
          </w:p>
          <w:p w14:paraId="7E2FB90F" w14:textId="77777777" w:rsidR="00CD6A93" w:rsidRPr="00DF2106" w:rsidRDefault="00CD6A93" w:rsidP="00DF2106">
            <w:pPr>
              <w:jc w:val="center"/>
              <w:rPr>
                <w:rFonts w:ascii="Cambria" w:hAnsi="Cambria"/>
                <w:sz w:val="22"/>
                <w:szCs w:val="22"/>
              </w:rPr>
            </w:pPr>
            <w:r w:rsidRPr="00DF2106">
              <w:rPr>
                <w:rFonts w:ascii="Cambria" w:hAnsi="Cambria"/>
                <w:sz w:val="22"/>
                <w:szCs w:val="22"/>
              </w:rPr>
              <w:t>et de la Promotion de la Femme</w:t>
            </w:r>
          </w:p>
          <w:p w14:paraId="07DB794D" w14:textId="77777777" w:rsidR="00CD6A93" w:rsidRPr="00DF2106" w:rsidRDefault="00CD6A93" w:rsidP="00DF2106">
            <w:pPr>
              <w:jc w:val="center"/>
              <w:rPr>
                <w:rFonts w:ascii="Cambria" w:hAnsi="Cambria"/>
                <w:sz w:val="22"/>
                <w:szCs w:val="22"/>
              </w:rPr>
            </w:pPr>
          </w:p>
          <w:p w14:paraId="09C93466" w14:textId="77777777" w:rsidR="00CD6A93" w:rsidRPr="00DF2106" w:rsidRDefault="00CD6A93" w:rsidP="00DF2106">
            <w:pPr>
              <w:jc w:val="center"/>
              <w:rPr>
                <w:rFonts w:ascii="Cambria" w:hAnsi="Cambria"/>
                <w:sz w:val="22"/>
                <w:szCs w:val="22"/>
              </w:rPr>
            </w:pPr>
          </w:p>
          <w:p w14:paraId="06EBF417" w14:textId="77777777" w:rsidR="00CD6A93" w:rsidRPr="00DF2106" w:rsidRDefault="00CD6A93" w:rsidP="00DF2106">
            <w:pPr>
              <w:jc w:val="center"/>
              <w:rPr>
                <w:rFonts w:ascii="Cambria" w:hAnsi="Cambria"/>
                <w:b/>
                <w:sz w:val="22"/>
                <w:szCs w:val="22"/>
              </w:rPr>
            </w:pPr>
          </w:p>
        </w:tc>
        <w:tc>
          <w:tcPr>
            <w:tcW w:w="4528" w:type="dxa"/>
            <w:shd w:val="clear" w:color="auto" w:fill="auto"/>
          </w:tcPr>
          <w:p w14:paraId="24FFD153" w14:textId="77777777" w:rsidR="00CD6A93" w:rsidRPr="00DF2106" w:rsidRDefault="00CD6A93" w:rsidP="00DF2106">
            <w:pPr>
              <w:jc w:val="center"/>
              <w:rPr>
                <w:rFonts w:ascii="Cambria" w:hAnsi="Cambria"/>
                <w:sz w:val="22"/>
                <w:szCs w:val="22"/>
              </w:rPr>
            </w:pPr>
          </w:p>
        </w:tc>
      </w:tr>
    </w:tbl>
    <w:p w14:paraId="0D18A32F" w14:textId="77777777" w:rsidR="00CD6A93" w:rsidRPr="00CB7BCE" w:rsidRDefault="00CD6A93" w:rsidP="00CD6A93">
      <w:pPr>
        <w:jc w:val="both"/>
        <w:rPr>
          <w:rFonts w:ascii="Cambria" w:hAnsi="Cambria" w:cs="Arial"/>
          <w:sz w:val="22"/>
          <w:szCs w:val="22"/>
        </w:rPr>
      </w:pPr>
    </w:p>
    <w:p w14:paraId="0538E90A" w14:textId="77777777" w:rsidR="00CD6A93" w:rsidRPr="00CB7BCE" w:rsidRDefault="00CD6A93" w:rsidP="00CD6A93">
      <w:pPr>
        <w:rPr>
          <w:rFonts w:ascii="Cambria" w:hAnsi="Cambria"/>
          <w:sz w:val="22"/>
          <w:szCs w:val="22"/>
        </w:rPr>
      </w:pPr>
    </w:p>
    <w:p w14:paraId="7350E97D" w14:textId="77777777" w:rsidR="001960B1" w:rsidRPr="00CB7BCE" w:rsidRDefault="001960B1" w:rsidP="0085308D">
      <w:pPr>
        <w:pStyle w:val="Annexes"/>
        <w:rPr>
          <w:sz w:val="22"/>
          <w:szCs w:val="22"/>
        </w:rPr>
        <w:sectPr w:rsidR="001960B1" w:rsidRPr="00CB7BCE">
          <w:pgSz w:w="11906" w:h="16838"/>
          <w:pgMar w:top="1418" w:right="1418" w:bottom="1418" w:left="1418" w:header="709" w:footer="301" w:gutter="0"/>
          <w:cols w:space="720"/>
        </w:sectPr>
      </w:pPr>
    </w:p>
    <w:p w14:paraId="021A5DD8" w14:textId="77777777" w:rsidR="001960B1" w:rsidRDefault="001960B1" w:rsidP="0085308D">
      <w:pPr>
        <w:pStyle w:val="Annexes"/>
      </w:pPr>
      <w:bookmarkStart w:id="2439" w:name="_Toc124845780"/>
      <w:r w:rsidRPr="001960B1">
        <w:t xml:space="preserve">Annexe </w:t>
      </w:r>
      <w:r w:rsidR="00683F53">
        <w:fldChar w:fldCharType="begin"/>
      </w:r>
      <w:r w:rsidR="00683F53">
        <w:instrText xml:space="preserve"> SEQ Annexe \* ARABIC </w:instrText>
      </w:r>
      <w:r w:rsidR="00683F53">
        <w:fldChar w:fldCharType="separate"/>
      </w:r>
      <w:r w:rsidR="00A8058B">
        <w:rPr>
          <w:noProof/>
        </w:rPr>
        <w:t>12</w:t>
      </w:r>
      <w:r w:rsidR="00683F53">
        <w:fldChar w:fldCharType="end"/>
      </w:r>
      <w:r w:rsidRPr="00693628">
        <w:t>. Modèle de décret DUP</w:t>
      </w:r>
      <w:bookmarkEnd w:id="2439"/>
    </w:p>
    <w:p w14:paraId="488EDDA4" w14:textId="77777777" w:rsidR="001960B1" w:rsidRDefault="001960B1" w:rsidP="0085308D">
      <w:pPr>
        <w:pStyle w:val="Annexes"/>
      </w:pPr>
    </w:p>
    <w:bookmarkEnd w:id="2435"/>
    <w:bookmarkEnd w:id="2436"/>
    <w:p w14:paraId="2BD9C2EF" w14:textId="77777777" w:rsidR="00007BA6" w:rsidRPr="00CB7BCE" w:rsidRDefault="00DB7C18" w:rsidP="00CB7BCE">
      <w:pPr>
        <w:pStyle w:val="Caption"/>
        <w:spacing w:after="100" w:afterAutospacing="1"/>
        <w:jc w:val="center"/>
        <w:rPr>
          <w:rFonts w:ascii="Cambria" w:hAnsi="Cambria"/>
          <w:caps/>
          <w:sz w:val="20"/>
          <w:szCs w:val="22"/>
          <w:lang w:bidi="he-IL"/>
        </w:rPr>
      </w:pPr>
      <w:r w:rsidRPr="00DB7C18">
        <w:rPr>
          <w:rFonts w:ascii="Cambria" w:hAnsi="Cambria"/>
          <w:caps/>
          <w:noProof/>
          <w:sz w:val="20"/>
          <w:szCs w:val="22"/>
          <w:lang w:val="fr-FR" w:eastAsia="fr-FR"/>
        </w:rPr>
        <w:pict w14:anchorId="4E16C709">
          <v:shape id="Image 20" o:spid="_x0000_i1034" type="#_x0000_t75" style="width:199.65pt;height:68.75pt;visibility:visible">
            <v:imagedata r:id="rId47" o:title=""/>
          </v:shape>
        </w:pict>
      </w:r>
    </w:p>
    <w:p w14:paraId="5C1819F2" w14:textId="77777777" w:rsidR="00007BA6" w:rsidRPr="00CB7BCE" w:rsidRDefault="00007BA6" w:rsidP="00007BA6">
      <w:pPr>
        <w:pStyle w:val="Style"/>
        <w:spacing w:before="86" w:line="276" w:lineRule="auto"/>
        <w:jc w:val="both"/>
        <w:rPr>
          <w:rFonts w:ascii="Cambria" w:hAnsi="Cambria"/>
          <w:caps/>
          <w:sz w:val="20"/>
          <w:szCs w:val="22"/>
          <w:lang w:bidi="he-IL"/>
        </w:rPr>
      </w:pPr>
    </w:p>
    <w:p w14:paraId="23A851ED" w14:textId="77777777" w:rsidR="00007BA6" w:rsidRPr="00CB7BCE" w:rsidRDefault="00007BA6" w:rsidP="00007BA6">
      <w:pPr>
        <w:pStyle w:val="Style"/>
        <w:spacing w:before="86" w:line="276" w:lineRule="auto"/>
        <w:jc w:val="center"/>
        <w:rPr>
          <w:rFonts w:ascii="Cambria" w:hAnsi="Cambria"/>
          <w:b/>
          <w:caps/>
          <w:sz w:val="20"/>
          <w:szCs w:val="22"/>
          <w:lang w:bidi="he-IL"/>
        </w:rPr>
      </w:pPr>
      <w:r w:rsidRPr="00CB7BCE">
        <w:rPr>
          <w:rFonts w:ascii="Cambria" w:hAnsi="Cambria"/>
          <w:b/>
          <w:caps/>
          <w:sz w:val="20"/>
          <w:szCs w:val="22"/>
          <w:lang w:bidi="he-IL"/>
        </w:rPr>
        <w:t xml:space="preserve">DECRET N° </w:t>
      </w:r>
    </w:p>
    <w:p w14:paraId="0B5BB1FD" w14:textId="77777777" w:rsidR="00007BA6" w:rsidRPr="00CB7BCE" w:rsidRDefault="00102F68" w:rsidP="00007BA6">
      <w:pPr>
        <w:pStyle w:val="Style"/>
        <w:spacing w:line="276" w:lineRule="auto"/>
        <w:ind w:right="-1"/>
        <w:jc w:val="center"/>
        <w:rPr>
          <w:rFonts w:ascii="Cambria" w:hAnsi="Cambria"/>
          <w:b/>
          <w:sz w:val="20"/>
          <w:szCs w:val="22"/>
          <w:lang w:bidi="he-IL"/>
        </w:rPr>
      </w:pPr>
      <w:r w:rsidRPr="00CB7BCE">
        <w:rPr>
          <w:rFonts w:ascii="Cambria" w:hAnsi="Cambria"/>
          <w:b/>
          <w:sz w:val="20"/>
          <w:szCs w:val="22"/>
          <w:lang w:bidi="he-IL"/>
        </w:rPr>
        <w:t>Déclarant</w:t>
      </w:r>
      <w:r w:rsidR="00007BA6" w:rsidRPr="00CB7BCE">
        <w:rPr>
          <w:rFonts w:ascii="Cambria" w:hAnsi="Cambria"/>
          <w:b/>
          <w:sz w:val="20"/>
          <w:szCs w:val="22"/>
          <w:lang w:bidi="he-IL"/>
        </w:rPr>
        <w:t xml:space="preserve"> d'utilité publique et classant dans le domaine public les parcelles nécessaires aux travaux </w:t>
      </w:r>
      <w:r w:rsidR="0085308D" w:rsidRPr="00CB7BCE">
        <w:rPr>
          <w:rFonts w:ascii="Cambria" w:hAnsi="Cambria"/>
          <w:b/>
          <w:sz w:val="20"/>
          <w:szCs w:val="22"/>
          <w:lang w:bidi="he-IL"/>
        </w:rPr>
        <w:t>de xxxxxxx</w:t>
      </w:r>
      <w:r w:rsidR="00007BA6" w:rsidRPr="00CB7BCE">
        <w:rPr>
          <w:rFonts w:ascii="Cambria" w:hAnsi="Cambria"/>
          <w:b/>
          <w:sz w:val="20"/>
          <w:szCs w:val="22"/>
          <w:lang w:bidi="he-IL"/>
        </w:rPr>
        <w:t xml:space="preserve"> n°</w:t>
      </w:r>
      <w:r w:rsidR="00007BA6" w:rsidRPr="00CB7BCE">
        <w:rPr>
          <w:rFonts w:ascii="Cambria" w:hAnsi="Cambria"/>
          <w:b/>
          <w:sz w:val="20"/>
          <w:szCs w:val="22"/>
          <w:u w:val="single"/>
          <w:lang w:bidi="he-IL"/>
        </w:rPr>
        <w:t xml:space="preserve"> xxxxx</w:t>
      </w:r>
    </w:p>
    <w:p w14:paraId="57C7F5EC" w14:textId="77777777" w:rsidR="00007BA6" w:rsidRPr="00CB7BCE" w:rsidRDefault="00007BA6" w:rsidP="00007BA6">
      <w:pPr>
        <w:pStyle w:val="Style"/>
        <w:spacing w:before="120" w:line="276" w:lineRule="auto"/>
        <w:ind w:right="136"/>
        <w:jc w:val="both"/>
        <w:rPr>
          <w:rFonts w:ascii="Cambria" w:hAnsi="Cambria"/>
          <w:bCs/>
          <w:caps/>
          <w:sz w:val="20"/>
          <w:szCs w:val="22"/>
          <w:lang w:bidi="he-IL"/>
        </w:rPr>
      </w:pPr>
    </w:p>
    <w:p w14:paraId="2D3255B9" w14:textId="77777777" w:rsidR="00007BA6" w:rsidRPr="00CB7BCE" w:rsidRDefault="00007BA6" w:rsidP="00007BA6">
      <w:pPr>
        <w:jc w:val="center"/>
        <w:rPr>
          <w:rFonts w:ascii="Cambria" w:hAnsi="Cambria"/>
          <w:b/>
          <w:bCs/>
          <w:sz w:val="20"/>
          <w:szCs w:val="22"/>
          <w:lang w:bidi="he-IL"/>
        </w:rPr>
      </w:pPr>
      <w:r w:rsidRPr="00CB7BCE">
        <w:rPr>
          <w:rFonts w:ascii="Cambria" w:hAnsi="Cambria"/>
          <w:b/>
          <w:bCs/>
          <w:sz w:val="20"/>
          <w:szCs w:val="22"/>
          <w:lang w:bidi="he-IL"/>
        </w:rPr>
        <w:t>LE PRESIDENT DE LA REPUBLIQUE</w:t>
      </w:r>
    </w:p>
    <w:p w14:paraId="7F0F5EC3" w14:textId="77777777" w:rsidR="00683663" w:rsidRPr="00CB7BCE" w:rsidRDefault="00683663" w:rsidP="00007BA6">
      <w:pPr>
        <w:pStyle w:val="Style"/>
        <w:jc w:val="both"/>
        <w:rPr>
          <w:rFonts w:ascii="Cambria" w:hAnsi="Cambria"/>
          <w:sz w:val="20"/>
          <w:szCs w:val="22"/>
          <w:lang w:bidi="he-IL"/>
        </w:rPr>
      </w:pPr>
    </w:p>
    <w:p w14:paraId="0BB366C3"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la Constitution ;</w:t>
      </w:r>
    </w:p>
    <w:p w14:paraId="7C7A0D7E"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la Loi n°2005-019 du 17 octobre 2005 fixant les principes régissant les statuts des terres</w:t>
      </w:r>
    </w:p>
    <w:p w14:paraId="7164A5FD"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la Loi n°2008-014 du 23/07/08 sur le Domaine privé de l’Etat, des Collectivités Décentralisées et des personnes morales de Droit Public, abrogeant les réglementations et dispositions antérieures contraires à ladite Loi, notamment celles de la Loi n°60-004 du 15 Février 1960 sur le domaine privé national et les textes modificatifs subséquents ;</w:t>
      </w:r>
    </w:p>
    <w:p w14:paraId="3D40C7A2"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la Loi n°2008-013 du 23/07/08 sur le domaine public, abrogeant les réglementations et dispositions antérieures contraires à ladite Loi, notamment celles de l’ordonnance n°60-099 du 21 septembre 1960 réglementant le domaine public ainsi que ses textes subséquents ;</w:t>
      </w:r>
    </w:p>
    <w:p w14:paraId="79375AE7"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l'Ordonnance N° 62-023</w:t>
      </w:r>
      <w:r w:rsidR="00AC5B84" w:rsidRPr="00CB7BCE">
        <w:rPr>
          <w:rFonts w:ascii="Cambria" w:hAnsi="Cambria"/>
          <w:sz w:val="20"/>
          <w:szCs w:val="22"/>
          <w:lang w:bidi="he-IL"/>
        </w:rPr>
        <w:t xml:space="preserve"> du 19 Septembre 1962</w:t>
      </w:r>
      <w:r w:rsidRPr="00CB7BCE">
        <w:rPr>
          <w:rFonts w:ascii="Cambria" w:hAnsi="Cambria"/>
          <w:sz w:val="20"/>
          <w:szCs w:val="22"/>
          <w:lang w:bidi="he-IL"/>
        </w:rPr>
        <w:t xml:space="preserve"> relative à l’expropriation pour cause d’utilité publique, à l’acquisition amiable de propriétés immobilières par l’Etat ou les collectivités publiques secondaires et aux plus-values foncières ; </w:t>
      </w:r>
    </w:p>
    <w:p w14:paraId="5BA753F1"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l'Ordonnance n°60-166</w:t>
      </w:r>
      <w:r w:rsidR="00F31CF6" w:rsidRPr="00CB7BCE">
        <w:rPr>
          <w:rFonts w:ascii="Cambria" w:hAnsi="Cambria"/>
          <w:sz w:val="20"/>
          <w:szCs w:val="22"/>
          <w:lang w:bidi="he-IL"/>
        </w:rPr>
        <w:t xml:space="preserve"> du 03 Octobre 1960</w:t>
      </w:r>
      <w:r w:rsidRPr="00CB7BCE">
        <w:rPr>
          <w:rFonts w:ascii="Cambria" w:hAnsi="Cambria"/>
          <w:sz w:val="20"/>
          <w:szCs w:val="22"/>
          <w:lang w:bidi="he-IL"/>
        </w:rPr>
        <w:t xml:space="preserve"> portant emprise des Routes nationales et des Routes d’intérêt provincial ; </w:t>
      </w:r>
    </w:p>
    <w:p w14:paraId="3D4C207D"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 xml:space="preserve">Vu le Décret n°63-030 du 16 Janvier 1963 fixant les modalités d'application d'Ordonnance n°62-023 du 19 Septembre 1962 susvisée et ses modificatifs </w:t>
      </w:r>
    </w:p>
    <w:p w14:paraId="2C873061"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 xml:space="preserve">Vu le décret n° 2021-689 du 30 juin 2021 modifiant et complétant le décret n° 63-030 du 16 janvier 1963 portant application de l’ordonnance n°62-023 du 19 septembre 1962 relative à l’expropriation pour cause d’utilité publique, à l’acquisition à l’amiable des propriétés immobilières pour l’Etat ou les collectivités publiques secondaires et aux plus-values foncières ; </w:t>
      </w:r>
    </w:p>
    <w:p w14:paraId="5957D254"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le décret xxxxxxxxxxx du xxxxxxxxxxxx portant nomination du Premier Ministre, Chef du Gouvernement ;</w:t>
      </w:r>
    </w:p>
    <w:p w14:paraId="192CB93C" w14:textId="77777777" w:rsidR="00007BA6" w:rsidRPr="00CB7BCE" w:rsidRDefault="00007BA6" w:rsidP="00007BA6">
      <w:pPr>
        <w:pStyle w:val="Style"/>
        <w:jc w:val="both"/>
        <w:rPr>
          <w:rFonts w:ascii="Cambria" w:hAnsi="Cambria"/>
          <w:sz w:val="20"/>
          <w:szCs w:val="22"/>
          <w:lang w:bidi="he-IL"/>
        </w:rPr>
      </w:pPr>
      <w:r w:rsidRPr="00CB7BCE">
        <w:rPr>
          <w:rFonts w:ascii="Cambria" w:hAnsi="Cambria"/>
          <w:sz w:val="20"/>
          <w:szCs w:val="22"/>
          <w:lang w:bidi="he-IL"/>
        </w:rPr>
        <w:t>Vu le décret xxxxxxxxxx du xxxxxxxxxxxxxxxx portant nomination des membres du Gouvernement ;</w:t>
      </w:r>
    </w:p>
    <w:p w14:paraId="63CAE8AB" w14:textId="77777777" w:rsidR="00007BA6" w:rsidRDefault="00007BA6" w:rsidP="00007BA6">
      <w:pPr>
        <w:pStyle w:val="Style"/>
        <w:jc w:val="both"/>
        <w:rPr>
          <w:rFonts w:ascii="Cambria" w:hAnsi="Cambria"/>
          <w:sz w:val="20"/>
          <w:szCs w:val="22"/>
          <w:lang w:bidi="he-IL"/>
        </w:rPr>
      </w:pPr>
      <w:r w:rsidRPr="00CB7BCE">
        <w:rPr>
          <w:rFonts w:ascii="Cambria" w:hAnsi="Cambria"/>
          <w:sz w:val="20"/>
          <w:szCs w:val="22"/>
          <w:lang w:bidi="he-IL"/>
        </w:rPr>
        <w:t xml:space="preserve">Vu le Décret xxxxxxxxxx du xxxxxxxxxxxxxxxx fixant les attributions du Ministre </w:t>
      </w:r>
      <w:r w:rsidR="0085308D" w:rsidRPr="00CB7BCE">
        <w:rPr>
          <w:rFonts w:ascii="Cambria" w:hAnsi="Cambria"/>
          <w:sz w:val="20"/>
          <w:szCs w:val="22"/>
          <w:lang w:bidi="he-IL"/>
        </w:rPr>
        <w:t xml:space="preserve"> d</w:t>
      </w:r>
      <w:r w:rsidR="00C8652D" w:rsidRPr="00CB7BCE">
        <w:rPr>
          <w:rFonts w:ascii="Cambria" w:hAnsi="Cambria"/>
          <w:sz w:val="20"/>
          <w:szCs w:val="22"/>
          <w:lang w:bidi="he-IL"/>
        </w:rPr>
        <w:t xml:space="preserve">e </w:t>
      </w:r>
      <w:r w:rsidR="00F97CD7">
        <w:rPr>
          <w:rFonts w:ascii="Cambria" w:hAnsi="Cambria"/>
          <w:sz w:val="20"/>
          <w:szCs w:val="22"/>
          <w:lang w:bidi="he-IL"/>
        </w:rPr>
        <w:t>l’Energie et des Hydrocarbures,</w:t>
      </w:r>
      <w:r w:rsidRPr="00CB7BCE">
        <w:rPr>
          <w:rFonts w:ascii="Cambria" w:hAnsi="Cambria"/>
          <w:sz w:val="20"/>
          <w:szCs w:val="22"/>
          <w:lang w:bidi="he-IL"/>
        </w:rPr>
        <w:t xml:space="preserve"> ainsi que l’organisation générale de son Ministère ;</w:t>
      </w:r>
    </w:p>
    <w:p w14:paraId="7A4CD8F6" w14:textId="77777777" w:rsidR="00F97CD7" w:rsidRPr="00F97CD7" w:rsidRDefault="00F97CD7" w:rsidP="00F97CD7">
      <w:pPr>
        <w:jc w:val="both"/>
        <w:rPr>
          <w:rFonts w:ascii="Cambria" w:hAnsi="Cambria"/>
          <w:iCs/>
          <w:sz w:val="20"/>
        </w:rPr>
      </w:pPr>
      <w:r w:rsidRPr="00F97CD7">
        <w:rPr>
          <w:rFonts w:ascii="Cambria" w:hAnsi="Cambria"/>
          <w:iCs/>
          <w:sz w:val="20"/>
        </w:rPr>
        <w:t>Vu le Décret xxxxxxxxxxx du xxxxxxxxxx fixant les attributions du Ministre du développement Numérique, de la transformation Digitale, des Postes et des Télécommunications,  ainsi que l’organisation générale de son Ministère ;</w:t>
      </w:r>
    </w:p>
    <w:p w14:paraId="712C4455" w14:textId="77777777" w:rsidR="00F97CD7" w:rsidRPr="00CB7BCE" w:rsidRDefault="00F97CD7" w:rsidP="00007BA6">
      <w:pPr>
        <w:pStyle w:val="Style"/>
        <w:jc w:val="both"/>
        <w:rPr>
          <w:rFonts w:ascii="Cambria" w:hAnsi="Cambria"/>
          <w:sz w:val="20"/>
          <w:szCs w:val="22"/>
          <w:lang w:bidi="he-IL"/>
        </w:rPr>
      </w:pPr>
    </w:p>
    <w:p w14:paraId="4A467188" w14:textId="77777777" w:rsidR="00007BA6" w:rsidRPr="00CB7BCE" w:rsidRDefault="00007BA6" w:rsidP="00007BA6">
      <w:pPr>
        <w:rPr>
          <w:rFonts w:ascii="Cambria" w:hAnsi="Cambria"/>
          <w:sz w:val="20"/>
          <w:szCs w:val="22"/>
        </w:rPr>
      </w:pPr>
    </w:p>
    <w:p w14:paraId="0B7E439A" w14:textId="77777777" w:rsidR="00007BA6" w:rsidRPr="00CB7BCE" w:rsidRDefault="00007BA6" w:rsidP="00007BA6">
      <w:pPr>
        <w:rPr>
          <w:rFonts w:ascii="Cambria" w:hAnsi="Cambria"/>
          <w:sz w:val="20"/>
          <w:szCs w:val="22"/>
        </w:rPr>
      </w:pPr>
      <w:r w:rsidRPr="00CB7BCE">
        <w:rPr>
          <w:rFonts w:ascii="Cambria" w:hAnsi="Cambria"/>
          <w:sz w:val="20"/>
          <w:szCs w:val="22"/>
        </w:rPr>
        <w:t xml:space="preserve">Sur proposition du Ministre </w:t>
      </w:r>
      <w:r w:rsidR="00F97CD7" w:rsidRPr="00CB7BCE">
        <w:rPr>
          <w:rFonts w:ascii="Cambria" w:hAnsi="Cambria"/>
          <w:sz w:val="20"/>
          <w:szCs w:val="22"/>
          <w:lang w:bidi="he-IL"/>
        </w:rPr>
        <w:t xml:space="preserve">de </w:t>
      </w:r>
      <w:r w:rsidR="00F97CD7">
        <w:rPr>
          <w:rFonts w:ascii="Cambria" w:hAnsi="Cambria"/>
          <w:sz w:val="20"/>
          <w:szCs w:val="22"/>
          <w:lang w:bidi="he-IL"/>
        </w:rPr>
        <w:t>l’Energie et des Hydrocarbures</w:t>
      </w:r>
      <w:r w:rsidR="00F97CD7" w:rsidRPr="00CB7BCE">
        <w:rPr>
          <w:rFonts w:ascii="Cambria" w:hAnsi="Cambria"/>
          <w:sz w:val="20"/>
          <w:szCs w:val="22"/>
          <w:lang w:bidi="he-IL"/>
        </w:rPr>
        <w:t xml:space="preserve"> </w:t>
      </w:r>
      <w:r w:rsidR="00F97CD7">
        <w:rPr>
          <w:rFonts w:ascii="Cambria" w:hAnsi="Cambria"/>
          <w:sz w:val="20"/>
          <w:szCs w:val="22"/>
          <w:lang w:bidi="he-IL"/>
        </w:rPr>
        <w:t xml:space="preserve"> et </w:t>
      </w:r>
      <w:r w:rsidR="00F97CD7" w:rsidRPr="00F97CD7">
        <w:rPr>
          <w:rFonts w:ascii="Cambria" w:hAnsi="Cambria"/>
          <w:iCs/>
          <w:sz w:val="20"/>
        </w:rPr>
        <w:t>du Ministre du développement Numérique, de la transformation Digitale</w:t>
      </w:r>
      <w:r w:rsidR="00F97CD7">
        <w:rPr>
          <w:rFonts w:ascii="Cambria" w:hAnsi="Cambria"/>
          <w:iCs/>
          <w:sz w:val="20"/>
        </w:rPr>
        <w:t xml:space="preserve">, </w:t>
      </w:r>
      <w:r w:rsidR="00F97CD7" w:rsidRPr="00F97CD7">
        <w:rPr>
          <w:rFonts w:ascii="Cambria" w:hAnsi="Cambria"/>
          <w:iCs/>
          <w:sz w:val="20"/>
        </w:rPr>
        <w:t>des Postes et des Télécommunications</w:t>
      </w:r>
      <w:r w:rsidR="00F97CD7" w:rsidRPr="00CB7BCE">
        <w:rPr>
          <w:rFonts w:ascii="Cambria" w:hAnsi="Cambria"/>
          <w:sz w:val="20"/>
          <w:szCs w:val="22"/>
          <w:lang w:bidi="he-IL"/>
        </w:rPr>
        <w:t xml:space="preserve"> </w:t>
      </w:r>
      <w:r w:rsidRPr="00CB7BCE">
        <w:rPr>
          <w:rFonts w:ascii="Cambria" w:hAnsi="Cambria"/>
          <w:sz w:val="20"/>
          <w:szCs w:val="22"/>
        </w:rPr>
        <w:t>et après avis du Ministre en charge du Service des domaines,</w:t>
      </w:r>
    </w:p>
    <w:p w14:paraId="05F43295" w14:textId="77777777" w:rsidR="00007BA6" w:rsidRPr="00CB7BCE" w:rsidRDefault="00007BA6" w:rsidP="00007BA6">
      <w:pPr>
        <w:rPr>
          <w:rFonts w:ascii="Cambria" w:hAnsi="Cambria"/>
          <w:sz w:val="20"/>
          <w:szCs w:val="22"/>
        </w:rPr>
      </w:pPr>
    </w:p>
    <w:p w14:paraId="0445241F" w14:textId="77777777" w:rsidR="00007BA6" w:rsidRPr="00CB7BCE" w:rsidRDefault="00007BA6" w:rsidP="00007BA6">
      <w:pPr>
        <w:rPr>
          <w:rFonts w:ascii="Cambria" w:hAnsi="Cambria"/>
          <w:sz w:val="20"/>
          <w:szCs w:val="22"/>
        </w:rPr>
      </w:pPr>
      <w:r w:rsidRPr="00CB7BCE">
        <w:rPr>
          <w:rFonts w:ascii="Cambria" w:hAnsi="Cambria"/>
          <w:sz w:val="20"/>
          <w:szCs w:val="22"/>
        </w:rPr>
        <w:t>en CONSEIL des MINISTRES</w:t>
      </w:r>
    </w:p>
    <w:p w14:paraId="6B877042" w14:textId="77777777" w:rsidR="00007BA6" w:rsidRPr="00CB7BCE" w:rsidRDefault="00007BA6" w:rsidP="00007BA6">
      <w:pPr>
        <w:rPr>
          <w:rFonts w:ascii="Cambria" w:hAnsi="Cambria"/>
          <w:sz w:val="20"/>
          <w:szCs w:val="22"/>
        </w:rPr>
      </w:pPr>
    </w:p>
    <w:p w14:paraId="45EA7A41" w14:textId="77777777" w:rsidR="00007BA6" w:rsidRPr="00CB7BCE" w:rsidRDefault="00007BA6" w:rsidP="00007BA6">
      <w:pPr>
        <w:pStyle w:val="Style"/>
        <w:widowControl/>
        <w:autoSpaceDE/>
        <w:adjustRightInd/>
        <w:spacing w:before="120" w:after="120" w:line="276" w:lineRule="auto"/>
        <w:jc w:val="center"/>
        <w:rPr>
          <w:rFonts w:ascii="Cambria" w:hAnsi="Cambria"/>
          <w:b/>
          <w:bCs/>
          <w:sz w:val="20"/>
          <w:szCs w:val="22"/>
          <w:lang w:bidi="he-IL"/>
        </w:rPr>
      </w:pPr>
      <w:r w:rsidRPr="00CB7BCE">
        <w:rPr>
          <w:rFonts w:ascii="Cambria" w:hAnsi="Cambria"/>
          <w:b/>
          <w:bCs/>
          <w:sz w:val="20"/>
          <w:szCs w:val="22"/>
          <w:lang w:bidi="he-IL"/>
        </w:rPr>
        <w:t>DECRETE</w:t>
      </w:r>
    </w:p>
    <w:p w14:paraId="4F60E734" w14:textId="77777777" w:rsidR="00007BA6" w:rsidRPr="00CB7BCE" w:rsidRDefault="00007BA6" w:rsidP="00007BA6">
      <w:pPr>
        <w:pStyle w:val="Style"/>
        <w:widowControl/>
        <w:autoSpaceDE/>
        <w:adjustRightInd/>
        <w:spacing w:before="120" w:line="276" w:lineRule="auto"/>
        <w:jc w:val="both"/>
        <w:rPr>
          <w:rFonts w:ascii="Cambria" w:hAnsi="Cambria"/>
          <w:sz w:val="20"/>
          <w:szCs w:val="22"/>
          <w:lang w:bidi="he-IL"/>
        </w:rPr>
      </w:pPr>
    </w:p>
    <w:p w14:paraId="53929CB1" w14:textId="77777777" w:rsidR="00007BA6" w:rsidRPr="00CB7BCE" w:rsidRDefault="00007BA6" w:rsidP="00007BA6">
      <w:pPr>
        <w:pStyle w:val="Style"/>
        <w:spacing w:before="60" w:line="276" w:lineRule="auto"/>
        <w:jc w:val="both"/>
        <w:rPr>
          <w:rFonts w:ascii="Cambria" w:hAnsi="Cambria"/>
          <w:sz w:val="20"/>
          <w:szCs w:val="22"/>
          <w:lang w:bidi="he-IL"/>
        </w:rPr>
      </w:pPr>
      <w:r w:rsidRPr="00CB7BCE">
        <w:rPr>
          <w:rFonts w:ascii="Cambria" w:hAnsi="Cambria"/>
          <w:sz w:val="20"/>
          <w:szCs w:val="22"/>
          <w:u w:val="single"/>
          <w:lang w:bidi="he-IL"/>
        </w:rPr>
        <w:t xml:space="preserve">Article premier </w:t>
      </w:r>
      <w:r w:rsidRPr="00CB7BCE">
        <w:rPr>
          <w:rFonts w:ascii="Cambria" w:hAnsi="Cambria"/>
          <w:sz w:val="20"/>
          <w:szCs w:val="22"/>
          <w:lang w:bidi="he-IL"/>
        </w:rPr>
        <w:t>: Sont déclarés d'utilité publique :</w:t>
      </w:r>
    </w:p>
    <w:p w14:paraId="3A92143C" w14:textId="77777777" w:rsidR="00964353" w:rsidRPr="00CB7BCE" w:rsidRDefault="00007BA6">
      <w:pPr>
        <w:pStyle w:val="Style"/>
        <w:numPr>
          <w:ilvl w:val="0"/>
          <w:numId w:val="147"/>
        </w:numPr>
        <w:spacing w:before="60" w:line="276" w:lineRule="auto"/>
        <w:jc w:val="both"/>
        <w:rPr>
          <w:rFonts w:ascii="Cambria" w:hAnsi="Cambria"/>
          <w:sz w:val="20"/>
          <w:szCs w:val="22"/>
          <w:lang w:bidi="he-IL"/>
        </w:rPr>
      </w:pPr>
      <w:r w:rsidRPr="00CB7BCE">
        <w:rPr>
          <w:rFonts w:ascii="Cambria" w:hAnsi="Cambria"/>
          <w:sz w:val="20"/>
          <w:szCs w:val="22"/>
          <w:lang w:bidi="he-IL"/>
        </w:rPr>
        <w:t xml:space="preserve">Les travaux </w:t>
      </w:r>
      <w:r w:rsidR="0085308D" w:rsidRPr="00CB7BCE">
        <w:rPr>
          <w:rFonts w:ascii="Cambria" w:hAnsi="Cambria"/>
          <w:sz w:val="20"/>
          <w:szCs w:val="22"/>
          <w:lang w:bidi="he-IL"/>
        </w:rPr>
        <w:t xml:space="preserve">de </w:t>
      </w:r>
    </w:p>
    <w:p w14:paraId="111F04C9" w14:textId="77777777" w:rsidR="00007BA6" w:rsidRPr="00CB7BCE" w:rsidRDefault="00007BA6" w:rsidP="00007BA6">
      <w:pPr>
        <w:pStyle w:val="Style"/>
        <w:spacing w:before="60" w:line="276" w:lineRule="auto"/>
        <w:ind w:left="720"/>
        <w:jc w:val="both"/>
        <w:rPr>
          <w:rFonts w:ascii="Cambria" w:hAnsi="Cambria"/>
          <w:sz w:val="20"/>
          <w:szCs w:val="22"/>
          <w:lang w:bidi="he-IL"/>
        </w:rPr>
      </w:pPr>
      <w:r w:rsidRPr="00CB7BCE">
        <w:rPr>
          <w:rFonts w:ascii="Cambria" w:hAnsi="Cambria"/>
          <w:sz w:val="20"/>
          <w:szCs w:val="22"/>
          <w:lang w:bidi="he-IL"/>
        </w:rPr>
        <w:t xml:space="preserve">Les parcelles comprises dans l’emprise </w:t>
      </w:r>
      <w:r w:rsidR="0085308D" w:rsidRPr="00CB7BCE">
        <w:rPr>
          <w:rFonts w:ascii="Cambria" w:hAnsi="Cambria"/>
          <w:sz w:val="20"/>
          <w:szCs w:val="22"/>
          <w:lang w:bidi="he-IL"/>
        </w:rPr>
        <w:t>des travaux de xxxx</w:t>
      </w:r>
      <w:r w:rsidRPr="00CB7BCE">
        <w:rPr>
          <w:rFonts w:ascii="Cambria" w:hAnsi="Cambria"/>
          <w:sz w:val="20"/>
          <w:szCs w:val="22"/>
          <w:lang w:bidi="he-IL"/>
        </w:rPr>
        <w:t>.</w:t>
      </w:r>
    </w:p>
    <w:p w14:paraId="6E075554" w14:textId="77777777" w:rsidR="00007BA6" w:rsidRPr="00CB7BCE" w:rsidRDefault="00007BA6" w:rsidP="00007BA6">
      <w:pPr>
        <w:pStyle w:val="Style"/>
        <w:spacing w:before="120" w:line="276" w:lineRule="auto"/>
        <w:jc w:val="both"/>
        <w:rPr>
          <w:rFonts w:ascii="Cambria" w:hAnsi="Cambria"/>
          <w:sz w:val="20"/>
          <w:szCs w:val="22"/>
          <w:lang w:bidi="he-IL"/>
        </w:rPr>
      </w:pPr>
      <w:r w:rsidRPr="00CB7BCE">
        <w:rPr>
          <w:rFonts w:ascii="Cambria" w:hAnsi="Cambria"/>
          <w:sz w:val="20"/>
          <w:szCs w:val="22"/>
          <w:u w:val="single"/>
          <w:lang w:bidi="he-IL"/>
        </w:rPr>
        <w:t>Article 2</w:t>
      </w:r>
      <w:r w:rsidRPr="00CB7BCE">
        <w:rPr>
          <w:rFonts w:ascii="Cambria" w:hAnsi="Cambria"/>
          <w:sz w:val="20"/>
          <w:szCs w:val="22"/>
          <w:lang w:bidi="he-IL"/>
        </w:rPr>
        <w:t>: A défaut d'accord amiable, sont frappées d'expropriation pour cause d'utilité publique dans les conditions prévues par l'Ordonnance n°62-023 du 19 Septembre 1962 sus visée, les parcelles se trouvant à l’intérieur des plans définitifs annexés au présent Décret..</w:t>
      </w:r>
    </w:p>
    <w:p w14:paraId="2A616E34" w14:textId="77777777" w:rsidR="00007BA6" w:rsidRPr="00CB7BCE" w:rsidRDefault="00007BA6" w:rsidP="00007BA6">
      <w:pPr>
        <w:pStyle w:val="Style"/>
        <w:spacing w:before="120" w:line="276" w:lineRule="auto"/>
        <w:jc w:val="both"/>
        <w:rPr>
          <w:rFonts w:ascii="Cambria" w:hAnsi="Cambria"/>
          <w:sz w:val="20"/>
          <w:szCs w:val="22"/>
          <w:lang w:bidi="he-IL"/>
        </w:rPr>
      </w:pPr>
      <w:r w:rsidRPr="00CB7BCE">
        <w:rPr>
          <w:rFonts w:ascii="Cambria" w:hAnsi="Cambria"/>
          <w:sz w:val="20"/>
          <w:szCs w:val="22"/>
          <w:u w:val="single"/>
          <w:lang w:bidi="he-IL"/>
        </w:rPr>
        <w:t xml:space="preserve">Article 3 </w:t>
      </w:r>
      <w:r w:rsidRPr="00CB7BCE">
        <w:rPr>
          <w:rFonts w:ascii="Cambria" w:hAnsi="Cambria"/>
          <w:sz w:val="20"/>
          <w:szCs w:val="22"/>
          <w:lang w:bidi="he-IL"/>
        </w:rPr>
        <w:t xml:space="preserve">: Le présent Décret constitue acte de cessibilité des propriétés désignées </w:t>
      </w:r>
      <w:r w:rsidRPr="00CB7BCE">
        <w:rPr>
          <w:rFonts w:ascii="Cambria" w:hAnsi="Cambria"/>
          <w:w w:val="106"/>
          <w:sz w:val="20"/>
          <w:szCs w:val="22"/>
          <w:lang w:bidi="he-IL"/>
        </w:rPr>
        <w:t xml:space="preserve">à </w:t>
      </w:r>
      <w:r w:rsidRPr="00CB7BCE">
        <w:rPr>
          <w:rFonts w:ascii="Cambria" w:hAnsi="Cambria"/>
          <w:sz w:val="20"/>
          <w:szCs w:val="22"/>
          <w:lang w:bidi="he-IL"/>
        </w:rPr>
        <w:t>l'Article 2 ci-dessus et, en particulier, soumet lesdites propriétés aux servitudes imposées à l'Article 8 de l'Ordonnance 62-023 du 19 Septembre 1962.</w:t>
      </w:r>
    </w:p>
    <w:p w14:paraId="76CD8FF0" w14:textId="77777777" w:rsidR="00007BA6" w:rsidRPr="00CB7BCE" w:rsidRDefault="00007BA6" w:rsidP="00007BA6">
      <w:pPr>
        <w:pStyle w:val="Style"/>
        <w:spacing w:before="120" w:line="276" w:lineRule="auto"/>
        <w:jc w:val="both"/>
        <w:rPr>
          <w:rFonts w:ascii="Cambria" w:hAnsi="Cambria"/>
          <w:sz w:val="20"/>
          <w:szCs w:val="22"/>
          <w:lang w:bidi="he-IL"/>
        </w:rPr>
      </w:pPr>
      <w:r w:rsidRPr="00CB7BCE">
        <w:rPr>
          <w:rFonts w:ascii="Cambria" w:hAnsi="Cambria"/>
          <w:sz w:val="20"/>
          <w:szCs w:val="22"/>
          <w:u w:val="single"/>
          <w:lang w:bidi="he-IL"/>
        </w:rPr>
        <w:t xml:space="preserve">Article 4 </w:t>
      </w:r>
      <w:r w:rsidRPr="00CB7BCE">
        <w:rPr>
          <w:rFonts w:ascii="Cambria" w:hAnsi="Cambria"/>
          <w:sz w:val="20"/>
          <w:szCs w:val="22"/>
          <w:lang w:bidi="he-IL"/>
        </w:rPr>
        <w:t>: L'ensemble des domaines délimités sur les plans ci-annexés est intégré dans le domaine public de l'Etat.</w:t>
      </w:r>
    </w:p>
    <w:p w14:paraId="4717DC3A" w14:textId="77777777" w:rsidR="00007BA6" w:rsidRPr="00CB7BCE" w:rsidRDefault="00007BA6" w:rsidP="00007BA6">
      <w:pPr>
        <w:pStyle w:val="Style"/>
        <w:spacing w:before="120" w:line="276" w:lineRule="auto"/>
        <w:jc w:val="both"/>
        <w:rPr>
          <w:rFonts w:ascii="Cambria" w:hAnsi="Cambria"/>
          <w:sz w:val="20"/>
          <w:szCs w:val="22"/>
          <w:lang w:bidi="he-IL"/>
        </w:rPr>
      </w:pPr>
      <w:r w:rsidRPr="00CB7BCE">
        <w:rPr>
          <w:rFonts w:ascii="Cambria" w:hAnsi="Cambria"/>
          <w:sz w:val="20"/>
          <w:szCs w:val="22"/>
          <w:u w:val="single"/>
          <w:lang w:bidi="he-IL"/>
        </w:rPr>
        <w:t xml:space="preserve">Article 5 </w:t>
      </w:r>
      <w:r w:rsidRPr="00CB7BCE">
        <w:rPr>
          <w:rFonts w:ascii="Cambria" w:hAnsi="Cambria"/>
          <w:sz w:val="20"/>
          <w:szCs w:val="22"/>
          <w:lang w:bidi="he-IL"/>
        </w:rPr>
        <w:t xml:space="preserve">: Le Ministre de l’Economie et des Finances, </w:t>
      </w:r>
      <w:r w:rsidR="00D6661B">
        <w:rPr>
          <w:rFonts w:ascii="Cambria" w:hAnsi="Cambria"/>
          <w:sz w:val="20"/>
          <w:szCs w:val="22"/>
          <w:lang w:bidi="he-IL"/>
        </w:rPr>
        <w:t xml:space="preserve">le </w:t>
      </w:r>
      <w:r w:rsidR="00D6661B" w:rsidRPr="00CB7BCE">
        <w:rPr>
          <w:rFonts w:ascii="Cambria" w:hAnsi="Cambria"/>
          <w:sz w:val="20"/>
          <w:szCs w:val="22"/>
        </w:rPr>
        <w:t xml:space="preserve">Ministre </w:t>
      </w:r>
      <w:r w:rsidR="00D6661B" w:rsidRPr="00CB7BCE">
        <w:rPr>
          <w:rFonts w:ascii="Cambria" w:hAnsi="Cambria"/>
          <w:sz w:val="20"/>
          <w:szCs w:val="22"/>
          <w:lang w:bidi="he-IL"/>
        </w:rPr>
        <w:t xml:space="preserve">de </w:t>
      </w:r>
      <w:r w:rsidR="00D6661B">
        <w:rPr>
          <w:rFonts w:ascii="Cambria" w:hAnsi="Cambria"/>
          <w:sz w:val="20"/>
          <w:szCs w:val="22"/>
          <w:lang w:bidi="he-IL"/>
        </w:rPr>
        <w:t xml:space="preserve">l’Energie et des Hydrocarbures, </w:t>
      </w:r>
      <w:r w:rsidR="00D6661B" w:rsidRPr="00CB7BCE">
        <w:rPr>
          <w:rFonts w:ascii="Cambria" w:hAnsi="Cambria"/>
          <w:sz w:val="20"/>
          <w:szCs w:val="22"/>
          <w:lang w:bidi="he-IL"/>
        </w:rPr>
        <w:t xml:space="preserve"> </w:t>
      </w:r>
      <w:r w:rsidR="00D6661B">
        <w:rPr>
          <w:rFonts w:ascii="Cambria" w:hAnsi="Cambria"/>
          <w:sz w:val="20"/>
          <w:szCs w:val="22"/>
          <w:lang w:bidi="he-IL"/>
        </w:rPr>
        <w:t xml:space="preserve">le </w:t>
      </w:r>
      <w:r w:rsidR="00D6661B" w:rsidRPr="00F97CD7">
        <w:rPr>
          <w:rFonts w:ascii="Cambria" w:hAnsi="Cambria"/>
          <w:iCs/>
          <w:sz w:val="20"/>
        </w:rPr>
        <w:t xml:space="preserve"> Ministre du développement Numérique, de la transformation Digitale</w:t>
      </w:r>
      <w:r w:rsidR="00D6661B">
        <w:rPr>
          <w:rFonts w:ascii="Cambria" w:hAnsi="Cambria"/>
          <w:iCs/>
          <w:sz w:val="20"/>
        </w:rPr>
        <w:t xml:space="preserve">, </w:t>
      </w:r>
      <w:r w:rsidR="00D6661B" w:rsidRPr="00F97CD7">
        <w:rPr>
          <w:rFonts w:ascii="Cambria" w:hAnsi="Cambria"/>
          <w:iCs/>
          <w:sz w:val="20"/>
        </w:rPr>
        <w:t>des Postes et des Télécommunications</w:t>
      </w:r>
      <w:r w:rsidRPr="00CB7BCE">
        <w:rPr>
          <w:rFonts w:ascii="Cambria" w:hAnsi="Cambria"/>
          <w:sz w:val="20"/>
          <w:szCs w:val="22"/>
          <w:lang w:bidi="he-IL"/>
        </w:rPr>
        <w:t>,</w:t>
      </w:r>
      <w:r w:rsidRPr="00CB7BCE">
        <w:rPr>
          <w:rFonts w:ascii="Cambria" w:hAnsi="Cambria"/>
          <w:w w:val="111"/>
          <w:sz w:val="20"/>
          <w:szCs w:val="22"/>
          <w:lang w:bidi="he-IL"/>
        </w:rPr>
        <w:t xml:space="preserve"> </w:t>
      </w:r>
      <w:r w:rsidR="00D6661B" w:rsidRPr="000147CF">
        <w:rPr>
          <w:rFonts w:ascii="Cambria" w:hAnsi="Cambria"/>
          <w:iCs/>
          <w:sz w:val="20"/>
        </w:rPr>
        <w:t>l</w:t>
      </w:r>
      <w:r w:rsidRPr="000147CF">
        <w:rPr>
          <w:rFonts w:ascii="Cambria" w:hAnsi="Cambria"/>
          <w:iCs/>
          <w:sz w:val="20"/>
        </w:rPr>
        <w:t>e Ministère de l’Aménagement du Territoire et des Services Fonciers, le</w:t>
      </w:r>
      <w:r w:rsidRPr="00CB7BCE">
        <w:rPr>
          <w:rFonts w:ascii="Cambria" w:hAnsi="Cambria"/>
          <w:w w:val="111"/>
          <w:sz w:val="20"/>
          <w:szCs w:val="22"/>
          <w:lang w:bidi="he-IL"/>
        </w:rPr>
        <w:t xml:space="preserve"> </w:t>
      </w:r>
      <w:r w:rsidRPr="00CB7BCE">
        <w:rPr>
          <w:rFonts w:ascii="Cambria" w:hAnsi="Cambria"/>
          <w:sz w:val="20"/>
          <w:szCs w:val="22"/>
          <w:lang w:bidi="he-IL"/>
        </w:rPr>
        <w:t xml:space="preserve">Ministre de l’Intérieur et de la Décentralisation, le Garde des Sceaux, sont chargés, chacun en ce qui le concerne, de l'exécution du présent Décret qui sera publié au Journal Officiel de République de Madagasikara. </w:t>
      </w:r>
    </w:p>
    <w:p w14:paraId="79688897" w14:textId="77777777" w:rsidR="00007BA6" w:rsidRPr="00CB7BCE" w:rsidRDefault="00007BA6" w:rsidP="00007BA6">
      <w:pPr>
        <w:pStyle w:val="Style"/>
        <w:tabs>
          <w:tab w:val="left" w:pos="7655"/>
        </w:tabs>
        <w:spacing w:before="120" w:line="276" w:lineRule="auto"/>
        <w:ind w:right="2097"/>
        <w:jc w:val="right"/>
        <w:rPr>
          <w:rFonts w:ascii="Cambria" w:hAnsi="Cambria"/>
          <w:i/>
          <w:sz w:val="20"/>
          <w:szCs w:val="22"/>
          <w:lang w:bidi="he-IL"/>
        </w:rPr>
      </w:pPr>
      <w:r w:rsidRPr="00CB7BCE">
        <w:rPr>
          <w:rFonts w:ascii="Cambria" w:hAnsi="Cambria"/>
          <w:i/>
          <w:sz w:val="20"/>
          <w:szCs w:val="22"/>
          <w:lang w:bidi="he-IL"/>
        </w:rPr>
        <w:t xml:space="preserve">Fait à Antananarivo, le </w:t>
      </w:r>
    </w:p>
    <w:p w14:paraId="3A4CFBCC" w14:textId="77777777" w:rsidR="00007BA6" w:rsidRPr="00CB7BCE" w:rsidRDefault="00007BA6" w:rsidP="00007BA6">
      <w:pPr>
        <w:pStyle w:val="Style"/>
        <w:tabs>
          <w:tab w:val="left" w:pos="7655"/>
        </w:tabs>
        <w:spacing w:before="120" w:line="276" w:lineRule="auto"/>
        <w:ind w:right="2097"/>
        <w:jc w:val="right"/>
        <w:rPr>
          <w:rFonts w:ascii="Cambria" w:hAnsi="Cambria"/>
          <w:i/>
          <w:sz w:val="20"/>
          <w:szCs w:val="22"/>
          <w:lang w:bidi="he-IL"/>
        </w:rPr>
      </w:pPr>
    </w:p>
    <w:tbl>
      <w:tblPr>
        <w:tblW w:w="9820" w:type="dxa"/>
        <w:jc w:val="right"/>
        <w:tblLook w:val="01E0" w:firstRow="1" w:lastRow="1" w:firstColumn="1" w:lastColumn="1" w:noHBand="0" w:noVBand="0"/>
      </w:tblPr>
      <w:tblGrid>
        <w:gridCol w:w="4214"/>
        <w:gridCol w:w="504"/>
        <w:gridCol w:w="5102"/>
      </w:tblGrid>
      <w:tr w:rsidR="00007BA6" w:rsidRPr="00F31CF6" w14:paraId="598B9F18" w14:textId="77777777" w:rsidTr="00505B28">
        <w:trPr>
          <w:jc w:val="right"/>
        </w:trPr>
        <w:tc>
          <w:tcPr>
            <w:tcW w:w="4214" w:type="dxa"/>
          </w:tcPr>
          <w:p w14:paraId="36648D2A" w14:textId="77777777" w:rsidR="00007BA6" w:rsidRPr="00CB7BCE" w:rsidRDefault="00007BA6">
            <w:pPr>
              <w:pStyle w:val="PlainText"/>
              <w:spacing w:before="0" w:line="276" w:lineRule="auto"/>
              <w:rPr>
                <w:rFonts w:ascii="Cambria" w:eastAsia="Arial Unicode MS" w:hAnsi="Cambria"/>
                <w:szCs w:val="22"/>
                <w:lang w:val="fr-FR" w:eastAsia="en-US"/>
              </w:rPr>
            </w:pPr>
            <w:r w:rsidRPr="00CB7BCE">
              <w:rPr>
                <w:rFonts w:ascii="Cambria" w:eastAsia="Arial Unicode MS" w:hAnsi="Cambria"/>
                <w:szCs w:val="22"/>
                <w:lang w:val="fr-FR" w:eastAsia="en-US"/>
              </w:rPr>
              <w:t>Par le Président de la République,</w:t>
            </w:r>
          </w:p>
          <w:p w14:paraId="4A8845BF" w14:textId="77777777" w:rsidR="00007BA6" w:rsidRPr="00CB7BCE" w:rsidRDefault="00007BA6">
            <w:pPr>
              <w:pStyle w:val="PlainText"/>
              <w:spacing w:before="0" w:line="276" w:lineRule="auto"/>
              <w:rPr>
                <w:rFonts w:ascii="Cambria" w:eastAsia="Arial Unicode MS" w:hAnsi="Cambria"/>
                <w:szCs w:val="22"/>
                <w:lang w:val="fr-FR" w:eastAsia="en-US"/>
              </w:rPr>
            </w:pPr>
          </w:p>
          <w:p w14:paraId="68E880C8" w14:textId="77777777" w:rsidR="00007BA6" w:rsidRPr="00CB7BCE" w:rsidRDefault="00007BA6">
            <w:pPr>
              <w:pStyle w:val="PlainText"/>
              <w:spacing w:before="0" w:line="276" w:lineRule="auto"/>
              <w:rPr>
                <w:rFonts w:ascii="Cambria" w:eastAsia="Arial Unicode MS" w:hAnsi="Cambria"/>
                <w:szCs w:val="22"/>
                <w:lang w:val="fr-FR" w:eastAsia="en-US"/>
              </w:rPr>
            </w:pPr>
            <w:r w:rsidRPr="00CB7BCE">
              <w:rPr>
                <w:rFonts w:ascii="Cambria" w:eastAsia="Arial Unicode MS" w:hAnsi="Cambria"/>
                <w:szCs w:val="22"/>
                <w:lang w:val="fr-FR" w:eastAsia="en-US"/>
              </w:rPr>
              <w:t>Le Premier Ministre,</w:t>
            </w:r>
          </w:p>
          <w:p w14:paraId="3AA1750A" w14:textId="77777777" w:rsidR="00007BA6" w:rsidRPr="00CB7BCE" w:rsidRDefault="00007BA6">
            <w:pPr>
              <w:pStyle w:val="PlainText"/>
              <w:spacing w:before="0" w:line="276" w:lineRule="auto"/>
              <w:rPr>
                <w:rFonts w:ascii="Cambria" w:eastAsia="Arial Unicode MS" w:hAnsi="Cambria"/>
                <w:szCs w:val="22"/>
                <w:lang w:val="fr-FR" w:eastAsia="en-US"/>
              </w:rPr>
            </w:pPr>
            <w:r w:rsidRPr="00CB7BCE">
              <w:rPr>
                <w:rFonts w:ascii="Cambria" w:eastAsia="Arial Unicode MS" w:hAnsi="Cambria"/>
                <w:szCs w:val="22"/>
                <w:lang w:val="fr-FR" w:eastAsia="en-US"/>
              </w:rPr>
              <w:t>Chef du Gouvernement</w:t>
            </w:r>
          </w:p>
        </w:tc>
        <w:tc>
          <w:tcPr>
            <w:tcW w:w="504" w:type="dxa"/>
          </w:tcPr>
          <w:p w14:paraId="5F13C830" w14:textId="77777777" w:rsidR="00007BA6" w:rsidRPr="00CB7BCE" w:rsidRDefault="00007BA6">
            <w:pPr>
              <w:pStyle w:val="PlainText"/>
              <w:spacing w:before="0" w:line="276" w:lineRule="auto"/>
              <w:jc w:val="center"/>
              <w:rPr>
                <w:rFonts w:ascii="Cambria" w:eastAsia="Arial Unicode MS" w:hAnsi="Cambria"/>
                <w:szCs w:val="22"/>
                <w:lang w:val="fr-FR" w:eastAsia="en-US"/>
              </w:rPr>
            </w:pPr>
          </w:p>
          <w:p w14:paraId="14F3C530" w14:textId="77777777" w:rsidR="00007BA6" w:rsidRPr="00CB7BCE" w:rsidRDefault="00007BA6">
            <w:pPr>
              <w:pStyle w:val="PlainText"/>
              <w:spacing w:before="0" w:line="276" w:lineRule="auto"/>
              <w:jc w:val="center"/>
              <w:rPr>
                <w:rFonts w:ascii="Cambria" w:eastAsia="Arial Unicode MS" w:hAnsi="Cambria"/>
                <w:szCs w:val="22"/>
                <w:lang w:val="fr-FR" w:eastAsia="en-US"/>
              </w:rPr>
            </w:pPr>
          </w:p>
          <w:p w14:paraId="66E07D8E" w14:textId="77777777" w:rsidR="00007BA6" w:rsidRPr="00CB7BCE" w:rsidRDefault="00007BA6">
            <w:pPr>
              <w:pStyle w:val="PlainText"/>
              <w:spacing w:before="0" w:line="276" w:lineRule="auto"/>
              <w:jc w:val="center"/>
              <w:rPr>
                <w:rFonts w:ascii="Cambria" w:eastAsia="Arial Unicode MS" w:hAnsi="Cambria"/>
                <w:szCs w:val="22"/>
                <w:lang w:val="fr-FR" w:eastAsia="en-US"/>
              </w:rPr>
            </w:pPr>
          </w:p>
          <w:p w14:paraId="4D3D967D" w14:textId="77777777" w:rsidR="00007BA6" w:rsidRPr="00CB7BCE" w:rsidRDefault="00007BA6">
            <w:pPr>
              <w:pStyle w:val="PlainText"/>
              <w:spacing w:before="0" w:line="276" w:lineRule="auto"/>
              <w:jc w:val="center"/>
              <w:rPr>
                <w:rFonts w:ascii="Cambria" w:eastAsia="Arial Unicode MS" w:hAnsi="Cambria"/>
                <w:szCs w:val="22"/>
                <w:lang w:val="fr-FR" w:eastAsia="en-US"/>
              </w:rPr>
            </w:pPr>
          </w:p>
        </w:tc>
        <w:tc>
          <w:tcPr>
            <w:tcW w:w="5102" w:type="dxa"/>
          </w:tcPr>
          <w:p w14:paraId="4EC31473" w14:textId="77777777" w:rsidR="00007BA6" w:rsidRPr="00CB7BCE" w:rsidRDefault="00007BA6">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Nom du Président de la République</w:t>
            </w:r>
          </w:p>
          <w:p w14:paraId="2CF44DDB" w14:textId="77777777" w:rsidR="00007BA6" w:rsidRDefault="00007BA6">
            <w:pPr>
              <w:pStyle w:val="PlainText"/>
              <w:spacing w:before="0" w:line="276" w:lineRule="auto"/>
              <w:rPr>
                <w:rFonts w:ascii="Cambria" w:eastAsia="Arial Unicode MS" w:hAnsi="Cambria"/>
                <w:b/>
                <w:szCs w:val="22"/>
                <w:lang w:val="fr-FR" w:eastAsia="en-US"/>
              </w:rPr>
            </w:pPr>
          </w:p>
          <w:p w14:paraId="335B8860" w14:textId="77777777" w:rsidR="00505B28" w:rsidRPr="00CB7BCE" w:rsidRDefault="00505B28">
            <w:pPr>
              <w:pStyle w:val="PlainText"/>
              <w:spacing w:before="0" w:line="276" w:lineRule="auto"/>
              <w:rPr>
                <w:rFonts w:ascii="Cambria" w:eastAsia="Arial Unicode MS" w:hAnsi="Cambria"/>
                <w:b/>
                <w:szCs w:val="22"/>
                <w:lang w:val="fr-FR" w:eastAsia="en-US"/>
              </w:rPr>
            </w:pPr>
          </w:p>
        </w:tc>
      </w:tr>
      <w:tr w:rsidR="00007BA6" w:rsidRPr="00F31CF6" w14:paraId="13DC506E" w14:textId="77777777" w:rsidTr="00505B28">
        <w:trPr>
          <w:trHeight w:val="167"/>
          <w:jc w:val="right"/>
        </w:trPr>
        <w:tc>
          <w:tcPr>
            <w:tcW w:w="4214" w:type="dxa"/>
          </w:tcPr>
          <w:p w14:paraId="5C633BDA" w14:textId="77777777" w:rsidR="00007BA6" w:rsidRPr="00CB7BCE" w:rsidRDefault="00007BA6">
            <w:pPr>
              <w:pStyle w:val="PlainText"/>
              <w:spacing w:before="0"/>
              <w:rPr>
                <w:rFonts w:ascii="Cambria" w:eastAsia="Arial Unicode MS" w:hAnsi="Cambria"/>
                <w:szCs w:val="22"/>
                <w:lang w:val="fr-FR" w:eastAsia="en-US"/>
              </w:rPr>
            </w:pPr>
          </w:p>
        </w:tc>
        <w:tc>
          <w:tcPr>
            <w:tcW w:w="504" w:type="dxa"/>
          </w:tcPr>
          <w:p w14:paraId="65FBF5C1" w14:textId="77777777" w:rsidR="00007BA6" w:rsidRPr="00CB7BCE" w:rsidRDefault="00007BA6">
            <w:pPr>
              <w:pStyle w:val="PlainText"/>
              <w:spacing w:before="0"/>
              <w:jc w:val="center"/>
              <w:rPr>
                <w:rFonts w:ascii="Cambria" w:eastAsia="Arial Unicode MS" w:hAnsi="Cambria"/>
                <w:szCs w:val="22"/>
                <w:lang w:val="fr-FR" w:eastAsia="en-US"/>
              </w:rPr>
            </w:pPr>
          </w:p>
        </w:tc>
        <w:tc>
          <w:tcPr>
            <w:tcW w:w="5102" w:type="dxa"/>
          </w:tcPr>
          <w:p w14:paraId="0E0FEBF8" w14:textId="77777777" w:rsidR="00007BA6" w:rsidRPr="00CB7BCE" w:rsidRDefault="00007BA6">
            <w:pPr>
              <w:rPr>
                <w:rFonts w:ascii="Cambria" w:eastAsia="Arial Unicode MS" w:hAnsi="Cambria"/>
                <w:sz w:val="20"/>
                <w:szCs w:val="22"/>
              </w:rPr>
            </w:pPr>
          </w:p>
        </w:tc>
      </w:tr>
      <w:tr w:rsidR="00007BA6" w:rsidRPr="00F31CF6" w14:paraId="5DE4B787" w14:textId="77777777" w:rsidTr="00505B28">
        <w:trPr>
          <w:jc w:val="right"/>
        </w:trPr>
        <w:tc>
          <w:tcPr>
            <w:tcW w:w="4214" w:type="dxa"/>
            <w:hideMark/>
          </w:tcPr>
          <w:p w14:paraId="06063C72" w14:textId="77777777" w:rsidR="00505B28" w:rsidRDefault="00007BA6"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LE MINISTRE DE L'INTERIEUR ET DE LA DECENTRALISATION</w:t>
            </w:r>
          </w:p>
          <w:p w14:paraId="38498288" w14:textId="77777777" w:rsidR="00505B28" w:rsidRDefault="00505B28" w:rsidP="00505B28">
            <w:pPr>
              <w:pStyle w:val="PlainText"/>
              <w:spacing w:before="0" w:line="276" w:lineRule="auto"/>
              <w:jc w:val="center"/>
              <w:rPr>
                <w:rFonts w:ascii="Cambria" w:eastAsia="Arial Unicode MS" w:hAnsi="Cambria"/>
                <w:szCs w:val="22"/>
                <w:lang w:val="fr-FR" w:eastAsia="en-US"/>
              </w:rPr>
            </w:pPr>
          </w:p>
          <w:p w14:paraId="7721802F" w14:textId="77777777" w:rsidR="00505B28" w:rsidRPr="00CB7BCE"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 xml:space="preserve"> Nom du Ministre</w:t>
            </w:r>
          </w:p>
          <w:p w14:paraId="5B3F70AD" w14:textId="77777777" w:rsidR="00007BA6" w:rsidRPr="00CB7BCE" w:rsidRDefault="00007BA6">
            <w:pPr>
              <w:pStyle w:val="PlainText"/>
              <w:spacing w:before="0" w:line="276" w:lineRule="auto"/>
              <w:jc w:val="center"/>
              <w:rPr>
                <w:rFonts w:ascii="Cambria" w:eastAsia="Arial Unicode MS" w:hAnsi="Cambria"/>
                <w:szCs w:val="22"/>
                <w:lang w:val="fr-FR" w:eastAsia="en-US"/>
              </w:rPr>
            </w:pPr>
          </w:p>
        </w:tc>
        <w:tc>
          <w:tcPr>
            <w:tcW w:w="504" w:type="dxa"/>
          </w:tcPr>
          <w:p w14:paraId="2BD28261" w14:textId="77777777" w:rsidR="00007BA6" w:rsidRPr="00CB7BCE" w:rsidRDefault="00007BA6">
            <w:pPr>
              <w:pStyle w:val="PlainText"/>
              <w:spacing w:before="0" w:line="276" w:lineRule="auto"/>
              <w:jc w:val="center"/>
              <w:rPr>
                <w:rFonts w:ascii="Cambria" w:eastAsia="Arial Unicode MS" w:hAnsi="Cambria"/>
                <w:szCs w:val="22"/>
                <w:lang w:val="fr-FR" w:eastAsia="en-US"/>
              </w:rPr>
            </w:pPr>
          </w:p>
        </w:tc>
        <w:tc>
          <w:tcPr>
            <w:tcW w:w="5102" w:type="dxa"/>
            <w:hideMark/>
          </w:tcPr>
          <w:p w14:paraId="45E07B6F" w14:textId="77777777" w:rsidR="00007BA6" w:rsidRDefault="006220F7" w:rsidP="00D6661B">
            <w:pPr>
              <w:pStyle w:val="PlainText"/>
              <w:spacing w:before="0" w:line="276" w:lineRule="auto"/>
              <w:jc w:val="center"/>
              <w:rPr>
                <w:rFonts w:ascii="Cambria" w:hAnsi="Cambria"/>
                <w:szCs w:val="22"/>
                <w:lang w:val="fr-FR" w:eastAsia="en-US" w:bidi="he-IL"/>
              </w:rPr>
            </w:pPr>
            <w:r w:rsidRPr="00CB7BCE">
              <w:rPr>
                <w:rFonts w:ascii="Cambria" w:eastAsia="Arial Unicode MS" w:hAnsi="Cambria"/>
                <w:szCs w:val="22"/>
                <w:lang w:val="fr-FR" w:eastAsia="en-US"/>
              </w:rPr>
              <w:t xml:space="preserve">LE </w:t>
            </w:r>
            <w:r w:rsidR="00007BA6" w:rsidRPr="00CB7BCE">
              <w:rPr>
                <w:rFonts w:ascii="Cambria" w:eastAsia="Arial Unicode MS" w:hAnsi="Cambria"/>
                <w:szCs w:val="22"/>
                <w:lang w:val="fr-FR" w:eastAsia="en-US"/>
              </w:rPr>
              <w:t xml:space="preserve">MINISTRE </w:t>
            </w:r>
            <w:r w:rsidR="00D6661B" w:rsidRPr="00CB7BCE">
              <w:rPr>
                <w:rFonts w:ascii="Cambria" w:hAnsi="Cambria"/>
                <w:szCs w:val="22"/>
                <w:lang w:val="fr-FR" w:eastAsia="en-US" w:bidi="he-IL"/>
              </w:rPr>
              <w:t xml:space="preserve">DE </w:t>
            </w:r>
            <w:r w:rsidR="00D6661B">
              <w:rPr>
                <w:rFonts w:ascii="Cambria" w:hAnsi="Cambria"/>
                <w:szCs w:val="22"/>
                <w:lang w:val="fr-FR" w:eastAsia="en-US" w:bidi="he-IL"/>
              </w:rPr>
              <w:t>L’ENERGIE ET DES HYDROCARBURES</w:t>
            </w:r>
          </w:p>
          <w:p w14:paraId="4FEC3401" w14:textId="77777777" w:rsidR="00505B28" w:rsidRDefault="00505B28" w:rsidP="00D6661B">
            <w:pPr>
              <w:pStyle w:val="PlainText"/>
              <w:spacing w:before="0" w:line="276" w:lineRule="auto"/>
              <w:jc w:val="center"/>
              <w:rPr>
                <w:rFonts w:ascii="Cambria" w:hAnsi="Cambria"/>
                <w:szCs w:val="22"/>
                <w:lang w:val="fr-FR" w:eastAsia="en-US" w:bidi="he-IL"/>
              </w:rPr>
            </w:pPr>
          </w:p>
          <w:p w14:paraId="3393ECAC" w14:textId="77777777" w:rsidR="00505B28" w:rsidRDefault="00505B28" w:rsidP="00D6661B">
            <w:pPr>
              <w:pStyle w:val="PlainText"/>
              <w:spacing w:before="0" w:line="276" w:lineRule="auto"/>
              <w:jc w:val="center"/>
              <w:rPr>
                <w:rFonts w:ascii="Cambria" w:hAnsi="Cambria"/>
                <w:szCs w:val="22"/>
                <w:lang w:val="fr-FR" w:eastAsia="en-US" w:bidi="he-IL"/>
              </w:rPr>
            </w:pPr>
          </w:p>
          <w:p w14:paraId="4CEB41F3" w14:textId="77777777" w:rsidR="00505B28" w:rsidRPr="00CB7BCE"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Nom du Ministre</w:t>
            </w:r>
          </w:p>
          <w:p w14:paraId="784DDB58" w14:textId="77777777" w:rsidR="00505B28" w:rsidRPr="00CB7BCE" w:rsidRDefault="00505B28" w:rsidP="00D6661B">
            <w:pPr>
              <w:pStyle w:val="PlainText"/>
              <w:spacing w:before="0" w:line="276" w:lineRule="auto"/>
              <w:jc w:val="center"/>
              <w:rPr>
                <w:rFonts w:ascii="Cambria" w:eastAsia="Arial Unicode MS" w:hAnsi="Cambria"/>
                <w:szCs w:val="22"/>
                <w:lang w:val="fr-FR" w:eastAsia="en-US"/>
              </w:rPr>
            </w:pPr>
          </w:p>
        </w:tc>
      </w:tr>
      <w:tr w:rsidR="00007BA6" w:rsidRPr="00F31CF6" w14:paraId="3653CFB2" w14:textId="77777777" w:rsidTr="00505B28">
        <w:trPr>
          <w:jc w:val="right"/>
        </w:trPr>
        <w:tc>
          <w:tcPr>
            <w:tcW w:w="4214" w:type="dxa"/>
          </w:tcPr>
          <w:p w14:paraId="2A6199ED" w14:textId="77777777" w:rsidR="00D6661B" w:rsidRPr="00D6661B" w:rsidRDefault="00D6661B">
            <w:pPr>
              <w:pStyle w:val="PlainText"/>
              <w:spacing w:before="0" w:line="276" w:lineRule="auto"/>
              <w:jc w:val="center"/>
              <w:rPr>
                <w:rFonts w:ascii="Cambria" w:eastAsia="Arial Unicode MS" w:hAnsi="Cambria"/>
                <w:szCs w:val="22"/>
                <w:lang w:val="fr-FR" w:eastAsia="en-US"/>
              </w:rPr>
            </w:pPr>
            <w:r w:rsidRPr="00D6661B">
              <w:rPr>
                <w:rFonts w:ascii="Cambria" w:hAnsi="Cambria"/>
                <w:szCs w:val="22"/>
                <w:lang w:val="fr-FR" w:eastAsia="fr-FR" w:bidi="he-IL"/>
              </w:rPr>
              <w:t xml:space="preserve">LE </w:t>
            </w:r>
            <w:r w:rsidRPr="00D6661B">
              <w:rPr>
                <w:rFonts w:ascii="Cambria" w:hAnsi="Cambria"/>
                <w:iCs/>
                <w:szCs w:val="24"/>
                <w:lang w:val="fr-FR" w:eastAsia="fr-FR"/>
              </w:rPr>
              <w:t xml:space="preserve"> MINISTRE DU DEVELOPPEMENT NUMERIQUE, DE LA TRANSFORMATION DIGITALE</w:t>
            </w:r>
            <w:r w:rsidRPr="00D6661B">
              <w:rPr>
                <w:rFonts w:ascii="Cambria" w:hAnsi="Cambria"/>
                <w:iCs/>
                <w:lang w:val="fr-FR" w:eastAsia="fr-FR"/>
              </w:rPr>
              <w:t xml:space="preserve">, </w:t>
            </w:r>
            <w:r w:rsidRPr="00D6661B">
              <w:rPr>
                <w:rFonts w:ascii="Cambria" w:hAnsi="Cambria"/>
                <w:iCs/>
                <w:szCs w:val="24"/>
                <w:lang w:val="fr-FR" w:eastAsia="fr-FR"/>
              </w:rPr>
              <w:t>DES POSTES ET DES TELECOMMUNICATIONS</w:t>
            </w:r>
          </w:p>
          <w:p w14:paraId="7D5AD171" w14:textId="77777777" w:rsidR="00D6661B" w:rsidRDefault="00D6661B">
            <w:pPr>
              <w:pStyle w:val="PlainText"/>
              <w:spacing w:before="0" w:line="276" w:lineRule="auto"/>
              <w:jc w:val="center"/>
              <w:rPr>
                <w:rFonts w:ascii="Cambria" w:eastAsia="Arial Unicode MS" w:hAnsi="Cambria"/>
                <w:szCs w:val="22"/>
                <w:lang w:val="fr-FR" w:eastAsia="en-US"/>
              </w:rPr>
            </w:pPr>
          </w:p>
          <w:p w14:paraId="2021CCAC" w14:textId="77777777" w:rsidR="00D6661B" w:rsidRDefault="00D6661B">
            <w:pPr>
              <w:pStyle w:val="PlainText"/>
              <w:spacing w:before="0" w:line="276" w:lineRule="auto"/>
              <w:jc w:val="center"/>
              <w:rPr>
                <w:rFonts w:ascii="Cambria" w:eastAsia="Arial Unicode MS" w:hAnsi="Cambria"/>
                <w:szCs w:val="22"/>
                <w:lang w:val="fr-FR" w:eastAsia="en-US"/>
              </w:rPr>
            </w:pPr>
          </w:p>
          <w:p w14:paraId="4BB59642" w14:textId="77777777" w:rsidR="006220F7" w:rsidRPr="00CB7BCE" w:rsidRDefault="00D6661B" w:rsidP="00505B28">
            <w:pPr>
              <w:pStyle w:val="PlainText"/>
              <w:spacing w:before="0" w:line="276" w:lineRule="auto"/>
              <w:jc w:val="center"/>
              <w:rPr>
                <w:rFonts w:ascii="Cambria" w:eastAsia="Arial Unicode MS" w:hAnsi="Cambria"/>
                <w:szCs w:val="22"/>
                <w:lang w:val="fr-FR" w:eastAsia="en-US"/>
              </w:rPr>
            </w:pPr>
            <w:r>
              <w:rPr>
                <w:rFonts w:ascii="Cambria" w:eastAsia="Arial Unicode MS" w:hAnsi="Cambria"/>
                <w:szCs w:val="22"/>
                <w:lang w:val="fr-FR" w:eastAsia="en-US"/>
              </w:rPr>
              <w:t>Nom du Ministre</w:t>
            </w:r>
          </w:p>
        </w:tc>
        <w:tc>
          <w:tcPr>
            <w:tcW w:w="504" w:type="dxa"/>
          </w:tcPr>
          <w:p w14:paraId="10524F86" w14:textId="77777777" w:rsidR="00007BA6" w:rsidRPr="00CB7BCE" w:rsidRDefault="00007BA6">
            <w:pPr>
              <w:pStyle w:val="PlainText"/>
              <w:spacing w:before="0" w:line="276" w:lineRule="auto"/>
              <w:jc w:val="center"/>
              <w:rPr>
                <w:rFonts w:ascii="Cambria" w:eastAsia="Arial Unicode MS" w:hAnsi="Cambria"/>
                <w:szCs w:val="22"/>
                <w:lang w:val="fr-FR" w:eastAsia="en-US"/>
              </w:rPr>
            </w:pPr>
          </w:p>
        </w:tc>
        <w:tc>
          <w:tcPr>
            <w:tcW w:w="5102" w:type="dxa"/>
          </w:tcPr>
          <w:p w14:paraId="40C19096" w14:textId="77777777" w:rsidR="00505B28" w:rsidRPr="00CB7BCE"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LE MINISTRE DE L’AMENAGEMENT DU TERRITOIRE ET DES SERVICES FONCIERS</w:t>
            </w:r>
          </w:p>
          <w:p w14:paraId="5CD49A37" w14:textId="77777777" w:rsidR="00505B28" w:rsidRPr="00CB7BCE" w:rsidRDefault="00505B28" w:rsidP="00505B28">
            <w:pPr>
              <w:pStyle w:val="PlainText"/>
              <w:spacing w:before="0" w:line="276" w:lineRule="auto"/>
              <w:rPr>
                <w:rFonts w:ascii="Cambria" w:eastAsia="Arial Unicode MS" w:hAnsi="Cambria"/>
                <w:szCs w:val="22"/>
                <w:lang w:val="fr-FR" w:eastAsia="en-US"/>
              </w:rPr>
            </w:pPr>
          </w:p>
          <w:p w14:paraId="632D1402" w14:textId="77777777" w:rsidR="00505B28" w:rsidRDefault="00505B28" w:rsidP="00505B28">
            <w:pPr>
              <w:pStyle w:val="PlainText"/>
              <w:spacing w:before="0" w:line="276" w:lineRule="auto"/>
              <w:jc w:val="center"/>
              <w:rPr>
                <w:rFonts w:ascii="Cambria" w:eastAsia="Arial Unicode MS" w:hAnsi="Cambria"/>
                <w:szCs w:val="22"/>
                <w:lang w:val="fr-FR" w:eastAsia="en-US"/>
              </w:rPr>
            </w:pPr>
          </w:p>
          <w:p w14:paraId="53657D5F" w14:textId="77777777" w:rsidR="00505B28" w:rsidRDefault="00505B28" w:rsidP="00505B28">
            <w:pPr>
              <w:pStyle w:val="PlainText"/>
              <w:spacing w:before="0" w:line="276" w:lineRule="auto"/>
              <w:jc w:val="center"/>
              <w:rPr>
                <w:rFonts w:ascii="Cambria" w:eastAsia="Arial Unicode MS" w:hAnsi="Cambria"/>
                <w:szCs w:val="22"/>
                <w:lang w:val="fr-FR" w:eastAsia="en-US"/>
              </w:rPr>
            </w:pPr>
          </w:p>
          <w:p w14:paraId="77878DE2" w14:textId="77777777" w:rsidR="00505B28" w:rsidRPr="00CB7BCE" w:rsidRDefault="00505B28" w:rsidP="00505B28">
            <w:pPr>
              <w:pStyle w:val="PlainText"/>
              <w:spacing w:before="0" w:line="276" w:lineRule="auto"/>
              <w:jc w:val="center"/>
              <w:rPr>
                <w:rFonts w:ascii="Cambria" w:eastAsia="Arial Unicode MS" w:hAnsi="Cambria"/>
                <w:szCs w:val="22"/>
                <w:lang w:val="fr-FR" w:eastAsia="en-US"/>
              </w:rPr>
            </w:pPr>
          </w:p>
          <w:p w14:paraId="265B1848" w14:textId="77777777" w:rsidR="006220F7" w:rsidRPr="00CB7BCE"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Nom du Ministre</w:t>
            </w:r>
          </w:p>
          <w:p w14:paraId="0FBF3B54" w14:textId="77777777" w:rsidR="006220F7" w:rsidRPr="00CB7BCE" w:rsidRDefault="006220F7" w:rsidP="00505B28">
            <w:pPr>
              <w:pStyle w:val="PlainText"/>
              <w:spacing w:before="0"/>
              <w:rPr>
                <w:rFonts w:ascii="Cambria" w:eastAsia="Arial Unicode MS" w:hAnsi="Cambria"/>
                <w:szCs w:val="22"/>
                <w:lang w:val="fr-FR" w:eastAsia="en-US"/>
              </w:rPr>
            </w:pPr>
          </w:p>
        </w:tc>
      </w:tr>
      <w:tr w:rsidR="006220F7" w:rsidRPr="00F31CF6" w14:paraId="72CA753E" w14:textId="77777777" w:rsidTr="00505B28">
        <w:trPr>
          <w:jc w:val="right"/>
        </w:trPr>
        <w:tc>
          <w:tcPr>
            <w:tcW w:w="4214" w:type="dxa"/>
          </w:tcPr>
          <w:p w14:paraId="4853B2C2" w14:textId="77777777" w:rsidR="006220F7" w:rsidRPr="00CB7BCE" w:rsidRDefault="006220F7" w:rsidP="005374AF">
            <w:pPr>
              <w:pStyle w:val="PlainText"/>
              <w:spacing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 xml:space="preserve">LE MINISTRE DE L’ECONOMIE ET DES FINANCES </w:t>
            </w:r>
          </w:p>
          <w:p w14:paraId="4DFDA72D" w14:textId="77777777" w:rsidR="00505B28" w:rsidRDefault="00505B28" w:rsidP="00505B28">
            <w:pPr>
              <w:pStyle w:val="PlainText"/>
              <w:spacing w:line="276" w:lineRule="auto"/>
              <w:jc w:val="center"/>
              <w:rPr>
                <w:rFonts w:ascii="Cambria" w:eastAsia="Arial Unicode MS" w:hAnsi="Cambria"/>
                <w:szCs w:val="22"/>
                <w:lang w:val="fr-FR" w:eastAsia="en-US"/>
              </w:rPr>
            </w:pPr>
            <w:r w:rsidRPr="00CB7BCE">
              <w:rPr>
                <w:rFonts w:ascii="Cambria" w:eastAsia="Arial Unicode MS" w:hAnsi="Cambria"/>
                <w:szCs w:val="22"/>
                <w:lang w:eastAsia="fr-FR"/>
              </w:rPr>
              <w:t>Nom du Ministre</w:t>
            </w:r>
          </w:p>
          <w:p w14:paraId="17033601" w14:textId="77777777" w:rsidR="00505B28" w:rsidRPr="00CB7BCE" w:rsidRDefault="00505B28" w:rsidP="001960B1">
            <w:pPr>
              <w:pStyle w:val="PlainText"/>
              <w:spacing w:line="276" w:lineRule="auto"/>
              <w:rPr>
                <w:rFonts w:ascii="Cambria" w:eastAsia="Arial Unicode MS" w:hAnsi="Cambria"/>
                <w:szCs w:val="22"/>
                <w:lang w:val="fr-FR" w:eastAsia="en-US"/>
              </w:rPr>
            </w:pPr>
          </w:p>
        </w:tc>
        <w:tc>
          <w:tcPr>
            <w:tcW w:w="504" w:type="dxa"/>
          </w:tcPr>
          <w:p w14:paraId="713B70DE" w14:textId="77777777" w:rsidR="006220F7" w:rsidRPr="00CB7BCE" w:rsidRDefault="006220F7" w:rsidP="005374AF">
            <w:pPr>
              <w:pStyle w:val="PlainText"/>
              <w:spacing w:line="276" w:lineRule="auto"/>
              <w:jc w:val="center"/>
              <w:rPr>
                <w:rFonts w:ascii="Cambria" w:eastAsia="Arial Unicode MS" w:hAnsi="Cambria"/>
                <w:szCs w:val="22"/>
                <w:lang w:val="fr-FR" w:eastAsia="en-US"/>
              </w:rPr>
            </w:pPr>
          </w:p>
        </w:tc>
        <w:tc>
          <w:tcPr>
            <w:tcW w:w="5102" w:type="dxa"/>
          </w:tcPr>
          <w:p w14:paraId="1065F0CF" w14:textId="77777777" w:rsidR="00505B28" w:rsidRPr="00CB7BCE" w:rsidRDefault="00505B28" w:rsidP="00505B28">
            <w:pPr>
              <w:pStyle w:val="PlainText"/>
              <w:spacing w:before="0"/>
              <w:jc w:val="center"/>
              <w:rPr>
                <w:rFonts w:ascii="Cambria" w:eastAsia="Arial Unicode MS" w:hAnsi="Cambria"/>
                <w:szCs w:val="22"/>
                <w:lang w:val="fr-FR" w:eastAsia="en-US"/>
              </w:rPr>
            </w:pPr>
            <w:r w:rsidRPr="00CB7BCE">
              <w:rPr>
                <w:rFonts w:ascii="Cambria" w:eastAsia="Arial Unicode MS" w:hAnsi="Cambria"/>
                <w:szCs w:val="22"/>
                <w:lang w:val="fr-FR" w:eastAsia="en-US"/>
              </w:rPr>
              <w:t xml:space="preserve">LE GARDE DES SCEAUX, </w:t>
            </w:r>
          </w:p>
          <w:p w14:paraId="31D3E7ED" w14:textId="77777777" w:rsidR="00505B28"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 xml:space="preserve">MINISTRE DE LA JUSTICE </w:t>
            </w:r>
          </w:p>
          <w:p w14:paraId="297547D1" w14:textId="77777777" w:rsidR="00505B28" w:rsidRDefault="00505B28" w:rsidP="00505B28">
            <w:pPr>
              <w:pStyle w:val="PlainText"/>
              <w:spacing w:before="0" w:line="276" w:lineRule="auto"/>
              <w:jc w:val="center"/>
              <w:rPr>
                <w:rFonts w:ascii="Cambria" w:eastAsia="Arial Unicode MS" w:hAnsi="Cambria"/>
                <w:szCs w:val="22"/>
                <w:lang w:val="fr-FR" w:eastAsia="en-US"/>
              </w:rPr>
            </w:pPr>
          </w:p>
          <w:p w14:paraId="1350D2CD" w14:textId="77777777" w:rsidR="00505B28" w:rsidRPr="00CB7BCE" w:rsidRDefault="00505B28" w:rsidP="00505B28">
            <w:pPr>
              <w:pStyle w:val="PlainText"/>
              <w:spacing w:before="0" w:line="276" w:lineRule="auto"/>
              <w:jc w:val="center"/>
              <w:rPr>
                <w:rFonts w:ascii="Cambria" w:eastAsia="Arial Unicode MS" w:hAnsi="Cambria"/>
                <w:szCs w:val="22"/>
                <w:lang w:val="fr-FR" w:eastAsia="en-US"/>
              </w:rPr>
            </w:pPr>
            <w:r w:rsidRPr="00CB7BCE">
              <w:rPr>
                <w:rFonts w:ascii="Cambria" w:eastAsia="Arial Unicode MS" w:hAnsi="Cambria"/>
                <w:szCs w:val="22"/>
                <w:lang w:val="fr-FR" w:eastAsia="en-US"/>
              </w:rPr>
              <w:t>Nom du Ministre</w:t>
            </w:r>
          </w:p>
          <w:p w14:paraId="1EB3CCF4" w14:textId="77777777" w:rsidR="006220F7" w:rsidRPr="00CB7BCE" w:rsidRDefault="006220F7" w:rsidP="00505B28">
            <w:pPr>
              <w:rPr>
                <w:rFonts w:ascii="Cambria" w:eastAsia="Arial Unicode MS" w:hAnsi="Cambria"/>
                <w:sz w:val="20"/>
                <w:szCs w:val="22"/>
              </w:rPr>
            </w:pPr>
          </w:p>
        </w:tc>
      </w:tr>
    </w:tbl>
    <w:p w14:paraId="5C00CC19" w14:textId="77777777" w:rsidR="006220F7" w:rsidRPr="00CB7BCE" w:rsidRDefault="006220F7" w:rsidP="006220F7">
      <w:pPr>
        <w:rPr>
          <w:rFonts w:ascii="Cambria" w:hAnsi="Cambria"/>
          <w:sz w:val="20"/>
          <w:szCs w:val="22"/>
        </w:rPr>
      </w:pPr>
      <w:r w:rsidRPr="00CB7BCE">
        <w:rPr>
          <w:rFonts w:ascii="Cambria" w:hAnsi="Cambria"/>
          <w:b/>
          <w:sz w:val="20"/>
          <w:szCs w:val="22"/>
          <w:u w:val="single"/>
        </w:rPr>
        <w:t xml:space="preserve">Annexe : </w:t>
      </w:r>
      <w:r w:rsidRPr="00CB7BCE">
        <w:rPr>
          <w:rFonts w:ascii="Cambria" w:hAnsi="Cambria"/>
          <w:bCs/>
          <w:sz w:val="20"/>
          <w:szCs w:val="22"/>
        </w:rPr>
        <w:t>Plan des parcelles impactées</w:t>
      </w:r>
    </w:p>
    <w:p w14:paraId="25A2CF99" w14:textId="77777777" w:rsidR="00007BA6" w:rsidRDefault="00007BA6" w:rsidP="0085308D">
      <w:pPr>
        <w:pStyle w:val="Annexes"/>
      </w:pPr>
      <w:r>
        <w:rPr>
          <w:szCs w:val="20"/>
        </w:rPr>
        <w:br w:type="page"/>
      </w:r>
      <w:bookmarkStart w:id="2440" w:name="_Ref83862062"/>
      <w:bookmarkStart w:id="2441" w:name="_Ref79684848"/>
      <w:bookmarkStart w:id="2442" w:name="_Toc79685157"/>
      <w:bookmarkStart w:id="2443" w:name="_Toc87563914"/>
      <w:r w:rsidR="00DB7C18">
        <w:rPr>
          <w:noProof/>
        </w:rPr>
        <w:pict w14:anchorId="62F43C9F">
          <v:shape id="Image 1" o:spid="_x0000_s2050" type="#_x0000_t75" alt="Description : Logo.jpg" style="position:absolute;margin-left:158.2pt;margin-top:21.3pt;width:137.35pt;height:62.3pt;z-index:251602944;visibility:visible">
            <v:imagedata r:id="rId48" o:title="Logo"/>
          </v:shape>
        </w:pict>
      </w:r>
      <w:bookmarkStart w:id="2444" w:name="_Toc124845781"/>
      <w:r>
        <w:t xml:space="preserve">Annexe </w:t>
      </w:r>
      <w:r w:rsidR="00683F53">
        <w:fldChar w:fldCharType="begin"/>
      </w:r>
      <w:r w:rsidR="00683F53">
        <w:instrText xml:space="preserve"> SEQ Annexe \* ARABIC </w:instrText>
      </w:r>
      <w:r w:rsidR="00683F53">
        <w:fldChar w:fldCharType="separate"/>
      </w:r>
      <w:r w:rsidR="00A8058B">
        <w:rPr>
          <w:noProof/>
        </w:rPr>
        <w:t>13</w:t>
      </w:r>
      <w:r w:rsidR="00683F53">
        <w:rPr>
          <w:noProof/>
        </w:rPr>
        <w:fldChar w:fldCharType="end"/>
      </w:r>
      <w:bookmarkEnd w:id="2440"/>
      <w:r>
        <w:t> : Modèle de consignation des fonds</w:t>
      </w:r>
      <w:bookmarkEnd w:id="2441"/>
      <w:bookmarkEnd w:id="2442"/>
      <w:bookmarkEnd w:id="2443"/>
      <w:bookmarkEnd w:id="2444"/>
    </w:p>
    <w:p w14:paraId="7202E55D" w14:textId="77777777" w:rsidR="00007BA6" w:rsidRDefault="00007BA6" w:rsidP="00007BA6"/>
    <w:p w14:paraId="7426173E" w14:textId="77777777" w:rsidR="00007BA6" w:rsidRDefault="00007BA6" w:rsidP="00007BA6"/>
    <w:p w14:paraId="7456AC77" w14:textId="77777777" w:rsidR="00007BA6" w:rsidRPr="00CB7BCE" w:rsidRDefault="00007BA6" w:rsidP="00007BA6">
      <w:pPr>
        <w:rPr>
          <w:rFonts w:ascii="Cambria" w:hAnsi="Cambria"/>
          <w:sz w:val="22"/>
        </w:rPr>
      </w:pPr>
    </w:p>
    <w:p w14:paraId="3C2356AE" w14:textId="77777777" w:rsidR="00007BA6" w:rsidRPr="00CB7BCE" w:rsidRDefault="00007BA6" w:rsidP="00007BA6">
      <w:pPr>
        <w:rPr>
          <w:rFonts w:ascii="Cambria" w:hAnsi="Cambria"/>
          <w:sz w:val="22"/>
        </w:rPr>
      </w:pPr>
    </w:p>
    <w:p w14:paraId="32C11805" w14:textId="77777777" w:rsidR="00007BA6" w:rsidRPr="00CB7BCE" w:rsidRDefault="00007BA6" w:rsidP="00007BA6">
      <w:pPr>
        <w:rPr>
          <w:rFonts w:ascii="Cambria" w:hAnsi="Cambria"/>
          <w:sz w:val="22"/>
        </w:rPr>
      </w:pPr>
    </w:p>
    <w:tbl>
      <w:tblPr>
        <w:tblW w:w="10916" w:type="dxa"/>
        <w:tblInd w:w="-885" w:type="dxa"/>
        <w:tblLook w:val="04A0" w:firstRow="1" w:lastRow="0" w:firstColumn="1" w:lastColumn="0" w:noHBand="0" w:noVBand="1"/>
      </w:tblPr>
      <w:tblGrid>
        <w:gridCol w:w="3545"/>
        <w:gridCol w:w="1701"/>
        <w:gridCol w:w="5670"/>
      </w:tblGrid>
      <w:tr w:rsidR="00007BA6" w:rsidRPr="000624C0" w14:paraId="79F43FBF" w14:textId="77777777" w:rsidTr="00007BA6">
        <w:tc>
          <w:tcPr>
            <w:tcW w:w="5246" w:type="dxa"/>
            <w:gridSpan w:val="2"/>
            <w:hideMark/>
          </w:tcPr>
          <w:p w14:paraId="34C3443F" w14:textId="77777777" w:rsidR="00007BA6" w:rsidRPr="00CB7BCE" w:rsidRDefault="00007BA6">
            <w:pPr>
              <w:jc w:val="center"/>
              <w:rPr>
                <w:rFonts w:ascii="Cambria" w:hAnsi="Cambria"/>
                <w:b/>
                <w:sz w:val="22"/>
              </w:rPr>
            </w:pPr>
            <w:r w:rsidRPr="00CB7BCE">
              <w:rPr>
                <w:rFonts w:ascii="Cambria" w:hAnsi="Cambria"/>
                <w:b/>
                <w:sz w:val="22"/>
              </w:rPr>
              <w:t>MINISTERE DE L’ECONOMIE ET DES FINANCES</w:t>
            </w:r>
          </w:p>
          <w:p w14:paraId="421DE2DA" w14:textId="77777777" w:rsidR="00007BA6" w:rsidRPr="00CB7BCE" w:rsidRDefault="00007BA6">
            <w:pPr>
              <w:jc w:val="center"/>
              <w:rPr>
                <w:rFonts w:ascii="Cambria" w:hAnsi="Cambria"/>
                <w:b/>
                <w:sz w:val="22"/>
              </w:rPr>
            </w:pPr>
            <w:r w:rsidRPr="00CB7BCE">
              <w:rPr>
                <w:rFonts w:ascii="Cambria" w:hAnsi="Cambria"/>
                <w:b/>
                <w:sz w:val="22"/>
              </w:rPr>
              <w:t>----------</w:t>
            </w:r>
          </w:p>
          <w:p w14:paraId="0F94A75B" w14:textId="77777777" w:rsidR="00007BA6" w:rsidRPr="00CB7BCE" w:rsidRDefault="00007BA6">
            <w:pPr>
              <w:jc w:val="center"/>
              <w:rPr>
                <w:rFonts w:ascii="Cambria" w:hAnsi="Cambria"/>
                <w:b/>
                <w:sz w:val="22"/>
              </w:rPr>
            </w:pPr>
            <w:r w:rsidRPr="00CB7BCE">
              <w:rPr>
                <w:rFonts w:ascii="Cambria" w:hAnsi="Cambria"/>
                <w:b/>
                <w:sz w:val="22"/>
              </w:rPr>
              <w:t>SECRETARIAT GENERAL</w:t>
            </w:r>
          </w:p>
          <w:p w14:paraId="54E4FF96" w14:textId="77777777" w:rsidR="00007BA6" w:rsidRPr="00CB7BCE" w:rsidRDefault="00007BA6">
            <w:pPr>
              <w:jc w:val="center"/>
              <w:rPr>
                <w:rFonts w:ascii="Cambria" w:hAnsi="Cambria"/>
                <w:b/>
                <w:sz w:val="22"/>
              </w:rPr>
            </w:pPr>
            <w:r w:rsidRPr="00CB7BCE">
              <w:rPr>
                <w:rFonts w:ascii="Cambria" w:hAnsi="Cambria"/>
                <w:b/>
                <w:sz w:val="22"/>
              </w:rPr>
              <w:t>--------</w:t>
            </w:r>
          </w:p>
          <w:p w14:paraId="702DF9CD" w14:textId="77777777" w:rsidR="00007BA6" w:rsidRPr="00CB7BCE" w:rsidRDefault="00007BA6">
            <w:pPr>
              <w:jc w:val="center"/>
              <w:rPr>
                <w:rFonts w:ascii="Cambria" w:hAnsi="Cambria"/>
                <w:b/>
                <w:sz w:val="22"/>
              </w:rPr>
            </w:pPr>
            <w:r w:rsidRPr="00CB7BCE">
              <w:rPr>
                <w:rFonts w:ascii="Cambria" w:hAnsi="Cambria"/>
                <w:b/>
                <w:sz w:val="22"/>
              </w:rPr>
              <w:t>DIRECTION GENERALE DU TRESOR</w:t>
            </w:r>
          </w:p>
          <w:p w14:paraId="2ED52549" w14:textId="77777777" w:rsidR="00007BA6" w:rsidRPr="00CB7BCE" w:rsidRDefault="00007BA6">
            <w:pPr>
              <w:jc w:val="center"/>
              <w:rPr>
                <w:rFonts w:ascii="Cambria" w:hAnsi="Cambria"/>
                <w:b/>
                <w:sz w:val="22"/>
              </w:rPr>
            </w:pPr>
            <w:r w:rsidRPr="00CB7BCE">
              <w:rPr>
                <w:rFonts w:ascii="Cambria" w:hAnsi="Cambria"/>
                <w:b/>
                <w:sz w:val="22"/>
              </w:rPr>
              <w:t>----------</w:t>
            </w:r>
          </w:p>
          <w:p w14:paraId="42042614" w14:textId="77777777" w:rsidR="00007BA6" w:rsidRPr="00CB7BCE" w:rsidRDefault="00007BA6">
            <w:pPr>
              <w:jc w:val="center"/>
              <w:rPr>
                <w:rFonts w:ascii="Cambria" w:hAnsi="Cambria"/>
                <w:b/>
                <w:sz w:val="22"/>
              </w:rPr>
            </w:pPr>
            <w:r w:rsidRPr="00CB7BCE">
              <w:rPr>
                <w:rFonts w:ascii="Cambria" w:hAnsi="Cambria"/>
                <w:b/>
                <w:sz w:val="22"/>
              </w:rPr>
              <w:t>DIRECTION DE LA COMPTABILITE PUBLIQUE</w:t>
            </w:r>
          </w:p>
          <w:p w14:paraId="3435AED3" w14:textId="77777777" w:rsidR="00007BA6" w:rsidRPr="00CB7BCE" w:rsidRDefault="00007BA6">
            <w:pPr>
              <w:jc w:val="center"/>
              <w:rPr>
                <w:rFonts w:ascii="Cambria" w:hAnsi="Cambria"/>
                <w:b/>
                <w:sz w:val="22"/>
              </w:rPr>
            </w:pPr>
            <w:r w:rsidRPr="00CB7BCE">
              <w:rPr>
                <w:rFonts w:ascii="Cambria" w:hAnsi="Cambria"/>
                <w:b/>
                <w:sz w:val="22"/>
              </w:rPr>
              <w:t>-----------</w:t>
            </w:r>
          </w:p>
          <w:p w14:paraId="0A809B2A" w14:textId="77777777" w:rsidR="00007BA6" w:rsidRPr="00CB7BCE" w:rsidRDefault="00007BA6">
            <w:pPr>
              <w:jc w:val="center"/>
              <w:rPr>
                <w:rFonts w:ascii="Cambria" w:hAnsi="Cambria"/>
                <w:b/>
                <w:sz w:val="22"/>
              </w:rPr>
            </w:pPr>
            <w:r w:rsidRPr="00CB7BCE">
              <w:rPr>
                <w:rFonts w:ascii="Cambria" w:hAnsi="Cambria"/>
                <w:b/>
                <w:sz w:val="22"/>
              </w:rPr>
              <w:t>Service de la Règlementation Comptable et Financière</w:t>
            </w:r>
          </w:p>
          <w:p w14:paraId="02CD4AD1" w14:textId="77777777" w:rsidR="00007BA6" w:rsidRPr="00CB7BCE" w:rsidRDefault="00007BA6">
            <w:pPr>
              <w:jc w:val="center"/>
              <w:rPr>
                <w:rFonts w:ascii="Cambria" w:hAnsi="Cambria"/>
                <w:sz w:val="22"/>
              </w:rPr>
            </w:pPr>
            <w:r w:rsidRPr="00CB7BCE">
              <w:rPr>
                <w:rFonts w:ascii="Cambria" w:hAnsi="Cambria"/>
                <w:b/>
                <w:i/>
                <w:sz w:val="22"/>
              </w:rPr>
              <w:t>---------------------</w:t>
            </w:r>
          </w:p>
        </w:tc>
        <w:tc>
          <w:tcPr>
            <w:tcW w:w="5670" w:type="dxa"/>
          </w:tcPr>
          <w:p w14:paraId="18BBDC04" w14:textId="77777777" w:rsidR="00007BA6" w:rsidRPr="00CB7BCE" w:rsidRDefault="00007BA6">
            <w:pPr>
              <w:jc w:val="center"/>
              <w:rPr>
                <w:rFonts w:ascii="Cambria" w:hAnsi="Cambria"/>
                <w:i/>
                <w:sz w:val="22"/>
              </w:rPr>
            </w:pPr>
          </w:p>
        </w:tc>
      </w:tr>
      <w:tr w:rsidR="00007BA6" w:rsidRPr="000624C0" w14:paraId="6D43801C" w14:textId="77777777" w:rsidTr="00007BA6">
        <w:tc>
          <w:tcPr>
            <w:tcW w:w="3545" w:type="dxa"/>
          </w:tcPr>
          <w:p w14:paraId="2A3E7F5E" w14:textId="77777777" w:rsidR="00007BA6" w:rsidRPr="00CB7BCE" w:rsidRDefault="00007BA6">
            <w:pPr>
              <w:rPr>
                <w:rFonts w:ascii="Cambria" w:hAnsi="Cambria"/>
                <w:sz w:val="22"/>
              </w:rPr>
            </w:pPr>
          </w:p>
        </w:tc>
        <w:tc>
          <w:tcPr>
            <w:tcW w:w="7371" w:type="dxa"/>
            <w:gridSpan w:val="2"/>
          </w:tcPr>
          <w:p w14:paraId="3AA91217" w14:textId="77777777" w:rsidR="00007BA6" w:rsidRPr="00CB7BCE" w:rsidRDefault="00007BA6">
            <w:pPr>
              <w:rPr>
                <w:rFonts w:ascii="Cambria" w:hAnsi="Cambria"/>
                <w:b/>
                <w:sz w:val="22"/>
                <w:lang w:val="en-US"/>
              </w:rPr>
            </w:pPr>
            <w:r w:rsidRPr="00CB7BCE">
              <w:rPr>
                <w:rFonts w:ascii="Cambria" w:hAnsi="Cambria"/>
                <w:b/>
                <w:sz w:val="22"/>
                <w:lang w:val="en-US"/>
              </w:rPr>
              <w:t>DECISION N°</w:t>
            </w:r>
            <w:r w:rsidRPr="00CB7BCE">
              <w:rPr>
                <w:rFonts w:ascii="Cambria" w:hAnsi="Cambria"/>
                <w:sz w:val="22"/>
                <w:lang w:val="en-US"/>
              </w:rPr>
              <w:t xml:space="preserve">______ </w:t>
            </w:r>
            <w:r w:rsidRPr="00CB7BCE">
              <w:rPr>
                <w:rFonts w:ascii="Cambria" w:hAnsi="Cambria"/>
                <w:b/>
                <w:sz w:val="22"/>
                <w:lang w:val="en-US"/>
              </w:rPr>
              <w:t>MEF/SG/DGTT/DCP/SRCF</w:t>
            </w:r>
          </w:p>
          <w:p w14:paraId="0327C723" w14:textId="77777777" w:rsidR="00007BA6" w:rsidRPr="00CB7BCE" w:rsidRDefault="00007BA6">
            <w:pPr>
              <w:rPr>
                <w:rFonts w:ascii="Cambria" w:hAnsi="Cambria"/>
                <w:b/>
                <w:sz w:val="22"/>
              </w:rPr>
            </w:pPr>
            <w:r w:rsidRPr="00CB7BCE">
              <w:rPr>
                <w:rFonts w:ascii="Cambria" w:hAnsi="Cambria"/>
                <w:b/>
                <w:sz w:val="22"/>
              </w:rPr>
              <w:t>Portant ouverture d’un compte de consignation et de séquestre auprès du Trésor Public en vue de l’indemnisation des personnes et des biens affectés par la libération d’emprises des T</w:t>
            </w:r>
            <w:r w:rsidR="00040AEA" w:rsidRPr="00CB7BCE">
              <w:rPr>
                <w:rFonts w:ascii="Cambria" w:hAnsi="Cambria"/>
                <w:b/>
                <w:sz w:val="22"/>
              </w:rPr>
              <w:t xml:space="preserve">RAVAUX DE </w:t>
            </w:r>
            <w:r w:rsidR="00BB5EE2" w:rsidRPr="00CB7BCE">
              <w:rPr>
                <w:rFonts w:ascii="Cambria" w:hAnsi="Cambria"/>
                <w:b/>
                <w:sz w:val="22"/>
              </w:rPr>
              <w:t>xxxxxxx</w:t>
            </w:r>
            <w:r w:rsidR="00040AEA" w:rsidRPr="00CB7BCE">
              <w:rPr>
                <w:rFonts w:ascii="Cambria" w:hAnsi="Cambria"/>
                <w:b/>
                <w:sz w:val="22"/>
              </w:rPr>
              <w:t>..</w:t>
            </w:r>
            <w:r w:rsidRPr="00CB7BCE">
              <w:rPr>
                <w:rFonts w:ascii="Cambria" w:hAnsi="Cambria"/>
                <w:b/>
                <w:sz w:val="22"/>
              </w:rPr>
              <w:t>.. sous financement de l’Association Internationale pour le Développement (IDA) dans le cadre de l’Accord prêt ratifié le …….. entre l’ETAT MALAGASY et l</w:t>
            </w:r>
            <w:r w:rsidR="00E72663" w:rsidRPr="00CB7BCE">
              <w:rPr>
                <w:rFonts w:ascii="Cambria" w:hAnsi="Cambria"/>
                <w:b/>
                <w:sz w:val="22"/>
              </w:rPr>
              <w:t>a Banque Mondiale</w:t>
            </w:r>
          </w:p>
          <w:p w14:paraId="280F47D5" w14:textId="77777777" w:rsidR="00007BA6" w:rsidRPr="00CB7BCE" w:rsidRDefault="00007BA6">
            <w:pPr>
              <w:tabs>
                <w:tab w:val="left" w:pos="3393"/>
              </w:tabs>
              <w:ind w:right="-394"/>
              <w:rPr>
                <w:rFonts w:ascii="Cambria" w:hAnsi="Cambria"/>
                <w:sz w:val="22"/>
              </w:rPr>
            </w:pPr>
          </w:p>
        </w:tc>
      </w:tr>
    </w:tbl>
    <w:p w14:paraId="519698D3" w14:textId="77777777" w:rsidR="00007BA6" w:rsidRPr="00CB7BCE" w:rsidRDefault="00007BA6" w:rsidP="00007BA6">
      <w:pPr>
        <w:spacing w:before="240" w:after="240"/>
        <w:jc w:val="center"/>
        <w:rPr>
          <w:rFonts w:ascii="Cambria" w:hAnsi="Cambria"/>
          <w:sz w:val="20"/>
        </w:rPr>
      </w:pPr>
      <w:r w:rsidRPr="00CB7BCE">
        <w:rPr>
          <w:rFonts w:ascii="Cambria" w:hAnsi="Cambria"/>
          <w:sz w:val="22"/>
        </w:rPr>
        <w:t>LE MINISTERE DE L’ECONOMIE ET DES FINANCES</w:t>
      </w:r>
    </w:p>
    <w:p w14:paraId="1971AACD"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la constitution ;</w:t>
      </w:r>
    </w:p>
    <w:p w14:paraId="38B22D46"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l’Ordonnance n°62-075 du 29 Septembre 1962 relative à la gestion de la trésorerie ;</w:t>
      </w:r>
    </w:p>
    <w:p w14:paraId="267FB61D"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l’Ordonnance n°62-081 du 29 Septembre 1962 relative au statut de comptables publics ;</w:t>
      </w:r>
    </w:p>
    <w:p w14:paraId="0C7A4EA8"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la Loi Organique n° 2004-007 du 26 Juillet 2004 sur les Lois de Finances ;</w:t>
      </w:r>
    </w:p>
    <w:p w14:paraId="4B282785"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la Loi xxxxxxxxxxxxxxxx du xxxxxxxxxxxxxxxxx portant Loi de Finances pour l’année 202x ; </w:t>
      </w:r>
    </w:p>
    <w:p w14:paraId="5E8104C3"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la loi </w:t>
      </w:r>
      <w:r w:rsidR="000E6403" w:rsidRPr="00CB7BCE">
        <w:rPr>
          <w:rFonts w:ascii="Cambria" w:hAnsi="Cambria"/>
          <w:iCs/>
          <w:sz w:val="20"/>
          <w:szCs w:val="24"/>
        </w:rPr>
        <w:t>xxxxxxxx</w:t>
      </w:r>
      <w:r w:rsidRPr="00CB7BCE">
        <w:rPr>
          <w:rFonts w:ascii="Cambria" w:hAnsi="Cambria"/>
          <w:iCs/>
          <w:sz w:val="20"/>
          <w:szCs w:val="24"/>
        </w:rPr>
        <w:t xml:space="preserve"> du </w:t>
      </w:r>
      <w:r w:rsidR="000E6403" w:rsidRPr="00CB7BCE">
        <w:rPr>
          <w:rFonts w:ascii="Cambria" w:hAnsi="Cambria"/>
          <w:iCs/>
          <w:sz w:val="20"/>
          <w:szCs w:val="24"/>
        </w:rPr>
        <w:t>xxxxxxxxxxxxxxxxxx</w:t>
      </w:r>
      <w:r w:rsidRPr="00CB7BCE">
        <w:rPr>
          <w:rFonts w:ascii="Cambria" w:hAnsi="Cambria"/>
          <w:iCs/>
          <w:sz w:val="20"/>
          <w:szCs w:val="24"/>
        </w:rPr>
        <w:t xml:space="preserve"> autorisant la ratification de l’Accord de prêt relatif au financement du projet </w:t>
      </w:r>
      <w:r w:rsidR="000E6403" w:rsidRPr="00CB7BCE">
        <w:rPr>
          <w:rFonts w:ascii="Cambria" w:hAnsi="Cambria"/>
          <w:iCs/>
          <w:sz w:val="20"/>
          <w:szCs w:val="24"/>
        </w:rPr>
        <w:t>XXXXXXXXX</w:t>
      </w:r>
      <w:r w:rsidRPr="00CB7BCE">
        <w:rPr>
          <w:rFonts w:ascii="Cambria" w:hAnsi="Cambria"/>
          <w:iCs/>
          <w:sz w:val="20"/>
          <w:szCs w:val="24"/>
        </w:rPr>
        <w:t xml:space="preserve"> entre la République de Madagascar et l’Association Internationale pour le Développement (IDA) ; </w:t>
      </w:r>
    </w:p>
    <w:p w14:paraId="16A098D0"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le Décret </w:t>
      </w:r>
      <w:r w:rsidR="006220F7" w:rsidRPr="00CB7BCE">
        <w:rPr>
          <w:rFonts w:ascii="Cambria" w:hAnsi="Cambria"/>
          <w:iCs/>
          <w:sz w:val="20"/>
          <w:szCs w:val="24"/>
        </w:rPr>
        <w:t>xxxxxxxxxxxxxxxxxxxxxxx</w:t>
      </w:r>
      <w:r w:rsidRPr="00CB7BCE">
        <w:rPr>
          <w:rFonts w:ascii="Cambria" w:hAnsi="Cambria"/>
          <w:iCs/>
          <w:sz w:val="20"/>
          <w:szCs w:val="24"/>
        </w:rPr>
        <w:t xml:space="preserve"> portant nomination du Premier Ministre, Chef du gouvernement ;</w:t>
      </w:r>
    </w:p>
    <w:p w14:paraId="2A133396"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le Décret n°2005-003 du 04 janvier 2005 portant règlementation générale sur la comptabilité de l’exécution budgétaire des organismes publics ;</w:t>
      </w:r>
    </w:p>
    <w:p w14:paraId="3DAEDB08"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la loi xxxxxxxxxxx du xxxxxxxxxx portant Loi des Finances Rectificative xxxxx ;</w:t>
      </w:r>
    </w:p>
    <w:p w14:paraId="78159E11"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le Décret n°2005-210 du 26 Avril 2005 portant approbation du Plan Comptable des Opérations Publiques-PCOP 2006, modifié par le Décret n°2007-863 du 04 Octobre 2007 ;</w:t>
      </w:r>
    </w:p>
    <w:p w14:paraId="705DDC0C" w14:textId="77777777" w:rsidR="00964353"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le Décret n° </w:t>
      </w:r>
      <w:r w:rsidR="006220F7" w:rsidRPr="00CB7BCE">
        <w:rPr>
          <w:rFonts w:ascii="Cambria" w:hAnsi="Cambria"/>
          <w:iCs/>
          <w:sz w:val="20"/>
          <w:szCs w:val="24"/>
        </w:rPr>
        <w:t>xxxxxxxxxxxxxxxxxxxxxxxxxxx</w:t>
      </w:r>
      <w:r w:rsidRPr="00CB7BCE">
        <w:rPr>
          <w:rFonts w:ascii="Cambria" w:hAnsi="Cambria"/>
          <w:iCs/>
          <w:sz w:val="20"/>
          <w:szCs w:val="24"/>
        </w:rPr>
        <w:t xml:space="preserve"> portant nomination des membres du Gouvernement </w:t>
      </w:r>
      <w:r w:rsidR="006220F7" w:rsidRPr="00CB7BCE">
        <w:rPr>
          <w:rFonts w:ascii="Cambria" w:hAnsi="Cambria"/>
          <w:iCs/>
          <w:sz w:val="20"/>
          <w:szCs w:val="24"/>
        </w:rPr>
        <w:t>[</w:t>
      </w:r>
      <w:r w:rsidRPr="00CB7BCE">
        <w:rPr>
          <w:rFonts w:ascii="Cambria" w:hAnsi="Cambria"/>
          <w:iCs/>
          <w:sz w:val="20"/>
          <w:szCs w:val="24"/>
        </w:rPr>
        <w:t xml:space="preserve">modifié et complété par les décrets </w:t>
      </w:r>
      <w:r w:rsidR="006220F7" w:rsidRPr="00CB7BCE">
        <w:rPr>
          <w:rFonts w:ascii="Cambria" w:hAnsi="Cambria"/>
          <w:iCs/>
          <w:sz w:val="20"/>
          <w:szCs w:val="24"/>
        </w:rPr>
        <w:t>xxxxxxxxxxxxxxxxxx</w:t>
      </w:r>
      <w:r w:rsidRPr="00CB7BCE">
        <w:rPr>
          <w:rFonts w:ascii="Cambria" w:hAnsi="Cambria"/>
          <w:iCs/>
          <w:sz w:val="20"/>
          <w:szCs w:val="24"/>
        </w:rPr>
        <w:t xml:space="preserve"> portant nomination des membres du gouvernement</w:t>
      </w:r>
      <w:r w:rsidR="006220F7" w:rsidRPr="00CB7BCE">
        <w:rPr>
          <w:rFonts w:ascii="Cambria" w:hAnsi="Cambria"/>
          <w:iCs/>
          <w:sz w:val="20"/>
          <w:szCs w:val="24"/>
        </w:rPr>
        <w:t>]</w:t>
      </w:r>
      <w:r w:rsidRPr="00CB7BCE">
        <w:rPr>
          <w:rFonts w:ascii="Cambria" w:hAnsi="Cambria"/>
          <w:iCs/>
          <w:sz w:val="20"/>
          <w:szCs w:val="24"/>
        </w:rPr>
        <w:t> ;</w:t>
      </w:r>
    </w:p>
    <w:p w14:paraId="5BCFAB86" w14:textId="77777777" w:rsidR="00761CF9" w:rsidRPr="00761CF9" w:rsidRDefault="00761CF9" w:rsidP="00761CF9">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Vu le Décret xxxxxxxxxxxxxxxxxxxxxxxxxxxxxxx fixant les attributions du Ministère de l’Economie et des Finances ainsi que l’organisation générale de son Ministère ;</w:t>
      </w:r>
    </w:p>
    <w:p w14:paraId="48F41490" w14:textId="77777777" w:rsidR="00964353"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le Décret xxxxxxxxxxx du xxxxxxxxxx fixant les attributions du Ministre </w:t>
      </w:r>
      <w:r w:rsidR="00BB5EE2" w:rsidRPr="00CB7BCE">
        <w:rPr>
          <w:rFonts w:ascii="Cambria" w:hAnsi="Cambria"/>
          <w:iCs/>
          <w:sz w:val="20"/>
          <w:szCs w:val="24"/>
        </w:rPr>
        <w:t>d</w:t>
      </w:r>
      <w:r w:rsidR="000E6403" w:rsidRPr="00CB7BCE">
        <w:rPr>
          <w:rFonts w:ascii="Cambria" w:hAnsi="Cambria"/>
          <w:iCs/>
          <w:sz w:val="20"/>
          <w:szCs w:val="24"/>
        </w:rPr>
        <w:t xml:space="preserve">e </w:t>
      </w:r>
      <w:r w:rsidR="00102F68">
        <w:rPr>
          <w:rFonts w:ascii="Cambria" w:hAnsi="Cambria"/>
          <w:iCs/>
          <w:sz w:val="20"/>
          <w:szCs w:val="24"/>
        </w:rPr>
        <w:t>l’Energie et des Hydrocarbures</w:t>
      </w:r>
      <w:r w:rsidRPr="00CB7BCE">
        <w:rPr>
          <w:rFonts w:ascii="Cambria" w:hAnsi="Cambria"/>
          <w:iCs/>
          <w:sz w:val="20"/>
          <w:szCs w:val="24"/>
        </w:rPr>
        <w:t xml:space="preserve"> ainsi que l’organisation générale de son Ministère ;</w:t>
      </w:r>
    </w:p>
    <w:p w14:paraId="56C5ACD5" w14:textId="77777777" w:rsidR="00102F68" w:rsidRPr="00102F68" w:rsidRDefault="00102F68" w:rsidP="00102F68">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le Décret xxxxxxxxxxx du xxxxxxxxxx fixant les attributions du Ministre </w:t>
      </w:r>
      <w:r>
        <w:rPr>
          <w:rFonts w:ascii="Cambria" w:hAnsi="Cambria"/>
          <w:iCs/>
          <w:sz w:val="20"/>
          <w:szCs w:val="24"/>
        </w:rPr>
        <w:t xml:space="preserve">du développement Numérique, de la transformation Digitale, des Postes et des Télécommunications, </w:t>
      </w:r>
      <w:r w:rsidRPr="00CB7BCE">
        <w:rPr>
          <w:rFonts w:ascii="Cambria" w:hAnsi="Cambria"/>
          <w:iCs/>
          <w:sz w:val="20"/>
          <w:szCs w:val="24"/>
        </w:rPr>
        <w:t xml:space="preserve"> ainsi que l’organisation générale de son Ministère ;</w:t>
      </w:r>
    </w:p>
    <w:p w14:paraId="78843D05" w14:textId="77777777" w:rsidR="00964353" w:rsidRPr="00CB7BCE" w:rsidRDefault="00007BA6">
      <w:pPr>
        <w:pStyle w:val="ListParagraph"/>
        <w:numPr>
          <w:ilvl w:val="0"/>
          <w:numId w:val="148"/>
        </w:numPr>
        <w:spacing w:after="0" w:line="240" w:lineRule="auto"/>
        <w:jc w:val="both"/>
        <w:rPr>
          <w:rFonts w:ascii="Cambria" w:hAnsi="Cambria"/>
          <w:iCs/>
          <w:sz w:val="20"/>
          <w:szCs w:val="24"/>
        </w:rPr>
      </w:pPr>
      <w:r w:rsidRPr="00CB7BCE">
        <w:rPr>
          <w:rFonts w:ascii="Cambria" w:hAnsi="Cambria"/>
          <w:iCs/>
          <w:sz w:val="20"/>
          <w:szCs w:val="24"/>
        </w:rPr>
        <w:t xml:space="preserve">Vu l’accord de prêt relatif au financement du Projet </w:t>
      </w:r>
      <w:r w:rsidR="00102F68">
        <w:rPr>
          <w:rFonts w:ascii="Cambria" w:hAnsi="Cambria"/>
          <w:iCs/>
          <w:sz w:val="20"/>
        </w:rPr>
        <w:t xml:space="preserve">DECIM </w:t>
      </w:r>
      <w:r w:rsidRPr="00CB7BCE">
        <w:rPr>
          <w:rFonts w:ascii="Cambria" w:hAnsi="Cambria"/>
          <w:iCs/>
          <w:sz w:val="20"/>
          <w:szCs w:val="24"/>
        </w:rPr>
        <w:t>en date du   ……….. entre la République de Madagascar et l’Association Internationale pour le Développement (IDA). </w:t>
      </w:r>
    </w:p>
    <w:p w14:paraId="0425DA43" w14:textId="77777777" w:rsidR="00007BA6" w:rsidRPr="00CB7BCE" w:rsidRDefault="00007BA6" w:rsidP="00007BA6">
      <w:pPr>
        <w:pStyle w:val="ListParagraph"/>
        <w:spacing w:line="240" w:lineRule="auto"/>
        <w:jc w:val="center"/>
        <w:rPr>
          <w:rFonts w:ascii="Cambria" w:hAnsi="Cambria"/>
          <w:b/>
          <w:i/>
          <w:sz w:val="20"/>
          <w:szCs w:val="24"/>
        </w:rPr>
      </w:pPr>
    </w:p>
    <w:p w14:paraId="3B32F01E" w14:textId="77777777" w:rsidR="00007BA6" w:rsidRPr="00CB7BCE" w:rsidRDefault="00007BA6" w:rsidP="00007BA6">
      <w:pPr>
        <w:pStyle w:val="ListParagraph"/>
        <w:spacing w:line="240" w:lineRule="auto"/>
        <w:jc w:val="center"/>
        <w:rPr>
          <w:rFonts w:ascii="Cambria" w:hAnsi="Cambria"/>
          <w:b/>
          <w:sz w:val="20"/>
          <w:szCs w:val="24"/>
        </w:rPr>
      </w:pPr>
      <w:r w:rsidRPr="00CB7BCE">
        <w:rPr>
          <w:rFonts w:ascii="Cambria" w:hAnsi="Cambria"/>
          <w:b/>
          <w:sz w:val="20"/>
          <w:szCs w:val="24"/>
        </w:rPr>
        <w:t>DECIDE :</w:t>
      </w:r>
    </w:p>
    <w:p w14:paraId="2C327615" w14:textId="77777777" w:rsidR="00007BA6" w:rsidRPr="00CB7BCE" w:rsidRDefault="00007BA6" w:rsidP="00007BA6">
      <w:pPr>
        <w:pStyle w:val="ListParagraph"/>
        <w:spacing w:line="240" w:lineRule="auto"/>
        <w:jc w:val="center"/>
        <w:rPr>
          <w:rFonts w:ascii="Cambria" w:hAnsi="Cambria"/>
          <w:b/>
          <w:sz w:val="20"/>
          <w:szCs w:val="24"/>
        </w:rPr>
      </w:pPr>
    </w:p>
    <w:p w14:paraId="26E8CC89" w14:textId="77777777" w:rsidR="00007BA6" w:rsidRPr="00CB7BCE" w:rsidRDefault="00007BA6" w:rsidP="00CB7BCE">
      <w:pPr>
        <w:pStyle w:val="ListParagraph"/>
        <w:spacing w:after="0" w:line="240" w:lineRule="auto"/>
        <w:ind w:left="0"/>
        <w:jc w:val="both"/>
        <w:rPr>
          <w:rFonts w:ascii="Cambria" w:hAnsi="Cambria"/>
          <w:sz w:val="20"/>
          <w:szCs w:val="24"/>
        </w:rPr>
      </w:pPr>
      <w:r w:rsidRPr="00CB7BCE">
        <w:rPr>
          <w:rFonts w:ascii="Cambria" w:hAnsi="Cambria"/>
          <w:b/>
          <w:smallCaps/>
          <w:sz w:val="20"/>
          <w:szCs w:val="24"/>
          <w:u w:val="single"/>
        </w:rPr>
        <w:t>Article premier</w:t>
      </w:r>
      <w:r w:rsidRPr="00CB7BCE">
        <w:rPr>
          <w:rFonts w:ascii="Cambria" w:hAnsi="Cambria"/>
          <w:sz w:val="20"/>
          <w:szCs w:val="24"/>
        </w:rPr>
        <w:t xml:space="preserve">– Il est autorisé l’ouverture du compte de consignation et de séquestre n° xxxxx : « Consignation administrative » dans les écritures de la Recette Générale d’Antananarivo (RGA) au nom du </w:t>
      </w:r>
      <w:r w:rsidR="00F02496" w:rsidRPr="00CB7BCE">
        <w:rPr>
          <w:rFonts w:ascii="Cambria" w:hAnsi="Cambria"/>
          <w:sz w:val="20"/>
          <w:szCs w:val="24"/>
        </w:rPr>
        <w:t xml:space="preserve">Ministère de </w:t>
      </w:r>
      <w:r w:rsidR="00761CF9">
        <w:rPr>
          <w:rFonts w:ascii="Cambria" w:hAnsi="Cambria"/>
          <w:sz w:val="20"/>
          <w:szCs w:val="24"/>
        </w:rPr>
        <w:t>l’Energie et des Hydrocarbures et du Ministère du développement Numérique, de la transformation Digitale, des Postes et des Télécommunications</w:t>
      </w:r>
      <w:r w:rsidRPr="00CB7BCE">
        <w:rPr>
          <w:rFonts w:ascii="Cambria" w:hAnsi="Cambria"/>
          <w:sz w:val="20"/>
          <w:szCs w:val="24"/>
        </w:rPr>
        <w:t xml:space="preserve"> intitulé  « </w:t>
      </w:r>
      <w:r w:rsidRPr="00CB7BCE">
        <w:rPr>
          <w:rFonts w:ascii="Cambria" w:hAnsi="Cambria"/>
          <w:b/>
          <w:sz w:val="20"/>
          <w:szCs w:val="24"/>
        </w:rPr>
        <w:t>Indemnisations dans le cadre du</w:t>
      </w:r>
      <w:r w:rsidR="00F02496" w:rsidRPr="00CB7BCE">
        <w:rPr>
          <w:rFonts w:ascii="Cambria" w:hAnsi="Cambria"/>
          <w:b/>
          <w:sz w:val="20"/>
          <w:szCs w:val="24"/>
        </w:rPr>
        <w:t xml:space="preserve"> « Projet </w:t>
      </w:r>
      <w:r w:rsidR="00F96C4D">
        <w:rPr>
          <w:rFonts w:ascii="Cambria" w:hAnsi="Cambria"/>
          <w:b/>
          <w:sz w:val="20"/>
          <w:szCs w:val="24"/>
        </w:rPr>
        <w:t xml:space="preserve">de Connectivité numérique et énergétique pour l’inclusion à </w:t>
      </w:r>
      <w:r w:rsidR="00F96C4D" w:rsidRPr="00F96C4D">
        <w:rPr>
          <w:rFonts w:ascii="Cambria" w:hAnsi="Cambria"/>
          <w:b/>
          <w:sz w:val="20"/>
          <w:szCs w:val="24"/>
        </w:rPr>
        <w:t>M</w:t>
      </w:r>
      <w:r w:rsidR="00F96C4D" w:rsidRPr="00F96C4D">
        <w:rPr>
          <w:rFonts w:ascii="Cambria" w:hAnsi="Cambria"/>
          <w:b/>
          <w:noProof/>
        </w:rPr>
        <w:t>adagascar</w:t>
      </w:r>
      <w:r w:rsidR="00F96C4D" w:rsidRPr="00F96C4D">
        <w:rPr>
          <w:noProof/>
        </w:rPr>
        <w:t xml:space="preserve"> </w:t>
      </w:r>
      <w:r w:rsidR="00F02496" w:rsidRPr="00CB7BCE">
        <w:rPr>
          <w:rFonts w:ascii="Cambria" w:hAnsi="Cambria"/>
          <w:b/>
          <w:sz w:val="20"/>
          <w:szCs w:val="24"/>
        </w:rPr>
        <w:t>(</w:t>
      </w:r>
      <w:r w:rsidR="00102F68">
        <w:rPr>
          <w:rFonts w:ascii="Cambria" w:hAnsi="Cambria"/>
          <w:b/>
          <w:sz w:val="20"/>
          <w:szCs w:val="24"/>
        </w:rPr>
        <w:t>DECIM</w:t>
      </w:r>
      <w:r w:rsidR="00F02496" w:rsidRPr="00CB7BCE">
        <w:rPr>
          <w:rFonts w:ascii="Cambria" w:hAnsi="Cambria"/>
          <w:b/>
          <w:sz w:val="20"/>
          <w:szCs w:val="24"/>
        </w:rPr>
        <w:t>) ».</w:t>
      </w:r>
    </w:p>
    <w:p w14:paraId="4BFB737E" w14:textId="77777777" w:rsidR="00007BA6" w:rsidRPr="00CB7BCE" w:rsidRDefault="00007BA6" w:rsidP="00007BA6">
      <w:pPr>
        <w:pStyle w:val="ListParagraph"/>
        <w:spacing w:line="240" w:lineRule="auto"/>
        <w:ind w:left="0"/>
        <w:jc w:val="both"/>
        <w:rPr>
          <w:rFonts w:ascii="Cambria" w:hAnsi="Cambria"/>
          <w:sz w:val="20"/>
          <w:szCs w:val="24"/>
        </w:rPr>
      </w:pPr>
    </w:p>
    <w:p w14:paraId="088A8CCE" w14:textId="77777777" w:rsidR="00007BA6" w:rsidRPr="00CB7BCE" w:rsidRDefault="00007BA6" w:rsidP="00007BA6">
      <w:pPr>
        <w:pStyle w:val="ListParagraph"/>
        <w:spacing w:after="0" w:line="240" w:lineRule="auto"/>
        <w:ind w:left="0"/>
        <w:jc w:val="both"/>
        <w:rPr>
          <w:rFonts w:ascii="Cambria" w:hAnsi="Cambria"/>
          <w:sz w:val="20"/>
          <w:szCs w:val="24"/>
        </w:rPr>
      </w:pPr>
      <w:r w:rsidRPr="00CB7BCE">
        <w:rPr>
          <w:rFonts w:ascii="Cambria" w:hAnsi="Cambria"/>
          <w:b/>
          <w:smallCaps/>
          <w:sz w:val="20"/>
          <w:szCs w:val="24"/>
          <w:u w:val="single"/>
        </w:rPr>
        <w:t>Article</w:t>
      </w:r>
      <w:r w:rsidRPr="00CB7BCE">
        <w:rPr>
          <w:rFonts w:ascii="Cambria" w:hAnsi="Cambria"/>
          <w:b/>
          <w:i/>
          <w:sz w:val="20"/>
          <w:szCs w:val="24"/>
        </w:rPr>
        <w:t xml:space="preserve"> 2</w:t>
      </w:r>
      <w:r w:rsidRPr="00CB7BCE">
        <w:rPr>
          <w:rFonts w:ascii="Cambria" w:hAnsi="Cambria"/>
          <w:sz w:val="20"/>
          <w:szCs w:val="24"/>
        </w:rPr>
        <w:t xml:space="preserve"> – Le compte indiqué à l’article 1</w:t>
      </w:r>
      <w:r w:rsidRPr="00CB7BCE">
        <w:rPr>
          <w:rFonts w:ascii="Cambria" w:hAnsi="Cambria"/>
          <w:sz w:val="20"/>
          <w:szCs w:val="24"/>
          <w:vertAlign w:val="superscript"/>
        </w:rPr>
        <w:t xml:space="preserve">er </w:t>
      </w:r>
      <w:r w:rsidRPr="00CB7BCE">
        <w:rPr>
          <w:rFonts w:ascii="Cambria" w:hAnsi="Cambria"/>
          <w:sz w:val="20"/>
          <w:szCs w:val="24"/>
        </w:rPr>
        <w:t xml:space="preserve">a pour objet de consigner les fonds relatifs à l’indemnisation des personnes et des biens affectés par la libération des emprises des TRAVAUX xxxxxxxxxxxxxxx, sur le financement de l’Association Internationale pour le Développement (IDA) dans le cadre de l’accord de prêt relatif au financement du Projet </w:t>
      </w:r>
      <w:r w:rsidR="00F96C4D">
        <w:rPr>
          <w:rFonts w:ascii="Cambria" w:hAnsi="Cambria"/>
          <w:sz w:val="20"/>
          <w:szCs w:val="24"/>
        </w:rPr>
        <w:t>DECIM</w:t>
      </w:r>
      <w:r w:rsidR="006D1DD8">
        <w:rPr>
          <w:rFonts w:ascii="Cambria" w:hAnsi="Cambria"/>
          <w:sz w:val="20"/>
          <w:szCs w:val="24"/>
        </w:rPr>
        <w:t xml:space="preserve"> sus-visé.</w:t>
      </w:r>
      <w:r w:rsidR="00F96C4D">
        <w:rPr>
          <w:rFonts w:ascii="Cambria" w:hAnsi="Cambria"/>
          <w:sz w:val="20"/>
          <w:szCs w:val="24"/>
        </w:rPr>
        <w:t xml:space="preserve"> </w:t>
      </w:r>
    </w:p>
    <w:p w14:paraId="4648811E" w14:textId="77777777" w:rsidR="00007BA6" w:rsidRPr="00CB7BCE" w:rsidRDefault="00007BA6" w:rsidP="00007BA6">
      <w:pPr>
        <w:pStyle w:val="ListParagraph"/>
        <w:spacing w:line="240" w:lineRule="auto"/>
        <w:ind w:left="0"/>
        <w:jc w:val="both"/>
        <w:rPr>
          <w:rFonts w:ascii="Cambria" w:hAnsi="Cambria"/>
          <w:sz w:val="20"/>
          <w:szCs w:val="24"/>
        </w:rPr>
      </w:pPr>
    </w:p>
    <w:p w14:paraId="668E4446" w14:textId="77777777" w:rsidR="00007BA6" w:rsidRPr="00CB7BCE" w:rsidRDefault="00007BA6" w:rsidP="00007BA6">
      <w:pPr>
        <w:pStyle w:val="ListParagraph"/>
        <w:spacing w:line="240" w:lineRule="auto"/>
        <w:ind w:left="0"/>
        <w:jc w:val="both"/>
        <w:rPr>
          <w:rFonts w:ascii="Cambria" w:hAnsi="Cambria"/>
          <w:sz w:val="20"/>
          <w:szCs w:val="24"/>
        </w:rPr>
      </w:pPr>
      <w:r w:rsidRPr="00CB7BCE">
        <w:rPr>
          <w:rFonts w:ascii="Cambria" w:hAnsi="Cambria"/>
          <w:b/>
          <w:smallCaps/>
          <w:sz w:val="20"/>
          <w:szCs w:val="24"/>
          <w:u w:val="single"/>
        </w:rPr>
        <w:t>Article</w:t>
      </w:r>
      <w:r w:rsidRPr="00CB7BCE">
        <w:rPr>
          <w:rFonts w:ascii="Cambria" w:hAnsi="Cambria"/>
          <w:b/>
          <w:i/>
          <w:sz w:val="20"/>
          <w:szCs w:val="24"/>
        </w:rPr>
        <w:t xml:space="preserve"> 3 – </w:t>
      </w:r>
      <w:r w:rsidRPr="00CB7BCE">
        <w:rPr>
          <w:rFonts w:ascii="Cambria" w:hAnsi="Cambria"/>
          <w:sz w:val="20"/>
          <w:szCs w:val="24"/>
        </w:rPr>
        <w:t>Le compte de consignation et de seq</w:t>
      </w:r>
      <w:r w:rsidR="000D13CE" w:rsidRPr="00CB7BCE">
        <w:rPr>
          <w:rFonts w:ascii="Cambria" w:hAnsi="Cambria"/>
          <w:sz w:val="20"/>
          <w:szCs w:val="24"/>
        </w:rPr>
        <w:t>u</w:t>
      </w:r>
      <w:r w:rsidRPr="00CB7BCE">
        <w:rPr>
          <w:rFonts w:ascii="Cambria" w:hAnsi="Cambria"/>
          <w:sz w:val="20"/>
          <w:szCs w:val="24"/>
        </w:rPr>
        <w:t xml:space="preserve">estre est alimenté exclusivement par des transferts du Budget Général de l’Etat au nom du </w:t>
      </w:r>
      <w:r w:rsidR="000D13CE" w:rsidRPr="00CB7BCE">
        <w:rPr>
          <w:rFonts w:ascii="Cambria" w:hAnsi="Cambria"/>
          <w:sz w:val="20"/>
          <w:szCs w:val="24"/>
        </w:rPr>
        <w:t xml:space="preserve">Projet </w:t>
      </w:r>
      <w:r w:rsidR="00F96C4D">
        <w:rPr>
          <w:rFonts w:ascii="Cambria" w:hAnsi="Cambria"/>
          <w:sz w:val="20"/>
        </w:rPr>
        <w:t>DECIM</w:t>
      </w:r>
      <w:r w:rsidRPr="00CB7BCE">
        <w:rPr>
          <w:rFonts w:ascii="Cambria" w:hAnsi="Cambria"/>
          <w:sz w:val="20"/>
          <w:szCs w:val="24"/>
        </w:rPr>
        <w:t>, d’un montant de XXXXXXXXXXX Ariary (Ar ……….) dont information ci-dessous :</w:t>
      </w:r>
    </w:p>
    <w:p w14:paraId="7ADE0C3D" w14:textId="77777777" w:rsidR="00007BA6" w:rsidRPr="00CB7BCE" w:rsidRDefault="00007BA6" w:rsidP="00007BA6">
      <w:pPr>
        <w:pStyle w:val="ListParagraph"/>
        <w:spacing w:line="240" w:lineRule="auto"/>
        <w:rPr>
          <w:rFonts w:ascii="Cambria" w:hAnsi="Cambria"/>
          <w:sz w:val="20"/>
          <w:szCs w:val="24"/>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6"/>
        <w:gridCol w:w="1794"/>
        <w:gridCol w:w="1914"/>
        <w:gridCol w:w="1559"/>
        <w:gridCol w:w="1274"/>
      </w:tblGrid>
      <w:tr w:rsidR="00007BA6" w:rsidRPr="000624C0" w14:paraId="66134E74" w14:textId="77777777" w:rsidTr="00007BA6">
        <w:trPr>
          <w:trHeight w:val="288"/>
          <w:jc w:val="center"/>
        </w:trPr>
        <w:tc>
          <w:tcPr>
            <w:tcW w:w="2246" w:type="dxa"/>
            <w:tcBorders>
              <w:top w:val="nil"/>
              <w:left w:val="nil"/>
              <w:bottom w:val="nil"/>
              <w:right w:val="nil"/>
            </w:tcBorders>
            <w:noWrap/>
            <w:hideMark/>
          </w:tcPr>
          <w:p w14:paraId="3388860F"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Mission :</w:t>
            </w:r>
          </w:p>
        </w:tc>
        <w:tc>
          <w:tcPr>
            <w:tcW w:w="6541" w:type="dxa"/>
            <w:gridSpan w:val="4"/>
            <w:tcBorders>
              <w:top w:val="nil"/>
              <w:left w:val="nil"/>
              <w:bottom w:val="nil"/>
              <w:right w:val="nil"/>
            </w:tcBorders>
            <w:noWrap/>
            <w:vAlign w:val="bottom"/>
            <w:hideMark/>
          </w:tcPr>
          <w:p w14:paraId="178BB7B5" w14:textId="77777777" w:rsidR="00007BA6" w:rsidRPr="00CB7BCE" w:rsidRDefault="00007BA6">
            <w:pPr>
              <w:pStyle w:val="Default"/>
              <w:tabs>
                <w:tab w:val="left" w:pos="284"/>
              </w:tabs>
              <w:spacing w:before="40" w:after="40"/>
              <w:ind w:left="284"/>
              <w:jc w:val="both"/>
              <w:rPr>
                <w:rFonts w:ascii="Cambria" w:hAnsi="Cambria"/>
                <w:color w:val="auto"/>
                <w:sz w:val="18"/>
                <w:szCs w:val="20"/>
              </w:rPr>
            </w:pPr>
          </w:p>
        </w:tc>
      </w:tr>
      <w:tr w:rsidR="00007BA6" w:rsidRPr="000624C0" w14:paraId="3231CB5D" w14:textId="77777777" w:rsidTr="00007BA6">
        <w:trPr>
          <w:trHeight w:val="288"/>
          <w:jc w:val="center"/>
        </w:trPr>
        <w:tc>
          <w:tcPr>
            <w:tcW w:w="2246" w:type="dxa"/>
            <w:tcBorders>
              <w:top w:val="nil"/>
              <w:left w:val="nil"/>
              <w:bottom w:val="nil"/>
              <w:right w:val="nil"/>
            </w:tcBorders>
            <w:noWrap/>
            <w:hideMark/>
          </w:tcPr>
          <w:p w14:paraId="0DB59EB9" w14:textId="77777777" w:rsidR="00007BA6" w:rsidRPr="00CB7BCE" w:rsidRDefault="000D13CE">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Projet</w:t>
            </w:r>
            <w:r w:rsidR="00007BA6" w:rsidRPr="00CB7BCE">
              <w:rPr>
                <w:rFonts w:ascii="Cambria" w:hAnsi="Cambria"/>
                <w:color w:val="auto"/>
                <w:sz w:val="18"/>
                <w:szCs w:val="20"/>
              </w:rPr>
              <w:t> :</w:t>
            </w:r>
          </w:p>
        </w:tc>
        <w:tc>
          <w:tcPr>
            <w:tcW w:w="6541" w:type="dxa"/>
            <w:gridSpan w:val="4"/>
            <w:tcBorders>
              <w:top w:val="nil"/>
              <w:left w:val="nil"/>
              <w:bottom w:val="nil"/>
              <w:right w:val="nil"/>
            </w:tcBorders>
            <w:noWrap/>
            <w:vAlign w:val="bottom"/>
            <w:hideMark/>
          </w:tcPr>
          <w:p w14:paraId="0B96C5E0" w14:textId="77777777" w:rsidR="00007BA6" w:rsidRPr="00CB7BCE" w:rsidRDefault="00007BA6">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XXXXX</w:t>
            </w:r>
          </w:p>
        </w:tc>
      </w:tr>
      <w:tr w:rsidR="00007BA6" w:rsidRPr="000624C0" w14:paraId="6D2ADC78" w14:textId="77777777" w:rsidTr="00007BA6">
        <w:trPr>
          <w:trHeight w:val="288"/>
          <w:jc w:val="center"/>
        </w:trPr>
        <w:tc>
          <w:tcPr>
            <w:tcW w:w="2246" w:type="dxa"/>
            <w:tcBorders>
              <w:top w:val="nil"/>
              <w:left w:val="nil"/>
              <w:bottom w:val="nil"/>
              <w:right w:val="nil"/>
            </w:tcBorders>
            <w:noWrap/>
            <w:hideMark/>
          </w:tcPr>
          <w:p w14:paraId="3B536FF9"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Budget :</w:t>
            </w:r>
          </w:p>
        </w:tc>
        <w:tc>
          <w:tcPr>
            <w:tcW w:w="6541" w:type="dxa"/>
            <w:gridSpan w:val="4"/>
            <w:tcBorders>
              <w:top w:val="nil"/>
              <w:left w:val="nil"/>
              <w:bottom w:val="nil"/>
              <w:right w:val="nil"/>
            </w:tcBorders>
            <w:noWrap/>
            <w:vAlign w:val="bottom"/>
            <w:hideMark/>
          </w:tcPr>
          <w:p w14:paraId="0AFB7E59" w14:textId="77777777" w:rsidR="00007BA6" w:rsidRPr="00CB7BCE" w:rsidRDefault="000D13CE">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w:t>
            </w:r>
          </w:p>
        </w:tc>
      </w:tr>
      <w:tr w:rsidR="00007BA6" w:rsidRPr="000624C0" w14:paraId="135DD4C9" w14:textId="77777777" w:rsidTr="00007BA6">
        <w:trPr>
          <w:trHeight w:val="288"/>
          <w:jc w:val="center"/>
        </w:trPr>
        <w:tc>
          <w:tcPr>
            <w:tcW w:w="2246" w:type="dxa"/>
            <w:tcBorders>
              <w:top w:val="nil"/>
              <w:left w:val="nil"/>
              <w:bottom w:val="nil"/>
              <w:right w:val="nil"/>
            </w:tcBorders>
            <w:noWrap/>
            <w:hideMark/>
          </w:tcPr>
          <w:p w14:paraId="2058D404"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CODE_ORDSEC :</w:t>
            </w:r>
          </w:p>
        </w:tc>
        <w:tc>
          <w:tcPr>
            <w:tcW w:w="6541" w:type="dxa"/>
            <w:gridSpan w:val="4"/>
            <w:tcBorders>
              <w:top w:val="nil"/>
              <w:left w:val="nil"/>
              <w:bottom w:val="nil"/>
              <w:right w:val="nil"/>
            </w:tcBorders>
            <w:noWrap/>
            <w:vAlign w:val="bottom"/>
            <w:hideMark/>
          </w:tcPr>
          <w:p w14:paraId="0ACA7100" w14:textId="77777777" w:rsidR="00007BA6" w:rsidRPr="00CB7BCE" w:rsidRDefault="00007BA6">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XXXXXXX </w:t>
            </w:r>
          </w:p>
        </w:tc>
      </w:tr>
      <w:tr w:rsidR="00007BA6" w:rsidRPr="000624C0" w14:paraId="4FB834EF" w14:textId="77777777" w:rsidTr="00007BA6">
        <w:trPr>
          <w:trHeight w:val="288"/>
          <w:jc w:val="center"/>
        </w:trPr>
        <w:tc>
          <w:tcPr>
            <w:tcW w:w="2246" w:type="dxa"/>
            <w:tcBorders>
              <w:top w:val="nil"/>
              <w:left w:val="nil"/>
              <w:bottom w:val="nil"/>
              <w:right w:val="nil"/>
            </w:tcBorders>
            <w:noWrap/>
            <w:hideMark/>
          </w:tcPr>
          <w:p w14:paraId="11B8D6F3"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SOA :</w:t>
            </w:r>
          </w:p>
        </w:tc>
        <w:tc>
          <w:tcPr>
            <w:tcW w:w="6541" w:type="dxa"/>
            <w:gridSpan w:val="4"/>
            <w:tcBorders>
              <w:top w:val="nil"/>
              <w:left w:val="nil"/>
              <w:bottom w:val="nil"/>
              <w:right w:val="nil"/>
            </w:tcBorders>
            <w:noWrap/>
            <w:vAlign w:val="bottom"/>
            <w:hideMark/>
          </w:tcPr>
          <w:p w14:paraId="7B1AD708" w14:textId="77777777" w:rsidR="00007BA6" w:rsidRPr="00CB7BCE" w:rsidRDefault="00007BA6">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XXXXXXXXX  </w:t>
            </w:r>
          </w:p>
        </w:tc>
      </w:tr>
      <w:tr w:rsidR="00007BA6" w:rsidRPr="000624C0" w14:paraId="2CFDC7E9" w14:textId="77777777" w:rsidTr="00007BA6">
        <w:trPr>
          <w:trHeight w:val="288"/>
          <w:jc w:val="center"/>
        </w:trPr>
        <w:tc>
          <w:tcPr>
            <w:tcW w:w="2246" w:type="dxa"/>
            <w:tcBorders>
              <w:top w:val="nil"/>
              <w:left w:val="nil"/>
              <w:bottom w:val="single" w:sz="4" w:space="0" w:color="auto"/>
              <w:right w:val="nil"/>
            </w:tcBorders>
            <w:noWrap/>
            <w:hideMark/>
          </w:tcPr>
          <w:p w14:paraId="68D3855F"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SEC_CONV :</w:t>
            </w:r>
          </w:p>
        </w:tc>
        <w:tc>
          <w:tcPr>
            <w:tcW w:w="6541" w:type="dxa"/>
            <w:gridSpan w:val="4"/>
            <w:tcBorders>
              <w:top w:val="nil"/>
              <w:left w:val="nil"/>
              <w:bottom w:val="single" w:sz="4" w:space="0" w:color="auto"/>
              <w:right w:val="nil"/>
            </w:tcBorders>
            <w:noWrap/>
            <w:vAlign w:val="bottom"/>
            <w:hideMark/>
          </w:tcPr>
          <w:p w14:paraId="15B07178" w14:textId="77777777" w:rsidR="00007BA6" w:rsidRPr="00CB7BCE" w:rsidRDefault="00007BA6">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xxxxxxxxxx</w:t>
            </w:r>
          </w:p>
        </w:tc>
      </w:tr>
      <w:tr w:rsidR="00007BA6" w:rsidRPr="000624C0" w14:paraId="44AB03B2" w14:textId="77777777" w:rsidTr="00007BA6">
        <w:trPr>
          <w:trHeight w:val="288"/>
          <w:jc w:val="center"/>
        </w:trPr>
        <w:tc>
          <w:tcPr>
            <w:tcW w:w="2246" w:type="dxa"/>
            <w:tcBorders>
              <w:top w:val="single" w:sz="4" w:space="0" w:color="auto"/>
              <w:left w:val="single" w:sz="4" w:space="0" w:color="auto"/>
              <w:bottom w:val="single" w:sz="4" w:space="0" w:color="auto"/>
              <w:right w:val="single" w:sz="4" w:space="0" w:color="auto"/>
            </w:tcBorders>
            <w:noWrap/>
            <w:hideMark/>
          </w:tcPr>
          <w:p w14:paraId="1EEAFBC8" w14:textId="77777777" w:rsidR="00007BA6" w:rsidRPr="00CB7BCE" w:rsidRDefault="00007BA6">
            <w:pPr>
              <w:pStyle w:val="Default"/>
              <w:tabs>
                <w:tab w:val="left" w:pos="284"/>
              </w:tabs>
              <w:spacing w:before="40" w:after="40"/>
              <w:ind w:left="284"/>
              <w:rPr>
                <w:rFonts w:ascii="Cambria" w:hAnsi="Cambria"/>
                <w:color w:val="auto"/>
                <w:sz w:val="18"/>
                <w:szCs w:val="20"/>
              </w:rPr>
            </w:pPr>
            <w:r w:rsidRPr="00CB7BCE">
              <w:rPr>
                <w:rFonts w:ascii="Cambria" w:hAnsi="Cambria"/>
                <w:color w:val="auto"/>
                <w:sz w:val="18"/>
                <w:szCs w:val="20"/>
              </w:rPr>
              <w:t>Financement</w:t>
            </w:r>
          </w:p>
        </w:tc>
        <w:tc>
          <w:tcPr>
            <w:tcW w:w="1794" w:type="dxa"/>
            <w:tcBorders>
              <w:top w:val="single" w:sz="4" w:space="0" w:color="auto"/>
              <w:left w:val="single" w:sz="4" w:space="0" w:color="auto"/>
              <w:bottom w:val="single" w:sz="4" w:space="0" w:color="auto"/>
              <w:right w:val="single" w:sz="4" w:space="0" w:color="auto"/>
            </w:tcBorders>
            <w:noWrap/>
            <w:vAlign w:val="bottom"/>
            <w:hideMark/>
          </w:tcPr>
          <w:p w14:paraId="37C9DBBB" w14:textId="77777777" w:rsidR="00007BA6" w:rsidRPr="00CB7BCE" w:rsidRDefault="00007BA6">
            <w:pPr>
              <w:pStyle w:val="Default"/>
              <w:tabs>
                <w:tab w:val="left" w:pos="284"/>
              </w:tabs>
              <w:spacing w:before="40" w:after="40"/>
              <w:ind w:left="284"/>
              <w:jc w:val="both"/>
              <w:rPr>
                <w:rFonts w:ascii="Cambria" w:hAnsi="Cambria"/>
                <w:color w:val="auto"/>
                <w:sz w:val="18"/>
                <w:szCs w:val="20"/>
              </w:rPr>
            </w:pPr>
            <w:r w:rsidRPr="00CB7BCE">
              <w:rPr>
                <w:rFonts w:ascii="Cambria" w:hAnsi="Cambria"/>
                <w:color w:val="auto"/>
                <w:sz w:val="18"/>
                <w:szCs w:val="20"/>
              </w:rPr>
              <w:t>xxxxxxxxxxxx</w:t>
            </w:r>
          </w:p>
        </w:tc>
        <w:tc>
          <w:tcPr>
            <w:tcW w:w="4747" w:type="dxa"/>
            <w:gridSpan w:val="3"/>
            <w:tcBorders>
              <w:top w:val="single" w:sz="4" w:space="0" w:color="auto"/>
              <w:left w:val="single" w:sz="4" w:space="0" w:color="auto"/>
              <w:bottom w:val="single" w:sz="4" w:space="0" w:color="auto"/>
              <w:right w:val="single" w:sz="4" w:space="0" w:color="auto"/>
            </w:tcBorders>
            <w:noWrap/>
            <w:vAlign w:val="bottom"/>
            <w:hideMark/>
          </w:tcPr>
          <w:p w14:paraId="55FF77FD" w14:textId="77777777" w:rsidR="00007BA6" w:rsidRPr="00CB7BCE" w:rsidRDefault="00007BA6">
            <w:pPr>
              <w:pStyle w:val="Default"/>
              <w:tabs>
                <w:tab w:val="left" w:pos="284"/>
              </w:tabs>
              <w:spacing w:before="40" w:after="40"/>
              <w:ind w:left="284"/>
              <w:jc w:val="center"/>
              <w:rPr>
                <w:rFonts w:ascii="Cambria" w:hAnsi="Cambria"/>
                <w:color w:val="auto"/>
                <w:sz w:val="18"/>
                <w:szCs w:val="20"/>
              </w:rPr>
            </w:pPr>
            <w:r w:rsidRPr="00CB7BCE">
              <w:rPr>
                <w:rFonts w:ascii="Cambria" w:hAnsi="Cambria"/>
                <w:color w:val="auto"/>
                <w:sz w:val="18"/>
                <w:szCs w:val="20"/>
              </w:rPr>
              <w:t>Ariary</w:t>
            </w:r>
          </w:p>
        </w:tc>
      </w:tr>
      <w:tr w:rsidR="00007BA6" w:rsidRPr="000624C0" w14:paraId="67E7C364" w14:textId="77777777" w:rsidTr="00007BA6">
        <w:trPr>
          <w:trHeight w:val="288"/>
          <w:jc w:val="center"/>
        </w:trPr>
        <w:tc>
          <w:tcPr>
            <w:tcW w:w="2246" w:type="dxa"/>
            <w:tcBorders>
              <w:top w:val="single" w:sz="4" w:space="0" w:color="auto"/>
              <w:left w:val="single" w:sz="4" w:space="0" w:color="auto"/>
              <w:bottom w:val="single" w:sz="4" w:space="0" w:color="auto"/>
              <w:right w:val="single" w:sz="4" w:space="0" w:color="auto"/>
            </w:tcBorders>
            <w:noWrap/>
            <w:hideMark/>
          </w:tcPr>
          <w:p w14:paraId="6FB994E2" w14:textId="77777777" w:rsidR="00007BA6" w:rsidRPr="00CB7BCE" w:rsidRDefault="00007BA6">
            <w:pPr>
              <w:pStyle w:val="Default"/>
              <w:tabs>
                <w:tab w:val="left" w:pos="284"/>
              </w:tabs>
              <w:spacing w:before="40" w:after="40"/>
              <w:ind w:left="284"/>
              <w:rPr>
                <w:rFonts w:ascii="Cambria" w:hAnsi="Cambria"/>
                <w:b/>
                <w:color w:val="auto"/>
                <w:sz w:val="18"/>
                <w:szCs w:val="20"/>
              </w:rPr>
            </w:pPr>
            <w:r w:rsidRPr="00CB7BCE">
              <w:rPr>
                <w:rFonts w:ascii="Cambria" w:hAnsi="Cambria"/>
                <w:b/>
                <w:color w:val="auto"/>
                <w:sz w:val="18"/>
                <w:szCs w:val="20"/>
              </w:rPr>
              <w:t>Compte</w:t>
            </w:r>
          </w:p>
        </w:tc>
        <w:tc>
          <w:tcPr>
            <w:tcW w:w="1794" w:type="dxa"/>
            <w:tcBorders>
              <w:top w:val="single" w:sz="4" w:space="0" w:color="auto"/>
              <w:left w:val="single" w:sz="4" w:space="0" w:color="auto"/>
              <w:bottom w:val="single" w:sz="4" w:space="0" w:color="auto"/>
              <w:right w:val="single" w:sz="4" w:space="0" w:color="auto"/>
            </w:tcBorders>
            <w:noWrap/>
            <w:vAlign w:val="bottom"/>
            <w:hideMark/>
          </w:tcPr>
          <w:p w14:paraId="3D919E68" w14:textId="77777777" w:rsidR="00007BA6" w:rsidRPr="00CB7BCE" w:rsidRDefault="00007BA6">
            <w:pPr>
              <w:pStyle w:val="Default"/>
              <w:tabs>
                <w:tab w:val="left" w:pos="284"/>
              </w:tabs>
              <w:spacing w:before="40" w:after="40"/>
              <w:ind w:left="284"/>
              <w:jc w:val="both"/>
              <w:rPr>
                <w:rFonts w:ascii="Cambria" w:hAnsi="Cambria"/>
                <w:b/>
                <w:color w:val="auto"/>
                <w:sz w:val="18"/>
                <w:szCs w:val="20"/>
              </w:rPr>
            </w:pPr>
            <w:r w:rsidRPr="00CB7BCE">
              <w:rPr>
                <w:rFonts w:ascii="Cambria" w:hAnsi="Cambria"/>
                <w:b/>
                <w:color w:val="auto"/>
                <w:sz w:val="18"/>
                <w:szCs w:val="20"/>
              </w:rPr>
              <w:t>Libellé</w:t>
            </w:r>
          </w:p>
        </w:tc>
        <w:tc>
          <w:tcPr>
            <w:tcW w:w="1914" w:type="dxa"/>
            <w:tcBorders>
              <w:top w:val="single" w:sz="4" w:space="0" w:color="auto"/>
              <w:left w:val="single" w:sz="4" w:space="0" w:color="auto"/>
              <w:bottom w:val="single" w:sz="4" w:space="0" w:color="auto"/>
              <w:right w:val="single" w:sz="4" w:space="0" w:color="auto"/>
            </w:tcBorders>
            <w:noWrap/>
            <w:vAlign w:val="bottom"/>
            <w:hideMark/>
          </w:tcPr>
          <w:p w14:paraId="1676E2CF" w14:textId="77777777" w:rsidR="00007BA6" w:rsidRPr="00CB7BCE" w:rsidRDefault="00007BA6">
            <w:pPr>
              <w:pStyle w:val="Default"/>
              <w:tabs>
                <w:tab w:val="left" w:pos="284"/>
              </w:tabs>
              <w:spacing w:before="40" w:after="40"/>
              <w:ind w:left="284"/>
              <w:jc w:val="both"/>
              <w:rPr>
                <w:rFonts w:ascii="Cambria" w:hAnsi="Cambria"/>
                <w:b/>
                <w:color w:val="auto"/>
                <w:sz w:val="18"/>
                <w:szCs w:val="20"/>
              </w:rPr>
            </w:pPr>
            <w:r w:rsidRPr="00CB7BCE">
              <w:rPr>
                <w:rFonts w:ascii="Cambria" w:hAnsi="Cambria"/>
                <w:b/>
                <w:color w:val="auto"/>
                <w:sz w:val="18"/>
                <w:szCs w:val="20"/>
              </w:rPr>
              <w:t>INI</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9E7EFAC" w14:textId="77777777" w:rsidR="00007BA6" w:rsidRPr="00CB7BCE" w:rsidRDefault="00007BA6">
            <w:pPr>
              <w:pStyle w:val="Default"/>
              <w:tabs>
                <w:tab w:val="left" w:pos="284"/>
              </w:tabs>
              <w:spacing w:before="40" w:after="40"/>
              <w:ind w:left="284"/>
              <w:jc w:val="both"/>
              <w:rPr>
                <w:rFonts w:ascii="Cambria" w:hAnsi="Cambria"/>
                <w:b/>
                <w:color w:val="auto"/>
                <w:sz w:val="18"/>
                <w:szCs w:val="20"/>
              </w:rPr>
            </w:pPr>
            <w:r w:rsidRPr="00CB7BCE">
              <w:rPr>
                <w:rFonts w:ascii="Cambria" w:hAnsi="Cambria"/>
                <w:b/>
                <w:color w:val="auto"/>
                <w:sz w:val="18"/>
                <w:szCs w:val="20"/>
              </w:rPr>
              <w:t>LF</w:t>
            </w:r>
          </w:p>
        </w:tc>
        <w:tc>
          <w:tcPr>
            <w:tcW w:w="1274" w:type="dxa"/>
            <w:tcBorders>
              <w:top w:val="single" w:sz="4" w:space="0" w:color="auto"/>
              <w:left w:val="single" w:sz="4" w:space="0" w:color="auto"/>
              <w:bottom w:val="single" w:sz="4" w:space="0" w:color="auto"/>
              <w:right w:val="single" w:sz="4" w:space="0" w:color="auto"/>
            </w:tcBorders>
            <w:noWrap/>
            <w:vAlign w:val="bottom"/>
            <w:hideMark/>
          </w:tcPr>
          <w:p w14:paraId="01E27679" w14:textId="77777777" w:rsidR="00007BA6" w:rsidRPr="00CB7BCE" w:rsidRDefault="00007BA6">
            <w:pPr>
              <w:pStyle w:val="Default"/>
              <w:tabs>
                <w:tab w:val="left" w:pos="284"/>
              </w:tabs>
              <w:spacing w:before="40" w:after="40"/>
              <w:ind w:left="284"/>
              <w:jc w:val="both"/>
              <w:rPr>
                <w:rFonts w:ascii="Cambria" w:hAnsi="Cambria"/>
                <w:b/>
                <w:color w:val="auto"/>
                <w:sz w:val="18"/>
                <w:szCs w:val="20"/>
              </w:rPr>
            </w:pPr>
            <w:r w:rsidRPr="00CB7BCE">
              <w:rPr>
                <w:rFonts w:ascii="Cambria" w:hAnsi="Cambria"/>
                <w:b/>
                <w:color w:val="auto"/>
                <w:sz w:val="18"/>
                <w:szCs w:val="20"/>
              </w:rPr>
              <w:t>MOD</w:t>
            </w:r>
          </w:p>
        </w:tc>
      </w:tr>
      <w:tr w:rsidR="00007BA6" w:rsidRPr="000624C0" w14:paraId="1B0EE56B" w14:textId="77777777" w:rsidTr="00007BA6">
        <w:trPr>
          <w:trHeight w:val="288"/>
          <w:jc w:val="center"/>
        </w:trPr>
        <w:tc>
          <w:tcPr>
            <w:tcW w:w="2246" w:type="dxa"/>
            <w:tcBorders>
              <w:top w:val="single" w:sz="4" w:space="0" w:color="auto"/>
              <w:left w:val="single" w:sz="4" w:space="0" w:color="auto"/>
              <w:bottom w:val="single" w:sz="4" w:space="0" w:color="auto"/>
              <w:right w:val="single" w:sz="4" w:space="0" w:color="auto"/>
            </w:tcBorders>
            <w:noWrap/>
          </w:tcPr>
          <w:p w14:paraId="413FBF74" w14:textId="77777777" w:rsidR="00007BA6" w:rsidRPr="00CB7BCE" w:rsidRDefault="00007BA6">
            <w:pPr>
              <w:pStyle w:val="Default"/>
              <w:tabs>
                <w:tab w:val="left" w:pos="284"/>
              </w:tabs>
              <w:spacing w:before="40" w:after="40"/>
              <w:ind w:left="284"/>
              <w:rPr>
                <w:rFonts w:ascii="Cambria" w:hAnsi="Cambria"/>
                <w:color w:val="auto"/>
                <w:sz w:val="18"/>
                <w:szCs w:val="20"/>
              </w:rPr>
            </w:pPr>
          </w:p>
        </w:tc>
        <w:tc>
          <w:tcPr>
            <w:tcW w:w="1794" w:type="dxa"/>
            <w:tcBorders>
              <w:top w:val="single" w:sz="4" w:space="0" w:color="auto"/>
              <w:left w:val="single" w:sz="4" w:space="0" w:color="auto"/>
              <w:bottom w:val="single" w:sz="4" w:space="0" w:color="auto"/>
              <w:right w:val="single" w:sz="4" w:space="0" w:color="auto"/>
            </w:tcBorders>
            <w:noWrap/>
            <w:vAlign w:val="bottom"/>
          </w:tcPr>
          <w:p w14:paraId="45A093BE" w14:textId="77777777" w:rsidR="00007BA6" w:rsidRPr="00CB7BCE" w:rsidRDefault="00007BA6">
            <w:pPr>
              <w:pStyle w:val="Default"/>
              <w:tabs>
                <w:tab w:val="left" w:pos="284"/>
              </w:tabs>
              <w:spacing w:before="40" w:after="40"/>
              <w:ind w:left="284"/>
              <w:jc w:val="both"/>
              <w:rPr>
                <w:rFonts w:ascii="Cambria" w:hAnsi="Cambria"/>
                <w:color w:val="auto"/>
                <w:sz w:val="18"/>
                <w:szCs w:val="20"/>
              </w:rPr>
            </w:pPr>
          </w:p>
        </w:tc>
        <w:tc>
          <w:tcPr>
            <w:tcW w:w="1914" w:type="dxa"/>
            <w:tcBorders>
              <w:top w:val="single" w:sz="4" w:space="0" w:color="auto"/>
              <w:left w:val="single" w:sz="4" w:space="0" w:color="auto"/>
              <w:bottom w:val="single" w:sz="4" w:space="0" w:color="auto"/>
              <w:right w:val="single" w:sz="4" w:space="0" w:color="auto"/>
            </w:tcBorders>
            <w:noWrap/>
            <w:vAlign w:val="bottom"/>
          </w:tcPr>
          <w:p w14:paraId="3C50A841" w14:textId="77777777" w:rsidR="00007BA6" w:rsidRPr="00CB7BCE" w:rsidRDefault="00007BA6">
            <w:pPr>
              <w:pStyle w:val="Default"/>
              <w:tabs>
                <w:tab w:val="left" w:pos="284"/>
              </w:tabs>
              <w:spacing w:before="40" w:after="40"/>
              <w:ind w:left="284"/>
              <w:jc w:val="both"/>
              <w:rPr>
                <w:rFonts w:ascii="Cambria" w:hAnsi="Cambria"/>
                <w:color w:val="auto"/>
                <w:sz w:val="18"/>
                <w:szCs w:val="20"/>
              </w:rPr>
            </w:pPr>
          </w:p>
        </w:tc>
        <w:tc>
          <w:tcPr>
            <w:tcW w:w="1559" w:type="dxa"/>
            <w:tcBorders>
              <w:top w:val="single" w:sz="4" w:space="0" w:color="auto"/>
              <w:left w:val="single" w:sz="4" w:space="0" w:color="auto"/>
              <w:bottom w:val="single" w:sz="4" w:space="0" w:color="auto"/>
              <w:right w:val="single" w:sz="4" w:space="0" w:color="auto"/>
            </w:tcBorders>
            <w:noWrap/>
            <w:vAlign w:val="bottom"/>
          </w:tcPr>
          <w:p w14:paraId="7D53A358" w14:textId="77777777" w:rsidR="00007BA6" w:rsidRPr="00CB7BCE" w:rsidRDefault="00007BA6">
            <w:pPr>
              <w:pStyle w:val="Default"/>
              <w:tabs>
                <w:tab w:val="left" w:pos="284"/>
              </w:tabs>
              <w:spacing w:before="40" w:after="40"/>
              <w:ind w:left="284"/>
              <w:jc w:val="both"/>
              <w:rPr>
                <w:rFonts w:ascii="Cambria" w:hAnsi="Cambria"/>
                <w:color w:val="auto"/>
                <w:sz w:val="18"/>
                <w:szCs w:val="20"/>
              </w:rPr>
            </w:pPr>
          </w:p>
        </w:tc>
        <w:tc>
          <w:tcPr>
            <w:tcW w:w="1274" w:type="dxa"/>
            <w:tcBorders>
              <w:top w:val="single" w:sz="4" w:space="0" w:color="auto"/>
              <w:left w:val="single" w:sz="4" w:space="0" w:color="auto"/>
              <w:bottom w:val="single" w:sz="4" w:space="0" w:color="auto"/>
              <w:right w:val="single" w:sz="4" w:space="0" w:color="auto"/>
            </w:tcBorders>
            <w:noWrap/>
            <w:vAlign w:val="bottom"/>
          </w:tcPr>
          <w:p w14:paraId="0CAE7017" w14:textId="77777777" w:rsidR="00007BA6" w:rsidRPr="00CB7BCE" w:rsidRDefault="00007BA6">
            <w:pPr>
              <w:pStyle w:val="Default"/>
              <w:tabs>
                <w:tab w:val="left" w:pos="284"/>
              </w:tabs>
              <w:spacing w:before="40" w:after="40"/>
              <w:ind w:left="284"/>
              <w:jc w:val="both"/>
              <w:rPr>
                <w:rFonts w:ascii="Cambria" w:hAnsi="Cambria"/>
                <w:color w:val="auto"/>
                <w:sz w:val="18"/>
                <w:szCs w:val="20"/>
              </w:rPr>
            </w:pPr>
          </w:p>
        </w:tc>
      </w:tr>
    </w:tbl>
    <w:p w14:paraId="25840327" w14:textId="77777777" w:rsidR="00007BA6" w:rsidRPr="00CB7BCE" w:rsidRDefault="00007BA6" w:rsidP="00007BA6">
      <w:pPr>
        <w:pStyle w:val="ListParagraph"/>
        <w:rPr>
          <w:rFonts w:ascii="Cambria" w:hAnsi="Cambria"/>
          <w:sz w:val="20"/>
          <w:szCs w:val="24"/>
        </w:rPr>
      </w:pPr>
    </w:p>
    <w:p w14:paraId="5479BB5E" w14:textId="77777777" w:rsidR="008F482B" w:rsidRPr="00CB7BCE" w:rsidRDefault="00007BA6">
      <w:pPr>
        <w:jc w:val="both"/>
        <w:rPr>
          <w:rFonts w:ascii="Cambria" w:hAnsi="Cambria" w:cs="Calibri"/>
          <w:sz w:val="20"/>
          <w:szCs w:val="22"/>
        </w:rPr>
      </w:pPr>
      <w:r w:rsidRPr="00CB7BCE">
        <w:rPr>
          <w:rFonts w:ascii="Cambria" w:hAnsi="Cambria"/>
          <w:b/>
          <w:smallCaps/>
          <w:sz w:val="20"/>
          <w:szCs w:val="22"/>
          <w:u w:val="single"/>
        </w:rPr>
        <w:t xml:space="preserve">Article </w:t>
      </w:r>
      <w:r w:rsidRPr="00CB7BCE">
        <w:rPr>
          <w:rFonts w:ascii="Cambria" w:hAnsi="Cambria"/>
          <w:b/>
          <w:i/>
          <w:sz w:val="20"/>
          <w:szCs w:val="22"/>
        </w:rPr>
        <w:t>4</w:t>
      </w:r>
      <w:r w:rsidRPr="00CB7BCE">
        <w:rPr>
          <w:rFonts w:ascii="Cambria" w:hAnsi="Cambria"/>
          <w:sz w:val="20"/>
          <w:szCs w:val="22"/>
        </w:rPr>
        <w:t xml:space="preserve"> – Le compte de consignation et de séquestre ouvert par la présente Décision est fonctionnel jusqu'au xxxxxxxxxx, date de clôture du </w:t>
      </w:r>
      <w:r w:rsidR="000D13CE" w:rsidRPr="00CB7BCE">
        <w:rPr>
          <w:rFonts w:ascii="Cambria" w:hAnsi="Cambria"/>
          <w:sz w:val="20"/>
          <w:szCs w:val="22"/>
        </w:rPr>
        <w:t xml:space="preserve">Projet </w:t>
      </w:r>
      <w:r w:rsidR="00F96C4D">
        <w:rPr>
          <w:rFonts w:ascii="Cambria" w:hAnsi="Cambria"/>
          <w:sz w:val="20"/>
          <w:szCs w:val="22"/>
        </w:rPr>
        <w:t>DECIM</w:t>
      </w:r>
      <w:r w:rsidRPr="00CB7BCE">
        <w:rPr>
          <w:rFonts w:ascii="Cambria" w:hAnsi="Cambria"/>
          <w:sz w:val="20"/>
          <w:szCs w:val="22"/>
        </w:rPr>
        <w:t xml:space="preserve">. </w:t>
      </w:r>
      <w:r w:rsidRPr="00CB7BCE">
        <w:rPr>
          <w:rFonts w:ascii="Cambria" w:hAnsi="Cambria" w:cs="Calibri"/>
          <w:sz w:val="20"/>
          <w:szCs w:val="22"/>
        </w:rPr>
        <w:t xml:space="preserve">Toutefois conformément aux dispositions de la NES 5 de la Banque mondiale, à titre exceptionnel et après accord préalable de cette dernière, et après que le </w:t>
      </w:r>
      <w:r w:rsidR="000D13CE" w:rsidRPr="00CB7BCE">
        <w:rPr>
          <w:rFonts w:ascii="Cambria" w:hAnsi="Cambria" w:cs="Calibri"/>
          <w:sz w:val="20"/>
          <w:szCs w:val="22"/>
        </w:rPr>
        <w:t xml:space="preserve">Projet </w:t>
      </w:r>
      <w:r w:rsidRPr="00CB7BCE">
        <w:rPr>
          <w:rFonts w:ascii="Cambria" w:hAnsi="Cambria" w:cs="Calibri"/>
          <w:sz w:val="20"/>
          <w:szCs w:val="22"/>
        </w:rPr>
        <w:t xml:space="preserve">aura démontré qu’il a fait tout ce qui est raisonnablement en son pouvoir pour remédier aux problèmes de versement des indemnisations </w:t>
      </w:r>
      <w:r w:rsidR="008F482B" w:rsidRPr="00CB7BCE">
        <w:rPr>
          <w:rFonts w:ascii="Cambria" w:hAnsi="Cambria" w:cs="Calibri"/>
          <w:sz w:val="20"/>
          <w:szCs w:val="22"/>
        </w:rPr>
        <w:t>à</w:t>
      </w:r>
      <w:r w:rsidRPr="00CB7BCE">
        <w:rPr>
          <w:rFonts w:ascii="Cambria" w:hAnsi="Cambria" w:cs="Calibri"/>
          <w:sz w:val="20"/>
          <w:szCs w:val="22"/>
        </w:rPr>
        <w:t xml:space="preserve"> certaines personnes touchées par le </w:t>
      </w:r>
      <w:r w:rsidR="000D13CE" w:rsidRPr="00CB7BCE">
        <w:rPr>
          <w:rFonts w:ascii="Cambria" w:hAnsi="Cambria" w:cs="Calibri"/>
          <w:sz w:val="20"/>
          <w:szCs w:val="22"/>
        </w:rPr>
        <w:t>projet</w:t>
      </w:r>
      <w:r w:rsidRPr="00CB7BCE">
        <w:rPr>
          <w:rFonts w:ascii="Cambria" w:hAnsi="Cambria" w:cs="Calibri"/>
          <w:sz w:val="20"/>
          <w:szCs w:val="22"/>
        </w:rPr>
        <w:t xml:space="preserve">, le Ministère en charge des finances pourra déposer les fonds destinés à l’indemnisation telle que requise par le plan de réinstallation (en plus d’un montant raisonnable pour les imprévus) dans un compte séquestre porteur d’intérêts ou tout autre compte de dépôt, pour que le </w:t>
      </w:r>
      <w:r w:rsidR="000D13CE" w:rsidRPr="00CB7BCE">
        <w:rPr>
          <w:rFonts w:ascii="Cambria" w:hAnsi="Cambria" w:cs="Calibri"/>
          <w:sz w:val="20"/>
          <w:szCs w:val="22"/>
        </w:rPr>
        <w:t>projet</w:t>
      </w:r>
      <w:r w:rsidRPr="00CB7BCE">
        <w:rPr>
          <w:rFonts w:ascii="Cambria" w:hAnsi="Cambria" w:cs="Calibri"/>
          <w:sz w:val="20"/>
          <w:szCs w:val="22"/>
        </w:rPr>
        <w:t xml:space="preserve"> puisse poursuivre ses activités pertinentes. Ces fonds d’indemnisation placés sous séquestre seront versés aux personnes admissibles au fur et à mesure que les problèmes seront résolus, et ce même au-delà de la date de clôture du </w:t>
      </w:r>
      <w:r w:rsidR="00815FF9" w:rsidRPr="00CB7BCE">
        <w:rPr>
          <w:rFonts w:ascii="Cambria" w:hAnsi="Cambria" w:cs="Calibri"/>
          <w:sz w:val="20"/>
          <w:szCs w:val="22"/>
        </w:rPr>
        <w:t xml:space="preserve">Projet </w:t>
      </w:r>
      <w:r w:rsidR="00F96C4D">
        <w:rPr>
          <w:rFonts w:ascii="Cambria" w:hAnsi="Cambria"/>
          <w:sz w:val="20"/>
          <w:szCs w:val="22"/>
        </w:rPr>
        <w:t>DECIM</w:t>
      </w:r>
      <w:r w:rsidR="00F02496" w:rsidRPr="00CB7BCE">
        <w:rPr>
          <w:rFonts w:ascii="Cambria" w:hAnsi="Cambria"/>
          <w:sz w:val="20"/>
          <w:szCs w:val="22"/>
        </w:rPr>
        <w:t>.</w:t>
      </w:r>
    </w:p>
    <w:p w14:paraId="5D15FAEF" w14:textId="77777777" w:rsidR="00007BA6" w:rsidRPr="00CB7BCE" w:rsidRDefault="00007BA6" w:rsidP="00CB7BCE">
      <w:pPr>
        <w:jc w:val="both"/>
        <w:rPr>
          <w:rFonts w:ascii="Cambria" w:hAnsi="Cambria"/>
        </w:rPr>
      </w:pPr>
    </w:p>
    <w:p w14:paraId="2F489158" w14:textId="77777777" w:rsidR="00007BA6" w:rsidRPr="00CB7BCE" w:rsidRDefault="00007BA6" w:rsidP="00835A23">
      <w:pPr>
        <w:jc w:val="both"/>
        <w:rPr>
          <w:rFonts w:ascii="Cambria" w:hAnsi="Cambria"/>
          <w:sz w:val="20"/>
          <w:szCs w:val="22"/>
        </w:rPr>
      </w:pPr>
      <w:r w:rsidRPr="00CB7BCE">
        <w:rPr>
          <w:rFonts w:ascii="Cambria" w:hAnsi="Cambria"/>
          <w:b/>
          <w:smallCaps/>
          <w:sz w:val="20"/>
          <w:szCs w:val="22"/>
          <w:u w:val="single"/>
        </w:rPr>
        <w:t>Article</w:t>
      </w:r>
      <w:r w:rsidRPr="00CB7BCE">
        <w:rPr>
          <w:rFonts w:ascii="Cambria" w:hAnsi="Cambria"/>
          <w:b/>
          <w:i/>
          <w:sz w:val="20"/>
          <w:szCs w:val="22"/>
        </w:rPr>
        <w:t xml:space="preserve"> 5–</w:t>
      </w:r>
      <w:r w:rsidRPr="00CB7BCE">
        <w:rPr>
          <w:rFonts w:ascii="Cambria" w:hAnsi="Cambria"/>
          <w:sz w:val="20"/>
          <w:szCs w:val="22"/>
        </w:rPr>
        <w:t xml:space="preserve">Le Receveur Général </w:t>
      </w:r>
      <w:r w:rsidR="005E24DD">
        <w:rPr>
          <w:rFonts w:ascii="Cambria" w:hAnsi="Cambria"/>
          <w:sz w:val="20"/>
          <w:szCs w:val="22"/>
        </w:rPr>
        <w:t xml:space="preserve">de la </w:t>
      </w:r>
      <w:r w:rsidR="005E24DD" w:rsidRPr="0004002B">
        <w:rPr>
          <w:rFonts w:ascii="Cambria" w:hAnsi="Cambria"/>
          <w:sz w:val="20"/>
          <w:szCs w:val="22"/>
        </w:rPr>
        <w:t>Région xxxxxxxxxxxxxxx</w:t>
      </w:r>
      <w:r w:rsidR="00F96C4D">
        <w:rPr>
          <w:rFonts w:ascii="Cambria" w:hAnsi="Cambria"/>
          <w:sz w:val="20"/>
          <w:szCs w:val="22"/>
        </w:rPr>
        <w:t xml:space="preserve"> </w:t>
      </w:r>
      <w:r w:rsidRPr="00CB7BCE">
        <w:rPr>
          <w:rFonts w:ascii="Cambria" w:hAnsi="Cambria"/>
          <w:sz w:val="20"/>
          <w:szCs w:val="22"/>
        </w:rPr>
        <w:t>notifie au</w:t>
      </w:r>
      <w:r w:rsidR="00F96C4D">
        <w:rPr>
          <w:rFonts w:ascii="Cambria" w:hAnsi="Cambria"/>
          <w:sz w:val="20"/>
          <w:szCs w:val="22"/>
        </w:rPr>
        <w:t>x</w:t>
      </w:r>
      <w:r w:rsidRPr="00CB7BCE">
        <w:rPr>
          <w:rFonts w:ascii="Cambria" w:hAnsi="Cambria"/>
          <w:sz w:val="20"/>
          <w:szCs w:val="22"/>
        </w:rPr>
        <w:t xml:space="preserve"> </w:t>
      </w:r>
      <w:r w:rsidR="00F02496" w:rsidRPr="00CB7BCE">
        <w:rPr>
          <w:rFonts w:ascii="Cambria" w:hAnsi="Cambria"/>
          <w:sz w:val="20"/>
          <w:szCs w:val="22"/>
        </w:rPr>
        <w:t>Ministère</w:t>
      </w:r>
      <w:r w:rsidR="00F96C4D">
        <w:rPr>
          <w:rFonts w:ascii="Cambria" w:hAnsi="Cambria"/>
          <w:sz w:val="20"/>
          <w:szCs w:val="22"/>
        </w:rPr>
        <w:t>s</w:t>
      </w:r>
      <w:r w:rsidR="00F02496" w:rsidRPr="00CB7BCE">
        <w:rPr>
          <w:rFonts w:ascii="Cambria" w:hAnsi="Cambria"/>
          <w:sz w:val="20"/>
          <w:szCs w:val="22"/>
        </w:rPr>
        <w:t xml:space="preserve"> </w:t>
      </w:r>
      <w:r w:rsidR="00F96C4D">
        <w:rPr>
          <w:rFonts w:ascii="Cambria" w:hAnsi="Cambria"/>
          <w:sz w:val="20"/>
          <w:szCs w:val="22"/>
        </w:rPr>
        <w:t>en charge de l’Energie</w:t>
      </w:r>
      <w:r w:rsidR="0072202C">
        <w:rPr>
          <w:rFonts w:ascii="Cambria" w:hAnsi="Cambria"/>
          <w:sz w:val="20"/>
          <w:szCs w:val="22"/>
        </w:rPr>
        <w:t>,</w:t>
      </w:r>
      <w:r w:rsidR="00F96C4D">
        <w:rPr>
          <w:rFonts w:ascii="Cambria" w:hAnsi="Cambria"/>
          <w:sz w:val="20"/>
          <w:szCs w:val="22"/>
        </w:rPr>
        <w:t xml:space="preserve"> </w:t>
      </w:r>
      <w:r w:rsidR="00C53180">
        <w:rPr>
          <w:rFonts w:ascii="Cambria" w:hAnsi="Cambria"/>
          <w:sz w:val="20"/>
          <w:szCs w:val="22"/>
        </w:rPr>
        <w:t xml:space="preserve">en charge </w:t>
      </w:r>
      <w:r w:rsidR="00F96C4D">
        <w:rPr>
          <w:rFonts w:ascii="Cambria" w:hAnsi="Cambria"/>
          <w:sz w:val="20"/>
          <w:szCs w:val="22"/>
        </w:rPr>
        <w:t>des Télécommunications</w:t>
      </w:r>
      <w:r w:rsidRPr="00CB7BCE">
        <w:rPr>
          <w:rFonts w:ascii="Cambria" w:hAnsi="Cambria"/>
          <w:sz w:val="20"/>
          <w:szCs w:val="22"/>
        </w:rPr>
        <w:t xml:space="preserve"> </w:t>
      </w:r>
      <w:r w:rsidR="002B4DE7">
        <w:rPr>
          <w:rFonts w:ascii="Cambria" w:hAnsi="Cambria"/>
          <w:sz w:val="20"/>
          <w:szCs w:val="22"/>
        </w:rPr>
        <w:t xml:space="preserve">et </w:t>
      </w:r>
      <w:r w:rsidR="006D1DD8">
        <w:rPr>
          <w:rFonts w:ascii="Cambria" w:hAnsi="Cambria"/>
          <w:sz w:val="20"/>
          <w:szCs w:val="22"/>
        </w:rPr>
        <w:t>en charge</w:t>
      </w:r>
      <w:r w:rsidR="00835A23">
        <w:rPr>
          <w:rFonts w:ascii="Cambria" w:hAnsi="Cambria"/>
          <w:sz w:val="20"/>
          <w:szCs w:val="22"/>
        </w:rPr>
        <w:t xml:space="preserve"> </w:t>
      </w:r>
      <w:r w:rsidRPr="00CB7BCE">
        <w:rPr>
          <w:rFonts w:ascii="Cambria" w:hAnsi="Cambria"/>
          <w:sz w:val="20"/>
          <w:szCs w:val="22"/>
        </w:rPr>
        <w:t>des Finances</w:t>
      </w:r>
      <w:r w:rsidR="00835A23">
        <w:rPr>
          <w:rFonts w:ascii="Cambria" w:hAnsi="Cambria"/>
          <w:sz w:val="20"/>
          <w:szCs w:val="22"/>
        </w:rPr>
        <w:t>,</w:t>
      </w:r>
      <w:r w:rsidRPr="00CB7BCE">
        <w:rPr>
          <w:rFonts w:ascii="Cambria" w:hAnsi="Cambria"/>
          <w:sz w:val="20"/>
          <w:szCs w:val="22"/>
        </w:rPr>
        <w:t xml:space="preserve"> </w:t>
      </w:r>
      <w:r w:rsidR="005E24DD">
        <w:rPr>
          <w:rFonts w:ascii="Cambria" w:hAnsi="Cambria"/>
          <w:sz w:val="20"/>
          <w:szCs w:val="22"/>
        </w:rPr>
        <w:t>relatif au</w:t>
      </w:r>
      <w:r w:rsidRPr="00CB7BCE">
        <w:rPr>
          <w:rFonts w:ascii="Cambria" w:hAnsi="Cambria"/>
          <w:sz w:val="20"/>
          <w:szCs w:val="22"/>
        </w:rPr>
        <w:t xml:space="preserve"> versement dans le compte de consignation des fonds cités à l’article 3 </w:t>
      </w:r>
      <w:r w:rsidRPr="00CB7BCE">
        <w:rPr>
          <w:rFonts w:ascii="Cambria" w:hAnsi="Cambria"/>
          <w:i/>
          <w:sz w:val="20"/>
          <w:szCs w:val="22"/>
        </w:rPr>
        <w:t xml:space="preserve">supra ; </w:t>
      </w:r>
    </w:p>
    <w:p w14:paraId="0DFCB3BD" w14:textId="77777777" w:rsidR="00007BA6" w:rsidRPr="00CB7BCE" w:rsidRDefault="00007BA6" w:rsidP="00007BA6">
      <w:pPr>
        <w:pStyle w:val="ListParagraph"/>
        <w:spacing w:line="240" w:lineRule="auto"/>
        <w:ind w:left="0"/>
        <w:rPr>
          <w:rFonts w:ascii="Cambria" w:hAnsi="Cambria"/>
          <w:sz w:val="20"/>
          <w:szCs w:val="24"/>
        </w:rPr>
      </w:pPr>
    </w:p>
    <w:p w14:paraId="32881A2D" w14:textId="77777777" w:rsidR="00007BA6" w:rsidRPr="00CB7BCE" w:rsidRDefault="00007BA6" w:rsidP="00CB7BCE">
      <w:pPr>
        <w:pStyle w:val="ListParagraph"/>
        <w:spacing w:line="240" w:lineRule="auto"/>
        <w:ind w:left="0"/>
        <w:jc w:val="both"/>
        <w:rPr>
          <w:rFonts w:ascii="Cambria" w:hAnsi="Cambria"/>
          <w:sz w:val="20"/>
          <w:szCs w:val="24"/>
        </w:rPr>
      </w:pPr>
      <w:r w:rsidRPr="00CB7BCE">
        <w:rPr>
          <w:rFonts w:ascii="Cambria" w:hAnsi="Cambria"/>
          <w:b/>
          <w:smallCaps/>
          <w:sz w:val="20"/>
          <w:szCs w:val="24"/>
          <w:u w:val="single"/>
        </w:rPr>
        <w:t>Article</w:t>
      </w:r>
      <w:r w:rsidRPr="00CB7BCE">
        <w:rPr>
          <w:rFonts w:ascii="Cambria" w:hAnsi="Cambria"/>
          <w:b/>
          <w:i/>
          <w:sz w:val="20"/>
          <w:szCs w:val="24"/>
        </w:rPr>
        <w:t xml:space="preserve"> 6 –</w:t>
      </w:r>
      <w:r w:rsidRPr="00CB7BCE">
        <w:rPr>
          <w:rFonts w:ascii="Cambria" w:hAnsi="Cambria"/>
          <w:sz w:val="20"/>
          <w:szCs w:val="24"/>
        </w:rPr>
        <w:t xml:space="preserve"> La libération totale des fonds sur le compte « Indemnisation du </w:t>
      </w:r>
      <w:r w:rsidRPr="00CB7BCE">
        <w:rPr>
          <w:rStyle w:val="MSGENFONTSTYLENAMETEMPLATEROLENUMBERMSGENFONTSTYLENAMEBYROLETEXT5"/>
          <w:rFonts w:ascii="Cambria" w:hAnsi="Cambria"/>
          <w:sz w:val="20"/>
        </w:rPr>
        <w:t>« </w:t>
      </w:r>
      <w:r w:rsidR="00815FF9" w:rsidRPr="00CB7BCE">
        <w:rPr>
          <w:rStyle w:val="MSGENFONTSTYLENAMETEMPLATEROLENUMBERMSGENFONTSTYLENAMEBYROLETEXT5"/>
          <w:rFonts w:ascii="Cambria" w:hAnsi="Cambria"/>
          <w:sz w:val="20"/>
        </w:rPr>
        <w:t xml:space="preserve">Projet </w:t>
      </w:r>
      <w:r w:rsidR="00F96C4D">
        <w:rPr>
          <w:rFonts w:ascii="Cambria" w:hAnsi="Cambria"/>
          <w:sz w:val="20"/>
        </w:rPr>
        <w:t>DECIM</w:t>
      </w:r>
      <w:r w:rsidR="00F02496" w:rsidRPr="00CB7BCE">
        <w:rPr>
          <w:rFonts w:ascii="Cambria" w:hAnsi="Cambria"/>
          <w:sz w:val="20"/>
        </w:rPr>
        <w:t> »</w:t>
      </w:r>
      <w:r w:rsidRPr="00CB7BCE">
        <w:rPr>
          <w:rFonts w:ascii="Cambria" w:hAnsi="Cambria"/>
          <w:sz w:val="20"/>
          <w:szCs w:val="24"/>
        </w:rPr>
        <w:t xml:space="preserve"> est subordonné à :</w:t>
      </w:r>
    </w:p>
    <w:p w14:paraId="2A60F2E3" w14:textId="77777777" w:rsidR="00964353" w:rsidRPr="00CB7BCE" w:rsidRDefault="00007BA6">
      <w:pPr>
        <w:pStyle w:val="ListParagraph"/>
        <w:numPr>
          <w:ilvl w:val="0"/>
          <w:numId w:val="149"/>
        </w:numPr>
        <w:spacing w:after="0" w:line="240" w:lineRule="auto"/>
        <w:ind w:left="567"/>
        <w:jc w:val="both"/>
        <w:rPr>
          <w:rFonts w:ascii="Cambria" w:hAnsi="Cambria"/>
          <w:sz w:val="20"/>
          <w:szCs w:val="24"/>
        </w:rPr>
      </w:pPr>
      <w:r w:rsidRPr="00CB7BCE">
        <w:rPr>
          <w:rFonts w:ascii="Cambria" w:hAnsi="Cambria"/>
          <w:sz w:val="20"/>
          <w:szCs w:val="24"/>
        </w:rPr>
        <w:t xml:space="preserve">L’établissement d’une demande de virement au Compte Bancaire du </w:t>
      </w:r>
      <w:r w:rsidR="00F44C7C" w:rsidRPr="00CB7BCE">
        <w:rPr>
          <w:rFonts w:ascii="Cambria" w:hAnsi="Cambria"/>
          <w:sz w:val="20"/>
          <w:szCs w:val="24"/>
        </w:rPr>
        <w:t>Projet</w:t>
      </w:r>
      <w:r w:rsidRPr="00CB7BCE">
        <w:rPr>
          <w:rFonts w:ascii="Cambria" w:hAnsi="Cambria"/>
          <w:sz w:val="20"/>
          <w:szCs w:val="24"/>
        </w:rPr>
        <w:t xml:space="preserve"> sous la rubrique « Indemnisation du </w:t>
      </w:r>
      <w:r w:rsidR="00FC3103" w:rsidRPr="00CB7BCE">
        <w:rPr>
          <w:rFonts w:ascii="Cambria" w:hAnsi="Cambria"/>
          <w:sz w:val="20"/>
          <w:szCs w:val="24"/>
        </w:rPr>
        <w:t xml:space="preserve">Projet </w:t>
      </w:r>
      <w:r w:rsidR="00326EDC">
        <w:rPr>
          <w:rFonts w:ascii="Cambria" w:hAnsi="Cambria"/>
          <w:sz w:val="20"/>
          <w:szCs w:val="24"/>
        </w:rPr>
        <w:t>DECIM</w:t>
      </w:r>
      <w:r w:rsidRPr="00CB7BCE">
        <w:rPr>
          <w:rFonts w:ascii="Cambria" w:hAnsi="Cambria"/>
          <w:sz w:val="20"/>
          <w:szCs w:val="24"/>
        </w:rPr>
        <w:t xml:space="preserve">» du fonds visé à l’article 3 par le Directeur Général </w:t>
      </w:r>
      <w:r w:rsidR="00E72663" w:rsidRPr="00CB7BCE">
        <w:rPr>
          <w:rFonts w:ascii="Cambria" w:hAnsi="Cambria"/>
          <w:sz w:val="20"/>
          <w:szCs w:val="24"/>
        </w:rPr>
        <w:t xml:space="preserve">du Ministère </w:t>
      </w:r>
      <w:r w:rsidR="00326EDC">
        <w:rPr>
          <w:rFonts w:ascii="Cambria" w:hAnsi="Cambria"/>
          <w:sz w:val="20"/>
          <w:szCs w:val="24"/>
        </w:rPr>
        <w:t xml:space="preserve">en charge de l’Energie et celui du Ministère en charge des télécommunications </w:t>
      </w:r>
      <w:r w:rsidRPr="00CB7BCE">
        <w:rPr>
          <w:rFonts w:ascii="Cambria" w:hAnsi="Cambria"/>
          <w:sz w:val="20"/>
          <w:szCs w:val="24"/>
        </w:rPr>
        <w:t>adressée à (Monsieur) le Receveur Général d’Antananarivo ;</w:t>
      </w:r>
    </w:p>
    <w:p w14:paraId="6452AD54" w14:textId="77777777" w:rsidR="00964353" w:rsidRPr="00CB7BCE" w:rsidRDefault="00007BA6">
      <w:pPr>
        <w:pStyle w:val="ListParagraph"/>
        <w:numPr>
          <w:ilvl w:val="0"/>
          <w:numId w:val="149"/>
        </w:numPr>
        <w:spacing w:after="0" w:line="240" w:lineRule="auto"/>
        <w:ind w:left="567"/>
        <w:jc w:val="both"/>
        <w:rPr>
          <w:rFonts w:ascii="Cambria" w:hAnsi="Cambria"/>
          <w:sz w:val="20"/>
          <w:szCs w:val="24"/>
        </w:rPr>
      </w:pPr>
      <w:r w:rsidRPr="00CB7BCE">
        <w:rPr>
          <w:rFonts w:ascii="Cambria" w:hAnsi="Cambria"/>
          <w:sz w:val="20"/>
          <w:szCs w:val="24"/>
        </w:rPr>
        <w:t>La mainlevée de la consignation administrative par le Ministère de l’Economie et des Finances ; et</w:t>
      </w:r>
    </w:p>
    <w:p w14:paraId="52D05890" w14:textId="77777777" w:rsidR="00964353" w:rsidRPr="00326EDC" w:rsidRDefault="00007BA6">
      <w:pPr>
        <w:pStyle w:val="ListParagraph"/>
        <w:numPr>
          <w:ilvl w:val="0"/>
          <w:numId w:val="149"/>
        </w:numPr>
        <w:spacing w:after="0" w:line="240" w:lineRule="auto"/>
        <w:ind w:left="567"/>
        <w:jc w:val="both"/>
        <w:rPr>
          <w:rFonts w:ascii="Cambria" w:hAnsi="Cambria"/>
          <w:sz w:val="20"/>
          <w:szCs w:val="20"/>
        </w:rPr>
      </w:pPr>
      <w:r w:rsidRPr="00CB7BCE">
        <w:rPr>
          <w:rFonts w:ascii="Cambria" w:hAnsi="Cambria"/>
          <w:sz w:val="20"/>
          <w:szCs w:val="24"/>
        </w:rPr>
        <w:t xml:space="preserve">La présentation de la déclaration de recette originale délivrée par le RGA au Directeur </w:t>
      </w:r>
      <w:r w:rsidRPr="00326EDC">
        <w:rPr>
          <w:rFonts w:ascii="Cambria" w:hAnsi="Cambria"/>
          <w:sz w:val="20"/>
          <w:szCs w:val="20"/>
        </w:rPr>
        <w:t xml:space="preserve">Général </w:t>
      </w:r>
      <w:r w:rsidR="00A151E7" w:rsidRPr="00326EDC">
        <w:rPr>
          <w:rFonts w:ascii="Cambria" w:hAnsi="Cambria"/>
          <w:sz w:val="20"/>
          <w:szCs w:val="20"/>
        </w:rPr>
        <w:t xml:space="preserve">du </w:t>
      </w:r>
      <w:r w:rsidR="00326EDC">
        <w:rPr>
          <w:rFonts w:ascii="Cambria" w:hAnsi="Cambria"/>
          <w:sz w:val="20"/>
          <w:szCs w:val="20"/>
        </w:rPr>
        <w:t xml:space="preserve">Ministère </w:t>
      </w:r>
      <w:r w:rsidR="00326EDC">
        <w:rPr>
          <w:rFonts w:ascii="Cambria" w:hAnsi="Cambria"/>
          <w:sz w:val="20"/>
          <w:szCs w:val="24"/>
        </w:rPr>
        <w:t>en charge de l’Energie et celui du Ministère en charge des télécommunications</w:t>
      </w:r>
      <w:r w:rsidRPr="00326EDC">
        <w:rPr>
          <w:rFonts w:ascii="Cambria" w:hAnsi="Cambria"/>
          <w:sz w:val="20"/>
          <w:szCs w:val="20"/>
        </w:rPr>
        <w:t>, au moment des transferts des fonds, attestant l’approvisionnement dudit compte.</w:t>
      </w:r>
    </w:p>
    <w:p w14:paraId="1DE27F7B" w14:textId="77777777" w:rsidR="00007BA6" w:rsidRDefault="00007BA6" w:rsidP="00007BA6">
      <w:pPr>
        <w:pStyle w:val="ListParagraph"/>
        <w:spacing w:line="240" w:lineRule="auto"/>
        <w:rPr>
          <w:rFonts w:ascii="Arial Narrow" w:hAnsi="Arial Narrow"/>
          <w:szCs w:val="24"/>
        </w:rPr>
      </w:pPr>
    </w:p>
    <w:p w14:paraId="15414C21" w14:textId="77777777" w:rsidR="00007BA6" w:rsidRPr="00285FC5" w:rsidRDefault="00007BA6">
      <w:pPr>
        <w:pStyle w:val="ListParagraph"/>
        <w:spacing w:line="240" w:lineRule="auto"/>
        <w:ind w:left="0"/>
        <w:jc w:val="both"/>
      </w:pPr>
      <w:r w:rsidRPr="00102F68">
        <w:rPr>
          <w:rFonts w:ascii="Cambria" w:hAnsi="Cambria"/>
          <w:b/>
          <w:smallCaps/>
          <w:sz w:val="20"/>
          <w:szCs w:val="20"/>
          <w:u w:val="single"/>
        </w:rPr>
        <w:t>Article</w:t>
      </w:r>
      <w:r w:rsidRPr="00102F68">
        <w:rPr>
          <w:rFonts w:ascii="Cambria" w:hAnsi="Cambria"/>
          <w:b/>
          <w:i/>
          <w:sz w:val="20"/>
          <w:szCs w:val="20"/>
        </w:rPr>
        <w:t xml:space="preserve"> 7–</w:t>
      </w:r>
      <w:r w:rsidRPr="00102F68">
        <w:rPr>
          <w:rFonts w:ascii="Cambria" w:hAnsi="Cambria"/>
          <w:sz w:val="20"/>
          <w:szCs w:val="20"/>
        </w:rPr>
        <w:t xml:space="preserve"> Le solde créditeur du compte intitulé « Indemnisation du </w:t>
      </w:r>
      <w:r w:rsidRPr="00102F68">
        <w:rPr>
          <w:rStyle w:val="MSGENFONTSTYLENAMETEMPLATEROLENUMBERMSGENFONTSTYLENAMEBYROLETEXT5"/>
          <w:rFonts w:ascii="Cambria" w:hAnsi="Cambria"/>
          <w:sz w:val="20"/>
          <w:szCs w:val="20"/>
        </w:rPr>
        <w:t>« </w:t>
      </w:r>
      <w:r w:rsidR="00A151E7" w:rsidRPr="00102F68">
        <w:rPr>
          <w:rStyle w:val="MSGENFONTSTYLENAMETEMPLATEROLENUMBERMSGENFONTSTYLENAMEBYROLETEXT5"/>
          <w:rFonts w:ascii="Cambria" w:hAnsi="Cambria"/>
          <w:sz w:val="20"/>
          <w:szCs w:val="20"/>
        </w:rPr>
        <w:t xml:space="preserve">Projet </w:t>
      </w:r>
      <w:r w:rsidR="00326EDC">
        <w:rPr>
          <w:rStyle w:val="MSGENFONTSTYLENAMETEMPLATEROLENUMBERMSGENFONTSTYLENAMEBYROLETEXT5"/>
          <w:rFonts w:ascii="Cambria" w:hAnsi="Cambria"/>
          <w:sz w:val="20"/>
          <w:szCs w:val="20"/>
        </w:rPr>
        <w:t>DECIM</w:t>
      </w:r>
      <w:r w:rsidRPr="00102F68">
        <w:rPr>
          <w:rStyle w:val="MSGENFONTSTYLENAMETEMPLATEROLENUMBERMSGENFONTSTYLENAMEBYROLETEXT5"/>
          <w:rFonts w:ascii="Cambria" w:hAnsi="Cambria"/>
          <w:sz w:val="20"/>
          <w:szCs w:val="20"/>
        </w:rPr>
        <w:t>»</w:t>
      </w:r>
      <w:r w:rsidRPr="00102F68">
        <w:rPr>
          <w:rFonts w:ascii="Cambria" w:hAnsi="Cambria"/>
          <w:sz w:val="20"/>
          <w:szCs w:val="20"/>
        </w:rPr>
        <w:t xml:space="preserve"> arrêté à la fin du </w:t>
      </w:r>
      <w:r w:rsidR="00A151E7" w:rsidRPr="00102F68">
        <w:rPr>
          <w:rFonts w:ascii="Cambria" w:hAnsi="Cambria"/>
          <w:sz w:val="20"/>
          <w:szCs w:val="20"/>
        </w:rPr>
        <w:t>Projet</w:t>
      </w:r>
      <w:r w:rsidRPr="00102F68">
        <w:rPr>
          <w:rFonts w:ascii="Cambria" w:hAnsi="Cambria"/>
          <w:sz w:val="20"/>
          <w:szCs w:val="20"/>
        </w:rPr>
        <w:t xml:space="preserve"> sera reversé au profit du compte de consignation n° xxxxxxx: « Consignation administrative dans les écritures de la Recette Générale d’Antananarivo (RGA) au nom du Ministère </w:t>
      </w:r>
      <w:r w:rsidR="00326EDC">
        <w:rPr>
          <w:rFonts w:ascii="Cambria" w:hAnsi="Cambria"/>
          <w:sz w:val="20"/>
          <w:szCs w:val="24"/>
        </w:rPr>
        <w:t xml:space="preserve">en charge de l’Energie et celui du Ministère en charge des télécommunications </w:t>
      </w:r>
      <w:r w:rsidRPr="00102F68">
        <w:rPr>
          <w:rFonts w:ascii="Cambria" w:hAnsi="Cambria"/>
          <w:sz w:val="20"/>
          <w:szCs w:val="20"/>
        </w:rPr>
        <w:t xml:space="preserve">intitulé  « Indemnisation du </w:t>
      </w:r>
      <w:r w:rsidRPr="00102F68">
        <w:rPr>
          <w:rStyle w:val="MSGENFONTSTYLENAMETEMPLATEROLENUMBERMSGENFONTSTYLENAMEBYROLETEXT5"/>
          <w:rFonts w:ascii="Cambria" w:hAnsi="Cambria"/>
          <w:sz w:val="20"/>
          <w:szCs w:val="20"/>
        </w:rPr>
        <w:t>« </w:t>
      </w:r>
      <w:r w:rsidR="00A151E7" w:rsidRPr="00102F68">
        <w:rPr>
          <w:rStyle w:val="MSGENFONTSTYLENAMETEMPLATEROLENUMBERMSGENFONTSTYLENAMEBYROLETEXT5"/>
          <w:rFonts w:ascii="Cambria" w:hAnsi="Cambria"/>
          <w:sz w:val="20"/>
          <w:szCs w:val="20"/>
        </w:rPr>
        <w:t xml:space="preserve">Projet </w:t>
      </w:r>
      <w:r w:rsidR="00326EDC">
        <w:rPr>
          <w:rFonts w:ascii="Cambria" w:hAnsi="Cambria"/>
          <w:sz w:val="20"/>
          <w:szCs w:val="20"/>
        </w:rPr>
        <w:t>DECIM</w:t>
      </w:r>
      <w:r w:rsidRPr="00102F68">
        <w:rPr>
          <w:rStyle w:val="MSGENFONTSTYLENAMETEMPLATEROLENUMBERMSGENFONTSTYLENAMEBYROLETEXT5"/>
          <w:rFonts w:ascii="Cambria" w:hAnsi="Cambria"/>
          <w:sz w:val="20"/>
          <w:szCs w:val="20"/>
        </w:rPr>
        <w:t>»</w:t>
      </w:r>
      <w:r w:rsidRPr="00102F68">
        <w:rPr>
          <w:rFonts w:ascii="Cambria" w:hAnsi="Cambria"/>
          <w:sz w:val="20"/>
          <w:szCs w:val="20"/>
        </w:rPr>
        <w:t xml:space="preserve"> et le RGA procède son virement au profit du Budget Général de l’Etat.</w:t>
      </w:r>
    </w:p>
    <w:p w14:paraId="05125B8B" w14:textId="77777777" w:rsidR="00007BA6" w:rsidRPr="00102F68" w:rsidRDefault="00007BA6" w:rsidP="00CB7BCE">
      <w:pPr>
        <w:jc w:val="both"/>
        <w:rPr>
          <w:rFonts w:ascii="Cambria" w:hAnsi="Cambria"/>
          <w:sz w:val="20"/>
          <w:szCs w:val="20"/>
        </w:rPr>
      </w:pPr>
      <w:r w:rsidRPr="00102F68">
        <w:rPr>
          <w:rFonts w:ascii="Cambria" w:hAnsi="Cambria"/>
          <w:b/>
          <w:smallCaps/>
          <w:sz w:val="20"/>
          <w:szCs w:val="20"/>
          <w:u w:val="single"/>
        </w:rPr>
        <w:t>Article</w:t>
      </w:r>
      <w:r w:rsidRPr="00102F68">
        <w:rPr>
          <w:rFonts w:ascii="Cambria" w:hAnsi="Cambria"/>
          <w:b/>
          <w:i/>
          <w:sz w:val="20"/>
          <w:szCs w:val="20"/>
        </w:rPr>
        <w:t xml:space="preserve"> 8 – </w:t>
      </w:r>
      <w:r w:rsidRPr="00102F68">
        <w:rPr>
          <w:rFonts w:ascii="Cambria" w:hAnsi="Cambria"/>
          <w:sz w:val="20"/>
          <w:szCs w:val="20"/>
        </w:rPr>
        <w:t>Les sommes consignées ne sont pas productives d’intérêts. Toutefois, conformément aux dispositions de l’article 11 de l’Ordonnance 62-023, la somme consignée à la consignation doit comprendre outre le principal, la somme nécessaire pour assurer pendant deux ans, le paiement des intérêts au taux civil légal.</w:t>
      </w:r>
    </w:p>
    <w:p w14:paraId="2C4E96E6" w14:textId="77777777" w:rsidR="00007BA6" w:rsidRPr="00102F68" w:rsidRDefault="00007BA6" w:rsidP="00007BA6">
      <w:pPr>
        <w:rPr>
          <w:rFonts w:ascii="Cambria" w:hAnsi="Cambria"/>
          <w:sz w:val="20"/>
          <w:szCs w:val="20"/>
        </w:rPr>
      </w:pPr>
    </w:p>
    <w:p w14:paraId="5DFFC042" w14:textId="77777777" w:rsidR="00007BA6" w:rsidRPr="00102F68" w:rsidRDefault="00007BA6" w:rsidP="00CB7BCE">
      <w:pPr>
        <w:jc w:val="both"/>
        <w:rPr>
          <w:rFonts w:ascii="Cambria" w:hAnsi="Cambria"/>
          <w:sz w:val="20"/>
          <w:szCs w:val="20"/>
        </w:rPr>
      </w:pPr>
      <w:r w:rsidRPr="00102F68">
        <w:rPr>
          <w:rFonts w:ascii="Cambria" w:hAnsi="Cambria"/>
          <w:b/>
          <w:smallCaps/>
          <w:sz w:val="20"/>
          <w:szCs w:val="20"/>
          <w:u w:val="single"/>
        </w:rPr>
        <w:t>Article</w:t>
      </w:r>
      <w:r w:rsidRPr="00102F68">
        <w:rPr>
          <w:rFonts w:ascii="Cambria" w:hAnsi="Cambria"/>
          <w:b/>
          <w:i/>
          <w:sz w:val="20"/>
          <w:szCs w:val="20"/>
        </w:rPr>
        <w:t xml:space="preserve"> 9</w:t>
      </w:r>
      <w:r w:rsidRPr="00102F68">
        <w:rPr>
          <w:rFonts w:ascii="Cambria" w:hAnsi="Cambria"/>
          <w:sz w:val="20"/>
          <w:szCs w:val="20"/>
        </w:rPr>
        <w:t xml:space="preserve"> – Des actes seront pris, en tant que besoin, dans le cadre de la mise en œuvre de la présente Décision.</w:t>
      </w:r>
    </w:p>
    <w:p w14:paraId="377F817D" w14:textId="77777777" w:rsidR="00007BA6" w:rsidRPr="00102F68" w:rsidRDefault="00007BA6" w:rsidP="00007BA6">
      <w:pPr>
        <w:rPr>
          <w:rFonts w:ascii="Cambria" w:hAnsi="Cambria"/>
          <w:sz w:val="20"/>
          <w:szCs w:val="20"/>
        </w:rPr>
      </w:pPr>
    </w:p>
    <w:p w14:paraId="31976643" w14:textId="77777777" w:rsidR="00007BA6" w:rsidRPr="00102F68" w:rsidRDefault="00007BA6" w:rsidP="00007BA6">
      <w:pPr>
        <w:rPr>
          <w:rFonts w:ascii="Cambria" w:hAnsi="Cambria"/>
          <w:sz w:val="20"/>
          <w:szCs w:val="20"/>
        </w:rPr>
      </w:pPr>
      <w:r w:rsidRPr="00102F68">
        <w:rPr>
          <w:rFonts w:ascii="Cambria" w:hAnsi="Cambria"/>
          <w:b/>
          <w:smallCaps/>
          <w:sz w:val="20"/>
          <w:szCs w:val="20"/>
          <w:u w:val="single"/>
        </w:rPr>
        <w:t>Article</w:t>
      </w:r>
      <w:r w:rsidRPr="00102F68">
        <w:rPr>
          <w:rFonts w:ascii="Cambria" w:hAnsi="Cambria"/>
          <w:b/>
          <w:i/>
          <w:sz w:val="20"/>
          <w:szCs w:val="20"/>
        </w:rPr>
        <w:t xml:space="preserve"> 10 – </w:t>
      </w:r>
      <w:r w:rsidRPr="00102F68">
        <w:rPr>
          <w:rFonts w:ascii="Cambria" w:hAnsi="Cambria"/>
          <w:sz w:val="20"/>
          <w:szCs w:val="20"/>
        </w:rPr>
        <w:t>La Direction Générale du Trésor est chargée de l’application de la présente Décision.</w:t>
      </w:r>
    </w:p>
    <w:p w14:paraId="183AE79E" w14:textId="77777777" w:rsidR="00007BA6" w:rsidRPr="00102F68" w:rsidRDefault="00007BA6" w:rsidP="00007BA6">
      <w:pPr>
        <w:pStyle w:val="ListParagraph"/>
        <w:spacing w:line="240" w:lineRule="auto"/>
        <w:ind w:left="1080"/>
        <w:rPr>
          <w:rFonts w:ascii="Cambria" w:hAnsi="Cambria"/>
          <w:sz w:val="20"/>
          <w:szCs w:val="20"/>
        </w:rPr>
      </w:pPr>
    </w:p>
    <w:p w14:paraId="26D4529F" w14:textId="77777777" w:rsidR="00007BA6" w:rsidRPr="00102F68" w:rsidRDefault="00007BA6" w:rsidP="00007BA6">
      <w:pPr>
        <w:jc w:val="right"/>
        <w:rPr>
          <w:rFonts w:ascii="Cambria" w:hAnsi="Cambria"/>
          <w:i/>
          <w:sz w:val="20"/>
          <w:szCs w:val="20"/>
        </w:rPr>
      </w:pPr>
      <w:r w:rsidRPr="00102F68">
        <w:rPr>
          <w:rFonts w:ascii="Cambria" w:hAnsi="Cambria"/>
          <w:i/>
          <w:sz w:val="20"/>
          <w:szCs w:val="20"/>
        </w:rPr>
        <w:t>Antananarivo, le……………………………………</w:t>
      </w:r>
    </w:p>
    <w:p w14:paraId="3A725668" w14:textId="77777777" w:rsidR="00007BA6" w:rsidRPr="00102F68" w:rsidRDefault="00007BA6" w:rsidP="00007BA6">
      <w:pPr>
        <w:jc w:val="right"/>
        <w:rPr>
          <w:rFonts w:ascii="Cambria" w:hAnsi="Cambria"/>
          <w:i/>
          <w:sz w:val="20"/>
          <w:szCs w:val="20"/>
        </w:rPr>
      </w:pPr>
      <w:r w:rsidRPr="00102F68">
        <w:rPr>
          <w:rFonts w:ascii="Cambria" w:hAnsi="Cambria"/>
          <w:i/>
          <w:sz w:val="20"/>
          <w:szCs w:val="20"/>
        </w:rPr>
        <w:t>Le Ministre de l’Economie et des Finances</w:t>
      </w:r>
    </w:p>
    <w:p w14:paraId="4F69B9E8" w14:textId="77777777" w:rsidR="00007BA6" w:rsidRPr="00102F68" w:rsidRDefault="00007BA6" w:rsidP="00007BA6">
      <w:pPr>
        <w:rPr>
          <w:rFonts w:ascii="Cambria" w:hAnsi="Cambria"/>
          <w:sz w:val="20"/>
          <w:szCs w:val="20"/>
        </w:rPr>
      </w:pPr>
    </w:p>
    <w:p w14:paraId="260DE93A" w14:textId="77777777" w:rsidR="00007BA6" w:rsidRDefault="00007BA6" w:rsidP="00007BA6">
      <w:pPr>
        <w:sectPr w:rsidR="00007BA6">
          <w:pgSz w:w="11906" w:h="16838"/>
          <w:pgMar w:top="1418" w:right="1418" w:bottom="1418" w:left="1418" w:header="709" w:footer="301" w:gutter="0"/>
          <w:cols w:space="720"/>
        </w:sectPr>
      </w:pPr>
    </w:p>
    <w:p w14:paraId="7EB917C7" w14:textId="77777777" w:rsidR="00AB3F4C" w:rsidRPr="00B373A7" w:rsidRDefault="00AB3F4C" w:rsidP="00007BA6">
      <w:pPr>
        <w:spacing w:after="200" w:line="276" w:lineRule="auto"/>
        <w:rPr>
          <w:rFonts w:ascii="Cambria" w:hAnsi="Cambria"/>
          <w:b/>
          <w:bCs/>
          <w:i/>
          <w:sz w:val="18"/>
          <w:szCs w:val="18"/>
        </w:rPr>
      </w:pPr>
    </w:p>
    <w:p w14:paraId="1DD238F6" w14:textId="77777777" w:rsidR="00D05B7F" w:rsidRPr="00B373A7" w:rsidRDefault="00D05B7F" w:rsidP="00150C57">
      <w:pPr>
        <w:pStyle w:val="Annexes"/>
      </w:pPr>
      <w:bookmarkStart w:id="2445" w:name="_Toc124845782"/>
      <w:r w:rsidRPr="00B373A7">
        <w:t xml:space="preserve">Annexe </w:t>
      </w:r>
      <w:r w:rsidR="00F34F62" w:rsidRPr="00B373A7">
        <w:fldChar w:fldCharType="begin"/>
      </w:r>
      <w:r w:rsidR="00076CBE">
        <w:instrText>SEQ</w:instrText>
      </w:r>
      <w:r w:rsidR="00CD3D88" w:rsidRPr="00B373A7">
        <w:instrText xml:space="preserve"> Annexe \* ARABIC </w:instrText>
      </w:r>
      <w:r w:rsidR="00F34F62" w:rsidRPr="00B373A7">
        <w:fldChar w:fldCharType="separate"/>
      </w:r>
      <w:r w:rsidR="00A8058B">
        <w:rPr>
          <w:noProof/>
        </w:rPr>
        <w:t>14</w:t>
      </w:r>
      <w:r w:rsidR="00F34F62" w:rsidRPr="00B373A7">
        <w:fldChar w:fldCharType="end"/>
      </w:r>
      <w:r w:rsidRPr="00B373A7">
        <w:t xml:space="preserve">. </w:t>
      </w:r>
      <w:r w:rsidR="00150C57" w:rsidRPr="00B373A7">
        <w:t>Procès</w:t>
      </w:r>
      <w:r w:rsidR="00140FF2" w:rsidRPr="00B373A7">
        <w:t>-</w:t>
      </w:r>
      <w:r w:rsidR="00150C57" w:rsidRPr="00B373A7">
        <w:t>verbaux des consultations menées</w:t>
      </w:r>
      <w:bookmarkEnd w:id="2445"/>
    </w:p>
    <w:p w14:paraId="24DFFF06" w14:textId="77777777" w:rsidR="00150C57" w:rsidRPr="00B373A7" w:rsidRDefault="00503C25">
      <w:pPr>
        <w:spacing w:after="200" w:line="276" w:lineRule="auto"/>
        <w:rPr>
          <w:rFonts w:ascii="Cambria" w:hAnsi="Cambria"/>
          <w:sz w:val="22"/>
          <w:szCs w:val="22"/>
        </w:rPr>
      </w:pPr>
      <w:r w:rsidRPr="00CB7BCE">
        <w:rPr>
          <w:rFonts w:ascii="Cambria" w:hAnsi="Cambria"/>
          <w:sz w:val="22"/>
          <w:szCs w:val="22"/>
        </w:rPr>
        <w:t xml:space="preserve">Cf. Fichier PV de consultations, fiches de présence et liste des personnes </w:t>
      </w:r>
      <w:r w:rsidR="00326EDC">
        <w:rPr>
          <w:rFonts w:ascii="Cambria" w:hAnsi="Cambria"/>
          <w:sz w:val="22"/>
          <w:szCs w:val="22"/>
        </w:rPr>
        <w:t xml:space="preserve">contactées </w:t>
      </w:r>
      <w:r w:rsidR="004E4749" w:rsidRPr="00B373A7">
        <w:rPr>
          <w:rFonts w:ascii="Cambria" w:hAnsi="Cambria"/>
          <w:sz w:val="22"/>
          <w:szCs w:val="22"/>
        </w:rPr>
        <w:t>(Document à part)</w:t>
      </w:r>
    </w:p>
    <w:p w14:paraId="404751DC" w14:textId="77777777" w:rsidR="00847FAE" w:rsidRDefault="00847FAE" w:rsidP="00150C57">
      <w:pPr>
        <w:pStyle w:val="Annexes"/>
        <w:sectPr w:rsidR="00847FAE" w:rsidSect="00A025AC">
          <w:pgSz w:w="11906" w:h="16838"/>
          <w:pgMar w:top="1418" w:right="1418" w:bottom="1418" w:left="1418" w:header="708" w:footer="708" w:gutter="0"/>
          <w:cols w:space="708"/>
          <w:docGrid w:linePitch="360"/>
        </w:sectPr>
      </w:pPr>
    </w:p>
    <w:p w14:paraId="0B1C461C" w14:textId="77777777" w:rsidR="00150C57" w:rsidRDefault="00150C57" w:rsidP="00D21C20">
      <w:pPr>
        <w:pStyle w:val="Annexes"/>
        <w:spacing w:after="0"/>
      </w:pPr>
      <w:bookmarkStart w:id="2446" w:name="_Toc124845783"/>
      <w:r w:rsidRPr="00B373A7">
        <w:t xml:space="preserve">Annexe </w:t>
      </w:r>
      <w:r w:rsidR="00F34F62" w:rsidRPr="00B373A7">
        <w:fldChar w:fldCharType="begin"/>
      </w:r>
      <w:r w:rsidR="00076CBE">
        <w:instrText>SEQ</w:instrText>
      </w:r>
      <w:r w:rsidR="00BA4C16" w:rsidRPr="00B373A7">
        <w:instrText xml:space="preserve"> Annexe \* ARABIC </w:instrText>
      </w:r>
      <w:r w:rsidR="00F34F62" w:rsidRPr="00B373A7">
        <w:fldChar w:fldCharType="separate"/>
      </w:r>
      <w:r w:rsidR="00A8058B">
        <w:rPr>
          <w:noProof/>
        </w:rPr>
        <w:t>15</w:t>
      </w:r>
      <w:r w:rsidR="00F34F62" w:rsidRPr="00B373A7">
        <w:fldChar w:fldCharType="end"/>
      </w:r>
      <w:r w:rsidRPr="00B373A7">
        <w:t>. Liste des personnes contactées et consultées</w:t>
      </w:r>
      <w:bookmarkEnd w:id="2446"/>
    </w:p>
    <w:p w14:paraId="56BA43D6" w14:textId="77777777" w:rsidR="00503C25" w:rsidRPr="00CB7BCE" w:rsidRDefault="00503C25" w:rsidP="00CB7BCE">
      <w:pPr>
        <w:spacing w:after="200" w:line="276" w:lineRule="auto"/>
        <w:rPr>
          <w:rFonts w:ascii="Cambria" w:hAnsi="Cambria"/>
          <w:sz w:val="22"/>
          <w:szCs w:val="22"/>
        </w:rPr>
      </w:pPr>
      <w:r w:rsidRPr="00CB7BCE">
        <w:rPr>
          <w:rFonts w:ascii="Cambria" w:hAnsi="Cambria"/>
          <w:sz w:val="22"/>
          <w:szCs w:val="22"/>
        </w:rPr>
        <w:t xml:space="preserve">Cf. Fichier PV de consultations, fiches de présence et liste des personnes </w:t>
      </w:r>
      <w:r w:rsidR="00326EDC">
        <w:rPr>
          <w:rFonts w:ascii="Cambria" w:hAnsi="Cambria"/>
          <w:sz w:val="22"/>
          <w:szCs w:val="22"/>
        </w:rPr>
        <w:t>contactées</w:t>
      </w:r>
      <w:r w:rsidRPr="00CB7BCE">
        <w:rPr>
          <w:rFonts w:ascii="Cambria" w:hAnsi="Cambria"/>
          <w:sz w:val="22"/>
          <w:szCs w:val="22"/>
        </w:rPr>
        <w:t xml:space="preserve"> (Document à part)</w:t>
      </w:r>
    </w:p>
    <w:p w14:paraId="42C95444" w14:textId="77777777" w:rsidR="00C1307E" w:rsidRDefault="00C1307E" w:rsidP="00D21C20">
      <w:pPr>
        <w:rPr>
          <w:noProof/>
        </w:rPr>
      </w:pPr>
    </w:p>
    <w:p w14:paraId="40B28148" w14:textId="77777777" w:rsidR="00DC230D" w:rsidRDefault="00DC230D" w:rsidP="004E4749">
      <w:pPr>
        <w:sectPr w:rsidR="00DC230D" w:rsidSect="00CB7BCE">
          <w:pgSz w:w="11906" w:h="16838"/>
          <w:pgMar w:top="1418" w:right="1418" w:bottom="1418" w:left="1418" w:header="709" w:footer="709" w:gutter="0"/>
          <w:cols w:space="708"/>
          <w:docGrid w:linePitch="360"/>
        </w:sectPr>
      </w:pPr>
    </w:p>
    <w:p w14:paraId="1B167310" w14:textId="77777777" w:rsidR="00A002FD" w:rsidRPr="00B373A7" w:rsidRDefault="00A002FD" w:rsidP="00670363">
      <w:pPr>
        <w:pStyle w:val="Annexes"/>
      </w:pPr>
      <w:bookmarkStart w:id="2447" w:name="_Toc124845784"/>
      <w:r w:rsidRPr="00B373A7">
        <w:t xml:space="preserve">Annexe </w:t>
      </w:r>
      <w:r w:rsidR="00F34F62" w:rsidRPr="00B373A7">
        <w:fldChar w:fldCharType="begin"/>
      </w:r>
      <w:r w:rsidR="00076CBE">
        <w:instrText>SEQ</w:instrText>
      </w:r>
      <w:r w:rsidRPr="00B373A7">
        <w:instrText xml:space="preserve"> Annexe \* ARABIC </w:instrText>
      </w:r>
      <w:r w:rsidR="00F34F62" w:rsidRPr="00B373A7">
        <w:fldChar w:fldCharType="separate"/>
      </w:r>
      <w:r w:rsidR="00A8058B">
        <w:rPr>
          <w:noProof/>
        </w:rPr>
        <w:t>16</w:t>
      </w:r>
      <w:r w:rsidR="00F34F62" w:rsidRPr="00B373A7">
        <w:fldChar w:fldCharType="end"/>
      </w:r>
      <w:r w:rsidRPr="00B373A7">
        <w:t>. Modèle d’un Accord de compensation - PAP</w:t>
      </w:r>
      <w:bookmarkEnd w:id="2447"/>
    </w:p>
    <w:p w14:paraId="4748E05D" w14:textId="77777777" w:rsidR="00A002FD" w:rsidRPr="00A339B8" w:rsidRDefault="00A339B8" w:rsidP="00655FDA">
      <w:pPr>
        <w:jc w:val="center"/>
        <w:rPr>
          <w:rFonts w:ascii="Cambria" w:hAnsi="Cambria"/>
          <w:b/>
          <w:sz w:val="22"/>
          <w:szCs w:val="22"/>
          <w:lang w:val="en-US"/>
        </w:rPr>
      </w:pPr>
      <w:r w:rsidRPr="00A339B8">
        <w:rPr>
          <w:rFonts w:ascii="Cambria" w:hAnsi="Cambria"/>
          <w:b/>
          <w:sz w:val="22"/>
          <w:szCs w:val="22"/>
          <w:lang w:val="en-US"/>
        </w:rPr>
        <w:t>FIFANEKENA FANONERANA – OLONA VOAKASIKY NY TETIKASA</w:t>
      </w:r>
    </w:p>
    <w:p w14:paraId="51D4286D" w14:textId="77777777" w:rsidR="00A339B8" w:rsidRPr="00655FDA" w:rsidRDefault="00A339B8" w:rsidP="00A339B8">
      <w:pPr>
        <w:jc w:val="both"/>
        <w:rPr>
          <w:rFonts w:ascii="Cambria" w:hAnsi="Cambria"/>
          <w:sz w:val="22"/>
          <w:szCs w:val="22"/>
          <w:lang w:val="en-US"/>
        </w:rPr>
      </w:pPr>
      <w:r w:rsidRPr="00655FDA">
        <w:rPr>
          <w:rFonts w:ascii="Cambria" w:hAnsi="Cambria"/>
          <w:sz w:val="22"/>
          <w:szCs w:val="22"/>
          <w:lang w:val="en-US"/>
        </w:rPr>
        <w:t xml:space="preserve">Androany faha…………………………..dia natao teto amin’ny Fokontany…………………..Kominina         Distrika………………………Faritra……………………………ny </w:t>
      </w:r>
      <w:r w:rsidRPr="002605EC">
        <w:rPr>
          <w:rFonts w:ascii="Cambria" w:hAnsi="Cambria"/>
          <w:sz w:val="22"/>
          <w:szCs w:val="22"/>
          <w:lang w:val="en-US"/>
        </w:rPr>
        <w:t xml:space="preserve">fifanarahana </w:t>
      </w:r>
      <w:r w:rsidRPr="00655FDA">
        <w:rPr>
          <w:rFonts w:ascii="Cambria" w:hAnsi="Cambria"/>
          <w:sz w:val="22"/>
          <w:szCs w:val="22"/>
          <w:lang w:val="en-US"/>
        </w:rPr>
        <w:t xml:space="preserve">teo amin’ny : </w:t>
      </w:r>
    </w:p>
    <w:p w14:paraId="531FB2DD" w14:textId="77777777" w:rsidR="00A339B8" w:rsidRPr="00655FDA" w:rsidRDefault="00A339B8" w:rsidP="00A339B8">
      <w:pPr>
        <w:jc w:val="both"/>
        <w:rPr>
          <w:rFonts w:ascii="Cambria" w:hAnsi="Cambria"/>
          <w:sz w:val="22"/>
          <w:szCs w:val="22"/>
          <w:lang w:val="en-US"/>
        </w:rPr>
      </w:pPr>
    </w:p>
    <w:p w14:paraId="021DBD41" w14:textId="77777777" w:rsidR="00A339B8" w:rsidRPr="00831018" w:rsidRDefault="00A339B8" w:rsidP="00311807">
      <w:pPr>
        <w:pStyle w:val="MediumGrid1-Accent21"/>
        <w:numPr>
          <w:ilvl w:val="0"/>
          <w:numId w:val="112"/>
        </w:numPr>
        <w:jc w:val="both"/>
        <w:rPr>
          <w:rFonts w:ascii="Cambria" w:hAnsi="Cambria"/>
          <w:sz w:val="22"/>
          <w:szCs w:val="22"/>
          <w:lang w:val="en-US"/>
        </w:rPr>
      </w:pPr>
      <w:r w:rsidRPr="00D05BBE">
        <w:rPr>
          <w:rFonts w:ascii="Cambria" w:hAnsi="Cambria"/>
          <w:sz w:val="22"/>
          <w:szCs w:val="22"/>
          <w:lang w:val="en-US"/>
        </w:rPr>
        <w:t xml:space="preserve">Andaniny, ny Olona voakasiky ny tetikasa ……………………………………………                                   , ka ireto voalaza manaraka ireto ny mombamomba azy : </w:t>
      </w:r>
    </w:p>
    <w:p w14:paraId="49F2087B" w14:textId="77777777" w:rsidR="00A339B8" w:rsidRPr="00831018" w:rsidRDefault="00A339B8" w:rsidP="00A339B8">
      <w:pPr>
        <w:pStyle w:val="MediumGrid1-Accent21"/>
        <w:jc w:val="both"/>
        <w:rPr>
          <w:rFonts w:ascii="Cambria" w:hAnsi="Cambria"/>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89"/>
        <w:gridCol w:w="6373"/>
      </w:tblGrid>
      <w:tr w:rsidR="00A339B8" w:rsidRPr="00D05BBE" w14:paraId="7DA38EB1" w14:textId="77777777" w:rsidTr="00036CF7">
        <w:tc>
          <w:tcPr>
            <w:tcW w:w="2689" w:type="dxa"/>
          </w:tcPr>
          <w:p w14:paraId="653C346B" w14:textId="77777777" w:rsidR="00A339B8" w:rsidRPr="00D05BBE" w:rsidRDefault="00A339B8" w:rsidP="00036CF7">
            <w:pPr>
              <w:jc w:val="both"/>
              <w:rPr>
                <w:rFonts w:ascii="Cambria" w:hAnsi="Cambria"/>
                <w:sz w:val="22"/>
                <w:szCs w:val="22"/>
              </w:rPr>
            </w:pPr>
            <w:r w:rsidRPr="00D05BBE">
              <w:rPr>
                <w:rFonts w:ascii="Cambria" w:hAnsi="Cambria"/>
                <w:sz w:val="22"/>
                <w:szCs w:val="22"/>
              </w:rPr>
              <w:t xml:space="preserve">Anarana sy Fanampiny : </w:t>
            </w:r>
          </w:p>
        </w:tc>
        <w:tc>
          <w:tcPr>
            <w:tcW w:w="6373" w:type="dxa"/>
          </w:tcPr>
          <w:p w14:paraId="51B3E6A1" w14:textId="77777777" w:rsidR="00A339B8" w:rsidRPr="00D05BBE" w:rsidRDefault="00A339B8" w:rsidP="00036CF7">
            <w:pPr>
              <w:jc w:val="both"/>
              <w:rPr>
                <w:rFonts w:ascii="Cambria" w:hAnsi="Cambria"/>
                <w:sz w:val="22"/>
                <w:szCs w:val="22"/>
              </w:rPr>
            </w:pPr>
          </w:p>
        </w:tc>
      </w:tr>
      <w:tr w:rsidR="00A339B8" w:rsidRPr="00D05BBE" w14:paraId="72760658" w14:textId="77777777" w:rsidTr="00036CF7">
        <w:tc>
          <w:tcPr>
            <w:tcW w:w="2689" w:type="dxa"/>
          </w:tcPr>
          <w:p w14:paraId="06A62533" w14:textId="77777777" w:rsidR="00A339B8" w:rsidRPr="00D05BBE" w:rsidRDefault="00A339B8" w:rsidP="00036CF7">
            <w:pPr>
              <w:jc w:val="both"/>
              <w:rPr>
                <w:rFonts w:ascii="Cambria" w:hAnsi="Cambria"/>
                <w:sz w:val="22"/>
                <w:szCs w:val="22"/>
              </w:rPr>
            </w:pPr>
            <w:r w:rsidRPr="00D05BBE">
              <w:rPr>
                <w:rFonts w:ascii="Cambria" w:hAnsi="Cambria"/>
                <w:sz w:val="22"/>
                <w:szCs w:val="22"/>
              </w:rPr>
              <w:t>Lahy/Vavy</w:t>
            </w:r>
          </w:p>
        </w:tc>
        <w:tc>
          <w:tcPr>
            <w:tcW w:w="6373" w:type="dxa"/>
          </w:tcPr>
          <w:p w14:paraId="2EEDC39C" w14:textId="77777777" w:rsidR="00A339B8" w:rsidRPr="00D05BBE" w:rsidRDefault="00A339B8" w:rsidP="00036CF7">
            <w:pPr>
              <w:jc w:val="both"/>
              <w:rPr>
                <w:rFonts w:ascii="Cambria" w:hAnsi="Cambria"/>
                <w:sz w:val="22"/>
                <w:szCs w:val="22"/>
              </w:rPr>
            </w:pPr>
          </w:p>
        </w:tc>
      </w:tr>
      <w:tr w:rsidR="00A339B8" w:rsidRPr="00D05BBE" w14:paraId="77BB1CD0" w14:textId="77777777" w:rsidTr="00036CF7">
        <w:tc>
          <w:tcPr>
            <w:tcW w:w="2689" w:type="dxa"/>
          </w:tcPr>
          <w:p w14:paraId="34DE5388" w14:textId="77777777" w:rsidR="00A339B8" w:rsidRPr="00D05BBE" w:rsidRDefault="00A339B8" w:rsidP="00036CF7">
            <w:pPr>
              <w:jc w:val="both"/>
              <w:rPr>
                <w:rFonts w:ascii="Cambria" w:hAnsi="Cambria"/>
                <w:sz w:val="22"/>
                <w:szCs w:val="22"/>
              </w:rPr>
            </w:pPr>
            <w:r w:rsidRPr="00D05BBE">
              <w:rPr>
                <w:rFonts w:ascii="Cambria" w:hAnsi="Cambria"/>
                <w:sz w:val="22"/>
                <w:szCs w:val="22"/>
              </w:rPr>
              <w:t>Laharan’ny karam-panondrom-pirenena</w:t>
            </w:r>
          </w:p>
        </w:tc>
        <w:tc>
          <w:tcPr>
            <w:tcW w:w="6373" w:type="dxa"/>
          </w:tcPr>
          <w:p w14:paraId="50376218" w14:textId="77777777" w:rsidR="00A339B8" w:rsidRPr="00D05BBE" w:rsidRDefault="00A339B8" w:rsidP="00036CF7">
            <w:pPr>
              <w:jc w:val="both"/>
              <w:rPr>
                <w:rFonts w:ascii="Cambria" w:hAnsi="Cambria"/>
                <w:sz w:val="22"/>
                <w:szCs w:val="22"/>
              </w:rPr>
            </w:pPr>
          </w:p>
        </w:tc>
      </w:tr>
      <w:tr w:rsidR="00A339B8" w:rsidRPr="00D05BBE" w14:paraId="28340E44" w14:textId="77777777" w:rsidTr="00036CF7">
        <w:tc>
          <w:tcPr>
            <w:tcW w:w="2689" w:type="dxa"/>
          </w:tcPr>
          <w:p w14:paraId="604D5F8E" w14:textId="77777777" w:rsidR="00A339B8" w:rsidRPr="00D05BBE" w:rsidRDefault="00A339B8" w:rsidP="00036CF7">
            <w:pPr>
              <w:jc w:val="both"/>
              <w:rPr>
                <w:rFonts w:ascii="Cambria" w:hAnsi="Cambria"/>
                <w:sz w:val="22"/>
                <w:szCs w:val="22"/>
              </w:rPr>
            </w:pPr>
            <w:r w:rsidRPr="00D05BBE">
              <w:rPr>
                <w:rFonts w:ascii="Cambria" w:hAnsi="Cambria"/>
                <w:sz w:val="22"/>
                <w:szCs w:val="22"/>
              </w:rPr>
              <w:t>Anaran’ny vady</w:t>
            </w:r>
          </w:p>
        </w:tc>
        <w:tc>
          <w:tcPr>
            <w:tcW w:w="6373" w:type="dxa"/>
          </w:tcPr>
          <w:p w14:paraId="1357BE81" w14:textId="77777777" w:rsidR="00A339B8" w:rsidRPr="00D05BBE" w:rsidRDefault="00A339B8" w:rsidP="00036CF7">
            <w:pPr>
              <w:jc w:val="both"/>
              <w:rPr>
                <w:rFonts w:ascii="Cambria" w:hAnsi="Cambria"/>
                <w:sz w:val="22"/>
                <w:szCs w:val="22"/>
              </w:rPr>
            </w:pPr>
          </w:p>
        </w:tc>
      </w:tr>
      <w:tr w:rsidR="00007BA6" w:rsidRPr="00DB7C18" w14:paraId="2CCE2B19" w14:textId="77777777" w:rsidTr="00036CF7">
        <w:tc>
          <w:tcPr>
            <w:tcW w:w="2689" w:type="dxa"/>
          </w:tcPr>
          <w:p w14:paraId="70141167" w14:textId="77777777" w:rsidR="00A339B8" w:rsidRPr="00D05BBE" w:rsidRDefault="00A339B8" w:rsidP="00036CF7">
            <w:pPr>
              <w:jc w:val="both"/>
              <w:rPr>
                <w:rFonts w:ascii="Cambria" w:hAnsi="Cambria"/>
                <w:sz w:val="22"/>
                <w:szCs w:val="22"/>
                <w:lang w:val="en-US"/>
              </w:rPr>
            </w:pPr>
            <w:r w:rsidRPr="00D05BBE">
              <w:rPr>
                <w:rFonts w:ascii="Cambria" w:hAnsi="Cambria"/>
                <w:sz w:val="22"/>
                <w:szCs w:val="22"/>
                <w:lang w:val="en-US"/>
              </w:rPr>
              <w:t>Laharan’ny karam-panondrom-pirenen’ny Vady</w:t>
            </w:r>
          </w:p>
        </w:tc>
        <w:tc>
          <w:tcPr>
            <w:tcW w:w="6373" w:type="dxa"/>
          </w:tcPr>
          <w:p w14:paraId="4CECA04B" w14:textId="77777777" w:rsidR="00A339B8" w:rsidRPr="00D05BBE" w:rsidRDefault="00A339B8" w:rsidP="00036CF7">
            <w:pPr>
              <w:jc w:val="both"/>
              <w:rPr>
                <w:rFonts w:ascii="Cambria" w:hAnsi="Cambria"/>
                <w:sz w:val="22"/>
                <w:szCs w:val="22"/>
                <w:lang w:val="en-US"/>
              </w:rPr>
            </w:pPr>
          </w:p>
        </w:tc>
      </w:tr>
      <w:tr w:rsidR="00007BA6" w:rsidRPr="00DB7C18" w14:paraId="30AD5EAA" w14:textId="77777777" w:rsidTr="00036CF7">
        <w:tc>
          <w:tcPr>
            <w:tcW w:w="2689" w:type="dxa"/>
          </w:tcPr>
          <w:p w14:paraId="7C582D5A" w14:textId="77777777" w:rsidR="00A339B8" w:rsidRPr="00D05BBE" w:rsidRDefault="00A339B8" w:rsidP="00036CF7">
            <w:pPr>
              <w:jc w:val="both"/>
              <w:rPr>
                <w:rFonts w:ascii="Cambria" w:hAnsi="Cambria"/>
                <w:sz w:val="22"/>
                <w:szCs w:val="22"/>
                <w:lang w:val="en-US"/>
              </w:rPr>
            </w:pPr>
            <w:r w:rsidRPr="00D05BBE">
              <w:rPr>
                <w:rFonts w:ascii="Cambria" w:hAnsi="Cambria"/>
                <w:sz w:val="22"/>
                <w:szCs w:val="22"/>
                <w:lang w:val="en-US"/>
              </w:rPr>
              <w:t>Laharana ahafantarana ny Olona voakasiky ny tetikasa (PAP)</w:t>
            </w:r>
          </w:p>
        </w:tc>
        <w:tc>
          <w:tcPr>
            <w:tcW w:w="6373" w:type="dxa"/>
          </w:tcPr>
          <w:p w14:paraId="5DD0DCA4" w14:textId="77777777" w:rsidR="00A339B8" w:rsidRPr="00D05BBE" w:rsidRDefault="00A339B8" w:rsidP="00036CF7">
            <w:pPr>
              <w:jc w:val="both"/>
              <w:rPr>
                <w:rFonts w:ascii="Cambria" w:hAnsi="Cambria"/>
                <w:sz w:val="22"/>
                <w:szCs w:val="22"/>
                <w:lang w:val="en-US"/>
              </w:rPr>
            </w:pPr>
          </w:p>
        </w:tc>
      </w:tr>
      <w:tr w:rsidR="00A339B8" w:rsidRPr="00D05BBE" w14:paraId="557A80E2" w14:textId="77777777" w:rsidTr="00036CF7">
        <w:tc>
          <w:tcPr>
            <w:tcW w:w="2689" w:type="dxa"/>
          </w:tcPr>
          <w:p w14:paraId="0615667E" w14:textId="77777777" w:rsidR="00A339B8" w:rsidRPr="00D05BBE" w:rsidRDefault="00A339B8" w:rsidP="00036CF7">
            <w:pPr>
              <w:jc w:val="both"/>
              <w:rPr>
                <w:rFonts w:ascii="Cambria" w:hAnsi="Cambria"/>
                <w:sz w:val="22"/>
                <w:szCs w:val="22"/>
              </w:rPr>
            </w:pPr>
            <w:r w:rsidRPr="00D05BBE">
              <w:rPr>
                <w:rFonts w:ascii="Cambria" w:hAnsi="Cambria"/>
                <w:sz w:val="22"/>
                <w:szCs w:val="22"/>
              </w:rPr>
              <w:t>Adiresy</w:t>
            </w:r>
          </w:p>
        </w:tc>
        <w:tc>
          <w:tcPr>
            <w:tcW w:w="6373" w:type="dxa"/>
          </w:tcPr>
          <w:p w14:paraId="7E09B53A" w14:textId="77777777" w:rsidR="00A339B8" w:rsidRPr="00D05BBE" w:rsidRDefault="00A339B8" w:rsidP="00036CF7">
            <w:pPr>
              <w:jc w:val="both"/>
              <w:rPr>
                <w:rFonts w:ascii="Cambria" w:hAnsi="Cambria"/>
                <w:sz w:val="22"/>
                <w:szCs w:val="22"/>
              </w:rPr>
            </w:pPr>
          </w:p>
        </w:tc>
      </w:tr>
    </w:tbl>
    <w:p w14:paraId="57AF4008" w14:textId="77777777" w:rsidR="00A339B8" w:rsidRPr="00D05BBE" w:rsidRDefault="00A339B8" w:rsidP="00A339B8">
      <w:pPr>
        <w:jc w:val="both"/>
        <w:rPr>
          <w:rFonts w:ascii="Cambria" w:hAnsi="Cambria"/>
          <w:sz w:val="22"/>
          <w:szCs w:val="22"/>
        </w:rPr>
      </w:pPr>
    </w:p>
    <w:p w14:paraId="79385C41" w14:textId="77777777" w:rsidR="00A339B8" w:rsidRPr="00831018" w:rsidRDefault="00A339B8" w:rsidP="00311807">
      <w:pPr>
        <w:pStyle w:val="MediumGrid1-Accent21"/>
        <w:numPr>
          <w:ilvl w:val="0"/>
          <w:numId w:val="112"/>
        </w:numPr>
        <w:spacing w:after="160" w:line="259" w:lineRule="auto"/>
        <w:jc w:val="both"/>
        <w:rPr>
          <w:rFonts w:ascii="Cambria" w:hAnsi="Cambria"/>
          <w:sz w:val="22"/>
          <w:szCs w:val="22"/>
          <w:lang w:val="en-US"/>
        </w:rPr>
      </w:pPr>
      <w:r w:rsidRPr="00D05BBE">
        <w:rPr>
          <w:rFonts w:ascii="Cambria" w:hAnsi="Cambria"/>
          <w:sz w:val="22"/>
          <w:szCs w:val="22"/>
          <w:lang w:val="en-US"/>
        </w:rPr>
        <w:t>Andaniny, A/toa na Ramatoa………………………………………solontenan’ny Tetikasa</w:t>
      </w:r>
      <w:r w:rsidR="00C144F3" w:rsidRPr="00326EDC">
        <w:rPr>
          <w:rFonts w:ascii="Cambria" w:hAnsi="Cambria"/>
          <w:sz w:val="22"/>
          <w:szCs w:val="22"/>
          <w:lang w:val="en-US"/>
        </w:rPr>
        <w:t xml:space="preserve"> </w:t>
      </w:r>
      <w:r w:rsidR="00326EDC" w:rsidRPr="00326EDC">
        <w:rPr>
          <w:rFonts w:ascii="Cambria" w:hAnsi="Cambria"/>
          <w:sz w:val="22"/>
          <w:szCs w:val="22"/>
          <w:lang w:val="en-US"/>
        </w:rPr>
        <w:t>DECIM</w:t>
      </w:r>
    </w:p>
    <w:p w14:paraId="0238124B" w14:textId="77777777" w:rsidR="00A339B8" w:rsidRPr="00D05BBE" w:rsidRDefault="00A339B8" w:rsidP="00A339B8">
      <w:pPr>
        <w:jc w:val="both"/>
        <w:rPr>
          <w:rFonts w:ascii="Cambria" w:hAnsi="Cambria"/>
          <w:sz w:val="22"/>
          <w:szCs w:val="22"/>
          <w:lang w:val="en-US"/>
        </w:rPr>
      </w:pPr>
    </w:p>
    <w:p w14:paraId="3C227148" w14:textId="77777777" w:rsidR="00A339B8" w:rsidRPr="00A339B8" w:rsidRDefault="00A339B8" w:rsidP="00A339B8">
      <w:pPr>
        <w:jc w:val="both"/>
        <w:rPr>
          <w:rFonts w:ascii="Cambria" w:hAnsi="Cambria"/>
          <w:sz w:val="22"/>
          <w:szCs w:val="22"/>
          <w:lang w:val="en-US"/>
        </w:rPr>
      </w:pPr>
      <w:r w:rsidRPr="00D05BBE">
        <w:rPr>
          <w:rFonts w:ascii="Cambria" w:hAnsi="Cambria"/>
          <w:sz w:val="22"/>
          <w:szCs w:val="22"/>
          <w:lang w:val="en-US"/>
        </w:rPr>
        <w:t xml:space="preserve">Andriamatoa/Ramatoa :  ……………………………………………….dia nandray anjara tamin’ireo fivoriana maro mikasika ny tetikasa, indrindra ny fivoriana fampahafantarana ny tetikasa, ny fivoriana fakan-kevitra, ny fampahafantarana ny daty mametra ny fanan-jo, sns. Izy dia manaiky fa nampahafantarina ny mikasika ny peta-drindrina ny amin’ny lisitry ny Olona voakasiky ny tetikasa (PAP), ny </w:t>
      </w:r>
      <w:r w:rsidRPr="00A339B8">
        <w:rPr>
          <w:rFonts w:ascii="Cambria" w:hAnsi="Cambria"/>
          <w:sz w:val="22"/>
          <w:szCs w:val="22"/>
          <w:lang w:val="en-US"/>
        </w:rPr>
        <w:t xml:space="preserve">fetra ny amin’ny sandan’ny fanonerana, ny mikasika ny amin’ny fanaovana fanamarihana, sns ary koa ny fandraisany anjara tamin’ny dingana famantarana sy fanombanana ireo fananana voakasika.  </w:t>
      </w:r>
    </w:p>
    <w:p w14:paraId="1060AD2E" w14:textId="77777777" w:rsidR="00A339B8" w:rsidRPr="00A339B8" w:rsidRDefault="00A339B8" w:rsidP="00A339B8">
      <w:pPr>
        <w:jc w:val="both"/>
        <w:rPr>
          <w:rFonts w:ascii="Cambria" w:hAnsi="Cambria"/>
          <w:sz w:val="22"/>
          <w:szCs w:val="22"/>
          <w:lang w:val="en-US"/>
        </w:rPr>
      </w:pPr>
    </w:p>
    <w:p w14:paraId="67E075E8" w14:textId="77777777" w:rsidR="00A339B8" w:rsidRPr="00D05BBE" w:rsidRDefault="00A339B8" w:rsidP="00A339B8">
      <w:pPr>
        <w:jc w:val="both"/>
        <w:rPr>
          <w:rFonts w:ascii="Cambria" w:hAnsi="Cambria"/>
          <w:sz w:val="22"/>
          <w:szCs w:val="22"/>
          <w:lang w:val="en-US"/>
        </w:rPr>
      </w:pPr>
      <w:r w:rsidRPr="00D05BBE">
        <w:rPr>
          <w:rFonts w:ascii="Cambria" w:hAnsi="Cambria"/>
          <w:sz w:val="22"/>
          <w:szCs w:val="22"/>
          <w:lang w:val="en-US"/>
        </w:rPr>
        <w:t xml:space="preserve">Nandritra ny </w:t>
      </w:r>
      <w:r w:rsidRPr="002605EC">
        <w:rPr>
          <w:rFonts w:ascii="Cambria" w:hAnsi="Cambria"/>
          <w:sz w:val="22"/>
          <w:szCs w:val="22"/>
          <w:lang w:val="en-US"/>
        </w:rPr>
        <w:t>fifanarahana</w:t>
      </w:r>
      <w:r w:rsidRPr="00D05BBE">
        <w:rPr>
          <w:rFonts w:ascii="Cambria" w:hAnsi="Cambria"/>
          <w:sz w:val="22"/>
          <w:szCs w:val="22"/>
          <w:lang w:val="en-US"/>
        </w:rPr>
        <w:t xml:space="preserve">, dia tapaka ary nifanekena izao fepetra fanonerana izao : </w:t>
      </w:r>
    </w:p>
    <w:p w14:paraId="291827F7" w14:textId="77777777" w:rsidR="00A339B8" w:rsidRPr="00D05BBE" w:rsidRDefault="00A339B8" w:rsidP="00A339B8">
      <w:pPr>
        <w:jc w:val="both"/>
        <w:rPr>
          <w:rFonts w:ascii="Cambria" w:hAnsi="Cambria"/>
          <w:sz w:val="22"/>
          <w:szCs w:val="22"/>
          <w:lang w:val="en-US"/>
        </w:rPr>
      </w:pPr>
    </w:p>
    <w:p w14:paraId="1EC1EAAD" w14:textId="77777777" w:rsidR="00A339B8" w:rsidRPr="00D05BBE" w:rsidRDefault="00A339B8" w:rsidP="00311807">
      <w:pPr>
        <w:pStyle w:val="MediumGrid1-Accent21"/>
        <w:numPr>
          <w:ilvl w:val="0"/>
          <w:numId w:val="113"/>
        </w:numPr>
        <w:jc w:val="both"/>
        <w:rPr>
          <w:rFonts w:ascii="Cambria" w:hAnsi="Cambria"/>
          <w:sz w:val="22"/>
          <w:szCs w:val="22"/>
        </w:rPr>
      </w:pPr>
      <w:r w:rsidRPr="00D05BBE">
        <w:rPr>
          <w:rFonts w:ascii="Cambria" w:hAnsi="Cambria"/>
          <w:sz w:val="22"/>
          <w:szCs w:val="22"/>
        </w:rPr>
        <w:t>………………………………………………………………..</w:t>
      </w:r>
    </w:p>
    <w:p w14:paraId="1054AE51" w14:textId="77777777" w:rsidR="00A339B8" w:rsidRPr="00D05BBE" w:rsidRDefault="00A339B8" w:rsidP="00311807">
      <w:pPr>
        <w:pStyle w:val="MediumGrid1-Accent21"/>
        <w:numPr>
          <w:ilvl w:val="0"/>
          <w:numId w:val="113"/>
        </w:numPr>
        <w:jc w:val="both"/>
        <w:rPr>
          <w:rFonts w:ascii="Cambria" w:hAnsi="Cambria"/>
          <w:sz w:val="22"/>
          <w:szCs w:val="22"/>
        </w:rPr>
      </w:pPr>
      <w:r w:rsidRPr="00D05BBE">
        <w:rPr>
          <w:rFonts w:ascii="Cambria" w:hAnsi="Cambria"/>
          <w:sz w:val="22"/>
          <w:szCs w:val="22"/>
        </w:rPr>
        <w:t>………………………………………………………………...</w:t>
      </w:r>
    </w:p>
    <w:p w14:paraId="1BB00722" w14:textId="77777777" w:rsidR="00A339B8" w:rsidRPr="00D05BBE" w:rsidRDefault="00A339B8" w:rsidP="00311807">
      <w:pPr>
        <w:pStyle w:val="MediumGrid1-Accent21"/>
        <w:numPr>
          <w:ilvl w:val="0"/>
          <w:numId w:val="113"/>
        </w:numPr>
        <w:jc w:val="both"/>
        <w:rPr>
          <w:rFonts w:ascii="Cambria" w:hAnsi="Cambria"/>
          <w:sz w:val="22"/>
          <w:szCs w:val="22"/>
        </w:rPr>
      </w:pPr>
      <w:r w:rsidRPr="00D05BBE">
        <w:rPr>
          <w:rFonts w:ascii="Cambria" w:hAnsi="Cambria"/>
          <w:sz w:val="22"/>
          <w:szCs w:val="22"/>
        </w:rPr>
        <w:t>………………………………………………………………..</w:t>
      </w:r>
    </w:p>
    <w:p w14:paraId="4B0E758C" w14:textId="77777777" w:rsidR="00A339B8" w:rsidRPr="00D05BBE" w:rsidRDefault="00A339B8" w:rsidP="00A339B8">
      <w:pPr>
        <w:jc w:val="both"/>
        <w:rPr>
          <w:rFonts w:ascii="Cambria" w:hAnsi="Cambria"/>
          <w:sz w:val="22"/>
          <w:szCs w:val="22"/>
        </w:rPr>
      </w:pPr>
    </w:p>
    <w:p w14:paraId="04C05FAB" w14:textId="77777777" w:rsidR="00A339B8" w:rsidRPr="00D05BBE" w:rsidRDefault="00A339B8" w:rsidP="00A339B8">
      <w:pPr>
        <w:jc w:val="both"/>
        <w:rPr>
          <w:rFonts w:ascii="Cambria" w:hAnsi="Cambria"/>
          <w:sz w:val="22"/>
          <w:szCs w:val="22"/>
        </w:rPr>
      </w:pPr>
      <w:r w:rsidRPr="00D05BBE">
        <w:rPr>
          <w:rFonts w:ascii="Cambria" w:hAnsi="Cambria"/>
          <w:sz w:val="22"/>
          <w:szCs w:val="22"/>
        </w:rPr>
        <w:t>Noho izany, Andriamatoa/Ramatoa…………………………………………….dia manome ny fankatoavany ny hanomezany ny toerana izay niasany/nonenany ho an’ny tetikasa</w:t>
      </w:r>
      <w:r w:rsidR="00C144F3">
        <w:rPr>
          <w:rFonts w:ascii="Cambria" w:hAnsi="Cambria"/>
          <w:sz w:val="22"/>
          <w:szCs w:val="22"/>
        </w:rPr>
        <w:t xml:space="preserve"> </w:t>
      </w:r>
      <w:r w:rsidR="00326EDC">
        <w:rPr>
          <w:rFonts w:ascii="Cambria" w:hAnsi="Cambria"/>
          <w:sz w:val="22"/>
          <w:szCs w:val="22"/>
        </w:rPr>
        <w:t>DECIM</w:t>
      </w:r>
      <w:r w:rsidR="00C144F3">
        <w:rPr>
          <w:rFonts w:ascii="Cambria" w:hAnsi="Cambria"/>
          <w:sz w:val="22"/>
          <w:szCs w:val="22"/>
        </w:rPr>
        <w:t xml:space="preserve"> </w:t>
      </w:r>
      <w:r w:rsidRPr="00D05BBE">
        <w:rPr>
          <w:rFonts w:ascii="Cambria" w:hAnsi="Cambria"/>
          <w:sz w:val="22"/>
          <w:szCs w:val="22"/>
        </w:rPr>
        <w:t>mba hanamora ny fanatanterahana izany.</w:t>
      </w:r>
    </w:p>
    <w:p w14:paraId="6322D47F" w14:textId="77777777" w:rsidR="00A339B8" w:rsidRPr="00D05BBE" w:rsidRDefault="00A339B8" w:rsidP="00A339B8">
      <w:pPr>
        <w:jc w:val="both"/>
        <w:rPr>
          <w:rFonts w:ascii="Cambria" w:hAnsi="Cambria"/>
          <w:sz w:val="22"/>
          <w:szCs w:val="22"/>
        </w:rPr>
      </w:pPr>
    </w:p>
    <w:p w14:paraId="4A3F00E0" w14:textId="77777777" w:rsidR="00A339B8" w:rsidRPr="00A339B8" w:rsidRDefault="00A339B8" w:rsidP="00A339B8">
      <w:pPr>
        <w:jc w:val="both"/>
        <w:rPr>
          <w:rFonts w:ascii="Cambria" w:hAnsi="Cambria"/>
          <w:sz w:val="22"/>
          <w:szCs w:val="22"/>
          <w:lang w:val="en-US"/>
        </w:rPr>
      </w:pPr>
      <w:r w:rsidRPr="00A339B8">
        <w:rPr>
          <w:rFonts w:ascii="Cambria" w:hAnsi="Cambria"/>
          <w:sz w:val="22"/>
          <w:szCs w:val="22"/>
          <w:lang w:val="en-US"/>
        </w:rPr>
        <w:t xml:space="preserve">Natao androany                                            teto                                       </w:t>
      </w:r>
    </w:p>
    <w:p w14:paraId="6E116B10" w14:textId="77777777" w:rsidR="00A339B8" w:rsidRPr="00A339B8" w:rsidRDefault="00A339B8" w:rsidP="00A339B8">
      <w:pPr>
        <w:jc w:val="both"/>
        <w:rPr>
          <w:rFonts w:ascii="Cambria" w:hAnsi="Cambria"/>
          <w:sz w:val="22"/>
          <w:szCs w:val="22"/>
          <w:lang w:val="en-US"/>
        </w:rPr>
      </w:pPr>
    </w:p>
    <w:p w14:paraId="2D452EEA" w14:textId="77777777" w:rsidR="00A339B8" w:rsidRPr="00D05BBE" w:rsidRDefault="00A339B8" w:rsidP="00A339B8">
      <w:pPr>
        <w:jc w:val="both"/>
        <w:rPr>
          <w:rFonts w:ascii="Cambria" w:hAnsi="Cambria"/>
          <w:sz w:val="22"/>
          <w:szCs w:val="22"/>
          <w:lang w:val="en-US"/>
        </w:rPr>
      </w:pPr>
      <w:r w:rsidRPr="00A339B8">
        <w:rPr>
          <w:rFonts w:ascii="Cambria" w:hAnsi="Cambria"/>
          <w:sz w:val="22"/>
          <w:szCs w:val="22"/>
          <w:lang w:val="en-US"/>
        </w:rPr>
        <w:t>Sonia misy fanamarihan</w:t>
      </w:r>
      <w:r w:rsidRPr="00D05BBE">
        <w:rPr>
          <w:rFonts w:ascii="Cambria" w:hAnsi="Cambria"/>
          <w:sz w:val="22"/>
          <w:szCs w:val="22"/>
          <w:lang w:val="en-US"/>
        </w:rPr>
        <w:t>a : voavaky ary ekena</w:t>
      </w:r>
    </w:p>
    <w:p w14:paraId="52258246" w14:textId="77777777" w:rsidR="00A339B8" w:rsidRPr="00D05BBE" w:rsidRDefault="00A339B8" w:rsidP="00A339B8">
      <w:pPr>
        <w:jc w:val="both"/>
        <w:rPr>
          <w:rFonts w:ascii="Cambria" w:hAnsi="Cambria"/>
          <w:sz w:val="22"/>
          <w:szCs w:val="22"/>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20"/>
        <w:gridCol w:w="3021"/>
        <w:gridCol w:w="3021"/>
      </w:tblGrid>
      <w:tr w:rsidR="00A339B8" w:rsidRPr="00D05BBE" w14:paraId="240CB04F" w14:textId="77777777" w:rsidTr="00036CF7">
        <w:tc>
          <w:tcPr>
            <w:tcW w:w="3020" w:type="dxa"/>
          </w:tcPr>
          <w:p w14:paraId="0403AB46" w14:textId="77777777" w:rsidR="00A339B8" w:rsidRPr="00D05BBE" w:rsidRDefault="00A339B8" w:rsidP="00036CF7">
            <w:pPr>
              <w:jc w:val="both"/>
              <w:rPr>
                <w:rFonts w:ascii="Cambria" w:hAnsi="Cambria"/>
                <w:sz w:val="22"/>
                <w:szCs w:val="22"/>
                <w:lang w:val="en-US"/>
              </w:rPr>
            </w:pPr>
            <w:r w:rsidRPr="00D05BBE">
              <w:rPr>
                <w:rFonts w:ascii="Cambria" w:hAnsi="Cambria"/>
                <w:sz w:val="22"/>
                <w:szCs w:val="22"/>
                <w:lang w:val="en-US"/>
              </w:rPr>
              <w:t>Olona voakasiky ny tetikasa (PAP)</w:t>
            </w:r>
          </w:p>
        </w:tc>
        <w:tc>
          <w:tcPr>
            <w:tcW w:w="3021" w:type="dxa"/>
          </w:tcPr>
          <w:p w14:paraId="1BCE48DD" w14:textId="77777777" w:rsidR="00A339B8" w:rsidRPr="00D05BBE" w:rsidRDefault="00A339B8" w:rsidP="00036CF7">
            <w:pPr>
              <w:jc w:val="both"/>
              <w:rPr>
                <w:rFonts w:ascii="Cambria" w:hAnsi="Cambria"/>
                <w:sz w:val="22"/>
                <w:szCs w:val="22"/>
              </w:rPr>
            </w:pPr>
            <w:r w:rsidRPr="00D05BBE">
              <w:rPr>
                <w:rFonts w:ascii="Cambria" w:hAnsi="Cambria"/>
                <w:sz w:val="22"/>
                <w:szCs w:val="22"/>
              </w:rPr>
              <w:t>Ben’ny Tanàna</w:t>
            </w:r>
          </w:p>
        </w:tc>
        <w:tc>
          <w:tcPr>
            <w:tcW w:w="3021" w:type="dxa"/>
          </w:tcPr>
          <w:p w14:paraId="53CE151C" w14:textId="77777777" w:rsidR="00A339B8" w:rsidRPr="00D05BBE" w:rsidRDefault="00A339B8" w:rsidP="002605EC">
            <w:pPr>
              <w:jc w:val="both"/>
              <w:rPr>
                <w:rFonts w:ascii="Cambria" w:hAnsi="Cambria"/>
                <w:sz w:val="22"/>
                <w:szCs w:val="22"/>
              </w:rPr>
            </w:pPr>
            <w:r w:rsidRPr="00D05BBE">
              <w:rPr>
                <w:rFonts w:ascii="Cambria" w:hAnsi="Cambria"/>
                <w:sz w:val="22"/>
                <w:szCs w:val="22"/>
              </w:rPr>
              <w:t xml:space="preserve">Solontenan’ny Tetikasa </w:t>
            </w:r>
          </w:p>
        </w:tc>
      </w:tr>
      <w:tr w:rsidR="00A339B8" w:rsidRPr="00D05BBE" w14:paraId="1B900445" w14:textId="77777777" w:rsidTr="00036CF7">
        <w:tc>
          <w:tcPr>
            <w:tcW w:w="3020" w:type="dxa"/>
          </w:tcPr>
          <w:p w14:paraId="15D49813" w14:textId="77777777" w:rsidR="00A339B8" w:rsidRPr="00D05BBE" w:rsidRDefault="00A339B8" w:rsidP="00036CF7">
            <w:pPr>
              <w:jc w:val="both"/>
              <w:rPr>
                <w:rFonts w:ascii="Cambria" w:hAnsi="Cambria"/>
                <w:sz w:val="22"/>
                <w:szCs w:val="22"/>
              </w:rPr>
            </w:pPr>
          </w:p>
          <w:p w14:paraId="17DACE6C" w14:textId="77777777" w:rsidR="00A339B8" w:rsidRPr="00D05BBE" w:rsidRDefault="00A339B8" w:rsidP="00036CF7">
            <w:pPr>
              <w:jc w:val="both"/>
              <w:rPr>
                <w:rFonts w:ascii="Cambria" w:hAnsi="Cambria"/>
                <w:sz w:val="22"/>
                <w:szCs w:val="22"/>
              </w:rPr>
            </w:pPr>
          </w:p>
          <w:p w14:paraId="402DBD95" w14:textId="77777777" w:rsidR="00A339B8" w:rsidRPr="00D05BBE" w:rsidRDefault="00A339B8" w:rsidP="00036CF7">
            <w:pPr>
              <w:jc w:val="both"/>
              <w:rPr>
                <w:rFonts w:ascii="Cambria" w:hAnsi="Cambria"/>
                <w:sz w:val="22"/>
                <w:szCs w:val="22"/>
              </w:rPr>
            </w:pPr>
          </w:p>
          <w:p w14:paraId="35CEC762" w14:textId="77777777" w:rsidR="00A339B8" w:rsidRPr="00D05BBE" w:rsidRDefault="00A339B8" w:rsidP="00036CF7">
            <w:pPr>
              <w:jc w:val="both"/>
              <w:rPr>
                <w:rFonts w:ascii="Cambria" w:hAnsi="Cambria"/>
                <w:sz w:val="22"/>
                <w:szCs w:val="22"/>
              </w:rPr>
            </w:pPr>
          </w:p>
        </w:tc>
        <w:tc>
          <w:tcPr>
            <w:tcW w:w="3021" w:type="dxa"/>
          </w:tcPr>
          <w:p w14:paraId="58C3D4AA" w14:textId="77777777" w:rsidR="00A339B8" w:rsidRPr="00D05BBE" w:rsidRDefault="00A339B8" w:rsidP="00036CF7">
            <w:pPr>
              <w:jc w:val="both"/>
              <w:rPr>
                <w:rFonts w:ascii="Cambria" w:hAnsi="Cambria"/>
                <w:sz w:val="22"/>
                <w:szCs w:val="22"/>
              </w:rPr>
            </w:pPr>
          </w:p>
        </w:tc>
        <w:tc>
          <w:tcPr>
            <w:tcW w:w="3021" w:type="dxa"/>
          </w:tcPr>
          <w:p w14:paraId="6BC26455" w14:textId="77777777" w:rsidR="00A339B8" w:rsidRPr="00D05BBE" w:rsidRDefault="00A339B8" w:rsidP="00036CF7">
            <w:pPr>
              <w:jc w:val="both"/>
              <w:rPr>
                <w:rFonts w:ascii="Cambria" w:hAnsi="Cambria"/>
                <w:sz w:val="22"/>
                <w:szCs w:val="22"/>
              </w:rPr>
            </w:pPr>
          </w:p>
        </w:tc>
      </w:tr>
    </w:tbl>
    <w:p w14:paraId="7F009A69" w14:textId="77777777" w:rsidR="00F71B1B" w:rsidRPr="00F71B1B" w:rsidRDefault="00F71B1B" w:rsidP="002605EC">
      <w:pPr>
        <w:pStyle w:val="Annexes"/>
      </w:pPr>
      <w:r>
        <w:br w:type="page"/>
      </w:r>
      <w:bookmarkStart w:id="2448" w:name="_Toc124845785"/>
      <w:r>
        <w:t xml:space="preserve">Annexe </w:t>
      </w:r>
      <w:r w:rsidR="00F34F62">
        <w:fldChar w:fldCharType="begin"/>
      </w:r>
      <w:r w:rsidR="00076CBE">
        <w:instrText>SEQ</w:instrText>
      </w:r>
      <w:r>
        <w:instrText xml:space="preserve"> Annexe \* ARABIC </w:instrText>
      </w:r>
      <w:r w:rsidR="00F34F62">
        <w:fldChar w:fldCharType="separate"/>
      </w:r>
      <w:r w:rsidR="00A8058B">
        <w:rPr>
          <w:noProof/>
        </w:rPr>
        <w:t>17</w:t>
      </w:r>
      <w:r w:rsidR="00F34F62">
        <w:fldChar w:fldCharType="end"/>
      </w:r>
      <w:r>
        <w:t xml:space="preserve"> : </w:t>
      </w:r>
      <w:r w:rsidRPr="00F71B1B">
        <w:t>Modèle de Fiche d’engagement</w:t>
      </w:r>
      <w:bookmarkEnd w:id="2448"/>
    </w:p>
    <w:p w14:paraId="5530BC0F" w14:textId="77777777" w:rsidR="004E4749" w:rsidRDefault="004E4749" w:rsidP="00F71B1B">
      <w:pPr>
        <w:pStyle w:val="Caption"/>
      </w:pPr>
    </w:p>
    <w:p w14:paraId="49AB667D" w14:textId="77777777" w:rsidR="00F71B1B" w:rsidRPr="002605EC" w:rsidRDefault="00233869" w:rsidP="00B5714B">
      <w:pPr>
        <w:jc w:val="center"/>
        <w:rPr>
          <w:b/>
        </w:rPr>
      </w:pPr>
      <w:r w:rsidRPr="002605EC">
        <w:rPr>
          <w:b/>
        </w:rPr>
        <w:t>FANAMBARANA FANEKENA</w:t>
      </w:r>
    </w:p>
    <w:p w14:paraId="4F87977C" w14:textId="77777777" w:rsidR="00233869" w:rsidRPr="002605EC" w:rsidRDefault="00233869" w:rsidP="004E4749"/>
    <w:p w14:paraId="1FCB543A" w14:textId="77777777" w:rsidR="00233869" w:rsidRPr="002605EC" w:rsidRDefault="00233869" w:rsidP="00B5714B">
      <w:pPr>
        <w:spacing w:line="360" w:lineRule="auto"/>
        <w:jc w:val="both"/>
        <w:rPr>
          <w:rFonts w:ascii="Cambria" w:hAnsi="Cambria"/>
          <w:sz w:val="22"/>
          <w:szCs w:val="22"/>
        </w:rPr>
      </w:pPr>
      <w:r w:rsidRPr="002605EC">
        <w:rPr>
          <w:rFonts w:ascii="Cambria" w:hAnsi="Cambria"/>
          <w:sz w:val="22"/>
          <w:szCs w:val="22"/>
        </w:rPr>
        <w:t>Izaho…………………………………………..mitondra ny Karampanondrom-pirenena laharana ……………</w:t>
      </w:r>
      <w:r w:rsidR="00B5714B" w:rsidRPr="002605EC">
        <w:rPr>
          <w:rFonts w:ascii="Cambria" w:hAnsi="Cambria"/>
          <w:sz w:val="22"/>
          <w:szCs w:val="22"/>
        </w:rPr>
        <w:t>..........................................</w:t>
      </w:r>
      <w:r w:rsidRPr="002605EC">
        <w:rPr>
          <w:rFonts w:ascii="Cambria" w:hAnsi="Cambria"/>
          <w:sz w:val="22"/>
          <w:szCs w:val="22"/>
        </w:rPr>
        <w:t>nomenany</w:t>
      </w:r>
      <w:r w:rsidR="00B5714B" w:rsidRPr="002605EC">
        <w:rPr>
          <w:rFonts w:ascii="Cambria" w:hAnsi="Cambria"/>
          <w:sz w:val="22"/>
          <w:szCs w:val="22"/>
        </w:rPr>
        <w:t>……………………………………………………………………………….. </w:t>
      </w:r>
      <w:r w:rsidRPr="002605EC">
        <w:rPr>
          <w:rFonts w:ascii="Cambria" w:hAnsi="Cambria"/>
          <w:sz w:val="22"/>
          <w:szCs w:val="22"/>
        </w:rPr>
        <w:t xml:space="preserve"> tao……………………………………………….. </w:t>
      </w:r>
      <w:r w:rsidR="00960221" w:rsidRPr="002605EC">
        <w:rPr>
          <w:rFonts w:ascii="Cambria" w:hAnsi="Cambria"/>
          <w:sz w:val="22"/>
          <w:szCs w:val="22"/>
        </w:rPr>
        <w:t>monina ao amin’ny (adiresy) ………………………………………….</w:t>
      </w:r>
      <w:r w:rsidR="00B736D7" w:rsidRPr="002605EC">
        <w:rPr>
          <w:rFonts w:ascii="Cambria" w:hAnsi="Cambria"/>
          <w:sz w:val="22"/>
          <w:szCs w:val="22"/>
        </w:rPr>
        <w:t>, izay manao sonia etsy ambany, dia manambara fa efa tsy mampiasa ny taniko eo amin’ny EP (Etat Parcellaire) laharana……………………………….., izay mitondra ny kadasitra/titra laharana………………………eo</w:t>
      </w:r>
      <w:r w:rsidR="00D32BB4">
        <w:rPr>
          <w:rFonts w:ascii="Cambria" w:hAnsi="Cambria"/>
          <w:sz w:val="22"/>
          <w:szCs w:val="22"/>
        </w:rPr>
        <w:t xml:space="preserve"> </w:t>
      </w:r>
      <w:r w:rsidR="002605EC">
        <w:rPr>
          <w:rFonts w:ascii="Cambria" w:hAnsi="Cambria"/>
          <w:sz w:val="22"/>
          <w:szCs w:val="22"/>
        </w:rPr>
        <w:t>amin’ny</w:t>
      </w:r>
      <w:r w:rsidR="00D32BB4">
        <w:rPr>
          <w:rFonts w:ascii="Cambria" w:hAnsi="Cambria"/>
          <w:sz w:val="22"/>
          <w:szCs w:val="22"/>
        </w:rPr>
        <w:t xml:space="preserve"> </w:t>
      </w:r>
      <w:r w:rsidR="00B736D7" w:rsidRPr="002605EC">
        <w:rPr>
          <w:rFonts w:ascii="Cambria" w:hAnsi="Cambria"/>
          <w:sz w:val="22"/>
          <w:szCs w:val="22"/>
        </w:rPr>
        <w:t>Fokontany………</w:t>
      </w:r>
      <w:r w:rsidR="002605EC">
        <w:rPr>
          <w:rFonts w:ascii="Cambria" w:hAnsi="Cambria"/>
          <w:sz w:val="22"/>
          <w:szCs w:val="22"/>
        </w:rPr>
        <w:t>………….....………Kominina………….…</w:t>
      </w:r>
      <w:r w:rsidR="00B736D7" w:rsidRPr="002605EC">
        <w:rPr>
          <w:rFonts w:ascii="Cambria" w:hAnsi="Cambria"/>
          <w:sz w:val="22"/>
          <w:szCs w:val="22"/>
        </w:rPr>
        <w:t>……</w:t>
      </w:r>
      <w:r w:rsidR="002605EC">
        <w:rPr>
          <w:rFonts w:ascii="Cambria" w:hAnsi="Cambria"/>
          <w:sz w:val="22"/>
          <w:szCs w:val="22"/>
        </w:rPr>
        <w:t>Distrika Faritra…………………………………………</w:t>
      </w:r>
      <w:r w:rsidR="00B736D7" w:rsidRPr="002605EC">
        <w:rPr>
          <w:rFonts w:ascii="Cambria" w:hAnsi="Cambria"/>
          <w:sz w:val="22"/>
          <w:szCs w:val="22"/>
        </w:rPr>
        <w:t xml:space="preserve">ary tsy manakana ny </w:t>
      </w:r>
      <w:r w:rsidR="00B5714B" w:rsidRPr="002605EC">
        <w:rPr>
          <w:rFonts w:ascii="Cambria" w:hAnsi="Cambria"/>
          <w:sz w:val="22"/>
          <w:szCs w:val="22"/>
        </w:rPr>
        <w:t xml:space="preserve"> fitohizan’ny asa eo amin’ny taniko, fa hikarakara ny taratasy rehetra ilaina amin’ny fahazoana ny onitra mahakasika ny tany izay avy amin’ny fanjakana. </w:t>
      </w:r>
    </w:p>
    <w:p w14:paraId="566B094A" w14:textId="77777777" w:rsidR="00B736D7" w:rsidRPr="002605EC" w:rsidRDefault="00B736D7" w:rsidP="00B5714B">
      <w:pPr>
        <w:spacing w:line="360" w:lineRule="auto"/>
        <w:jc w:val="both"/>
        <w:rPr>
          <w:rFonts w:ascii="Cambria" w:hAnsi="Cambria"/>
          <w:sz w:val="22"/>
          <w:szCs w:val="22"/>
        </w:rPr>
      </w:pPr>
    </w:p>
    <w:p w14:paraId="63503C04" w14:textId="77777777" w:rsidR="00B5714B" w:rsidRPr="002605EC" w:rsidRDefault="00B5714B" w:rsidP="00B5714B">
      <w:pPr>
        <w:spacing w:line="360" w:lineRule="auto"/>
        <w:jc w:val="both"/>
        <w:rPr>
          <w:rFonts w:ascii="Cambria" w:hAnsi="Cambria"/>
          <w:sz w:val="22"/>
          <w:szCs w:val="22"/>
          <w:lang w:val="en-US"/>
        </w:rPr>
      </w:pPr>
      <w:r w:rsidRPr="002605EC">
        <w:rPr>
          <w:rFonts w:ascii="Cambria" w:hAnsi="Cambria"/>
          <w:sz w:val="22"/>
          <w:szCs w:val="22"/>
          <w:lang w:val="en-US"/>
        </w:rPr>
        <w:t xml:space="preserve">Koa natao ity taratasy ity mba ho fanamarinana izany, ary mba hialana amin’ny disadisa izay mety hitranga. </w:t>
      </w:r>
    </w:p>
    <w:p w14:paraId="181B4105" w14:textId="77777777" w:rsidR="00DB5415" w:rsidRPr="002605EC" w:rsidRDefault="00DB5415" w:rsidP="004E4749">
      <w:pPr>
        <w:rPr>
          <w:lang w:val="en-US"/>
        </w:rPr>
      </w:pPr>
    </w:p>
    <w:p w14:paraId="689A0EF1" w14:textId="77777777" w:rsidR="00B736D7" w:rsidRPr="002605EC" w:rsidRDefault="00B736D7" w:rsidP="00B736D7">
      <w:pPr>
        <w:jc w:val="right"/>
        <w:rPr>
          <w:rFonts w:ascii="Cambria" w:hAnsi="Cambria"/>
          <w:sz w:val="22"/>
          <w:szCs w:val="22"/>
          <w:lang w:val="en-US"/>
        </w:rPr>
      </w:pPr>
      <w:r w:rsidRPr="002605EC">
        <w:rPr>
          <w:rFonts w:ascii="Cambria" w:hAnsi="Cambria"/>
          <w:sz w:val="22"/>
          <w:szCs w:val="22"/>
          <w:lang w:val="en-US"/>
        </w:rPr>
        <w:t>Anio faha, ………………………………………………….</w:t>
      </w:r>
    </w:p>
    <w:p w14:paraId="793C213E" w14:textId="77777777" w:rsidR="00B736D7" w:rsidRPr="002605EC" w:rsidRDefault="00B736D7" w:rsidP="00B736D7">
      <w:pPr>
        <w:jc w:val="right"/>
        <w:rPr>
          <w:rFonts w:ascii="Cambria" w:hAnsi="Cambria"/>
          <w:sz w:val="22"/>
          <w:szCs w:val="22"/>
          <w:lang w:val="en-US"/>
        </w:rPr>
      </w:pPr>
    </w:p>
    <w:p w14:paraId="12D444BB" w14:textId="77777777" w:rsidR="00B736D7" w:rsidRPr="002605EC" w:rsidRDefault="00B736D7" w:rsidP="00B736D7">
      <w:pPr>
        <w:rPr>
          <w:rFonts w:ascii="Cambria" w:hAnsi="Cambria"/>
          <w:sz w:val="22"/>
          <w:szCs w:val="22"/>
          <w:lang w:val="en-US"/>
        </w:rPr>
      </w:pPr>
      <w:r w:rsidRPr="002605EC">
        <w:rPr>
          <w:rFonts w:ascii="Cambria" w:hAnsi="Cambria"/>
          <w:sz w:val="22"/>
          <w:szCs w:val="22"/>
          <w:lang w:val="en-US"/>
        </w:rPr>
        <w:t xml:space="preserve">Ny Fokontany                                                                       Ny Olona voakasiky ny tetikasa                   </w:t>
      </w:r>
    </w:p>
    <w:p w14:paraId="745D817D" w14:textId="77777777" w:rsidR="002605EC" w:rsidRDefault="002605EC">
      <w:pPr>
        <w:rPr>
          <w:rFonts w:ascii="Cambria" w:hAnsi="Cambria"/>
          <w:sz w:val="22"/>
          <w:szCs w:val="22"/>
          <w:lang w:val="en-US"/>
        </w:rPr>
      </w:pPr>
    </w:p>
    <w:p w14:paraId="423D8428" w14:textId="77777777" w:rsidR="0022703F" w:rsidRPr="0022703F" w:rsidRDefault="0022703F" w:rsidP="0022703F">
      <w:pPr>
        <w:pStyle w:val="Annexes"/>
        <w:rPr>
          <w:lang w:val="fr-FR"/>
        </w:rPr>
      </w:pPr>
      <w:r w:rsidRPr="00685CE5">
        <w:rPr>
          <w:sz w:val="22"/>
          <w:szCs w:val="22"/>
          <w:lang w:val="fr-FR"/>
        </w:rPr>
        <w:br w:type="page"/>
      </w:r>
      <w:bookmarkStart w:id="2449" w:name="_Toc124845786"/>
      <w:r>
        <w:t xml:space="preserve">Annexe </w:t>
      </w:r>
      <w:r>
        <w:fldChar w:fldCharType="begin"/>
      </w:r>
      <w:r>
        <w:instrText xml:space="preserve">SEQ Annexe \* ARABIC </w:instrText>
      </w:r>
      <w:r>
        <w:fldChar w:fldCharType="separate"/>
      </w:r>
      <w:r>
        <w:rPr>
          <w:noProof/>
        </w:rPr>
        <w:t>18</w:t>
      </w:r>
      <w:r>
        <w:fldChar w:fldCharType="end"/>
      </w:r>
      <w:r>
        <w:t xml:space="preserve"> : </w:t>
      </w:r>
      <w:r>
        <w:rPr>
          <w:lang w:val="fr-FR"/>
        </w:rPr>
        <w:t>Base de calcul pour les biens potentiellement touchés</w:t>
      </w:r>
      <w:bookmarkEnd w:id="2449"/>
    </w:p>
    <w:tbl>
      <w:tblPr>
        <w:tblW w:w="9118" w:type="dxa"/>
        <w:jc w:val="center"/>
        <w:tblCellMar>
          <w:left w:w="70" w:type="dxa"/>
          <w:right w:w="70" w:type="dxa"/>
        </w:tblCellMar>
        <w:tblLook w:val="04A0" w:firstRow="1" w:lastRow="0" w:firstColumn="1" w:lastColumn="0" w:noHBand="0" w:noVBand="1"/>
      </w:tblPr>
      <w:tblGrid>
        <w:gridCol w:w="1765"/>
        <w:gridCol w:w="2076"/>
        <w:gridCol w:w="1370"/>
        <w:gridCol w:w="2061"/>
        <w:gridCol w:w="1846"/>
      </w:tblGrid>
      <w:tr w:rsidR="005E70CA" w:rsidRPr="005E70CA" w14:paraId="3C2F8234" w14:textId="77777777" w:rsidTr="005E70CA">
        <w:trPr>
          <w:trHeight w:val="900"/>
          <w:jc w:val="center"/>
        </w:trPr>
        <w:tc>
          <w:tcPr>
            <w:tcW w:w="1765" w:type="dxa"/>
            <w:tcBorders>
              <w:top w:val="single" w:sz="4" w:space="0" w:color="auto"/>
              <w:left w:val="nil"/>
              <w:bottom w:val="single" w:sz="4" w:space="0" w:color="auto"/>
              <w:right w:val="single" w:sz="4" w:space="0" w:color="auto"/>
            </w:tcBorders>
            <w:shd w:val="clear" w:color="auto" w:fill="auto"/>
            <w:noWrap/>
            <w:vAlign w:val="center"/>
            <w:hideMark/>
          </w:tcPr>
          <w:p w14:paraId="4D03D42A" w14:textId="77777777" w:rsidR="005E70CA" w:rsidRPr="005E70CA" w:rsidRDefault="005E70CA" w:rsidP="005E70CA">
            <w:pPr>
              <w:rPr>
                <w:rFonts w:ascii="Cambria" w:hAnsi="Cambria" w:cs="Calibri"/>
                <w:b/>
                <w:bCs/>
                <w:color w:val="000000"/>
                <w:sz w:val="18"/>
                <w:szCs w:val="18"/>
              </w:rPr>
            </w:pPr>
            <w:r w:rsidRPr="005E70CA">
              <w:rPr>
                <w:rFonts w:ascii="Cambria" w:hAnsi="Cambria" w:cs="Calibri"/>
                <w:b/>
                <w:bCs/>
                <w:color w:val="000000"/>
                <w:sz w:val="18"/>
                <w:szCs w:val="18"/>
              </w:rPr>
              <w:t>Catégorie de pertes</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26EF1CBC" w14:textId="77777777" w:rsidR="005E70CA" w:rsidRP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 xml:space="preserve"> Quantité (terrain) / Production (cultures) totale </w:t>
            </w:r>
          </w:p>
        </w:tc>
        <w:tc>
          <w:tcPr>
            <w:tcW w:w="1370" w:type="dxa"/>
            <w:tcBorders>
              <w:top w:val="single" w:sz="4" w:space="0" w:color="auto"/>
              <w:left w:val="nil"/>
              <w:bottom w:val="single" w:sz="4" w:space="0" w:color="auto"/>
              <w:right w:val="single" w:sz="4" w:space="0" w:color="auto"/>
            </w:tcBorders>
            <w:shd w:val="clear" w:color="auto" w:fill="auto"/>
            <w:noWrap/>
            <w:vAlign w:val="center"/>
            <w:hideMark/>
          </w:tcPr>
          <w:p w14:paraId="3E2E2B18" w14:textId="77777777" w:rsidR="005E70CA" w:rsidRP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Unité</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14:paraId="0C38068C" w14:textId="77777777" w:rsid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Montant total</w:t>
            </w:r>
          </w:p>
          <w:p w14:paraId="5C5FDFA1" w14:textId="77777777" w:rsidR="005E70CA" w:rsidRP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(Ariary)</w:t>
            </w:r>
          </w:p>
        </w:tc>
        <w:tc>
          <w:tcPr>
            <w:tcW w:w="1846" w:type="dxa"/>
            <w:tcBorders>
              <w:top w:val="single" w:sz="4" w:space="0" w:color="auto"/>
              <w:left w:val="nil"/>
              <w:bottom w:val="single" w:sz="4" w:space="0" w:color="auto"/>
              <w:right w:val="single" w:sz="4" w:space="0" w:color="auto"/>
            </w:tcBorders>
            <w:shd w:val="clear" w:color="auto" w:fill="auto"/>
            <w:noWrap/>
            <w:vAlign w:val="center"/>
            <w:hideMark/>
          </w:tcPr>
          <w:p w14:paraId="65131B39" w14:textId="77777777" w:rsid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Montant total</w:t>
            </w:r>
          </w:p>
          <w:p w14:paraId="29083D97" w14:textId="77777777" w:rsidR="005E70CA" w:rsidRP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(USD)</w:t>
            </w:r>
          </w:p>
        </w:tc>
      </w:tr>
      <w:tr w:rsidR="005E70CA" w:rsidRPr="005E70CA" w14:paraId="51F19881" w14:textId="77777777" w:rsidTr="005E70CA">
        <w:trPr>
          <w:trHeight w:val="300"/>
          <w:jc w:val="center"/>
        </w:trPr>
        <w:tc>
          <w:tcPr>
            <w:tcW w:w="911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5A2CF26" w14:textId="77777777" w:rsidR="005E70CA" w:rsidRPr="005E70CA" w:rsidRDefault="005E70CA" w:rsidP="005E70CA">
            <w:pPr>
              <w:jc w:val="center"/>
              <w:rPr>
                <w:rFonts w:ascii="Cambria" w:hAnsi="Cambria" w:cs="Calibri"/>
                <w:b/>
                <w:bCs/>
                <w:color w:val="000000"/>
                <w:sz w:val="18"/>
                <w:szCs w:val="18"/>
              </w:rPr>
            </w:pPr>
            <w:r w:rsidRPr="005E70CA">
              <w:rPr>
                <w:rFonts w:ascii="Cambria" w:hAnsi="Cambria" w:cs="Calibri"/>
                <w:b/>
                <w:bCs/>
                <w:color w:val="000000"/>
                <w:sz w:val="18"/>
                <w:szCs w:val="18"/>
              </w:rPr>
              <w:t>Estimation de la valeur moyenne observée sur le terrain</w:t>
            </w:r>
          </w:p>
        </w:tc>
      </w:tr>
      <w:tr w:rsidR="005E70CA" w:rsidRPr="005E70CA" w14:paraId="66CBA7BD"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3C74737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nu</w:t>
            </w:r>
          </w:p>
        </w:tc>
        <w:tc>
          <w:tcPr>
            <w:tcW w:w="2076" w:type="dxa"/>
            <w:tcBorders>
              <w:top w:val="nil"/>
              <w:left w:val="nil"/>
              <w:bottom w:val="single" w:sz="4" w:space="0" w:color="auto"/>
              <w:right w:val="single" w:sz="4" w:space="0" w:color="auto"/>
            </w:tcBorders>
            <w:shd w:val="clear" w:color="auto" w:fill="auto"/>
            <w:noWrap/>
            <w:vAlign w:val="bottom"/>
            <w:hideMark/>
          </w:tcPr>
          <w:p w14:paraId="5A7D8313"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79   </w:t>
            </w:r>
          </w:p>
        </w:tc>
        <w:tc>
          <w:tcPr>
            <w:tcW w:w="1370" w:type="dxa"/>
            <w:tcBorders>
              <w:top w:val="nil"/>
              <w:left w:val="nil"/>
              <w:bottom w:val="single" w:sz="4" w:space="0" w:color="auto"/>
              <w:right w:val="single" w:sz="4" w:space="0" w:color="auto"/>
            </w:tcBorders>
            <w:shd w:val="clear" w:color="auto" w:fill="auto"/>
            <w:noWrap/>
            <w:vAlign w:val="bottom"/>
            <w:hideMark/>
          </w:tcPr>
          <w:p w14:paraId="1C1A659E"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3BB91F9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595 000   </w:t>
            </w:r>
          </w:p>
        </w:tc>
        <w:tc>
          <w:tcPr>
            <w:tcW w:w="1846" w:type="dxa"/>
            <w:tcBorders>
              <w:top w:val="nil"/>
              <w:left w:val="nil"/>
              <w:bottom w:val="single" w:sz="4" w:space="0" w:color="auto"/>
              <w:right w:val="single" w:sz="4" w:space="0" w:color="auto"/>
            </w:tcBorders>
            <w:shd w:val="clear" w:color="auto" w:fill="auto"/>
            <w:noWrap/>
            <w:vAlign w:val="bottom"/>
            <w:hideMark/>
          </w:tcPr>
          <w:p w14:paraId="47FD986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132   </w:t>
            </w:r>
          </w:p>
        </w:tc>
      </w:tr>
      <w:tr w:rsidR="005E70CA" w:rsidRPr="005E70CA" w14:paraId="65CC474D"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DEEEA15"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agricole</w:t>
            </w:r>
          </w:p>
        </w:tc>
        <w:tc>
          <w:tcPr>
            <w:tcW w:w="2076" w:type="dxa"/>
            <w:tcBorders>
              <w:top w:val="nil"/>
              <w:left w:val="nil"/>
              <w:bottom w:val="single" w:sz="4" w:space="0" w:color="auto"/>
              <w:right w:val="single" w:sz="4" w:space="0" w:color="auto"/>
            </w:tcBorders>
            <w:shd w:val="clear" w:color="auto" w:fill="auto"/>
            <w:noWrap/>
            <w:vAlign w:val="bottom"/>
            <w:hideMark/>
          </w:tcPr>
          <w:p w14:paraId="4196FB19"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901   </w:t>
            </w:r>
          </w:p>
        </w:tc>
        <w:tc>
          <w:tcPr>
            <w:tcW w:w="1370" w:type="dxa"/>
            <w:tcBorders>
              <w:top w:val="nil"/>
              <w:left w:val="nil"/>
              <w:bottom w:val="single" w:sz="4" w:space="0" w:color="auto"/>
              <w:right w:val="single" w:sz="4" w:space="0" w:color="auto"/>
            </w:tcBorders>
            <w:shd w:val="clear" w:color="auto" w:fill="auto"/>
            <w:noWrap/>
            <w:vAlign w:val="bottom"/>
            <w:hideMark/>
          </w:tcPr>
          <w:p w14:paraId="582BD542"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24A12363"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9 780 000   </w:t>
            </w:r>
          </w:p>
        </w:tc>
        <w:tc>
          <w:tcPr>
            <w:tcW w:w="1846" w:type="dxa"/>
            <w:tcBorders>
              <w:top w:val="nil"/>
              <w:left w:val="nil"/>
              <w:bottom w:val="single" w:sz="4" w:space="0" w:color="auto"/>
              <w:right w:val="single" w:sz="4" w:space="0" w:color="auto"/>
            </w:tcBorders>
            <w:shd w:val="clear" w:color="auto" w:fill="auto"/>
            <w:noWrap/>
            <w:vAlign w:val="bottom"/>
            <w:hideMark/>
          </w:tcPr>
          <w:p w14:paraId="54D761B5"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2 173   </w:t>
            </w:r>
          </w:p>
        </w:tc>
      </w:tr>
      <w:tr w:rsidR="005E70CA" w:rsidRPr="005E70CA" w14:paraId="3D2B3F89"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68D83A0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arbres fruitiers</w:t>
            </w:r>
          </w:p>
        </w:tc>
        <w:tc>
          <w:tcPr>
            <w:tcW w:w="2076" w:type="dxa"/>
            <w:tcBorders>
              <w:top w:val="nil"/>
              <w:left w:val="nil"/>
              <w:bottom w:val="single" w:sz="4" w:space="0" w:color="auto"/>
              <w:right w:val="single" w:sz="4" w:space="0" w:color="auto"/>
            </w:tcBorders>
            <w:shd w:val="clear" w:color="auto" w:fill="auto"/>
            <w:noWrap/>
            <w:vAlign w:val="bottom"/>
            <w:hideMark/>
          </w:tcPr>
          <w:p w14:paraId="4A37DFD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360   </w:t>
            </w:r>
          </w:p>
        </w:tc>
        <w:tc>
          <w:tcPr>
            <w:tcW w:w="1370" w:type="dxa"/>
            <w:tcBorders>
              <w:top w:val="nil"/>
              <w:left w:val="nil"/>
              <w:bottom w:val="single" w:sz="4" w:space="0" w:color="auto"/>
              <w:right w:val="single" w:sz="4" w:space="0" w:color="auto"/>
            </w:tcBorders>
            <w:shd w:val="clear" w:color="auto" w:fill="auto"/>
            <w:noWrap/>
            <w:vAlign w:val="bottom"/>
            <w:hideMark/>
          </w:tcPr>
          <w:p w14:paraId="5C92E9C9"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0B1FA415"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1 533 333   </w:t>
            </w:r>
          </w:p>
        </w:tc>
        <w:tc>
          <w:tcPr>
            <w:tcW w:w="1846" w:type="dxa"/>
            <w:tcBorders>
              <w:top w:val="nil"/>
              <w:left w:val="nil"/>
              <w:bottom w:val="single" w:sz="4" w:space="0" w:color="auto"/>
              <w:right w:val="single" w:sz="4" w:space="0" w:color="auto"/>
            </w:tcBorders>
            <w:shd w:val="clear" w:color="auto" w:fill="auto"/>
            <w:noWrap/>
            <w:vAlign w:val="bottom"/>
            <w:hideMark/>
          </w:tcPr>
          <w:p w14:paraId="57E667D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341   </w:t>
            </w:r>
          </w:p>
        </w:tc>
      </w:tr>
      <w:tr w:rsidR="005E70CA" w:rsidRPr="005E70CA" w14:paraId="05B94403"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3F3131BA"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de rente</w:t>
            </w:r>
          </w:p>
        </w:tc>
        <w:tc>
          <w:tcPr>
            <w:tcW w:w="2076" w:type="dxa"/>
            <w:tcBorders>
              <w:top w:val="nil"/>
              <w:left w:val="nil"/>
              <w:bottom w:val="single" w:sz="4" w:space="0" w:color="auto"/>
              <w:right w:val="single" w:sz="4" w:space="0" w:color="auto"/>
            </w:tcBorders>
            <w:shd w:val="clear" w:color="auto" w:fill="auto"/>
            <w:noWrap/>
            <w:vAlign w:val="bottom"/>
            <w:hideMark/>
          </w:tcPr>
          <w:p w14:paraId="5D4D86E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34   </w:t>
            </w:r>
          </w:p>
        </w:tc>
        <w:tc>
          <w:tcPr>
            <w:tcW w:w="1370" w:type="dxa"/>
            <w:tcBorders>
              <w:top w:val="nil"/>
              <w:left w:val="nil"/>
              <w:bottom w:val="single" w:sz="4" w:space="0" w:color="auto"/>
              <w:right w:val="single" w:sz="4" w:space="0" w:color="auto"/>
            </w:tcBorders>
            <w:shd w:val="clear" w:color="auto" w:fill="auto"/>
            <w:noWrap/>
            <w:vAlign w:val="bottom"/>
            <w:hideMark/>
          </w:tcPr>
          <w:p w14:paraId="023E5AE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2D327F8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170 000   </w:t>
            </w:r>
          </w:p>
        </w:tc>
        <w:tc>
          <w:tcPr>
            <w:tcW w:w="1846" w:type="dxa"/>
            <w:tcBorders>
              <w:top w:val="nil"/>
              <w:left w:val="nil"/>
              <w:bottom w:val="single" w:sz="4" w:space="0" w:color="auto"/>
              <w:right w:val="single" w:sz="4" w:space="0" w:color="auto"/>
            </w:tcBorders>
            <w:shd w:val="clear" w:color="auto" w:fill="auto"/>
            <w:noWrap/>
            <w:vAlign w:val="bottom"/>
            <w:hideMark/>
          </w:tcPr>
          <w:p w14:paraId="0554151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38   </w:t>
            </w:r>
          </w:p>
        </w:tc>
      </w:tr>
      <w:tr w:rsidR="005E70CA" w:rsidRPr="005E70CA" w14:paraId="41A9D53C"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F72CCDB"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maraichère</w:t>
            </w:r>
          </w:p>
        </w:tc>
        <w:tc>
          <w:tcPr>
            <w:tcW w:w="2076" w:type="dxa"/>
            <w:tcBorders>
              <w:top w:val="nil"/>
              <w:left w:val="nil"/>
              <w:bottom w:val="single" w:sz="4" w:space="0" w:color="auto"/>
              <w:right w:val="single" w:sz="4" w:space="0" w:color="auto"/>
            </w:tcBorders>
            <w:shd w:val="clear" w:color="auto" w:fill="auto"/>
            <w:noWrap/>
            <w:vAlign w:val="bottom"/>
            <w:hideMark/>
          </w:tcPr>
          <w:p w14:paraId="6229B603"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20   </w:t>
            </w:r>
          </w:p>
        </w:tc>
        <w:tc>
          <w:tcPr>
            <w:tcW w:w="1370" w:type="dxa"/>
            <w:tcBorders>
              <w:top w:val="nil"/>
              <w:left w:val="nil"/>
              <w:bottom w:val="single" w:sz="4" w:space="0" w:color="auto"/>
              <w:right w:val="single" w:sz="4" w:space="0" w:color="auto"/>
            </w:tcBorders>
            <w:shd w:val="clear" w:color="auto" w:fill="auto"/>
            <w:noWrap/>
            <w:vAlign w:val="bottom"/>
            <w:hideMark/>
          </w:tcPr>
          <w:p w14:paraId="753883B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1422735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60 000   </w:t>
            </w:r>
          </w:p>
        </w:tc>
        <w:tc>
          <w:tcPr>
            <w:tcW w:w="1846" w:type="dxa"/>
            <w:tcBorders>
              <w:top w:val="nil"/>
              <w:left w:val="nil"/>
              <w:bottom w:val="single" w:sz="4" w:space="0" w:color="auto"/>
              <w:right w:val="single" w:sz="4" w:space="0" w:color="auto"/>
            </w:tcBorders>
            <w:shd w:val="clear" w:color="auto" w:fill="auto"/>
            <w:noWrap/>
            <w:vAlign w:val="bottom"/>
            <w:hideMark/>
          </w:tcPr>
          <w:p w14:paraId="08AF21A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13   </w:t>
            </w:r>
          </w:p>
        </w:tc>
      </w:tr>
      <w:tr w:rsidR="005E70CA" w:rsidRPr="005E70CA" w14:paraId="5B22E92B"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B663E0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vivrière</w:t>
            </w:r>
          </w:p>
        </w:tc>
        <w:tc>
          <w:tcPr>
            <w:tcW w:w="2076" w:type="dxa"/>
            <w:tcBorders>
              <w:top w:val="nil"/>
              <w:left w:val="nil"/>
              <w:bottom w:val="single" w:sz="4" w:space="0" w:color="auto"/>
              <w:right w:val="single" w:sz="4" w:space="0" w:color="auto"/>
            </w:tcBorders>
            <w:shd w:val="clear" w:color="auto" w:fill="auto"/>
            <w:noWrap/>
            <w:vAlign w:val="bottom"/>
            <w:hideMark/>
          </w:tcPr>
          <w:p w14:paraId="0C668D9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209   </w:t>
            </w:r>
          </w:p>
        </w:tc>
        <w:tc>
          <w:tcPr>
            <w:tcW w:w="1370" w:type="dxa"/>
            <w:tcBorders>
              <w:top w:val="nil"/>
              <w:left w:val="nil"/>
              <w:bottom w:val="single" w:sz="4" w:space="0" w:color="auto"/>
              <w:right w:val="single" w:sz="4" w:space="0" w:color="auto"/>
            </w:tcBorders>
            <w:shd w:val="clear" w:color="auto" w:fill="auto"/>
            <w:noWrap/>
            <w:vAlign w:val="bottom"/>
            <w:hideMark/>
          </w:tcPr>
          <w:p w14:paraId="555223FB"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4B3B3D6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213 603   </w:t>
            </w:r>
          </w:p>
        </w:tc>
        <w:tc>
          <w:tcPr>
            <w:tcW w:w="1846" w:type="dxa"/>
            <w:tcBorders>
              <w:top w:val="nil"/>
              <w:left w:val="nil"/>
              <w:bottom w:val="single" w:sz="4" w:space="0" w:color="auto"/>
              <w:right w:val="single" w:sz="4" w:space="0" w:color="auto"/>
            </w:tcBorders>
            <w:shd w:val="clear" w:color="auto" w:fill="auto"/>
            <w:noWrap/>
            <w:vAlign w:val="bottom"/>
            <w:hideMark/>
          </w:tcPr>
          <w:p w14:paraId="3AAEB357"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47   </w:t>
            </w:r>
          </w:p>
        </w:tc>
      </w:tr>
      <w:tr w:rsidR="005E70CA" w:rsidRPr="005E70CA" w14:paraId="57D834A4"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65580B4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grains secs</w:t>
            </w:r>
          </w:p>
        </w:tc>
        <w:tc>
          <w:tcPr>
            <w:tcW w:w="2076" w:type="dxa"/>
            <w:tcBorders>
              <w:top w:val="nil"/>
              <w:left w:val="nil"/>
              <w:bottom w:val="single" w:sz="4" w:space="0" w:color="auto"/>
              <w:right w:val="single" w:sz="4" w:space="0" w:color="auto"/>
            </w:tcBorders>
            <w:shd w:val="clear" w:color="auto" w:fill="auto"/>
            <w:noWrap/>
            <w:vAlign w:val="bottom"/>
            <w:hideMark/>
          </w:tcPr>
          <w:p w14:paraId="7DB5C23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8   </w:t>
            </w:r>
          </w:p>
        </w:tc>
        <w:tc>
          <w:tcPr>
            <w:tcW w:w="1370" w:type="dxa"/>
            <w:tcBorders>
              <w:top w:val="nil"/>
              <w:left w:val="nil"/>
              <w:bottom w:val="single" w:sz="4" w:space="0" w:color="auto"/>
              <w:right w:val="single" w:sz="4" w:space="0" w:color="auto"/>
            </w:tcBorders>
            <w:shd w:val="clear" w:color="auto" w:fill="auto"/>
            <w:noWrap/>
            <w:vAlign w:val="bottom"/>
            <w:hideMark/>
          </w:tcPr>
          <w:p w14:paraId="40E98C61"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5ABB469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30 750   </w:t>
            </w:r>
          </w:p>
        </w:tc>
        <w:tc>
          <w:tcPr>
            <w:tcW w:w="1846" w:type="dxa"/>
            <w:tcBorders>
              <w:top w:val="nil"/>
              <w:left w:val="nil"/>
              <w:bottom w:val="single" w:sz="4" w:space="0" w:color="auto"/>
              <w:right w:val="single" w:sz="4" w:space="0" w:color="auto"/>
            </w:tcBorders>
            <w:shd w:val="clear" w:color="auto" w:fill="auto"/>
            <w:noWrap/>
            <w:vAlign w:val="bottom"/>
            <w:hideMark/>
          </w:tcPr>
          <w:p w14:paraId="5D8F270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7   </w:t>
            </w:r>
          </w:p>
        </w:tc>
      </w:tr>
      <w:tr w:rsidR="005E70CA" w:rsidRPr="005E70CA" w14:paraId="74DB80CB" w14:textId="77777777" w:rsidTr="005E70CA">
        <w:trPr>
          <w:trHeight w:val="300"/>
          <w:jc w:val="center"/>
        </w:trPr>
        <w:tc>
          <w:tcPr>
            <w:tcW w:w="5211"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C686B45" w14:textId="77777777" w:rsidR="005E70CA" w:rsidRPr="005E70CA" w:rsidRDefault="005E70CA" w:rsidP="005E70CA">
            <w:pPr>
              <w:jc w:val="center"/>
              <w:rPr>
                <w:rFonts w:ascii="Cambria" w:hAnsi="Cambria" w:cs="Calibri"/>
                <w:i/>
                <w:iCs/>
                <w:color w:val="000000"/>
                <w:sz w:val="18"/>
                <w:szCs w:val="18"/>
              </w:rPr>
            </w:pPr>
            <w:r w:rsidRPr="005E70CA">
              <w:rPr>
                <w:rFonts w:ascii="Cambria" w:hAnsi="Cambria" w:cs="Calibri"/>
                <w:i/>
                <w:iCs/>
                <w:color w:val="000000"/>
                <w:sz w:val="18"/>
                <w:szCs w:val="18"/>
              </w:rPr>
              <w:t>Estimation de la valeur moyenne observée sur le terrain</w:t>
            </w:r>
          </w:p>
        </w:tc>
        <w:tc>
          <w:tcPr>
            <w:tcW w:w="2061" w:type="dxa"/>
            <w:tcBorders>
              <w:top w:val="nil"/>
              <w:left w:val="nil"/>
              <w:bottom w:val="single" w:sz="4" w:space="0" w:color="auto"/>
              <w:right w:val="single" w:sz="4" w:space="0" w:color="auto"/>
            </w:tcBorders>
            <w:shd w:val="clear" w:color="auto" w:fill="auto"/>
            <w:noWrap/>
            <w:vAlign w:val="bottom"/>
            <w:hideMark/>
          </w:tcPr>
          <w:p w14:paraId="6CE7FAEC"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12 382 687   </w:t>
            </w:r>
          </w:p>
        </w:tc>
        <w:tc>
          <w:tcPr>
            <w:tcW w:w="1846" w:type="dxa"/>
            <w:tcBorders>
              <w:top w:val="nil"/>
              <w:left w:val="nil"/>
              <w:bottom w:val="single" w:sz="4" w:space="0" w:color="auto"/>
              <w:right w:val="single" w:sz="4" w:space="0" w:color="auto"/>
            </w:tcBorders>
            <w:shd w:val="clear" w:color="auto" w:fill="auto"/>
            <w:noWrap/>
            <w:vAlign w:val="bottom"/>
            <w:hideMark/>
          </w:tcPr>
          <w:p w14:paraId="1A922D2B"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2 752   </w:t>
            </w:r>
          </w:p>
        </w:tc>
      </w:tr>
      <w:tr w:rsidR="005E70CA" w:rsidRPr="005E70CA" w14:paraId="35D0E7B8" w14:textId="77777777" w:rsidTr="005E70CA">
        <w:trPr>
          <w:trHeight w:val="300"/>
          <w:jc w:val="center"/>
        </w:trPr>
        <w:tc>
          <w:tcPr>
            <w:tcW w:w="911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E8D21A" w14:textId="77777777" w:rsidR="005E70CA" w:rsidRPr="005E70CA" w:rsidRDefault="005E70CA" w:rsidP="00631C8A">
            <w:pPr>
              <w:jc w:val="center"/>
              <w:rPr>
                <w:rFonts w:ascii="Cambria" w:hAnsi="Cambria" w:cs="Calibri"/>
                <w:b/>
                <w:bCs/>
                <w:color w:val="000000"/>
                <w:sz w:val="18"/>
                <w:szCs w:val="18"/>
              </w:rPr>
            </w:pPr>
            <w:r w:rsidRPr="005E70CA">
              <w:rPr>
                <w:rFonts w:ascii="Cambria" w:hAnsi="Cambria" w:cs="Calibri"/>
                <w:b/>
                <w:bCs/>
                <w:color w:val="000000"/>
                <w:sz w:val="18"/>
                <w:szCs w:val="18"/>
              </w:rPr>
              <w:t>Estimation pour les  sites potentiels JIRAMA</w:t>
            </w:r>
          </w:p>
        </w:tc>
      </w:tr>
      <w:tr w:rsidR="005E70CA" w:rsidRPr="005E70CA" w14:paraId="5F650990"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A56412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nu</w:t>
            </w:r>
          </w:p>
        </w:tc>
        <w:tc>
          <w:tcPr>
            <w:tcW w:w="2076" w:type="dxa"/>
            <w:tcBorders>
              <w:top w:val="nil"/>
              <w:left w:val="nil"/>
              <w:bottom w:val="single" w:sz="4" w:space="0" w:color="auto"/>
              <w:right w:val="single" w:sz="4" w:space="0" w:color="auto"/>
            </w:tcBorders>
            <w:shd w:val="clear" w:color="auto" w:fill="auto"/>
            <w:noWrap/>
            <w:vAlign w:val="bottom"/>
            <w:hideMark/>
          </w:tcPr>
          <w:p w14:paraId="4A0D6D2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25 387   </w:t>
            </w:r>
          </w:p>
        </w:tc>
        <w:tc>
          <w:tcPr>
            <w:tcW w:w="1370" w:type="dxa"/>
            <w:tcBorders>
              <w:top w:val="nil"/>
              <w:left w:val="nil"/>
              <w:bottom w:val="single" w:sz="4" w:space="0" w:color="auto"/>
              <w:right w:val="single" w:sz="4" w:space="0" w:color="auto"/>
            </w:tcBorders>
            <w:shd w:val="clear" w:color="auto" w:fill="auto"/>
            <w:noWrap/>
            <w:vAlign w:val="bottom"/>
            <w:hideMark/>
          </w:tcPr>
          <w:p w14:paraId="00221731"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36E05CF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190 400 000   </w:t>
            </w:r>
          </w:p>
        </w:tc>
        <w:tc>
          <w:tcPr>
            <w:tcW w:w="1846" w:type="dxa"/>
            <w:tcBorders>
              <w:top w:val="nil"/>
              <w:left w:val="nil"/>
              <w:bottom w:val="single" w:sz="4" w:space="0" w:color="auto"/>
              <w:right w:val="single" w:sz="4" w:space="0" w:color="auto"/>
            </w:tcBorders>
            <w:shd w:val="clear" w:color="auto" w:fill="auto"/>
            <w:noWrap/>
            <w:vAlign w:val="bottom"/>
            <w:hideMark/>
          </w:tcPr>
          <w:p w14:paraId="585C138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42 311   </w:t>
            </w:r>
          </w:p>
        </w:tc>
      </w:tr>
      <w:tr w:rsidR="005E70CA" w:rsidRPr="005E70CA" w14:paraId="71B6CDCD"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22CC103"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agricole</w:t>
            </w:r>
          </w:p>
        </w:tc>
        <w:tc>
          <w:tcPr>
            <w:tcW w:w="2076" w:type="dxa"/>
            <w:tcBorders>
              <w:top w:val="nil"/>
              <w:left w:val="nil"/>
              <w:bottom w:val="single" w:sz="4" w:space="0" w:color="auto"/>
              <w:right w:val="single" w:sz="4" w:space="0" w:color="auto"/>
            </w:tcBorders>
            <w:shd w:val="clear" w:color="auto" w:fill="auto"/>
            <w:noWrap/>
            <w:vAlign w:val="bottom"/>
            <w:hideMark/>
          </w:tcPr>
          <w:p w14:paraId="49F578EA"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288 213   </w:t>
            </w:r>
          </w:p>
        </w:tc>
        <w:tc>
          <w:tcPr>
            <w:tcW w:w="1370" w:type="dxa"/>
            <w:tcBorders>
              <w:top w:val="nil"/>
              <w:left w:val="nil"/>
              <w:bottom w:val="single" w:sz="4" w:space="0" w:color="auto"/>
              <w:right w:val="single" w:sz="4" w:space="0" w:color="auto"/>
            </w:tcBorders>
            <w:shd w:val="clear" w:color="auto" w:fill="auto"/>
            <w:noWrap/>
            <w:vAlign w:val="bottom"/>
            <w:hideMark/>
          </w:tcPr>
          <w:p w14:paraId="692C8744"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6C4E28D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3 129 600 000   </w:t>
            </w:r>
          </w:p>
        </w:tc>
        <w:tc>
          <w:tcPr>
            <w:tcW w:w="1846" w:type="dxa"/>
            <w:tcBorders>
              <w:top w:val="nil"/>
              <w:left w:val="nil"/>
              <w:bottom w:val="single" w:sz="4" w:space="0" w:color="auto"/>
              <w:right w:val="single" w:sz="4" w:space="0" w:color="auto"/>
            </w:tcBorders>
            <w:shd w:val="clear" w:color="auto" w:fill="auto"/>
            <w:noWrap/>
            <w:vAlign w:val="bottom"/>
            <w:hideMark/>
          </w:tcPr>
          <w:p w14:paraId="0D82E5CE"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695 467   </w:t>
            </w:r>
          </w:p>
        </w:tc>
      </w:tr>
      <w:tr w:rsidR="005E70CA" w:rsidRPr="005E70CA" w14:paraId="5A87DF6B"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0D0213A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arbres fruitiers</w:t>
            </w:r>
          </w:p>
        </w:tc>
        <w:tc>
          <w:tcPr>
            <w:tcW w:w="2076" w:type="dxa"/>
            <w:tcBorders>
              <w:top w:val="nil"/>
              <w:left w:val="nil"/>
              <w:bottom w:val="single" w:sz="4" w:space="0" w:color="auto"/>
              <w:right w:val="single" w:sz="4" w:space="0" w:color="auto"/>
            </w:tcBorders>
            <w:shd w:val="clear" w:color="auto" w:fill="auto"/>
            <w:noWrap/>
            <w:vAlign w:val="bottom"/>
            <w:hideMark/>
          </w:tcPr>
          <w:p w14:paraId="23B7DF8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115 200   </w:t>
            </w:r>
          </w:p>
        </w:tc>
        <w:tc>
          <w:tcPr>
            <w:tcW w:w="1370" w:type="dxa"/>
            <w:tcBorders>
              <w:top w:val="nil"/>
              <w:left w:val="nil"/>
              <w:bottom w:val="single" w:sz="4" w:space="0" w:color="auto"/>
              <w:right w:val="single" w:sz="4" w:space="0" w:color="auto"/>
            </w:tcBorders>
            <w:shd w:val="clear" w:color="auto" w:fill="auto"/>
            <w:noWrap/>
            <w:vAlign w:val="bottom"/>
            <w:hideMark/>
          </w:tcPr>
          <w:p w14:paraId="6007284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0DA18E7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490 666 667   </w:t>
            </w:r>
          </w:p>
        </w:tc>
        <w:tc>
          <w:tcPr>
            <w:tcW w:w="1846" w:type="dxa"/>
            <w:tcBorders>
              <w:top w:val="nil"/>
              <w:left w:val="nil"/>
              <w:bottom w:val="single" w:sz="4" w:space="0" w:color="auto"/>
              <w:right w:val="single" w:sz="4" w:space="0" w:color="auto"/>
            </w:tcBorders>
            <w:shd w:val="clear" w:color="auto" w:fill="auto"/>
            <w:noWrap/>
            <w:vAlign w:val="bottom"/>
            <w:hideMark/>
          </w:tcPr>
          <w:p w14:paraId="09E2BD61"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109 037   </w:t>
            </w:r>
          </w:p>
        </w:tc>
      </w:tr>
      <w:tr w:rsidR="005E70CA" w:rsidRPr="005E70CA" w14:paraId="37011A25"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992FA0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de rente</w:t>
            </w:r>
          </w:p>
        </w:tc>
        <w:tc>
          <w:tcPr>
            <w:tcW w:w="2076" w:type="dxa"/>
            <w:tcBorders>
              <w:top w:val="nil"/>
              <w:left w:val="nil"/>
              <w:bottom w:val="single" w:sz="4" w:space="0" w:color="auto"/>
              <w:right w:val="single" w:sz="4" w:space="0" w:color="auto"/>
            </w:tcBorders>
            <w:shd w:val="clear" w:color="auto" w:fill="auto"/>
            <w:noWrap/>
            <w:vAlign w:val="bottom"/>
            <w:hideMark/>
          </w:tcPr>
          <w:p w14:paraId="068E45B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3 400   </w:t>
            </w:r>
          </w:p>
        </w:tc>
        <w:tc>
          <w:tcPr>
            <w:tcW w:w="1370" w:type="dxa"/>
            <w:tcBorders>
              <w:top w:val="nil"/>
              <w:left w:val="nil"/>
              <w:bottom w:val="single" w:sz="4" w:space="0" w:color="auto"/>
              <w:right w:val="single" w:sz="4" w:space="0" w:color="auto"/>
            </w:tcBorders>
            <w:shd w:val="clear" w:color="auto" w:fill="auto"/>
            <w:noWrap/>
            <w:vAlign w:val="bottom"/>
            <w:hideMark/>
          </w:tcPr>
          <w:p w14:paraId="1B165F25"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444CCF1B"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17 000 000   </w:t>
            </w:r>
          </w:p>
        </w:tc>
        <w:tc>
          <w:tcPr>
            <w:tcW w:w="1846" w:type="dxa"/>
            <w:tcBorders>
              <w:top w:val="nil"/>
              <w:left w:val="nil"/>
              <w:bottom w:val="single" w:sz="4" w:space="0" w:color="auto"/>
              <w:right w:val="single" w:sz="4" w:space="0" w:color="auto"/>
            </w:tcBorders>
            <w:shd w:val="clear" w:color="auto" w:fill="auto"/>
            <w:noWrap/>
            <w:vAlign w:val="bottom"/>
            <w:hideMark/>
          </w:tcPr>
          <w:p w14:paraId="51B20F48"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3 778   </w:t>
            </w:r>
          </w:p>
        </w:tc>
      </w:tr>
      <w:tr w:rsidR="005E70CA" w:rsidRPr="005E70CA" w14:paraId="457FFDA3"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054C0E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maraichère</w:t>
            </w:r>
          </w:p>
        </w:tc>
        <w:tc>
          <w:tcPr>
            <w:tcW w:w="2076" w:type="dxa"/>
            <w:tcBorders>
              <w:top w:val="nil"/>
              <w:left w:val="nil"/>
              <w:bottom w:val="single" w:sz="4" w:space="0" w:color="auto"/>
              <w:right w:val="single" w:sz="4" w:space="0" w:color="auto"/>
            </w:tcBorders>
            <w:shd w:val="clear" w:color="auto" w:fill="auto"/>
            <w:noWrap/>
            <w:vAlign w:val="bottom"/>
            <w:hideMark/>
          </w:tcPr>
          <w:p w14:paraId="0E783D8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6 400   </w:t>
            </w:r>
          </w:p>
        </w:tc>
        <w:tc>
          <w:tcPr>
            <w:tcW w:w="1370" w:type="dxa"/>
            <w:tcBorders>
              <w:top w:val="nil"/>
              <w:left w:val="nil"/>
              <w:bottom w:val="single" w:sz="4" w:space="0" w:color="auto"/>
              <w:right w:val="single" w:sz="4" w:space="0" w:color="auto"/>
            </w:tcBorders>
            <w:shd w:val="clear" w:color="auto" w:fill="auto"/>
            <w:noWrap/>
            <w:vAlign w:val="bottom"/>
            <w:hideMark/>
          </w:tcPr>
          <w:p w14:paraId="35DC0F19"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563C036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19 200 000   </w:t>
            </w:r>
          </w:p>
        </w:tc>
        <w:tc>
          <w:tcPr>
            <w:tcW w:w="1846" w:type="dxa"/>
            <w:tcBorders>
              <w:top w:val="nil"/>
              <w:left w:val="nil"/>
              <w:bottom w:val="single" w:sz="4" w:space="0" w:color="auto"/>
              <w:right w:val="single" w:sz="4" w:space="0" w:color="auto"/>
            </w:tcBorders>
            <w:shd w:val="clear" w:color="auto" w:fill="auto"/>
            <w:noWrap/>
            <w:vAlign w:val="bottom"/>
            <w:hideMark/>
          </w:tcPr>
          <w:p w14:paraId="575A7D26"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4 267   </w:t>
            </w:r>
          </w:p>
        </w:tc>
      </w:tr>
      <w:tr w:rsidR="005E70CA" w:rsidRPr="005E70CA" w14:paraId="338B0EE5"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5A32201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vivrière</w:t>
            </w:r>
          </w:p>
        </w:tc>
        <w:tc>
          <w:tcPr>
            <w:tcW w:w="2076" w:type="dxa"/>
            <w:tcBorders>
              <w:top w:val="nil"/>
              <w:left w:val="nil"/>
              <w:bottom w:val="single" w:sz="4" w:space="0" w:color="auto"/>
              <w:right w:val="single" w:sz="4" w:space="0" w:color="auto"/>
            </w:tcBorders>
            <w:shd w:val="clear" w:color="auto" w:fill="auto"/>
            <w:noWrap/>
            <w:vAlign w:val="bottom"/>
            <w:hideMark/>
          </w:tcPr>
          <w:p w14:paraId="5006164E"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66 912   </w:t>
            </w:r>
          </w:p>
        </w:tc>
        <w:tc>
          <w:tcPr>
            <w:tcW w:w="1370" w:type="dxa"/>
            <w:tcBorders>
              <w:top w:val="nil"/>
              <w:left w:val="nil"/>
              <w:bottom w:val="single" w:sz="4" w:space="0" w:color="auto"/>
              <w:right w:val="single" w:sz="4" w:space="0" w:color="auto"/>
            </w:tcBorders>
            <w:shd w:val="clear" w:color="auto" w:fill="auto"/>
            <w:noWrap/>
            <w:vAlign w:val="bottom"/>
            <w:hideMark/>
          </w:tcPr>
          <w:p w14:paraId="14928328"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53BE60A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68 353 067   </w:t>
            </w:r>
          </w:p>
        </w:tc>
        <w:tc>
          <w:tcPr>
            <w:tcW w:w="1846" w:type="dxa"/>
            <w:tcBorders>
              <w:top w:val="nil"/>
              <w:left w:val="nil"/>
              <w:bottom w:val="single" w:sz="4" w:space="0" w:color="auto"/>
              <w:right w:val="single" w:sz="4" w:space="0" w:color="auto"/>
            </w:tcBorders>
            <w:shd w:val="clear" w:color="auto" w:fill="auto"/>
            <w:noWrap/>
            <w:vAlign w:val="bottom"/>
            <w:hideMark/>
          </w:tcPr>
          <w:p w14:paraId="498FFA8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15 190   </w:t>
            </w:r>
          </w:p>
        </w:tc>
      </w:tr>
      <w:tr w:rsidR="005E70CA" w:rsidRPr="005E70CA" w14:paraId="5BFA56FF"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78C738B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grains secs</w:t>
            </w:r>
          </w:p>
        </w:tc>
        <w:tc>
          <w:tcPr>
            <w:tcW w:w="2076" w:type="dxa"/>
            <w:tcBorders>
              <w:top w:val="nil"/>
              <w:left w:val="nil"/>
              <w:bottom w:val="single" w:sz="4" w:space="0" w:color="auto"/>
              <w:right w:val="single" w:sz="4" w:space="0" w:color="auto"/>
            </w:tcBorders>
            <w:shd w:val="clear" w:color="auto" w:fill="auto"/>
            <w:noWrap/>
            <w:vAlign w:val="bottom"/>
            <w:hideMark/>
          </w:tcPr>
          <w:p w14:paraId="0DD78FF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2 400   </w:t>
            </w:r>
          </w:p>
        </w:tc>
        <w:tc>
          <w:tcPr>
            <w:tcW w:w="1370" w:type="dxa"/>
            <w:tcBorders>
              <w:top w:val="nil"/>
              <w:left w:val="nil"/>
              <w:bottom w:val="single" w:sz="4" w:space="0" w:color="auto"/>
              <w:right w:val="single" w:sz="4" w:space="0" w:color="auto"/>
            </w:tcBorders>
            <w:shd w:val="clear" w:color="auto" w:fill="auto"/>
            <w:noWrap/>
            <w:vAlign w:val="bottom"/>
            <w:hideMark/>
          </w:tcPr>
          <w:p w14:paraId="21B99A5E"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6863DA1E"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9 840 000   </w:t>
            </w:r>
          </w:p>
        </w:tc>
        <w:tc>
          <w:tcPr>
            <w:tcW w:w="1846" w:type="dxa"/>
            <w:tcBorders>
              <w:top w:val="nil"/>
              <w:left w:val="nil"/>
              <w:bottom w:val="single" w:sz="4" w:space="0" w:color="auto"/>
              <w:right w:val="single" w:sz="4" w:space="0" w:color="auto"/>
            </w:tcBorders>
            <w:shd w:val="clear" w:color="auto" w:fill="auto"/>
            <w:noWrap/>
            <w:vAlign w:val="bottom"/>
            <w:hideMark/>
          </w:tcPr>
          <w:p w14:paraId="59B3A629"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2 187   </w:t>
            </w:r>
          </w:p>
        </w:tc>
      </w:tr>
      <w:tr w:rsidR="005E70CA" w:rsidRPr="005E70CA" w14:paraId="0E1FD9BD" w14:textId="77777777" w:rsidTr="005E70CA">
        <w:trPr>
          <w:trHeight w:val="555"/>
          <w:jc w:val="center"/>
        </w:trPr>
        <w:tc>
          <w:tcPr>
            <w:tcW w:w="521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2DE86841" w14:textId="77777777" w:rsidR="005E70CA" w:rsidRPr="005E70CA" w:rsidRDefault="005E70CA" w:rsidP="005E70CA">
            <w:pPr>
              <w:jc w:val="center"/>
              <w:rPr>
                <w:rFonts w:ascii="Cambria" w:hAnsi="Cambria" w:cs="Calibri"/>
                <w:i/>
                <w:iCs/>
                <w:color w:val="000000"/>
                <w:sz w:val="18"/>
                <w:szCs w:val="18"/>
              </w:rPr>
            </w:pPr>
            <w:r w:rsidRPr="005E70CA">
              <w:rPr>
                <w:rFonts w:ascii="Cambria" w:hAnsi="Cambria" w:cs="Calibri"/>
                <w:i/>
                <w:iCs/>
                <w:color w:val="000000"/>
                <w:sz w:val="18"/>
                <w:szCs w:val="18"/>
              </w:rPr>
              <w:t>Estimation totale de la compensation pour les sites potentiels JIRAMA</w:t>
            </w:r>
          </w:p>
        </w:tc>
        <w:tc>
          <w:tcPr>
            <w:tcW w:w="2061" w:type="dxa"/>
            <w:tcBorders>
              <w:top w:val="nil"/>
              <w:left w:val="nil"/>
              <w:bottom w:val="single" w:sz="4" w:space="0" w:color="auto"/>
              <w:right w:val="single" w:sz="4" w:space="0" w:color="auto"/>
            </w:tcBorders>
            <w:shd w:val="clear" w:color="auto" w:fill="auto"/>
            <w:noWrap/>
            <w:vAlign w:val="bottom"/>
            <w:hideMark/>
          </w:tcPr>
          <w:p w14:paraId="47F44381"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3 925 059 733   </w:t>
            </w:r>
          </w:p>
        </w:tc>
        <w:tc>
          <w:tcPr>
            <w:tcW w:w="1846" w:type="dxa"/>
            <w:tcBorders>
              <w:top w:val="nil"/>
              <w:left w:val="nil"/>
              <w:bottom w:val="single" w:sz="4" w:space="0" w:color="auto"/>
              <w:right w:val="single" w:sz="4" w:space="0" w:color="auto"/>
            </w:tcBorders>
            <w:shd w:val="clear" w:color="auto" w:fill="auto"/>
            <w:noWrap/>
            <w:vAlign w:val="bottom"/>
            <w:hideMark/>
          </w:tcPr>
          <w:p w14:paraId="00CE870E"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872 235   </w:t>
            </w:r>
          </w:p>
        </w:tc>
      </w:tr>
      <w:tr w:rsidR="005E70CA" w:rsidRPr="005E70CA" w14:paraId="11642745" w14:textId="77777777" w:rsidTr="005E70CA">
        <w:trPr>
          <w:trHeight w:val="300"/>
          <w:jc w:val="center"/>
        </w:trPr>
        <w:tc>
          <w:tcPr>
            <w:tcW w:w="911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F0DD3B" w14:textId="77777777" w:rsidR="005E70CA" w:rsidRPr="005E70CA" w:rsidRDefault="005E70CA" w:rsidP="00631C8A">
            <w:pPr>
              <w:jc w:val="center"/>
              <w:rPr>
                <w:rFonts w:ascii="Cambria" w:hAnsi="Cambria" w:cs="Calibri"/>
                <w:b/>
                <w:bCs/>
                <w:color w:val="000000"/>
                <w:sz w:val="18"/>
                <w:szCs w:val="18"/>
              </w:rPr>
            </w:pPr>
            <w:r w:rsidRPr="005E70CA">
              <w:rPr>
                <w:rFonts w:ascii="Cambria" w:hAnsi="Cambria" w:cs="Calibri"/>
                <w:b/>
                <w:bCs/>
                <w:color w:val="000000"/>
                <w:sz w:val="18"/>
                <w:szCs w:val="18"/>
              </w:rPr>
              <w:t>Estimation pour les  sites potentiels ADER</w:t>
            </w:r>
          </w:p>
        </w:tc>
      </w:tr>
      <w:tr w:rsidR="005E70CA" w:rsidRPr="005E70CA" w14:paraId="42AD3749"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A43437A"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nu</w:t>
            </w:r>
          </w:p>
        </w:tc>
        <w:tc>
          <w:tcPr>
            <w:tcW w:w="2076" w:type="dxa"/>
            <w:tcBorders>
              <w:top w:val="nil"/>
              <w:left w:val="nil"/>
              <w:bottom w:val="single" w:sz="4" w:space="0" w:color="auto"/>
              <w:right w:val="single" w:sz="4" w:space="0" w:color="auto"/>
            </w:tcBorders>
            <w:shd w:val="clear" w:color="auto" w:fill="auto"/>
            <w:noWrap/>
            <w:vAlign w:val="bottom"/>
            <w:hideMark/>
          </w:tcPr>
          <w:p w14:paraId="11808F1E"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11 900   </w:t>
            </w:r>
          </w:p>
        </w:tc>
        <w:tc>
          <w:tcPr>
            <w:tcW w:w="1370" w:type="dxa"/>
            <w:tcBorders>
              <w:top w:val="nil"/>
              <w:left w:val="nil"/>
              <w:bottom w:val="single" w:sz="4" w:space="0" w:color="auto"/>
              <w:right w:val="single" w:sz="4" w:space="0" w:color="auto"/>
            </w:tcBorders>
            <w:shd w:val="clear" w:color="auto" w:fill="auto"/>
            <w:noWrap/>
            <w:vAlign w:val="bottom"/>
            <w:hideMark/>
          </w:tcPr>
          <w:p w14:paraId="0BFF25AD"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56552507"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89 250 000   </w:t>
            </w:r>
          </w:p>
        </w:tc>
        <w:tc>
          <w:tcPr>
            <w:tcW w:w="1846" w:type="dxa"/>
            <w:tcBorders>
              <w:top w:val="nil"/>
              <w:left w:val="nil"/>
              <w:bottom w:val="single" w:sz="4" w:space="0" w:color="auto"/>
              <w:right w:val="single" w:sz="4" w:space="0" w:color="auto"/>
            </w:tcBorders>
            <w:shd w:val="clear" w:color="auto" w:fill="auto"/>
            <w:noWrap/>
            <w:vAlign w:val="bottom"/>
            <w:hideMark/>
          </w:tcPr>
          <w:p w14:paraId="1B7A6CD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19 833   </w:t>
            </w:r>
          </w:p>
        </w:tc>
      </w:tr>
      <w:tr w:rsidR="005E70CA" w:rsidRPr="005E70CA" w14:paraId="1A73C674"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0A2ECF8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agricole</w:t>
            </w:r>
          </w:p>
        </w:tc>
        <w:tc>
          <w:tcPr>
            <w:tcW w:w="2076" w:type="dxa"/>
            <w:tcBorders>
              <w:top w:val="nil"/>
              <w:left w:val="nil"/>
              <w:bottom w:val="single" w:sz="4" w:space="0" w:color="auto"/>
              <w:right w:val="single" w:sz="4" w:space="0" w:color="auto"/>
            </w:tcBorders>
            <w:shd w:val="clear" w:color="auto" w:fill="auto"/>
            <w:noWrap/>
            <w:vAlign w:val="bottom"/>
            <w:hideMark/>
          </w:tcPr>
          <w:p w14:paraId="40DD1A8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135 100   </w:t>
            </w:r>
          </w:p>
        </w:tc>
        <w:tc>
          <w:tcPr>
            <w:tcW w:w="1370" w:type="dxa"/>
            <w:tcBorders>
              <w:top w:val="nil"/>
              <w:left w:val="nil"/>
              <w:bottom w:val="single" w:sz="4" w:space="0" w:color="auto"/>
              <w:right w:val="single" w:sz="4" w:space="0" w:color="auto"/>
            </w:tcBorders>
            <w:shd w:val="clear" w:color="auto" w:fill="auto"/>
            <w:noWrap/>
            <w:vAlign w:val="bottom"/>
            <w:hideMark/>
          </w:tcPr>
          <w:p w14:paraId="7D4EAF3C"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4EA591F9"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1 467 000 000   </w:t>
            </w:r>
          </w:p>
        </w:tc>
        <w:tc>
          <w:tcPr>
            <w:tcW w:w="1846" w:type="dxa"/>
            <w:tcBorders>
              <w:top w:val="nil"/>
              <w:left w:val="nil"/>
              <w:bottom w:val="single" w:sz="4" w:space="0" w:color="auto"/>
              <w:right w:val="single" w:sz="4" w:space="0" w:color="auto"/>
            </w:tcBorders>
            <w:shd w:val="clear" w:color="auto" w:fill="auto"/>
            <w:noWrap/>
            <w:vAlign w:val="bottom"/>
            <w:hideMark/>
          </w:tcPr>
          <w:p w14:paraId="40DDDCFE"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326 000   </w:t>
            </w:r>
          </w:p>
        </w:tc>
      </w:tr>
      <w:tr w:rsidR="005E70CA" w:rsidRPr="005E70CA" w14:paraId="3C40609D"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6691233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arbres fruitiers</w:t>
            </w:r>
          </w:p>
        </w:tc>
        <w:tc>
          <w:tcPr>
            <w:tcW w:w="2076" w:type="dxa"/>
            <w:tcBorders>
              <w:top w:val="nil"/>
              <w:left w:val="nil"/>
              <w:bottom w:val="single" w:sz="4" w:space="0" w:color="auto"/>
              <w:right w:val="single" w:sz="4" w:space="0" w:color="auto"/>
            </w:tcBorders>
            <w:shd w:val="clear" w:color="auto" w:fill="auto"/>
            <w:noWrap/>
            <w:vAlign w:val="bottom"/>
            <w:hideMark/>
          </w:tcPr>
          <w:p w14:paraId="69019F7E"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54 000   </w:t>
            </w:r>
          </w:p>
        </w:tc>
        <w:tc>
          <w:tcPr>
            <w:tcW w:w="1370" w:type="dxa"/>
            <w:tcBorders>
              <w:top w:val="nil"/>
              <w:left w:val="nil"/>
              <w:bottom w:val="single" w:sz="4" w:space="0" w:color="auto"/>
              <w:right w:val="single" w:sz="4" w:space="0" w:color="auto"/>
            </w:tcBorders>
            <w:shd w:val="clear" w:color="auto" w:fill="auto"/>
            <w:noWrap/>
            <w:vAlign w:val="bottom"/>
            <w:hideMark/>
          </w:tcPr>
          <w:p w14:paraId="7E5097C9"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74DBF34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230 000 000   </w:t>
            </w:r>
          </w:p>
        </w:tc>
        <w:tc>
          <w:tcPr>
            <w:tcW w:w="1846" w:type="dxa"/>
            <w:tcBorders>
              <w:top w:val="nil"/>
              <w:left w:val="nil"/>
              <w:bottom w:val="single" w:sz="4" w:space="0" w:color="auto"/>
              <w:right w:val="single" w:sz="4" w:space="0" w:color="auto"/>
            </w:tcBorders>
            <w:shd w:val="clear" w:color="auto" w:fill="auto"/>
            <w:noWrap/>
            <w:vAlign w:val="bottom"/>
            <w:hideMark/>
          </w:tcPr>
          <w:p w14:paraId="350FDA8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51 111   </w:t>
            </w:r>
          </w:p>
        </w:tc>
      </w:tr>
      <w:tr w:rsidR="005E70CA" w:rsidRPr="005E70CA" w14:paraId="23C8D914"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0CC73783"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de rente</w:t>
            </w:r>
          </w:p>
        </w:tc>
        <w:tc>
          <w:tcPr>
            <w:tcW w:w="2076" w:type="dxa"/>
            <w:tcBorders>
              <w:top w:val="nil"/>
              <w:left w:val="nil"/>
              <w:bottom w:val="single" w:sz="4" w:space="0" w:color="auto"/>
              <w:right w:val="single" w:sz="4" w:space="0" w:color="auto"/>
            </w:tcBorders>
            <w:shd w:val="clear" w:color="auto" w:fill="auto"/>
            <w:noWrap/>
            <w:vAlign w:val="bottom"/>
            <w:hideMark/>
          </w:tcPr>
          <w:p w14:paraId="51A9533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5 100   </w:t>
            </w:r>
          </w:p>
        </w:tc>
        <w:tc>
          <w:tcPr>
            <w:tcW w:w="1370" w:type="dxa"/>
            <w:tcBorders>
              <w:top w:val="nil"/>
              <w:left w:val="nil"/>
              <w:bottom w:val="single" w:sz="4" w:space="0" w:color="auto"/>
              <w:right w:val="single" w:sz="4" w:space="0" w:color="auto"/>
            </w:tcBorders>
            <w:shd w:val="clear" w:color="auto" w:fill="auto"/>
            <w:noWrap/>
            <w:vAlign w:val="bottom"/>
            <w:hideMark/>
          </w:tcPr>
          <w:p w14:paraId="67EA286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1D1D56A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25 500 000   </w:t>
            </w:r>
          </w:p>
        </w:tc>
        <w:tc>
          <w:tcPr>
            <w:tcW w:w="1846" w:type="dxa"/>
            <w:tcBorders>
              <w:top w:val="nil"/>
              <w:left w:val="nil"/>
              <w:bottom w:val="single" w:sz="4" w:space="0" w:color="auto"/>
              <w:right w:val="single" w:sz="4" w:space="0" w:color="auto"/>
            </w:tcBorders>
            <w:shd w:val="clear" w:color="auto" w:fill="auto"/>
            <w:noWrap/>
            <w:vAlign w:val="bottom"/>
            <w:hideMark/>
          </w:tcPr>
          <w:p w14:paraId="09913C74"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5 667   </w:t>
            </w:r>
          </w:p>
        </w:tc>
      </w:tr>
      <w:tr w:rsidR="005E70CA" w:rsidRPr="005E70CA" w14:paraId="34E62F45"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6B3C8AD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maraichère</w:t>
            </w:r>
          </w:p>
        </w:tc>
        <w:tc>
          <w:tcPr>
            <w:tcW w:w="2076" w:type="dxa"/>
            <w:tcBorders>
              <w:top w:val="nil"/>
              <w:left w:val="nil"/>
              <w:bottom w:val="single" w:sz="4" w:space="0" w:color="auto"/>
              <w:right w:val="single" w:sz="4" w:space="0" w:color="auto"/>
            </w:tcBorders>
            <w:shd w:val="clear" w:color="auto" w:fill="auto"/>
            <w:noWrap/>
            <w:vAlign w:val="bottom"/>
            <w:hideMark/>
          </w:tcPr>
          <w:p w14:paraId="0CA63065"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3 000   </w:t>
            </w:r>
          </w:p>
        </w:tc>
        <w:tc>
          <w:tcPr>
            <w:tcW w:w="1370" w:type="dxa"/>
            <w:tcBorders>
              <w:top w:val="nil"/>
              <w:left w:val="nil"/>
              <w:bottom w:val="single" w:sz="4" w:space="0" w:color="auto"/>
              <w:right w:val="single" w:sz="4" w:space="0" w:color="auto"/>
            </w:tcBorders>
            <w:shd w:val="clear" w:color="auto" w:fill="auto"/>
            <w:noWrap/>
            <w:vAlign w:val="bottom"/>
            <w:hideMark/>
          </w:tcPr>
          <w:p w14:paraId="5E9B5CA5"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093E0A8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9 000 000   </w:t>
            </w:r>
          </w:p>
        </w:tc>
        <w:tc>
          <w:tcPr>
            <w:tcW w:w="1846" w:type="dxa"/>
            <w:tcBorders>
              <w:top w:val="nil"/>
              <w:left w:val="nil"/>
              <w:bottom w:val="single" w:sz="4" w:space="0" w:color="auto"/>
              <w:right w:val="single" w:sz="4" w:space="0" w:color="auto"/>
            </w:tcBorders>
            <w:shd w:val="clear" w:color="auto" w:fill="auto"/>
            <w:noWrap/>
            <w:vAlign w:val="bottom"/>
            <w:hideMark/>
          </w:tcPr>
          <w:p w14:paraId="2C257AD6"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2 000   </w:t>
            </w:r>
          </w:p>
        </w:tc>
      </w:tr>
      <w:tr w:rsidR="005E70CA" w:rsidRPr="005E70CA" w14:paraId="4324C8BE"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7DB0478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vivrière</w:t>
            </w:r>
          </w:p>
        </w:tc>
        <w:tc>
          <w:tcPr>
            <w:tcW w:w="2076" w:type="dxa"/>
            <w:tcBorders>
              <w:top w:val="nil"/>
              <w:left w:val="nil"/>
              <w:bottom w:val="single" w:sz="4" w:space="0" w:color="auto"/>
              <w:right w:val="single" w:sz="4" w:space="0" w:color="auto"/>
            </w:tcBorders>
            <w:shd w:val="clear" w:color="auto" w:fill="auto"/>
            <w:noWrap/>
            <w:vAlign w:val="bottom"/>
            <w:hideMark/>
          </w:tcPr>
          <w:p w14:paraId="6EB3E6BE"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31 365   </w:t>
            </w:r>
          </w:p>
        </w:tc>
        <w:tc>
          <w:tcPr>
            <w:tcW w:w="1370" w:type="dxa"/>
            <w:tcBorders>
              <w:top w:val="nil"/>
              <w:left w:val="nil"/>
              <w:bottom w:val="single" w:sz="4" w:space="0" w:color="auto"/>
              <w:right w:val="single" w:sz="4" w:space="0" w:color="auto"/>
            </w:tcBorders>
            <w:shd w:val="clear" w:color="auto" w:fill="auto"/>
            <w:noWrap/>
            <w:vAlign w:val="bottom"/>
            <w:hideMark/>
          </w:tcPr>
          <w:p w14:paraId="06A800F0"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763898A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32 040 500   </w:t>
            </w:r>
          </w:p>
        </w:tc>
        <w:tc>
          <w:tcPr>
            <w:tcW w:w="1846" w:type="dxa"/>
            <w:tcBorders>
              <w:top w:val="nil"/>
              <w:left w:val="nil"/>
              <w:bottom w:val="single" w:sz="4" w:space="0" w:color="auto"/>
              <w:right w:val="single" w:sz="4" w:space="0" w:color="auto"/>
            </w:tcBorders>
            <w:shd w:val="clear" w:color="auto" w:fill="auto"/>
            <w:noWrap/>
            <w:vAlign w:val="bottom"/>
            <w:hideMark/>
          </w:tcPr>
          <w:p w14:paraId="74462C77"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w:t>
            </w:r>
            <w:r>
              <w:rPr>
                <w:rFonts w:ascii="Cambria" w:hAnsi="Cambria" w:cs="Calibri"/>
                <w:color w:val="000000"/>
                <w:sz w:val="18"/>
                <w:szCs w:val="18"/>
              </w:rPr>
              <w:t xml:space="preserve">      </w:t>
            </w:r>
            <w:r w:rsidRPr="005E70CA">
              <w:rPr>
                <w:rFonts w:ascii="Cambria" w:hAnsi="Cambria" w:cs="Calibri"/>
                <w:color w:val="000000"/>
                <w:sz w:val="18"/>
                <w:szCs w:val="18"/>
              </w:rPr>
              <w:t xml:space="preserve">7 120   </w:t>
            </w:r>
          </w:p>
        </w:tc>
      </w:tr>
      <w:tr w:rsidR="005E70CA" w:rsidRPr="005E70CA" w14:paraId="70D87D7A"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7535F01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grains secs</w:t>
            </w:r>
          </w:p>
        </w:tc>
        <w:tc>
          <w:tcPr>
            <w:tcW w:w="2076" w:type="dxa"/>
            <w:tcBorders>
              <w:top w:val="nil"/>
              <w:left w:val="nil"/>
              <w:bottom w:val="single" w:sz="4" w:space="0" w:color="auto"/>
              <w:right w:val="single" w:sz="4" w:space="0" w:color="auto"/>
            </w:tcBorders>
            <w:shd w:val="clear" w:color="auto" w:fill="auto"/>
            <w:noWrap/>
            <w:vAlign w:val="bottom"/>
            <w:hideMark/>
          </w:tcPr>
          <w:p w14:paraId="3147D495"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1 125   </w:t>
            </w:r>
          </w:p>
        </w:tc>
        <w:tc>
          <w:tcPr>
            <w:tcW w:w="1370" w:type="dxa"/>
            <w:tcBorders>
              <w:top w:val="nil"/>
              <w:left w:val="nil"/>
              <w:bottom w:val="single" w:sz="4" w:space="0" w:color="auto"/>
              <w:right w:val="single" w:sz="4" w:space="0" w:color="auto"/>
            </w:tcBorders>
            <w:shd w:val="clear" w:color="auto" w:fill="auto"/>
            <w:noWrap/>
            <w:vAlign w:val="bottom"/>
            <w:hideMark/>
          </w:tcPr>
          <w:p w14:paraId="2BB31D4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11776C7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4 612 500   </w:t>
            </w:r>
          </w:p>
        </w:tc>
        <w:tc>
          <w:tcPr>
            <w:tcW w:w="1846" w:type="dxa"/>
            <w:tcBorders>
              <w:top w:val="nil"/>
              <w:left w:val="nil"/>
              <w:bottom w:val="single" w:sz="4" w:space="0" w:color="auto"/>
              <w:right w:val="single" w:sz="4" w:space="0" w:color="auto"/>
            </w:tcBorders>
            <w:shd w:val="clear" w:color="auto" w:fill="auto"/>
            <w:noWrap/>
            <w:vAlign w:val="bottom"/>
            <w:hideMark/>
          </w:tcPr>
          <w:p w14:paraId="2D88B6C5"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1 025   </w:t>
            </w:r>
          </w:p>
        </w:tc>
      </w:tr>
      <w:tr w:rsidR="005E70CA" w:rsidRPr="005E70CA" w14:paraId="716EC9DC" w14:textId="77777777" w:rsidTr="005E70CA">
        <w:trPr>
          <w:trHeight w:val="570"/>
          <w:jc w:val="center"/>
        </w:trPr>
        <w:tc>
          <w:tcPr>
            <w:tcW w:w="521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3C52B053" w14:textId="77777777" w:rsidR="005E70CA" w:rsidRPr="005E70CA" w:rsidRDefault="005E70CA" w:rsidP="005E70CA">
            <w:pPr>
              <w:jc w:val="center"/>
              <w:rPr>
                <w:rFonts w:ascii="Cambria" w:hAnsi="Cambria" w:cs="Calibri"/>
                <w:i/>
                <w:iCs/>
                <w:color w:val="000000"/>
                <w:sz w:val="18"/>
                <w:szCs w:val="18"/>
              </w:rPr>
            </w:pPr>
            <w:r w:rsidRPr="005E70CA">
              <w:rPr>
                <w:rFonts w:ascii="Cambria" w:hAnsi="Cambria" w:cs="Calibri"/>
                <w:i/>
                <w:iCs/>
                <w:color w:val="000000"/>
                <w:sz w:val="18"/>
                <w:szCs w:val="18"/>
              </w:rPr>
              <w:t>Estimation totale de la compensation pour les sites potentiels ADER</w:t>
            </w:r>
          </w:p>
        </w:tc>
        <w:tc>
          <w:tcPr>
            <w:tcW w:w="2061" w:type="dxa"/>
            <w:tcBorders>
              <w:top w:val="nil"/>
              <w:left w:val="nil"/>
              <w:bottom w:val="single" w:sz="4" w:space="0" w:color="auto"/>
              <w:right w:val="single" w:sz="4" w:space="0" w:color="auto"/>
            </w:tcBorders>
            <w:shd w:val="clear" w:color="auto" w:fill="auto"/>
            <w:noWrap/>
            <w:vAlign w:val="bottom"/>
            <w:hideMark/>
          </w:tcPr>
          <w:p w14:paraId="4B43357F"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1 857 403 000   </w:t>
            </w:r>
          </w:p>
        </w:tc>
        <w:tc>
          <w:tcPr>
            <w:tcW w:w="1846" w:type="dxa"/>
            <w:tcBorders>
              <w:top w:val="nil"/>
              <w:left w:val="nil"/>
              <w:bottom w:val="single" w:sz="4" w:space="0" w:color="auto"/>
              <w:right w:val="single" w:sz="4" w:space="0" w:color="auto"/>
            </w:tcBorders>
            <w:shd w:val="clear" w:color="auto" w:fill="auto"/>
            <w:noWrap/>
            <w:vAlign w:val="bottom"/>
            <w:hideMark/>
          </w:tcPr>
          <w:p w14:paraId="6C681EB4" w14:textId="77777777" w:rsidR="005E70CA" w:rsidRPr="005E70CA" w:rsidRDefault="005E70CA" w:rsidP="005E70CA">
            <w:pPr>
              <w:rPr>
                <w:rFonts w:ascii="Cambria" w:hAnsi="Cambria" w:cs="Calibri"/>
                <w:i/>
                <w:iCs/>
                <w:color w:val="000000"/>
                <w:sz w:val="18"/>
                <w:szCs w:val="18"/>
              </w:rPr>
            </w:pPr>
            <w:r w:rsidRPr="005E70CA">
              <w:rPr>
                <w:rFonts w:ascii="Cambria" w:hAnsi="Cambria" w:cs="Calibri"/>
                <w:i/>
                <w:iCs/>
                <w:color w:val="000000"/>
                <w:sz w:val="18"/>
                <w:szCs w:val="18"/>
              </w:rPr>
              <w:t xml:space="preserve">                          412 756   </w:t>
            </w:r>
          </w:p>
        </w:tc>
      </w:tr>
      <w:tr w:rsidR="005E70CA" w:rsidRPr="005E70CA" w14:paraId="1F9C3EE0" w14:textId="77777777" w:rsidTr="005E70CA">
        <w:trPr>
          <w:trHeight w:val="300"/>
          <w:jc w:val="center"/>
        </w:trPr>
        <w:tc>
          <w:tcPr>
            <w:tcW w:w="9118"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2430178" w14:textId="77777777" w:rsidR="005E70CA" w:rsidRPr="005E70CA" w:rsidRDefault="005E70CA" w:rsidP="00631C8A">
            <w:pPr>
              <w:jc w:val="center"/>
              <w:rPr>
                <w:rFonts w:ascii="Cambria" w:hAnsi="Cambria" w:cs="Calibri"/>
                <w:b/>
                <w:bCs/>
                <w:color w:val="000000"/>
                <w:sz w:val="18"/>
                <w:szCs w:val="18"/>
              </w:rPr>
            </w:pPr>
            <w:r w:rsidRPr="005E70CA">
              <w:rPr>
                <w:rFonts w:ascii="Cambria" w:hAnsi="Cambria" w:cs="Calibri"/>
                <w:b/>
                <w:bCs/>
                <w:color w:val="000000"/>
                <w:sz w:val="18"/>
                <w:szCs w:val="18"/>
              </w:rPr>
              <w:t xml:space="preserve">Estimation pour </w:t>
            </w:r>
            <w:r w:rsidR="00631C8A">
              <w:rPr>
                <w:rFonts w:ascii="Cambria" w:hAnsi="Cambria" w:cs="Calibri"/>
                <w:b/>
                <w:bCs/>
                <w:color w:val="000000"/>
                <w:sz w:val="18"/>
                <w:szCs w:val="18"/>
              </w:rPr>
              <w:t>l’ensemble des</w:t>
            </w:r>
            <w:r w:rsidRPr="005E70CA">
              <w:rPr>
                <w:rFonts w:ascii="Cambria" w:hAnsi="Cambria" w:cs="Calibri"/>
                <w:b/>
                <w:bCs/>
                <w:color w:val="000000"/>
                <w:sz w:val="18"/>
                <w:szCs w:val="18"/>
              </w:rPr>
              <w:t xml:space="preserve"> sites potentiels </w:t>
            </w:r>
          </w:p>
        </w:tc>
      </w:tr>
      <w:tr w:rsidR="005E70CA" w:rsidRPr="005E70CA" w14:paraId="222DBEBB"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824C887"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nu</w:t>
            </w:r>
          </w:p>
        </w:tc>
        <w:tc>
          <w:tcPr>
            <w:tcW w:w="2076" w:type="dxa"/>
            <w:tcBorders>
              <w:top w:val="nil"/>
              <w:left w:val="nil"/>
              <w:bottom w:val="single" w:sz="4" w:space="0" w:color="auto"/>
              <w:right w:val="single" w:sz="4" w:space="0" w:color="auto"/>
            </w:tcBorders>
            <w:shd w:val="clear" w:color="auto" w:fill="auto"/>
            <w:noWrap/>
            <w:vAlign w:val="bottom"/>
            <w:hideMark/>
          </w:tcPr>
          <w:p w14:paraId="462DC2E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37 287   </w:t>
            </w:r>
          </w:p>
        </w:tc>
        <w:tc>
          <w:tcPr>
            <w:tcW w:w="1370" w:type="dxa"/>
            <w:tcBorders>
              <w:top w:val="nil"/>
              <w:left w:val="nil"/>
              <w:bottom w:val="single" w:sz="4" w:space="0" w:color="auto"/>
              <w:right w:val="single" w:sz="4" w:space="0" w:color="auto"/>
            </w:tcBorders>
            <w:shd w:val="clear" w:color="auto" w:fill="auto"/>
            <w:noWrap/>
            <w:vAlign w:val="bottom"/>
            <w:hideMark/>
          </w:tcPr>
          <w:p w14:paraId="6499F16D"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00CFCB9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279 650 000   </w:t>
            </w:r>
          </w:p>
        </w:tc>
        <w:tc>
          <w:tcPr>
            <w:tcW w:w="1846" w:type="dxa"/>
            <w:tcBorders>
              <w:top w:val="nil"/>
              <w:left w:val="nil"/>
              <w:bottom w:val="single" w:sz="4" w:space="0" w:color="auto"/>
              <w:right w:val="single" w:sz="4" w:space="0" w:color="auto"/>
            </w:tcBorders>
            <w:shd w:val="clear" w:color="auto" w:fill="auto"/>
            <w:noWrap/>
            <w:vAlign w:val="bottom"/>
            <w:hideMark/>
          </w:tcPr>
          <w:p w14:paraId="3EC18C3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62 144   </w:t>
            </w:r>
          </w:p>
        </w:tc>
      </w:tr>
      <w:tr w:rsidR="005E70CA" w:rsidRPr="005E70CA" w14:paraId="490A16B5"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FFABE3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terrain agricole</w:t>
            </w:r>
          </w:p>
        </w:tc>
        <w:tc>
          <w:tcPr>
            <w:tcW w:w="2076" w:type="dxa"/>
            <w:tcBorders>
              <w:top w:val="nil"/>
              <w:left w:val="nil"/>
              <w:bottom w:val="single" w:sz="4" w:space="0" w:color="auto"/>
              <w:right w:val="single" w:sz="4" w:space="0" w:color="auto"/>
            </w:tcBorders>
            <w:shd w:val="clear" w:color="auto" w:fill="auto"/>
            <w:noWrap/>
            <w:vAlign w:val="bottom"/>
            <w:hideMark/>
          </w:tcPr>
          <w:p w14:paraId="615FF2E2"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423 313   </w:t>
            </w:r>
          </w:p>
        </w:tc>
        <w:tc>
          <w:tcPr>
            <w:tcW w:w="1370" w:type="dxa"/>
            <w:tcBorders>
              <w:top w:val="nil"/>
              <w:left w:val="nil"/>
              <w:bottom w:val="single" w:sz="4" w:space="0" w:color="auto"/>
              <w:right w:val="single" w:sz="4" w:space="0" w:color="auto"/>
            </w:tcBorders>
            <w:shd w:val="clear" w:color="auto" w:fill="auto"/>
            <w:noWrap/>
            <w:vAlign w:val="bottom"/>
            <w:hideMark/>
          </w:tcPr>
          <w:p w14:paraId="38F5BD11"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m2</w:t>
            </w:r>
          </w:p>
        </w:tc>
        <w:tc>
          <w:tcPr>
            <w:tcW w:w="2061" w:type="dxa"/>
            <w:tcBorders>
              <w:top w:val="nil"/>
              <w:left w:val="nil"/>
              <w:bottom w:val="single" w:sz="4" w:space="0" w:color="auto"/>
              <w:right w:val="single" w:sz="4" w:space="0" w:color="auto"/>
            </w:tcBorders>
            <w:shd w:val="clear" w:color="auto" w:fill="auto"/>
            <w:noWrap/>
            <w:vAlign w:val="bottom"/>
            <w:hideMark/>
          </w:tcPr>
          <w:p w14:paraId="4662FD6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4 596 600 000   </w:t>
            </w:r>
          </w:p>
        </w:tc>
        <w:tc>
          <w:tcPr>
            <w:tcW w:w="1846" w:type="dxa"/>
            <w:tcBorders>
              <w:top w:val="nil"/>
              <w:left w:val="nil"/>
              <w:bottom w:val="single" w:sz="4" w:space="0" w:color="auto"/>
              <w:right w:val="single" w:sz="4" w:space="0" w:color="auto"/>
            </w:tcBorders>
            <w:shd w:val="clear" w:color="auto" w:fill="auto"/>
            <w:noWrap/>
            <w:vAlign w:val="bottom"/>
            <w:hideMark/>
          </w:tcPr>
          <w:p w14:paraId="5EA05C84"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1 021 467   </w:t>
            </w:r>
          </w:p>
        </w:tc>
      </w:tr>
      <w:tr w:rsidR="005E70CA" w:rsidRPr="005E70CA" w14:paraId="1E1FA374"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316070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arbres fruitiers</w:t>
            </w:r>
          </w:p>
        </w:tc>
        <w:tc>
          <w:tcPr>
            <w:tcW w:w="2076" w:type="dxa"/>
            <w:tcBorders>
              <w:top w:val="nil"/>
              <w:left w:val="nil"/>
              <w:bottom w:val="single" w:sz="4" w:space="0" w:color="auto"/>
              <w:right w:val="single" w:sz="4" w:space="0" w:color="auto"/>
            </w:tcBorders>
            <w:shd w:val="clear" w:color="auto" w:fill="auto"/>
            <w:noWrap/>
            <w:vAlign w:val="bottom"/>
            <w:hideMark/>
          </w:tcPr>
          <w:p w14:paraId="1F187940"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169 200   </w:t>
            </w:r>
          </w:p>
        </w:tc>
        <w:tc>
          <w:tcPr>
            <w:tcW w:w="1370" w:type="dxa"/>
            <w:tcBorders>
              <w:top w:val="nil"/>
              <w:left w:val="nil"/>
              <w:bottom w:val="single" w:sz="4" w:space="0" w:color="auto"/>
              <w:right w:val="single" w:sz="4" w:space="0" w:color="auto"/>
            </w:tcBorders>
            <w:shd w:val="clear" w:color="auto" w:fill="auto"/>
            <w:noWrap/>
            <w:vAlign w:val="bottom"/>
            <w:hideMark/>
          </w:tcPr>
          <w:p w14:paraId="08F060B3"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08BA5B5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720 666 667   </w:t>
            </w:r>
          </w:p>
        </w:tc>
        <w:tc>
          <w:tcPr>
            <w:tcW w:w="1846" w:type="dxa"/>
            <w:tcBorders>
              <w:top w:val="nil"/>
              <w:left w:val="nil"/>
              <w:bottom w:val="single" w:sz="4" w:space="0" w:color="auto"/>
              <w:right w:val="single" w:sz="4" w:space="0" w:color="auto"/>
            </w:tcBorders>
            <w:shd w:val="clear" w:color="auto" w:fill="auto"/>
            <w:noWrap/>
            <w:vAlign w:val="bottom"/>
            <w:hideMark/>
          </w:tcPr>
          <w:p w14:paraId="704EE7C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w:t>
            </w:r>
            <w:r>
              <w:rPr>
                <w:rFonts w:ascii="Cambria" w:hAnsi="Cambria" w:cs="Calibri"/>
                <w:color w:val="000000"/>
                <w:sz w:val="18"/>
                <w:szCs w:val="18"/>
              </w:rPr>
              <w:t xml:space="preserve">           </w:t>
            </w:r>
            <w:r w:rsidRPr="005E70CA">
              <w:rPr>
                <w:rFonts w:ascii="Cambria" w:hAnsi="Cambria" w:cs="Calibri"/>
                <w:color w:val="000000"/>
                <w:sz w:val="18"/>
                <w:szCs w:val="18"/>
              </w:rPr>
              <w:t xml:space="preserve">160 148   </w:t>
            </w:r>
          </w:p>
        </w:tc>
      </w:tr>
      <w:tr w:rsidR="005E70CA" w:rsidRPr="005E70CA" w14:paraId="458953AD"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3ECE55E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de rente</w:t>
            </w:r>
          </w:p>
        </w:tc>
        <w:tc>
          <w:tcPr>
            <w:tcW w:w="2076" w:type="dxa"/>
            <w:tcBorders>
              <w:top w:val="nil"/>
              <w:left w:val="nil"/>
              <w:bottom w:val="single" w:sz="4" w:space="0" w:color="auto"/>
              <w:right w:val="single" w:sz="4" w:space="0" w:color="auto"/>
            </w:tcBorders>
            <w:shd w:val="clear" w:color="auto" w:fill="auto"/>
            <w:noWrap/>
            <w:vAlign w:val="bottom"/>
            <w:hideMark/>
          </w:tcPr>
          <w:p w14:paraId="0CC28B0A"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8 500   </w:t>
            </w:r>
          </w:p>
        </w:tc>
        <w:tc>
          <w:tcPr>
            <w:tcW w:w="1370" w:type="dxa"/>
            <w:tcBorders>
              <w:top w:val="nil"/>
              <w:left w:val="nil"/>
              <w:bottom w:val="single" w:sz="4" w:space="0" w:color="auto"/>
              <w:right w:val="single" w:sz="4" w:space="0" w:color="auto"/>
            </w:tcBorders>
            <w:shd w:val="clear" w:color="auto" w:fill="auto"/>
            <w:noWrap/>
            <w:vAlign w:val="bottom"/>
            <w:hideMark/>
          </w:tcPr>
          <w:p w14:paraId="1E5CA560"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634103D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42 500 000   </w:t>
            </w:r>
          </w:p>
        </w:tc>
        <w:tc>
          <w:tcPr>
            <w:tcW w:w="1846" w:type="dxa"/>
            <w:tcBorders>
              <w:top w:val="nil"/>
              <w:left w:val="nil"/>
              <w:bottom w:val="single" w:sz="4" w:space="0" w:color="auto"/>
              <w:right w:val="single" w:sz="4" w:space="0" w:color="auto"/>
            </w:tcBorders>
            <w:shd w:val="clear" w:color="auto" w:fill="auto"/>
            <w:noWrap/>
            <w:vAlign w:val="bottom"/>
            <w:hideMark/>
          </w:tcPr>
          <w:p w14:paraId="503CBF72"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9 444   </w:t>
            </w:r>
          </w:p>
        </w:tc>
      </w:tr>
      <w:tr w:rsidR="005E70CA" w:rsidRPr="005E70CA" w14:paraId="33602387"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405BF6D4"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maraichère</w:t>
            </w:r>
          </w:p>
        </w:tc>
        <w:tc>
          <w:tcPr>
            <w:tcW w:w="2076" w:type="dxa"/>
            <w:tcBorders>
              <w:top w:val="nil"/>
              <w:left w:val="nil"/>
              <w:bottom w:val="single" w:sz="4" w:space="0" w:color="auto"/>
              <w:right w:val="single" w:sz="4" w:space="0" w:color="auto"/>
            </w:tcBorders>
            <w:shd w:val="clear" w:color="auto" w:fill="auto"/>
            <w:noWrap/>
            <w:vAlign w:val="bottom"/>
            <w:hideMark/>
          </w:tcPr>
          <w:p w14:paraId="2318FAD5"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9 400   </w:t>
            </w:r>
          </w:p>
        </w:tc>
        <w:tc>
          <w:tcPr>
            <w:tcW w:w="1370" w:type="dxa"/>
            <w:tcBorders>
              <w:top w:val="nil"/>
              <w:left w:val="nil"/>
              <w:bottom w:val="single" w:sz="4" w:space="0" w:color="auto"/>
              <w:right w:val="single" w:sz="4" w:space="0" w:color="auto"/>
            </w:tcBorders>
            <w:shd w:val="clear" w:color="auto" w:fill="auto"/>
            <w:noWrap/>
            <w:vAlign w:val="bottom"/>
            <w:hideMark/>
          </w:tcPr>
          <w:p w14:paraId="105B92BA"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241898C7"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28 200 000   </w:t>
            </w:r>
          </w:p>
        </w:tc>
        <w:tc>
          <w:tcPr>
            <w:tcW w:w="1846" w:type="dxa"/>
            <w:tcBorders>
              <w:top w:val="nil"/>
              <w:left w:val="nil"/>
              <w:bottom w:val="single" w:sz="4" w:space="0" w:color="auto"/>
              <w:right w:val="single" w:sz="4" w:space="0" w:color="auto"/>
            </w:tcBorders>
            <w:shd w:val="clear" w:color="auto" w:fill="auto"/>
            <w:noWrap/>
            <w:vAlign w:val="bottom"/>
            <w:hideMark/>
          </w:tcPr>
          <w:p w14:paraId="5EA9CE67"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 6 267   </w:t>
            </w:r>
          </w:p>
        </w:tc>
      </w:tr>
      <w:tr w:rsidR="005E70CA" w:rsidRPr="005E70CA" w14:paraId="06847E93"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0A3FD148"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culture vivrière</w:t>
            </w:r>
          </w:p>
        </w:tc>
        <w:tc>
          <w:tcPr>
            <w:tcW w:w="2076" w:type="dxa"/>
            <w:tcBorders>
              <w:top w:val="nil"/>
              <w:left w:val="nil"/>
              <w:bottom w:val="single" w:sz="4" w:space="0" w:color="auto"/>
              <w:right w:val="single" w:sz="4" w:space="0" w:color="auto"/>
            </w:tcBorders>
            <w:shd w:val="clear" w:color="auto" w:fill="auto"/>
            <w:noWrap/>
            <w:vAlign w:val="bottom"/>
            <w:hideMark/>
          </w:tcPr>
          <w:p w14:paraId="4D4C657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98 277   </w:t>
            </w:r>
          </w:p>
        </w:tc>
        <w:tc>
          <w:tcPr>
            <w:tcW w:w="1370" w:type="dxa"/>
            <w:tcBorders>
              <w:top w:val="nil"/>
              <w:left w:val="nil"/>
              <w:bottom w:val="single" w:sz="4" w:space="0" w:color="auto"/>
              <w:right w:val="single" w:sz="4" w:space="0" w:color="auto"/>
            </w:tcBorders>
            <w:shd w:val="clear" w:color="auto" w:fill="auto"/>
            <w:noWrap/>
            <w:vAlign w:val="bottom"/>
            <w:hideMark/>
          </w:tcPr>
          <w:p w14:paraId="06DD4373"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7171559C"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100 393 567   </w:t>
            </w:r>
          </w:p>
        </w:tc>
        <w:tc>
          <w:tcPr>
            <w:tcW w:w="1846" w:type="dxa"/>
            <w:tcBorders>
              <w:top w:val="nil"/>
              <w:left w:val="nil"/>
              <w:bottom w:val="single" w:sz="4" w:space="0" w:color="auto"/>
              <w:right w:val="single" w:sz="4" w:space="0" w:color="auto"/>
            </w:tcBorders>
            <w:shd w:val="clear" w:color="auto" w:fill="auto"/>
            <w:noWrap/>
            <w:vAlign w:val="bottom"/>
            <w:hideMark/>
          </w:tcPr>
          <w:p w14:paraId="23EE42C6"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22 310   </w:t>
            </w:r>
          </w:p>
        </w:tc>
      </w:tr>
      <w:tr w:rsidR="005E70CA" w:rsidRPr="005E70CA" w14:paraId="22A09004" w14:textId="77777777" w:rsidTr="005E70CA">
        <w:trPr>
          <w:trHeight w:val="300"/>
          <w:jc w:val="center"/>
        </w:trPr>
        <w:tc>
          <w:tcPr>
            <w:tcW w:w="1765" w:type="dxa"/>
            <w:tcBorders>
              <w:top w:val="nil"/>
              <w:left w:val="nil"/>
              <w:bottom w:val="single" w:sz="4" w:space="0" w:color="auto"/>
              <w:right w:val="single" w:sz="4" w:space="0" w:color="auto"/>
            </w:tcBorders>
            <w:shd w:val="clear" w:color="auto" w:fill="auto"/>
            <w:noWrap/>
            <w:vAlign w:val="bottom"/>
            <w:hideMark/>
          </w:tcPr>
          <w:p w14:paraId="23F87C4F"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grains secs</w:t>
            </w:r>
          </w:p>
        </w:tc>
        <w:tc>
          <w:tcPr>
            <w:tcW w:w="2076" w:type="dxa"/>
            <w:tcBorders>
              <w:top w:val="nil"/>
              <w:left w:val="nil"/>
              <w:bottom w:val="single" w:sz="4" w:space="0" w:color="auto"/>
              <w:right w:val="single" w:sz="4" w:space="0" w:color="auto"/>
            </w:tcBorders>
            <w:shd w:val="clear" w:color="auto" w:fill="auto"/>
            <w:noWrap/>
            <w:vAlign w:val="bottom"/>
            <w:hideMark/>
          </w:tcPr>
          <w:p w14:paraId="0EC5B14D"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3 525   </w:t>
            </w:r>
          </w:p>
        </w:tc>
        <w:tc>
          <w:tcPr>
            <w:tcW w:w="1370" w:type="dxa"/>
            <w:tcBorders>
              <w:top w:val="nil"/>
              <w:left w:val="nil"/>
              <w:bottom w:val="single" w:sz="4" w:space="0" w:color="auto"/>
              <w:right w:val="single" w:sz="4" w:space="0" w:color="auto"/>
            </w:tcBorders>
            <w:shd w:val="clear" w:color="auto" w:fill="auto"/>
            <w:noWrap/>
            <w:vAlign w:val="bottom"/>
            <w:hideMark/>
          </w:tcPr>
          <w:p w14:paraId="512F9F34" w14:textId="77777777" w:rsidR="005E70CA" w:rsidRPr="005E70CA" w:rsidRDefault="005E70CA" w:rsidP="005E70CA">
            <w:pPr>
              <w:jc w:val="center"/>
              <w:rPr>
                <w:rFonts w:ascii="Cambria" w:hAnsi="Cambria" w:cs="Calibri"/>
                <w:color w:val="000000"/>
                <w:sz w:val="18"/>
                <w:szCs w:val="18"/>
              </w:rPr>
            </w:pPr>
            <w:r w:rsidRPr="005E70CA">
              <w:rPr>
                <w:rFonts w:ascii="Cambria" w:hAnsi="Cambria" w:cs="Calibri"/>
                <w:color w:val="000000"/>
                <w:sz w:val="18"/>
                <w:szCs w:val="18"/>
              </w:rPr>
              <w:t>kg</w:t>
            </w:r>
          </w:p>
        </w:tc>
        <w:tc>
          <w:tcPr>
            <w:tcW w:w="2061" w:type="dxa"/>
            <w:tcBorders>
              <w:top w:val="nil"/>
              <w:left w:val="nil"/>
              <w:bottom w:val="single" w:sz="4" w:space="0" w:color="auto"/>
              <w:right w:val="single" w:sz="4" w:space="0" w:color="auto"/>
            </w:tcBorders>
            <w:shd w:val="clear" w:color="auto" w:fill="auto"/>
            <w:noWrap/>
            <w:vAlign w:val="bottom"/>
            <w:hideMark/>
          </w:tcPr>
          <w:p w14:paraId="2AFB6BA1" w14:textId="77777777" w:rsidR="005E70CA" w:rsidRPr="005E70CA" w:rsidRDefault="005E70CA" w:rsidP="005E70CA">
            <w:pPr>
              <w:rPr>
                <w:rFonts w:ascii="Cambria" w:hAnsi="Cambria" w:cs="Calibri"/>
                <w:color w:val="000000"/>
                <w:sz w:val="18"/>
                <w:szCs w:val="18"/>
              </w:rPr>
            </w:pPr>
            <w:r w:rsidRPr="005E70CA">
              <w:rPr>
                <w:rFonts w:ascii="Cambria" w:hAnsi="Cambria" w:cs="Calibri"/>
                <w:color w:val="000000"/>
                <w:sz w:val="18"/>
                <w:szCs w:val="18"/>
              </w:rPr>
              <w:t xml:space="preserve">                          14 452 500   </w:t>
            </w:r>
          </w:p>
        </w:tc>
        <w:tc>
          <w:tcPr>
            <w:tcW w:w="1846" w:type="dxa"/>
            <w:tcBorders>
              <w:top w:val="nil"/>
              <w:left w:val="nil"/>
              <w:bottom w:val="single" w:sz="4" w:space="0" w:color="auto"/>
              <w:right w:val="single" w:sz="4" w:space="0" w:color="auto"/>
            </w:tcBorders>
            <w:shd w:val="clear" w:color="auto" w:fill="auto"/>
            <w:noWrap/>
            <w:vAlign w:val="bottom"/>
            <w:hideMark/>
          </w:tcPr>
          <w:p w14:paraId="0A5CBBE2" w14:textId="77777777" w:rsidR="005E70CA" w:rsidRPr="005E70CA" w:rsidRDefault="005E70CA" w:rsidP="005E70CA">
            <w:pPr>
              <w:rPr>
                <w:rFonts w:ascii="Cambria" w:hAnsi="Cambria" w:cs="Calibri"/>
                <w:color w:val="000000"/>
                <w:sz w:val="18"/>
                <w:szCs w:val="18"/>
              </w:rPr>
            </w:pPr>
            <w:r>
              <w:rPr>
                <w:rFonts w:ascii="Cambria" w:hAnsi="Cambria" w:cs="Calibri"/>
                <w:color w:val="000000"/>
                <w:sz w:val="18"/>
                <w:szCs w:val="18"/>
              </w:rPr>
              <w:t xml:space="preserve">                               </w:t>
            </w:r>
            <w:r w:rsidRPr="005E70CA">
              <w:rPr>
                <w:rFonts w:ascii="Cambria" w:hAnsi="Cambria" w:cs="Calibri"/>
                <w:color w:val="000000"/>
                <w:sz w:val="18"/>
                <w:szCs w:val="18"/>
              </w:rPr>
              <w:t xml:space="preserve">3 212   </w:t>
            </w:r>
          </w:p>
        </w:tc>
      </w:tr>
      <w:tr w:rsidR="005E70CA" w:rsidRPr="005E70CA" w14:paraId="0B06218B" w14:textId="77777777" w:rsidTr="005E70CA">
        <w:trPr>
          <w:trHeight w:val="600"/>
          <w:jc w:val="center"/>
        </w:trPr>
        <w:tc>
          <w:tcPr>
            <w:tcW w:w="5211"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14:paraId="04C1A4CD" w14:textId="77777777" w:rsidR="005E70CA" w:rsidRPr="005E70CA" w:rsidRDefault="005E70CA" w:rsidP="005E70CA">
            <w:pPr>
              <w:jc w:val="center"/>
              <w:rPr>
                <w:rFonts w:ascii="Cambria" w:hAnsi="Cambria" w:cs="Calibri"/>
                <w:b/>
                <w:bCs/>
                <w:i/>
                <w:iCs/>
                <w:color w:val="000000"/>
                <w:sz w:val="18"/>
                <w:szCs w:val="18"/>
              </w:rPr>
            </w:pPr>
            <w:r w:rsidRPr="005E70CA">
              <w:rPr>
                <w:rFonts w:ascii="Cambria" w:hAnsi="Cambria" w:cs="Calibri"/>
                <w:b/>
                <w:bCs/>
                <w:i/>
                <w:iCs/>
                <w:color w:val="000000"/>
                <w:sz w:val="18"/>
                <w:szCs w:val="18"/>
              </w:rPr>
              <w:t>Estimation totale de la compensation pour l'ensemble des sites potentiels</w:t>
            </w:r>
          </w:p>
        </w:tc>
        <w:tc>
          <w:tcPr>
            <w:tcW w:w="2061" w:type="dxa"/>
            <w:tcBorders>
              <w:top w:val="nil"/>
              <w:left w:val="nil"/>
              <w:bottom w:val="single" w:sz="4" w:space="0" w:color="auto"/>
              <w:right w:val="single" w:sz="4" w:space="0" w:color="auto"/>
            </w:tcBorders>
            <w:shd w:val="clear" w:color="auto" w:fill="auto"/>
            <w:noWrap/>
            <w:vAlign w:val="bottom"/>
            <w:hideMark/>
          </w:tcPr>
          <w:p w14:paraId="13DBFA8E" w14:textId="77777777" w:rsidR="005E70CA" w:rsidRPr="005E70CA" w:rsidRDefault="005E70CA" w:rsidP="005E70CA">
            <w:pPr>
              <w:rPr>
                <w:rFonts w:ascii="Cambria" w:hAnsi="Cambria" w:cs="Calibri"/>
                <w:b/>
                <w:bCs/>
                <w:i/>
                <w:iCs/>
                <w:color w:val="000000"/>
                <w:sz w:val="18"/>
                <w:szCs w:val="18"/>
              </w:rPr>
            </w:pPr>
            <w:r w:rsidRPr="005E70CA">
              <w:rPr>
                <w:rFonts w:ascii="Cambria" w:hAnsi="Cambria" w:cs="Calibri"/>
                <w:b/>
                <w:bCs/>
                <w:i/>
                <w:iCs/>
                <w:color w:val="000000"/>
                <w:sz w:val="18"/>
                <w:szCs w:val="18"/>
              </w:rPr>
              <w:t xml:space="preserve">                   5 782 462 733   </w:t>
            </w:r>
          </w:p>
        </w:tc>
        <w:tc>
          <w:tcPr>
            <w:tcW w:w="1846" w:type="dxa"/>
            <w:tcBorders>
              <w:top w:val="nil"/>
              <w:left w:val="nil"/>
              <w:bottom w:val="single" w:sz="4" w:space="0" w:color="auto"/>
              <w:right w:val="single" w:sz="4" w:space="0" w:color="auto"/>
            </w:tcBorders>
            <w:shd w:val="clear" w:color="auto" w:fill="auto"/>
            <w:noWrap/>
            <w:vAlign w:val="bottom"/>
            <w:hideMark/>
          </w:tcPr>
          <w:p w14:paraId="7927E842" w14:textId="77777777" w:rsidR="005E70CA" w:rsidRPr="005E70CA" w:rsidRDefault="005E70CA" w:rsidP="005E70CA">
            <w:pPr>
              <w:rPr>
                <w:rFonts w:ascii="Cambria" w:hAnsi="Cambria" w:cs="Calibri"/>
                <w:b/>
                <w:bCs/>
                <w:i/>
                <w:iCs/>
                <w:color w:val="000000"/>
                <w:sz w:val="18"/>
                <w:szCs w:val="18"/>
              </w:rPr>
            </w:pPr>
            <w:r>
              <w:rPr>
                <w:rFonts w:ascii="Cambria" w:hAnsi="Cambria" w:cs="Calibri"/>
                <w:b/>
                <w:bCs/>
                <w:i/>
                <w:iCs/>
                <w:color w:val="000000"/>
                <w:sz w:val="18"/>
                <w:szCs w:val="18"/>
              </w:rPr>
              <w:t xml:space="preserve">                      </w:t>
            </w:r>
            <w:r w:rsidRPr="005E70CA">
              <w:rPr>
                <w:rFonts w:ascii="Cambria" w:hAnsi="Cambria" w:cs="Calibri"/>
                <w:b/>
                <w:bCs/>
                <w:i/>
                <w:iCs/>
                <w:color w:val="000000"/>
                <w:sz w:val="18"/>
                <w:szCs w:val="18"/>
              </w:rPr>
              <w:t xml:space="preserve">1 284 992   </w:t>
            </w:r>
          </w:p>
        </w:tc>
      </w:tr>
    </w:tbl>
    <w:p w14:paraId="054184D3" w14:textId="77777777" w:rsidR="0022703F" w:rsidRPr="0022703F" w:rsidRDefault="0022703F">
      <w:pPr>
        <w:rPr>
          <w:rFonts w:ascii="Cambria" w:hAnsi="Cambria"/>
          <w:sz w:val="22"/>
          <w:szCs w:val="22"/>
        </w:rPr>
      </w:pPr>
    </w:p>
    <w:p w14:paraId="3D915663" w14:textId="77777777" w:rsidR="0022703F" w:rsidRPr="0022703F" w:rsidRDefault="0022703F">
      <w:pPr>
        <w:rPr>
          <w:rFonts w:ascii="Cambria" w:hAnsi="Cambria"/>
          <w:sz w:val="22"/>
          <w:szCs w:val="22"/>
        </w:rPr>
      </w:pPr>
    </w:p>
    <w:sectPr w:rsidR="0022703F" w:rsidRPr="0022703F" w:rsidSect="008E6777">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09319" w14:textId="77777777" w:rsidR="00D16F5D" w:rsidRDefault="00D16F5D" w:rsidP="00F21D79">
      <w:r>
        <w:separator/>
      </w:r>
    </w:p>
  </w:endnote>
  <w:endnote w:type="continuationSeparator" w:id="0">
    <w:p w14:paraId="05680421" w14:textId="77777777" w:rsidR="00D16F5D" w:rsidRDefault="00D16F5D" w:rsidP="00F21D79">
      <w:r>
        <w:continuationSeparator/>
      </w:r>
    </w:p>
  </w:endnote>
  <w:endnote w:type="continuationNotice" w:id="1">
    <w:p w14:paraId="12F2AF6F" w14:textId="77777777" w:rsidR="00D16F5D" w:rsidRDefault="00D16F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Noto Sans Symbols">
    <w:altName w:val="Times New Roman"/>
    <w:charset w:val="00"/>
    <w:family w:val="swiss"/>
    <w:pitch w:val="variable"/>
    <w:sig w:usb0="00000003" w:usb1="0200E0A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Times-Roman">
    <w:charset w:val="00"/>
    <w:family w:val="auto"/>
    <w:pitch w:val="variable"/>
    <w:sig w:usb0="E00002FF" w:usb1="5000205A" w:usb2="00000000" w:usb3="00000000" w:csb0="0000019F" w:csb1="00000000"/>
  </w:font>
  <w:font w:name="Times-Italic">
    <w:altName w:val="Times New Roman"/>
    <w:charset w:val="01"/>
    <w:family w:val="roman"/>
    <w:pitch w:val="variable"/>
  </w:font>
  <w:font w:name="Times-Bold">
    <w:charset w:val="00"/>
    <w:family w:val="auto"/>
    <w:pitch w:val="variable"/>
    <w:sig w:usb0="E00002FF" w:usb1="5000205A" w:usb2="00000000" w:usb3="00000000" w:csb0="0000019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1407E" w14:textId="77777777" w:rsidR="0014302D" w:rsidRDefault="001430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C85B2" w14:textId="77777777" w:rsidR="0014302D" w:rsidRPr="00835A23" w:rsidRDefault="0014302D">
    <w:pPr>
      <w:pStyle w:val="Footer"/>
      <w:jc w:val="right"/>
      <w:rPr>
        <w:sz w:val="22"/>
        <w:szCs w:val="22"/>
      </w:rPr>
    </w:pPr>
    <w:r w:rsidRPr="00835A23">
      <w:rPr>
        <w:sz w:val="22"/>
        <w:szCs w:val="22"/>
      </w:rPr>
      <w:fldChar w:fldCharType="begin"/>
    </w:r>
    <w:r w:rsidRPr="00835A23">
      <w:rPr>
        <w:sz w:val="22"/>
        <w:szCs w:val="22"/>
      </w:rPr>
      <w:instrText xml:space="preserve"> PAGE   \* MERGEFORMAT </w:instrText>
    </w:r>
    <w:r w:rsidRPr="00835A23">
      <w:rPr>
        <w:sz w:val="22"/>
        <w:szCs w:val="22"/>
      </w:rPr>
      <w:fldChar w:fldCharType="separate"/>
    </w:r>
    <w:r w:rsidR="00685CE5">
      <w:rPr>
        <w:noProof/>
        <w:sz w:val="22"/>
        <w:szCs w:val="22"/>
      </w:rPr>
      <w:t>195</w:t>
    </w:r>
    <w:r w:rsidRPr="00835A23">
      <w:rPr>
        <w:noProof/>
        <w:sz w:val="22"/>
        <w:szCs w:val="22"/>
      </w:rPr>
      <w:fldChar w:fldCharType="end"/>
    </w:r>
  </w:p>
  <w:p w14:paraId="05D1CD64" w14:textId="77777777" w:rsidR="0014302D" w:rsidRDefault="0014302D" w:rsidP="003736F2">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89347" w14:textId="77777777" w:rsidR="0014302D" w:rsidRDefault="0014302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67ED8" w14:textId="77777777" w:rsidR="00D16F5D" w:rsidRDefault="00D16F5D" w:rsidP="00F21D79">
      <w:r>
        <w:separator/>
      </w:r>
    </w:p>
  </w:footnote>
  <w:footnote w:type="continuationSeparator" w:id="0">
    <w:p w14:paraId="1A97AD23" w14:textId="77777777" w:rsidR="00D16F5D" w:rsidRDefault="00D16F5D" w:rsidP="00F21D79">
      <w:r>
        <w:continuationSeparator/>
      </w:r>
    </w:p>
  </w:footnote>
  <w:footnote w:type="continuationNotice" w:id="1">
    <w:p w14:paraId="0B856F42" w14:textId="77777777" w:rsidR="00D16F5D" w:rsidRDefault="00D16F5D"/>
  </w:footnote>
  <w:footnote w:id="2">
    <w:p w14:paraId="19519578" w14:textId="77777777" w:rsidR="0014302D" w:rsidRPr="0084017D" w:rsidRDefault="0014302D" w:rsidP="00E56FF1">
      <w:pPr>
        <w:pStyle w:val="FootnoteText"/>
      </w:pPr>
      <w:r>
        <w:rPr>
          <w:rStyle w:val="FootnoteReference"/>
        </w:rPr>
        <w:footnoteRef/>
      </w:r>
      <w:r w:rsidRPr="004B7DCA">
        <w:rPr>
          <w:rFonts w:ascii="Cambria" w:hAnsi="Cambria"/>
          <w:szCs w:val="22"/>
        </w:rPr>
        <w:t>NES 5</w:t>
      </w:r>
    </w:p>
  </w:footnote>
  <w:footnote w:id="3">
    <w:p w14:paraId="69DFD1F1" w14:textId="77777777" w:rsidR="0014302D" w:rsidRPr="000C5933" w:rsidRDefault="0014302D" w:rsidP="00511D86">
      <w:pPr>
        <w:pStyle w:val="FootnoteText"/>
        <w:rPr>
          <w:rFonts w:ascii="Cambria" w:hAnsi="Cambria"/>
          <w:sz w:val="18"/>
          <w:szCs w:val="18"/>
        </w:rPr>
      </w:pPr>
      <w:r>
        <w:rPr>
          <w:rStyle w:val="FootnoteReference"/>
        </w:rPr>
        <w:footnoteRef/>
      </w:r>
      <w:r w:rsidRPr="000C5933">
        <w:rPr>
          <w:rFonts w:ascii="Cambria" w:hAnsi="Cambria"/>
          <w:sz w:val="18"/>
          <w:szCs w:val="18"/>
        </w:rPr>
        <w:t>81,9% de la population vivent sous le seuil de pauvreté international de 2,15$US/hab/jour en 2020. Ce taux de pauvreté constitue un record historique pour Madagascar.</w:t>
      </w:r>
    </w:p>
  </w:footnote>
  <w:footnote w:id="4">
    <w:p w14:paraId="4A85F0FA" w14:textId="77777777" w:rsidR="0014302D" w:rsidRPr="000C5933" w:rsidRDefault="0014302D" w:rsidP="00511D86">
      <w:pPr>
        <w:pStyle w:val="FootnoteText"/>
        <w:rPr>
          <w:rFonts w:ascii="Cambria" w:hAnsi="Cambria"/>
          <w:sz w:val="18"/>
          <w:szCs w:val="18"/>
        </w:rPr>
      </w:pPr>
      <w:r w:rsidRPr="000C5933">
        <w:rPr>
          <w:rStyle w:val="FootnoteReference"/>
          <w:rFonts w:ascii="Cambria" w:hAnsi="Cambria"/>
          <w:sz w:val="18"/>
          <w:szCs w:val="18"/>
        </w:rPr>
        <w:footnoteRef/>
      </w:r>
      <w:r w:rsidRPr="000C5933">
        <w:rPr>
          <w:rFonts w:ascii="Cambria" w:hAnsi="Cambria"/>
          <w:sz w:val="18"/>
          <w:szCs w:val="18"/>
        </w:rPr>
        <w:t xml:space="preserve">Le réseau est constitué par les 3 réseaux d’Interconnexion (RIA, RIT, RIF) assurant la couverture en électricité des grandes villes comme Antananarivo, Antsirabe, Fianarantsoa, Toamasina. Pour renforcer ces réseaux, notamment entre les régions d’Analamanga et Atsinanana) et assurer leur interconnexion, le projet PRIRTEM (Projet de Renforcement et d’Interconnexion des Réseaux de Transport) sur financement multi bailleurs est actuellement en cours. </w:t>
      </w:r>
    </w:p>
  </w:footnote>
  <w:footnote w:id="5">
    <w:p w14:paraId="0F7A8C47" w14:textId="77777777" w:rsidR="0014302D" w:rsidRPr="000C5933" w:rsidRDefault="0014302D" w:rsidP="00511D86">
      <w:pPr>
        <w:pStyle w:val="FootnoteText"/>
        <w:rPr>
          <w:rFonts w:ascii="Cambria" w:hAnsi="Cambria"/>
          <w:sz w:val="18"/>
          <w:szCs w:val="18"/>
        </w:rPr>
      </w:pPr>
      <w:r w:rsidRPr="000C5933">
        <w:rPr>
          <w:rStyle w:val="FootnoteReference"/>
          <w:rFonts w:ascii="Cambria" w:hAnsi="Cambria"/>
          <w:sz w:val="18"/>
          <w:szCs w:val="18"/>
        </w:rPr>
        <w:footnoteRef/>
      </w:r>
      <w:r w:rsidRPr="000C5933">
        <w:rPr>
          <w:rFonts w:ascii="Cambria" w:hAnsi="Cambria"/>
          <w:sz w:val="18"/>
          <w:szCs w:val="18"/>
        </w:rPr>
        <w:t xml:space="preserve">Les réseaux isolés au nombre de 95, localisés en grande partie dans les chefs-lieux de district, sont gérés par la JIRAMA (38 sites), le secteur privé (42 sites) et conjointement par JIRAMA et le </w:t>
      </w:r>
      <w:r>
        <w:rPr>
          <w:rFonts w:ascii="Cambria" w:hAnsi="Cambria"/>
          <w:sz w:val="18"/>
          <w:szCs w:val="18"/>
        </w:rPr>
        <w:t xml:space="preserve">secteur </w:t>
      </w:r>
      <w:r w:rsidRPr="000C5933">
        <w:rPr>
          <w:rFonts w:ascii="Cambria" w:hAnsi="Cambria"/>
          <w:sz w:val="18"/>
          <w:szCs w:val="18"/>
        </w:rPr>
        <w:t>privé (15 sites). Ces réseaux sont alimentés en général par du carburant diesel.</w:t>
      </w:r>
    </w:p>
  </w:footnote>
  <w:footnote w:id="6">
    <w:p w14:paraId="6B643105" w14:textId="77777777" w:rsidR="0014302D" w:rsidRPr="000C5933" w:rsidRDefault="0014302D" w:rsidP="00511D86">
      <w:pPr>
        <w:pStyle w:val="FootnoteText"/>
        <w:rPr>
          <w:rFonts w:ascii="Cambria" w:hAnsi="Cambria"/>
          <w:sz w:val="18"/>
          <w:szCs w:val="18"/>
        </w:rPr>
      </w:pPr>
      <w:r w:rsidRPr="000C5933">
        <w:rPr>
          <w:rStyle w:val="FootnoteReference"/>
          <w:rFonts w:ascii="Cambria" w:hAnsi="Cambria"/>
          <w:sz w:val="18"/>
          <w:szCs w:val="18"/>
        </w:rPr>
        <w:footnoteRef/>
      </w:r>
      <w:r w:rsidRPr="000C5933">
        <w:rPr>
          <w:rFonts w:ascii="Cambria" w:hAnsi="Cambria"/>
          <w:sz w:val="18"/>
          <w:szCs w:val="18"/>
        </w:rPr>
        <w:t>Les mini-réseaux sont gérés par le secteur privé. Ils couvrent les zones rurales sous la conduite de l’ADER, maîtrise d’ouvrage et attributaire du marché. 147 mini-réseaux ont été construits depuis 2004, date de création de l’ADER.</w:t>
      </w:r>
    </w:p>
  </w:footnote>
  <w:footnote w:id="7">
    <w:p w14:paraId="7DB9739D" w14:textId="77777777" w:rsidR="0014302D" w:rsidRPr="000C5933" w:rsidRDefault="0014302D" w:rsidP="00511D86">
      <w:pPr>
        <w:pStyle w:val="FootnoteText"/>
        <w:rPr>
          <w:rFonts w:ascii="Cambria" w:hAnsi="Cambria"/>
          <w:sz w:val="18"/>
          <w:szCs w:val="18"/>
        </w:rPr>
      </w:pPr>
      <w:r w:rsidRPr="000C5933">
        <w:rPr>
          <w:rStyle w:val="FootnoteReference"/>
          <w:rFonts w:ascii="Cambria" w:hAnsi="Cambria"/>
          <w:sz w:val="18"/>
          <w:szCs w:val="18"/>
        </w:rPr>
        <w:footnoteRef/>
      </w:r>
      <w:r w:rsidRPr="000C5933">
        <w:rPr>
          <w:rFonts w:ascii="Cambria" w:hAnsi="Cambria"/>
          <w:sz w:val="18"/>
          <w:szCs w:val="18"/>
        </w:rPr>
        <w:t>45 sites sont prévus pour l’hybridation dont 9 sont réalisés et 10 en cours.</w:t>
      </w:r>
    </w:p>
  </w:footnote>
  <w:footnote w:id="8">
    <w:p w14:paraId="4E955654" w14:textId="77777777" w:rsidR="0014302D" w:rsidRPr="00EF1CA7" w:rsidRDefault="0014302D" w:rsidP="008B7E95">
      <w:pPr>
        <w:pStyle w:val="FootnoteText"/>
      </w:pPr>
      <w:r>
        <w:rPr>
          <w:rStyle w:val="FootnoteReference"/>
        </w:rPr>
        <w:footnoteRef/>
      </w:r>
      <w:r>
        <w:t>L’exemple de Mozambique est pris comme référence (source Document PID du projet, Banque mondiale, juillet 2022.)</w:t>
      </w:r>
    </w:p>
  </w:footnote>
  <w:footnote w:id="9">
    <w:p w14:paraId="521DBDF0" w14:textId="77777777" w:rsidR="0014302D" w:rsidRPr="0092121B" w:rsidRDefault="0014302D" w:rsidP="008B7E95">
      <w:pPr>
        <w:pStyle w:val="FootnoteText"/>
      </w:pPr>
      <w:r>
        <w:rPr>
          <w:rStyle w:val="FootnoteReference"/>
        </w:rPr>
        <w:footnoteRef/>
      </w:r>
      <w:r>
        <w:t>FNED : Fonds National de l’Energie Durable</w:t>
      </w:r>
    </w:p>
  </w:footnote>
  <w:footnote w:id="10">
    <w:p w14:paraId="5A0C8FD4" w14:textId="77777777" w:rsidR="0014302D" w:rsidRPr="0092121B" w:rsidRDefault="0014302D" w:rsidP="008B7E95">
      <w:pPr>
        <w:pStyle w:val="FootnoteText"/>
      </w:pPr>
      <w:r>
        <w:rPr>
          <w:rStyle w:val="FootnoteReference"/>
        </w:rPr>
        <w:footnoteRef/>
      </w:r>
      <w:r>
        <w:t>FDMHR : Fonds du Développement du Marché Hors Réseau</w:t>
      </w:r>
    </w:p>
  </w:footnote>
  <w:footnote w:id="11">
    <w:p w14:paraId="2EF6AA95" w14:textId="77777777" w:rsidR="0014302D" w:rsidRPr="0092121B" w:rsidRDefault="0014302D" w:rsidP="008B7E95">
      <w:pPr>
        <w:pStyle w:val="FootnoteText"/>
      </w:pPr>
      <w:r>
        <w:rPr>
          <w:rStyle w:val="FootnoteReference"/>
        </w:rPr>
        <w:footnoteRef/>
      </w:r>
      <w:r>
        <w:t>FDTIC : Fonds de Développement des Technologies de l’Information et de la Communication</w:t>
      </w:r>
    </w:p>
  </w:footnote>
  <w:footnote w:id="12">
    <w:p w14:paraId="47FAE58E" w14:textId="77777777" w:rsidR="0014302D" w:rsidRPr="006A5CF0" w:rsidRDefault="0014302D" w:rsidP="003C064F">
      <w:pPr>
        <w:pStyle w:val="FootnoteText"/>
      </w:pPr>
      <w:r>
        <w:rPr>
          <w:rStyle w:val="FootnoteReference"/>
        </w:rPr>
        <w:footnoteRef/>
      </w:r>
      <w:r>
        <w:t>L’hybridation concerne une partie des 95 réseaux isolés exploités par JIRAMA. L’hybridation des réseaux isolés exploités partiellement ou entièrement par le secteur privé dépendra des résultats d’étude effectués sur eux.</w:t>
      </w:r>
    </w:p>
  </w:footnote>
  <w:footnote w:id="13">
    <w:p w14:paraId="7F4540BD" w14:textId="77777777" w:rsidR="0014302D" w:rsidRPr="00D40217" w:rsidRDefault="0014302D">
      <w:pPr>
        <w:pStyle w:val="FootnoteText"/>
        <w:rPr>
          <w:lang w:val="fr-FR"/>
        </w:rPr>
      </w:pPr>
      <w:r>
        <w:rPr>
          <w:rStyle w:val="FootnoteReference"/>
        </w:rPr>
        <w:footnoteRef/>
      </w:r>
      <w:r>
        <w:t xml:space="preserve"> </w:t>
      </w:r>
      <w:r>
        <w:rPr>
          <w:lang w:val="fr-FR"/>
        </w:rPr>
        <w:t>Incluant les barrages hydroélectriques</w:t>
      </w:r>
    </w:p>
  </w:footnote>
  <w:footnote w:id="14">
    <w:p w14:paraId="1ED18FCB" w14:textId="77777777" w:rsidR="0014302D" w:rsidRPr="002113F0" w:rsidRDefault="0014302D" w:rsidP="003C064F">
      <w:pPr>
        <w:pStyle w:val="FootnoteText"/>
      </w:pPr>
      <w:r>
        <w:rPr>
          <w:rStyle w:val="FootnoteReference"/>
        </w:rPr>
        <w:footnoteRef/>
      </w:r>
      <w:r>
        <w:rPr>
          <w:lang w:val="fr-FR"/>
        </w:rPr>
        <w:t xml:space="preserve"> </w:t>
      </w:r>
      <w:r>
        <w:t>C’est une composante du projet LEAD</w:t>
      </w:r>
      <w:r>
        <w:rPr>
          <w:lang w:val="fr-FR"/>
        </w:rPr>
        <w:t xml:space="preserve"> </w:t>
      </w:r>
      <w:r w:rsidRPr="00D40217">
        <w:t>qui propose des subventions pour les distributeurs de produits TSHR et fournit des lignes de crédits pour les entreprises ayant des besoins en fonds de roulement ou des crédits à la consommation/refinancement pour les distributeurs solaires et les institutions financières qui financent les clients finaux (utilisateurs de produits solaires domestiques autonomes)</w:t>
      </w:r>
      <w:r>
        <w:t xml:space="preserve"> </w:t>
      </w:r>
    </w:p>
  </w:footnote>
  <w:footnote w:id="15">
    <w:p w14:paraId="68861F68" w14:textId="77777777" w:rsidR="0014302D" w:rsidRDefault="0014302D" w:rsidP="005C11A0">
      <w:pPr>
        <w:pStyle w:val="FootnoteText"/>
      </w:pPr>
      <w:r>
        <w:rPr>
          <w:rStyle w:val="FootnoteReference"/>
        </w:rPr>
        <w:footnoteRef/>
      </w:r>
      <w:r w:rsidRPr="007F41F4">
        <w:t xml:space="preserve">N/P : </w:t>
      </w:r>
      <w:r>
        <w:t>Non prévu</w:t>
      </w:r>
    </w:p>
  </w:footnote>
  <w:footnote w:id="16">
    <w:p w14:paraId="7C6FCF9D" w14:textId="77777777" w:rsidR="0014302D" w:rsidRPr="004207CF" w:rsidRDefault="0014302D" w:rsidP="003863C1">
      <w:pPr>
        <w:pStyle w:val="FootnoteText"/>
      </w:pPr>
      <w:r w:rsidRPr="00393EE7">
        <w:rPr>
          <w:rStyle w:val="FootnoteReference"/>
        </w:rPr>
        <w:footnoteRef/>
      </w:r>
      <w:r w:rsidRPr="00393EE7">
        <w:t>Durée à confirmer avec le gouvernement</w:t>
      </w:r>
    </w:p>
  </w:footnote>
  <w:footnote w:id="17">
    <w:p w14:paraId="687CBD62" w14:textId="77777777" w:rsidR="0014302D" w:rsidRPr="00222008" w:rsidRDefault="0014302D" w:rsidP="003863C1">
      <w:pPr>
        <w:pStyle w:val="FootnoteText"/>
        <w:rPr>
          <w:vertAlign w:val="superscript"/>
        </w:rPr>
      </w:pPr>
      <w:r>
        <w:rPr>
          <w:rStyle w:val="FootnoteReference"/>
        </w:rPr>
        <w:footnoteRef/>
      </w:r>
      <w:r>
        <w:t xml:space="preserve">Au niveau de la commune </w:t>
      </w:r>
    </w:p>
  </w:footnote>
  <w:footnote w:id="18">
    <w:p w14:paraId="147A427A" w14:textId="77777777" w:rsidR="0014302D" w:rsidRPr="00E22075" w:rsidRDefault="0014302D" w:rsidP="003863C1">
      <w:pPr>
        <w:pStyle w:val="FootnoteText"/>
      </w:pPr>
      <w:r w:rsidRPr="00CB7BCE">
        <w:rPr>
          <w:rStyle w:val="FootnoteReference"/>
          <w:i w:val="0"/>
        </w:rPr>
        <w:footnoteRef/>
      </w:r>
      <w:r w:rsidRPr="00CB7BCE">
        <w:t>Dans le cas d’une expropriation soumise à un DUP. Pour les cas d’acquisition de terrain à l’amiable, il s’agira de la mise en place d’un Comité Ad’hoc</w:t>
      </w:r>
    </w:p>
  </w:footnote>
  <w:footnote w:id="19">
    <w:p w14:paraId="31550F0C" w14:textId="77777777" w:rsidR="0014302D" w:rsidRPr="00FE022A" w:rsidRDefault="0014302D" w:rsidP="00CB7BCE">
      <w:pPr>
        <w:rPr>
          <w:sz w:val="20"/>
          <w:szCs w:val="20"/>
        </w:rPr>
      </w:pPr>
      <w:r w:rsidRPr="00FE022A">
        <w:rPr>
          <w:rStyle w:val="FootnoteReference"/>
          <w:sz w:val="20"/>
          <w:szCs w:val="20"/>
        </w:rPr>
        <w:footnoteRef/>
      </w:r>
      <w:r w:rsidRPr="00FE022A">
        <w:rPr>
          <w:rFonts w:eastAsia="Arial"/>
          <w:color w:val="000000"/>
          <w:sz w:val="20"/>
          <w:szCs w:val="20"/>
        </w:rPr>
        <w:t>NB : La CAE fixera les taux d'indemnisation en cohérence avec le PR</w:t>
      </w:r>
    </w:p>
    <w:p w14:paraId="272F1933" w14:textId="77777777" w:rsidR="0014302D" w:rsidRPr="00994623" w:rsidRDefault="0014302D" w:rsidP="00E22075">
      <w:pPr>
        <w:pStyle w:val="FootnoteText"/>
      </w:pPr>
    </w:p>
  </w:footnote>
  <w:footnote w:id="20">
    <w:p w14:paraId="54E68B33" w14:textId="77777777" w:rsidR="0014302D" w:rsidRPr="00E22075" w:rsidRDefault="0014302D" w:rsidP="00E22075">
      <w:pPr>
        <w:pStyle w:val="FootnoteText"/>
      </w:pPr>
      <w:r w:rsidRPr="00E22075">
        <w:rPr>
          <w:rStyle w:val="FootnoteReference"/>
        </w:rPr>
        <w:footnoteRef/>
      </w:r>
      <w:r w:rsidRPr="003863C1">
        <w:t xml:space="preserve"> Sur la base d’un dossier spécifique composé par les pièces suivantes : état de sommes validé, </w:t>
      </w:r>
      <w:r>
        <w:t>certificat de consignation au trésor des indemnités d’expropriation,</w:t>
      </w:r>
      <w:r w:rsidRPr="003863C1" w:rsidDel="00822D7A">
        <w:t xml:space="preserve"> </w:t>
      </w:r>
      <w:r>
        <w:t xml:space="preserve"> acte déclaratif d’utilité publique, acte de cessibilité, P</w:t>
      </w:r>
      <w:r w:rsidRPr="00835A23">
        <w:rPr>
          <w:lang w:val="fr-FR"/>
        </w:rPr>
        <w:t>V</w:t>
      </w:r>
      <w:r>
        <w:t xml:space="preserve"> de la Commission d’évaluation, </w:t>
      </w:r>
      <w:r w:rsidRPr="00CB7BCE">
        <w:t xml:space="preserve"> …</w:t>
      </w:r>
      <w:r>
        <w:t xml:space="preserve"> </w:t>
      </w:r>
    </w:p>
  </w:footnote>
  <w:footnote w:id="21">
    <w:p w14:paraId="2B76FCEB" w14:textId="77777777" w:rsidR="0014302D" w:rsidRPr="003343EB" w:rsidRDefault="0014302D" w:rsidP="00DC29F7">
      <w:pPr>
        <w:pBdr>
          <w:top w:val="nil"/>
          <w:left w:val="nil"/>
          <w:bottom w:val="nil"/>
          <w:right w:val="nil"/>
          <w:between w:val="nil"/>
        </w:pBdr>
        <w:jc w:val="both"/>
        <w:rPr>
          <w:color w:val="000000"/>
          <w:sz w:val="18"/>
          <w:szCs w:val="18"/>
        </w:rPr>
      </w:pPr>
      <w:r w:rsidRPr="00CB7BCE">
        <w:rPr>
          <w:sz w:val="18"/>
          <w:szCs w:val="18"/>
        </w:rPr>
        <w:footnoteRef/>
      </w:r>
      <w:r w:rsidRPr="00CB7BCE">
        <w:rPr>
          <w:sz w:val="18"/>
          <w:szCs w:val="18"/>
        </w:rPr>
        <w:t>Suivant</w:t>
      </w:r>
      <w:r>
        <w:rPr>
          <w:sz w:val="18"/>
          <w:szCs w:val="18"/>
        </w:rPr>
        <w:t xml:space="preserve"> </w:t>
      </w:r>
      <w:r w:rsidRPr="00CB7BCE">
        <w:rPr>
          <w:sz w:val="18"/>
          <w:szCs w:val="18"/>
        </w:rPr>
        <w:t>dispositions de l’accord de financement et du PAD,</w:t>
      </w:r>
      <w:r>
        <w:rPr>
          <w:sz w:val="18"/>
          <w:szCs w:val="18"/>
        </w:rPr>
        <w:t xml:space="preserve"> </w:t>
      </w:r>
      <w:r w:rsidRPr="003343EB">
        <w:rPr>
          <w:sz w:val="18"/>
          <w:szCs w:val="18"/>
        </w:rPr>
        <w:t>Uniquement au cas o</w:t>
      </w:r>
      <w:r w:rsidRPr="003343EB">
        <w:rPr>
          <w:rFonts w:ascii="Calibri" w:hAnsi="Calibri" w:cs="Calibri"/>
          <w:sz w:val="18"/>
          <w:szCs w:val="18"/>
        </w:rPr>
        <w:t>ù</w:t>
      </w:r>
      <w:r w:rsidRPr="003343EB">
        <w:rPr>
          <w:sz w:val="18"/>
          <w:szCs w:val="18"/>
        </w:rPr>
        <w:t xml:space="preserve"> la compensation est payée sur le Crédit</w:t>
      </w:r>
    </w:p>
    <w:p w14:paraId="0ED19199" w14:textId="77777777" w:rsidR="0014302D" w:rsidRPr="00C0312B" w:rsidRDefault="0014302D" w:rsidP="00DC29F7">
      <w:pPr>
        <w:pStyle w:val="FootnoteText"/>
      </w:pPr>
    </w:p>
  </w:footnote>
  <w:footnote w:id="22">
    <w:p w14:paraId="18CB6656" w14:textId="77777777" w:rsidR="0014302D" w:rsidRPr="00CB7BCE" w:rsidRDefault="0014302D">
      <w:pPr>
        <w:pStyle w:val="FootnoteText"/>
      </w:pPr>
      <w:r>
        <w:rPr>
          <w:rStyle w:val="FootnoteReference"/>
        </w:rPr>
        <w:footnoteRef/>
      </w:r>
      <w:r>
        <w:t>Le budget doit être inscrit dans la Loi de Finances par le Ministère expropriant et/ou le MEF</w:t>
      </w:r>
    </w:p>
  </w:footnote>
  <w:footnote w:id="23">
    <w:p w14:paraId="4E21BD38" w14:textId="77777777" w:rsidR="0014302D" w:rsidRPr="00CB7BCE" w:rsidRDefault="0014302D" w:rsidP="00CA30B9">
      <w:pPr>
        <w:pStyle w:val="FootnoteText"/>
      </w:pPr>
      <w:r w:rsidRPr="006D7677">
        <w:rPr>
          <w:rStyle w:val="FootnoteReference"/>
        </w:rPr>
        <w:footnoteRef/>
      </w:r>
      <w:r w:rsidRPr="006D7677">
        <w:t>Il est à préciser que la NES5 ne précise pas à partir de quel ordre les opérations de réinstallation sont</w:t>
      </w:r>
      <w:r>
        <w:t xml:space="preserve"> considérées de grande envergure. L</w:t>
      </w:r>
      <w:r w:rsidRPr="00835A23">
        <w:rPr>
          <w:lang w:val="fr-FR"/>
        </w:rPr>
        <w:t xml:space="preserve">a </w:t>
      </w:r>
      <w:r>
        <w:rPr>
          <w:lang w:val="fr-FR"/>
        </w:rPr>
        <w:t>P</w:t>
      </w:r>
      <w:r>
        <w:t xml:space="preserve">O 4.12 quant à lui (si pris comme référence) précise que l’envergure de la réinstallation dépend du nombre de personnes à réinstaller. Ceci rejoint de peu la NES5 qui mentionne le fait que l’envergure d’une réinstallation dépend de l’ampleur de l’acquisition des terres et de l’effet de cette acquisition sur les ouvrages ou autres immobilisations. </w:t>
      </w:r>
    </w:p>
  </w:footnote>
  <w:footnote w:id="24">
    <w:p w14:paraId="7F64EE39" w14:textId="77777777" w:rsidR="0014302D" w:rsidRPr="00CB7BCE" w:rsidRDefault="0014302D">
      <w:pPr>
        <w:pStyle w:val="FootnoteText"/>
      </w:pPr>
      <w:r w:rsidRPr="006D7677">
        <w:rPr>
          <w:rStyle w:val="FootnoteReference"/>
        </w:rPr>
        <w:footnoteRef/>
      </w:r>
      <w:r w:rsidRPr="006D7677">
        <w:t>Il est à préciser que la NES5 ne précise pas à partir de quel ordre les opérations de réinstallation sont</w:t>
      </w:r>
      <w:r>
        <w:t xml:space="preserve"> considérées de grande envergure. L</w:t>
      </w:r>
      <w:r w:rsidRPr="00835A23">
        <w:rPr>
          <w:lang w:val="fr-FR"/>
        </w:rPr>
        <w:t xml:space="preserve">a </w:t>
      </w:r>
      <w:r>
        <w:rPr>
          <w:lang w:val="fr-FR"/>
        </w:rPr>
        <w:t>P</w:t>
      </w:r>
      <w:r>
        <w:t>O 4.12 quant à elle (si pris comme référence) précise que l’envergure de la réinstallation dépend du nombre de personnes à réinstaller. Ceci rejoint de peu la NES5 qui mentionne le fait que l’envergure d’une réinstallation dépend de l’ampleur de l’acquisition des terres et de l’effet de cette acquisition sur les ouvrages ou autres immobilisations.</w:t>
      </w:r>
    </w:p>
  </w:footnote>
  <w:footnote w:id="25">
    <w:p w14:paraId="5E13FB97" w14:textId="77777777" w:rsidR="0014302D" w:rsidRDefault="0014302D" w:rsidP="00E22075">
      <w:pPr>
        <w:pStyle w:val="FootnoteText"/>
      </w:pPr>
      <w:r>
        <w:rPr>
          <w:rStyle w:val="FootnoteReference"/>
        </w:rPr>
        <w:footnoteRef/>
      </w:r>
      <w:r w:rsidRPr="002D30B1">
        <w:t>La valeur de production est le prix au marché du produit. Elle comprend les différentes charges de production y compris les travaux d’entretien.</w:t>
      </w:r>
    </w:p>
  </w:footnote>
  <w:footnote w:id="26">
    <w:p w14:paraId="3FA7A580" w14:textId="77777777" w:rsidR="0014302D" w:rsidRDefault="0014302D">
      <w:pPr>
        <w:pStyle w:val="FootnoteText"/>
      </w:pPr>
      <w:r>
        <w:rPr>
          <w:rStyle w:val="FootnoteReference"/>
        </w:rPr>
        <w:footnoteRef/>
      </w:r>
      <w:r>
        <w:t xml:space="preserve"> </w:t>
      </w:r>
      <w:r w:rsidRPr="00324AF4">
        <w:rPr>
          <w:rFonts w:ascii="Cambria" w:hAnsi="Cambria"/>
          <w:i w:val="0"/>
          <w:sz w:val="18"/>
          <w:szCs w:val="18"/>
        </w:rPr>
        <w:t>Il s’agit d’une provision pour financer les cas d’éventuels litiges dans le cadre de la mise en œuvre de PR et qui seront traitées au niveau du Tribunal.</w:t>
      </w:r>
    </w:p>
  </w:footnote>
  <w:footnote w:id="27">
    <w:p w14:paraId="1D84EA95" w14:textId="77777777" w:rsidR="0014302D" w:rsidRPr="00CB7BCE" w:rsidRDefault="0014302D" w:rsidP="001C5DA2">
      <w:pPr>
        <w:pStyle w:val="FootnoteText"/>
      </w:pPr>
      <w:r>
        <w:rPr>
          <w:rStyle w:val="FootnoteReference"/>
        </w:rPr>
        <w:footnoteRef/>
      </w:r>
      <w:r>
        <w:t>Ne pas considérer pour les plaintes anonymes</w:t>
      </w:r>
    </w:p>
  </w:footnote>
  <w:footnote w:id="28">
    <w:p w14:paraId="0F2809C2" w14:textId="77777777" w:rsidR="0014302D" w:rsidRPr="00BB66A0" w:rsidRDefault="0014302D">
      <w:pPr>
        <w:pStyle w:val="FootnoteText"/>
      </w:pPr>
      <w:r w:rsidRPr="00D33A56">
        <w:rPr>
          <w:rStyle w:val="FootnoteReference"/>
        </w:rPr>
        <w:footnoteRef/>
      </w:r>
      <w:r w:rsidRPr="00BB66A0">
        <w:t xml:space="preserve">L’acte de donation sera accompagné par l’établissement d’un ‘’plan topographique régulier’’ ou d’un croquis à main levée du terrain (Le </w:t>
      </w:r>
      <w:r>
        <w:t>Maire de la commune concernée</w:t>
      </w:r>
      <w:r w:rsidRPr="00BB66A0">
        <w:t xml:space="preserve"> va requérir ce document lorsqu’il va viser l’acte de donation).</w:t>
      </w:r>
    </w:p>
  </w:footnote>
  <w:footnote w:id="29">
    <w:p w14:paraId="0E0B10BA" w14:textId="77777777" w:rsidR="0014302D" w:rsidRPr="000B14A3" w:rsidRDefault="0014302D">
      <w:pPr>
        <w:pStyle w:val="FootnoteText"/>
        <w:rPr>
          <w:lang w:val="en-US"/>
        </w:rPr>
      </w:pPr>
      <w:r>
        <w:rPr>
          <w:rStyle w:val="FootnoteReference"/>
        </w:rPr>
        <w:footnoteRef/>
      </w:r>
      <w:r w:rsidRPr="00392AD8">
        <w:rPr>
          <w:lang w:val="en-US"/>
        </w:rPr>
        <w:t>Ny taratasy fanomezana tany dia hampiarahana amin’ny « plan topographique » marina na kisarin-tany natao tanana. Io kisarin-tany io dia takian’ny tompon’andraikitra mahefa rehefa hanamarina sy hanisy fitomboka ilay taratasy fanomezana tany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37B4F" w14:textId="77777777" w:rsidR="0014302D" w:rsidRDefault="001430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F88BD" w14:textId="77777777" w:rsidR="0014302D" w:rsidRDefault="001430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26EB" w14:textId="77777777" w:rsidR="0014302D" w:rsidRDefault="001430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3F8E3" w14:textId="77777777" w:rsidR="0014302D" w:rsidRDefault="0014302D" w:rsidP="00C422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398650B4"/>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B7D4DDBA"/>
    <w:lvl w:ilvl="0">
      <w:numFmt w:val="decimal"/>
      <w:lvlText w:val="*"/>
      <w:lvlJc w:val="left"/>
      <w:pPr>
        <w:ind w:left="0" w:firstLine="0"/>
      </w:pPr>
    </w:lvl>
  </w:abstractNum>
  <w:abstractNum w:abstractNumId="2" w15:restartNumberingAfterBreak="0">
    <w:nsid w:val="00A5593A"/>
    <w:multiLevelType w:val="hybridMultilevel"/>
    <w:tmpl w:val="133424D2"/>
    <w:lvl w:ilvl="0" w:tplc="1A8CCB6A">
      <w:start w:val="1"/>
      <w:numFmt w:val="decimal"/>
      <w:pStyle w:val="CHIFFREPARAG"/>
      <w:lvlText w:val="%1."/>
      <w:lvlJc w:val="left"/>
      <w:pPr>
        <w:tabs>
          <w:tab w:val="num" w:pos="360"/>
        </w:tabs>
        <w:ind w:left="0" w:firstLine="0"/>
      </w:pPr>
      <w:rPr>
        <w:rFonts w:hint="default"/>
        <w:b/>
        <w:bCs/>
        <w:color w:val="auto"/>
        <w:sz w:val="22"/>
        <w:szCs w:val="22"/>
      </w:rPr>
    </w:lvl>
    <w:lvl w:ilvl="1" w:tplc="4680F266">
      <w:start w:val="1"/>
      <w:numFmt w:val="lowerRoman"/>
      <w:pStyle w:val="Normal11"/>
      <w:lvlText w:val="%2."/>
      <w:lvlJc w:val="right"/>
      <w:pPr>
        <w:tabs>
          <w:tab w:val="num" w:pos="3150"/>
        </w:tabs>
        <w:ind w:left="3510" w:firstLine="0"/>
      </w:pPr>
      <w:rPr>
        <w:rFonts w:hint="default"/>
        <w:b/>
        <w:bCs w:val="0"/>
      </w:rPr>
    </w:lvl>
    <w:lvl w:ilvl="2" w:tplc="C8AA9DEE">
      <w:start w:val="1"/>
      <w:numFmt w:val="bullet"/>
      <w:pStyle w:val="Normal12"/>
      <w:lvlText w:val=""/>
      <w:lvlJc w:val="left"/>
      <w:pPr>
        <w:tabs>
          <w:tab w:val="num" w:pos="2340"/>
        </w:tabs>
        <w:ind w:left="2340" w:hanging="360"/>
      </w:pPr>
      <w:rPr>
        <w:rFonts w:ascii="Symbol" w:hAnsi="Symbol" w:hint="default"/>
      </w:rPr>
    </w:lvl>
    <w:lvl w:ilvl="3" w:tplc="1908D1DA">
      <w:start w:val="1"/>
      <w:numFmt w:val="decimal"/>
      <w:lvlText w:val="%4."/>
      <w:lvlJc w:val="left"/>
      <w:pPr>
        <w:tabs>
          <w:tab w:val="num" w:pos="2880"/>
        </w:tabs>
        <w:ind w:left="2880" w:hanging="360"/>
      </w:pPr>
    </w:lvl>
    <w:lvl w:ilvl="4" w:tplc="2AAC83DC" w:tentative="1">
      <w:start w:val="1"/>
      <w:numFmt w:val="lowerLetter"/>
      <w:lvlText w:val="%5."/>
      <w:lvlJc w:val="left"/>
      <w:pPr>
        <w:tabs>
          <w:tab w:val="num" w:pos="3600"/>
        </w:tabs>
        <w:ind w:left="3600" w:hanging="360"/>
      </w:pPr>
    </w:lvl>
    <w:lvl w:ilvl="5" w:tplc="25C09600" w:tentative="1">
      <w:start w:val="1"/>
      <w:numFmt w:val="lowerRoman"/>
      <w:lvlText w:val="%6."/>
      <w:lvlJc w:val="right"/>
      <w:pPr>
        <w:tabs>
          <w:tab w:val="num" w:pos="4320"/>
        </w:tabs>
        <w:ind w:left="4320" w:hanging="180"/>
      </w:pPr>
    </w:lvl>
    <w:lvl w:ilvl="6" w:tplc="151418A6" w:tentative="1">
      <w:start w:val="1"/>
      <w:numFmt w:val="decimal"/>
      <w:lvlText w:val="%7."/>
      <w:lvlJc w:val="left"/>
      <w:pPr>
        <w:tabs>
          <w:tab w:val="num" w:pos="5040"/>
        </w:tabs>
        <w:ind w:left="5040" w:hanging="360"/>
      </w:pPr>
    </w:lvl>
    <w:lvl w:ilvl="7" w:tplc="DF0C4A10" w:tentative="1">
      <w:start w:val="1"/>
      <w:numFmt w:val="lowerLetter"/>
      <w:lvlText w:val="%8."/>
      <w:lvlJc w:val="left"/>
      <w:pPr>
        <w:tabs>
          <w:tab w:val="num" w:pos="5760"/>
        </w:tabs>
        <w:ind w:left="5760" w:hanging="360"/>
      </w:pPr>
    </w:lvl>
    <w:lvl w:ilvl="8" w:tplc="96D01FF6" w:tentative="1">
      <w:start w:val="1"/>
      <w:numFmt w:val="lowerRoman"/>
      <w:lvlText w:val="%9."/>
      <w:lvlJc w:val="right"/>
      <w:pPr>
        <w:tabs>
          <w:tab w:val="num" w:pos="6480"/>
        </w:tabs>
        <w:ind w:left="6480" w:hanging="180"/>
      </w:pPr>
    </w:lvl>
  </w:abstractNum>
  <w:abstractNum w:abstractNumId="3" w15:restartNumberingAfterBreak="0">
    <w:nsid w:val="00BE1AA0"/>
    <w:multiLevelType w:val="hybridMultilevel"/>
    <w:tmpl w:val="25742D9A"/>
    <w:lvl w:ilvl="0" w:tplc="F540618E">
      <w:numFmt w:val="bullet"/>
      <w:lvlText w:val="*"/>
      <w:lvlJc w:val="left"/>
      <w:pPr>
        <w:ind w:left="69" w:hanging="171"/>
      </w:pPr>
      <w:rPr>
        <w:rFonts w:ascii="Times New Roman" w:eastAsia="Times New Roman" w:hAnsi="Times New Roman" w:cs="Times New Roman" w:hint="default"/>
        <w:w w:val="99"/>
        <w:sz w:val="20"/>
        <w:szCs w:val="20"/>
        <w:lang w:val="fr-FR" w:eastAsia="en-US" w:bidi="ar-SA"/>
      </w:rPr>
    </w:lvl>
    <w:lvl w:ilvl="1" w:tplc="16121026">
      <w:numFmt w:val="bullet"/>
      <w:lvlText w:val="•"/>
      <w:lvlJc w:val="left"/>
      <w:pPr>
        <w:ind w:left="452" w:hanging="171"/>
      </w:pPr>
      <w:rPr>
        <w:rFonts w:hint="default"/>
        <w:lang w:val="fr-FR" w:eastAsia="en-US" w:bidi="ar-SA"/>
      </w:rPr>
    </w:lvl>
    <w:lvl w:ilvl="2" w:tplc="C828358E">
      <w:numFmt w:val="bullet"/>
      <w:lvlText w:val="•"/>
      <w:lvlJc w:val="left"/>
      <w:pPr>
        <w:ind w:left="845" w:hanging="171"/>
      </w:pPr>
      <w:rPr>
        <w:rFonts w:hint="default"/>
        <w:lang w:val="fr-FR" w:eastAsia="en-US" w:bidi="ar-SA"/>
      </w:rPr>
    </w:lvl>
    <w:lvl w:ilvl="3" w:tplc="FB745490">
      <w:numFmt w:val="bullet"/>
      <w:lvlText w:val="•"/>
      <w:lvlJc w:val="left"/>
      <w:pPr>
        <w:ind w:left="1238" w:hanging="171"/>
      </w:pPr>
      <w:rPr>
        <w:rFonts w:hint="default"/>
        <w:lang w:val="fr-FR" w:eastAsia="en-US" w:bidi="ar-SA"/>
      </w:rPr>
    </w:lvl>
    <w:lvl w:ilvl="4" w:tplc="7FAE9A68">
      <w:numFmt w:val="bullet"/>
      <w:lvlText w:val="•"/>
      <w:lvlJc w:val="left"/>
      <w:pPr>
        <w:ind w:left="1630" w:hanging="171"/>
      </w:pPr>
      <w:rPr>
        <w:rFonts w:hint="default"/>
        <w:lang w:val="fr-FR" w:eastAsia="en-US" w:bidi="ar-SA"/>
      </w:rPr>
    </w:lvl>
    <w:lvl w:ilvl="5" w:tplc="06B82EB6">
      <w:numFmt w:val="bullet"/>
      <w:lvlText w:val="•"/>
      <w:lvlJc w:val="left"/>
      <w:pPr>
        <w:ind w:left="2023" w:hanging="171"/>
      </w:pPr>
      <w:rPr>
        <w:rFonts w:hint="default"/>
        <w:lang w:val="fr-FR" w:eastAsia="en-US" w:bidi="ar-SA"/>
      </w:rPr>
    </w:lvl>
    <w:lvl w:ilvl="6" w:tplc="8ABE3810">
      <w:numFmt w:val="bullet"/>
      <w:lvlText w:val="•"/>
      <w:lvlJc w:val="left"/>
      <w:pPr>
        <w:ind w:left="2416" w:hanging="171"/>
      </w:pPr>
      <w:rPr>
        <w:rFonts w:hint="default"/>
        <w:lang w:val="fr-FR" w:eastAsia="en-US" w:bidi="ar-SA"/>
      </w:rPr>
    </w:lvl>
    <w:lvl w:ilvl="7" w:tplc="440607A0">
      <w:numFmt w:val="bullet"/>
      <w:lvlText w:val="•"/>
      <w:lvlJc w:val="left"/>
      <w:pPr>
        <w:ind w:left="2808" w:hanging="171"/>
      </w:pPr>
      <w:rPr>
        <w:rFonts w:hint="default"/>
        <w:lang w:val="fr-FR" w:eastAsia="en-US" w:bidi="ar-SA"/>
      </w:rPr>
    </w:lvl>
    <w:lvl w:ilvl="8" w:tplc="F5AA34FE">
      <w:numFmt w:val="bullet"/>
      <w:lvlText w:val="•"/>
      <w:lvlJc w:val="left"/>
      <w:pPr>
        <w:ind w:left="3201" w:hanging="171"/>
      </w:pPr>
      <w:rPr>
        <w:rFonts w:hint="default"/>
        <w:lang w:val="fr-FR" w:eastAsia="en-US" w:bidi="ar-SA"/>
      </w:rPr>
    </w:lvl>
  </w:abstractNum>
  <w:abstractNum w:abstractNumId="4" w15:restartNumberingAfterBreak="0">
    <w:nsid w:val="00E87C14"/>
    <w:multiLevelType w:val="hybridMultilevel"/>
    <w:tmpl w:val="BE74E756"/>
    <w:lvl w:ilvl="0" w:tplc="11A42DF2">
      <w:numFmt w:val="bullet"/>
      <w:lvlText w:val="*"/>
      <w:lvlJc w:val="left"/>
      <w:pPr>
        <w:ind w:left="69" w:hanging="137"/>
      </w:pPr>
      <w:rPr>
        <w:rFonts w:ascii="Times New Roman" w:eastAsia="Times New Roman" w:hAnsi="Times New Roman" w:cs="Times New Roman" w:hint="default"/>
        <w:w w:val="99"/>
        <w:sz w:val="20"/>
        <w:szCs w:val="20"/>
        <w:lang w:val="fr-FR" w:eastAsia="en-US" w:bidi="ar-SA"/>
      </w:rPr>
    </w:lvl>
    <w:lvl w:ilvl="1" w:tplc="040C0019">
      <w:numFmt w:val="bullet"/>
      <w:lvlText w:val="•"/>
      <w:lvlJc w:val="left"/>
      <w:pPr>
        <w:ind w:left="425" w:hanging="137"/>
      </w:pPr>
      <w:rPr>
        <w:rFonts w:hint="default"/>
        <w:lang w:val="fr-FR" w:eastAsia="en-US" w:bidi="ar-SA"/>
      </w:rPr>
    </w:lvl>
    <w:lvl w:ilvl="2" w:tplc="040C001B">
      <w:numFmt w:val="bullet"/>
      <w:lvlText w:val="•"/>
      <w:lvlJc w:val="left"/>
      <w:pPr>
        <w:ind w:left="790" w:hanging="137"/>
      </w:pPr>
      <w:rPr>
        <w:rFonts w:hint="default"/>
        <w:lang w:val="fr-FR" w:eastAsia="en-US" w:bidi="ar-SA"/>
      </w:rPr>
    </w:lvl>
    <w:lvl w:ilvl="3" w:tplc="040C000F">
      <w:numFmt w:val="bullet"/>
      <w:lvlText w:val="•"/>
      <w:lvlJc w:val="left"/>
      <w:pPr>
        <w:ind w:left="1155" w:hanging="137"/>
      </w:pPr>
      <w:rPr>
        <w:rFonts w:hint="default"/>
        <w:lang w:val="fr-FR" w:eastAsia="en-US" w:bidi="ar-SA"/>
      </w:rPr>
    </w:lvl>
    <w:lvl w:ilvl="4" w:tplc="040C0019">
      <w:numFmt w:val="bullet"/>
      <w:lvlText w:val="•"/>
      <w:lvlJc w:val="left"/>
      <w:pPr>
        <w:ind w:left="1520" w:hanging="137"/>
      </w:pPr>
      <w:rPr>
        <w:rFonts w:hint="default"/>
        <w:lang w:val="fr-FR" w:eastAsia="en-US" w:bidi="ar-SA"/>
      </w:rPr>
    </w:lvl>
    <w:lvl w:ilvl="5" w:tplc="040C001B">
      <w:numFmt w:val="bullet"/>
      <w:lvlText w:val="•"/>
      <w:lvlJc w:val="left"/>
      <w:pPr>
        <w:ind w:left="1885" w:hanging="137"/>
      </w:pPr>
      <w:rPr>
        <w:rFonts w:hint="default"/>
        <w:lang w:val="fr-FR" w:eastAsia="en-US" w:bidi="ar-SA"/>
      </w:rPr>
    </w:lvl>
    <w:lvl w:ilvl="6" w:tplc="040C000F">
      <w:numFmt w:val="bullet"/>
      <w:lvlText w:val="•"/>
      <w:lvlJc w:val="left"/>
      <w:pPr>
        <w:ind w:left="2250" w:hanging="137"/>
      </w:pPr>
      <w:rPr>
        <w:rFonts w:hint="default"/>
        <w:lang w:val="fr-FR" w:eastAsia="en-US" w:bidi="ar-SA"/>
      </w:rPr>
    </w:lvl>
    <w:lvl w:ilvl="7" w:tplc="040C0019">
      <w:numFmt w:val="bullet"/>
      <w:lvlText w:val="•"/>
      <w:lvlJc w:val="left"/>
      <w:pPr>
        <w:ind w:left="2615" w:hanging="137"/>
      </w:pPr>
      <w:rPr>
        <w:rFonts w:hint="default"/>
        <w:lang w:val="fr-FR" w:eastAsia="en-US" w:bidi="ar-SA"/>
      </w:rPr>
    </w:lvl>
    <w:lvl w:ilvl="8" w:tplc="040C001B">
      <w:numFmt w:val="bullet"/>
      <w:lvlText w:val="•"/>
      <w:lvlJc w:val="left"/>
      <w:pPr>
        <w:ind w:left="2980" w:hanging="137"/>
      </w:pPr>
      <w:rPr>
        <w:rFonts w:hint="default"/>
        <w:lang w:val="fr-FR" w:eastAsia="en-US" w:bidi="ar-SA"/>
      </w:rPr>
    </w:lvl>
  </w:abstractNum>
  <w:abstractNum w:abstractNumId="5" w15:restartNumberingAfterBreak="0">
    <w:nsid w:val="012063EA"/>
    <w:multiLevelType w:val="hybridMultilevel"/>
    <w:tmpl w:val="AC7ED0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940F59"/>
    <w:multiLevelType w:val="hybridMultilevel"/>
    <w:tmpl w:val="F948C426"/>
    <w:lvl w:ilvl="0" w:tplc="59B6336E">
      <w:numFmt w:val="bullet"/>
      <w:lvlText w:val="-"/>
      <w:lvlJc w:val="left"/>
      <w:pPr>
        <w:ind w:left="69" w:hanging="190"/>
      </w:pPr>
      <w:rPr>
        <w:rFonts w:ascii="Times New Roman" w:eastAsia="Times New Roman" w:hAnsi="Times New Roman" w:cs="Times New Roman" w:hint="default"/>
        <w:w w:val="99"/>
        <w:sz w:val="20"/>
        <w:szCs w:val="20"/>
        <w:lang w:val="fr-FR" w:eastAsia="en-US" w:bidi="ar-SA"/>
      </w:rPr>
    </w:lvl>
    <w:lvl w:ilvl="1" w:tplc="8BC8E86E">
      <w:numFmt w:val="bullet"/>
      <w:lvlText w:val="•"/>
      <w:lvlJc w:val="left"/>
      <w:pPr>
        <w:ind w:left="452" w:hanging="190"/>
      </w:pPr>
      <w:rPr>
        <w:rFonts w:hint="default"/>
        <w:lang w:val="fr-FR" w:eastAsia="en-US" w:bidi="ar-SA"/>
      </w:rPr>
    </w:lvl>
    <w:lvl w:ilvl="2" w:tplc="733C40E0">
      <w:numFmt w:val="bullet"/>
      <w:lvlText w:val="•"/>
      <w:lvlJc w:val="left"/>
      <w:pPr>
        <w:ind w:left="845" w:hanging="190"/>
      </w:pPr>
      <w:rPr>
        <w:rFonts w:hint="default"/>
        <w:lang w:val="fr-FR" w:eastAsia="en-US" w:bidi="ar-SA"/>
      </w:rPr>
    </w:lvl>
    <w:lvl w:ilvl="3" w:tplc="3F32C6C6">
      <w:numFmt w:val="bullet"/>
      <w:lvlText w:val="•"/>
      <w:lvlJc w:val="left"/>
      <w:pPr>
        <w:ind w:left="1238" w:hanging="190"/>
      </w:pPr>
      <w:rPr>
        <w:rFonts w:hint="default"/>
        <w:lang w:val="fr-FR" w:eastAsia="en-US" w:bidi="ar-SA"/>
      </w:rPr>
    </w:lvl>
    <w:lvl w:ilvl="4" w:tplc="392A93F8">
      <w:numFmt w:val="bullet"/>
      <w:lvlText w:val="•"/>
      <w:lvlJc w:val="left"/>
      <w:pPr>
        <w:ind w:left="1630" w:hanging="190"/>
      </w:pPr>
      <w:rPr>
        <w:rFonts w:hint="default"/>
        <w:lang w:val="fr-FR" w:eastAsia="en-US" w:bidi="ar-SA"/>
      </w:rPr>
    </w:lvl>
    <w:lvl w:ilvl="5" w:tplc="206C16F6">
      <w:numFmt w:val="bullet"/>
      <w:lvlText w:val="•"/>
      <w:lvlJc w:val="left"/>
      <w:pPr>
        <w:ind w:left="2023" w:hanging="190"/>
      </w:pPr>
      <w:rPr>
        <w:rFonts w:hint="default"/>
        <w:lang w:val="fr-FR" w:eastAsia="en-US" w:bidi="ar-SA"/>
      </w:rPr>
    </w:lvl>
    <w:lvl w:ilvl="6" w:tplc="4AEA60BC">
      <w:numFmt w:val="bullet"/>
      <w:lvlText w:val="•"/>
      <w:lvlJc w:val="left"/>
      <w:pPr>
        <w:ind w:left="2416" w:hanging="190"/>
      </w:pPr>
      <w:rPr>
        <w:rFonts w:hint="default"/>
        <w:lang w:val="fr-FR" w:eastAsia="en-US" w:bidi="ar-SA"/>
      </w:rPr>
    </w:lvl>
    <w:lvl w:ilvl="7" w:tplc="8E92EB7A">
      <w:numFmt w:val="bullet"/>
      <w:lvlText w:val="•"/>
      <w:lvlJc w:val="left"/>
      <w:pPr>
        <w:ind w:left="2808" w:hanging="190"/>
      </w:pPr>
      <w:rPr>
        <w:rFonts w:hint="default"/>
        <w:lang w:val="fr-FR" w:eastAsia="en-US" w:bidi="ar-SA"/>
      </w:rPr>
    </w:lvl>
    <w:lvl w:ilvl="8" w:tplc="4760C4D8">
      <w:numFmt w:val="bullet"/>
      <w:lvlText w:val="•"/>
      <w:lvlJc w:val="left"/>
      <w:pPr>
        <w:ind w:left="3201" w:hanging="190"/>
      </w:pPr>
      <w:rPr>
        <w:rFonts w:hint="default"/>
        <w:lang w:val="fr-FR" w:eastAsia="en-US" w:bidi="ar-SA"/>
      </w:rPr>
    </w:lvl>
  </w:abstractNum>
  <w:abstractNum w:abstractNumId="7" w15:restartNumberingAfterBreak="0">
    <w:nsid w:val="0299582E"/>
    <w:multiLevelType w:val="hybridMultilevel"/>
    <w:tmpl w:val="4992F236"/>
    <w:lvl w:ilvl="0" w:tplc="9856CB2A">
      <w:start w:val="1"/>
      <w:numFmt w:val="decimal"/>
      <w:lvlText w:val="%1"/>
      <w:lvlJc w:val="left"/>
      <w:pPr>
        <w:ind w:left="720" w:hanging="360"/>
      </w:pPr>
      <w:rPr>
        <w:rFonts w:hint="default"/>
      </w:rPr>
    </w:lvl>
    <w:lvl w:ilvl="1" w:tplc="88DAA272" w:tentative="1">
      <w:start w:val="1"/>
      <w:numFmt w:val="lowerLetter"/>
      <w:lvlText w:val="%2."/>
      <w:lvlJc w:val="left"/>
      <w:pPr>
        <w:ind w:left="1440" w:hanging="360"/>
      </w:pPr>
    </w:lvl>
    <w:lvl w:ilvl="2" w:tplc="667AE802" w:tentative="1">
      <w:start w:val="1"/>
      <w:numFmt w:val="lowerRoman"/>
      <w:lvlText w:val="%3."/>
      <w:lvlJc w:val="right"/>
      <w:pPr>
        <w:ind w:left="2160" w:hanging="180"/>
      </w:pPr>
    </w:lvl>
    <w:lvl w:ilvl="3" w:tplc="36582898" w:tentative="1">
      <w:start w:val="1"/>
      <w:numFmt w:val="decimal"/>
      <w:lvlText w:val="%4."/>
      <w:lvlJc w:val="left"/>
      <w:pPr>
        <w:ind w:left="2880" w:hanging="360"/>
      </w:pPr>
    </w:lvl>
    <w:lvl w:ilvl="4" w:tplc="C9E6EF68" w:tentative="1">
      <w:start w:val="1"/>
      <w:numFmt w:val="lowerLetter"/>
      <w:lvlText w:val="%5."/>
      <w:lvlJc w:val="left"/>
      <w:pPr>
        <w:ind w:left="3600" w:hanging="360"/>
      </w:pPr>
    </w:lvl>
    <w:lvl w:ilvl="5" w:tplc="2B9A17AA" w:tentative="1">
      <w:start w:val="1"/>
      <w:numFmt w:val="lowerRoman"/>
      <w:lvlText w:val="%6."/>
      <w:lvlJc w:val="right"/>
      <w:pPr>
        <w:ind w:left="4320" w:hanging="180"/>
      </w:pPr>
    </w:lvl>
    <w:lvl w:ilvl="6" w:tplc="5C56C018" w:tentative="1">
      <w:start w:val="1"/>
      <w:numFmt w:val="decimal"/>
      <w:lvlText w:val="%7."/>
      <w:lvlJc w:val="left"/>
      <w:pPr>
        <w:ind w:left="5040" w:hanging="360"/>
      </w:pPr>
    </w:lvl>
    <w:lvl w:ilvl="7" w:tplc="02BE7DDC" w:tentative="1">
      <w:start w:val="1"/>
      <w:numFmt w:val="lowerLetter"/>
      <w:lvlText w:val="%8."/>
      <w:lvlJc w:val="left"/>
      <w:pPr>
        <w:ind w:left="5760" w:hanging="360"/>
      </w:pPr>
    </w:lvl>
    <w:lvl w:ilvl="8" w:tplc="F34C4042" w:tentative="1">
      <w:start w:val="1"/>
      <w:numFmt w:val="lowerRoman"/>
      <w:lvlText w:val="%9."/>
      <w:lvlJc w:val="right"/>
      <w:pPr>
        <w:ind w:left="6480" w:hanging="180"/>
      </w:pPr>
    </w:lvl>
  </w:abstractNum>
  <w:abstractNum w:abstractNumId="8" w15:restartNumberingAfterBreak="0">
    <w:nsid w:val="02E77D0D"/>
    <w:multiLevelType w:val="hybridMultilevel"/>
    <w:tmpl w:val="CA6284DA"/>
    <w:lvl w:ilvl="0" w:tplc="501EF74A">
      <w:numFmt w:val="bullet"/>
      <w:lvlText w:val="→"/>
      <w:lvlJc w:val="left"/>
      <w:pPr>
        <w:ind w:left="720" w:hanging="360"/>
      </w:pPr>
      <w:rPr>
        <w:rFonts w:ascii="Arial" w:eastAsia="Times New Roman" w:hAnsi="Arial" w:hint="default"/>
      </w:rPr>
    </w:lvl>
    <w:lvl w:ilvl="1" w:tplc="D1C29E9A" w:tentative="1">
      <w:start w:val="1"/>
      <w:numFmt w:val="bullet"/>
      <w:lvlText w:val="o"/>
      <w:lvlJc w:val="left"/>
      <w:pPr>
        <w:ind w:left="1440" w:hanging="360"/>
      </w:pPr>
      <w:rPr>
        <w:rFonts w:ascii="Courier New" w:hAnsi="Courier New" w:cs="Courier New" w:hint="default"/>
      </w:rPr>
    </w:lvl>
    <w:lvl w:ilvl="2" w:tplc="F7E6FD96" w:tentative="1">
      <w:start w:val="1"/>
      <w:numFmt w:val="bullet"/>
      <w:lvlText w:val=""/>
      <w:lvlJc w:val="left"/>
      <w:pPr>
        <w:ind w:left="2160" w:hanging="360"/>
      </w:pPr>
      <w:rPr>
        <w:rFonts w:ascii="Wingdings" w:hAnsi="Wingdings" w:hint="default"/>
      </w:rPr>
    </w:lvl>
    <w:lvl w:ilvl="3" w:tplc="05A8703C" w:tentative="1">
      <w:start w:val="1"/>
      <w:numFmt w:val="bullet"/>
      <w:lvlText w:val=""/>
      <w:lvlJc w:val="left"/>
      <w:pPr>
        <w:ind w:left="2880" w:hanging="360"/>
      </w:pPr>
      <w:rPr>
        <w:rFonts w:ascii="Symbol" w:hAnsi="Symbol" w:hint="default"/>
      </w:rPr>
    </w:lvl>
    <w:lvl w:ilvl="4" w:tplc="33FA7F0E" w:tentative="1">
      <w:start w:val="1"/>
      <w:numFmt w:val="bullet"/>
      <w:lvlText w:val="o"/>
      <w:lvlJc w:val="left"/>
      <w:pPr>
        <w:ind w:left="3600" w:hanging="360"/>
      </w:pPr>
      <w:rPr>
        <w:rFonts w:ascii="Courier New" w:hAnsi="Courier New" w:cs="Courier New" w:hint="default"/>
      </w:rPr>
    </w:lvl>
    <w:lvl w:ilvl="5" w:tplc="E04ED568" w:tentative="1">
      <w:start w:val="1"/>
      <w:numFmt w:val="bullet"/>
      <w:lvlText w:val=""/>
      <w:lvlJc w:val="left"/>
      <w:pPr>
        <w:ind w:left="4320" w:hanging="360"/>
      </w:pPr>
      <w:rPr>
        <w:rFonts w:ascii="Wingdings" w:hAnsi="Wingdings" w:hint="default"/>
      </w:rPr>
    </w:lvl>
    <w:lvl w:ilvl="6" w:tplc="8C368056" w:tentative="1">
      <w:start w:val="1"/>
      <w:numFmt w:val="bullet"/>
      <w:lvlText w:val=""/>
      <w:lvlJc w:val="left"/>
      <w:pPr>
        <w:ind w:left="5040" w:hanging="360"/>
      </w:pPr>
      <w:rPr>
        <w:rFonts w:ascii="Symbol" w:hAnsi="Symbol" w:hint="default"/>
      </w:rPr>
    </w:lvl>
    <w:lvl w:ilvl="7" w:tplc="C5062B7C" w:tentative="1">
      <w:start w:val="1"/>
      <w:numFmt w:val="bullet"/>
      <w:lvlText w:val="o"/>
      <w:lvlJc w:val="left"/>
      <w:pPr>
        <w:ind w:left="5760" w:hanging="360"/>
      </w:pPr>
      <w:rPr>
        <w:rFonts w:ascii="Courier New" w:hAnsi="Courier New" w:cs="Courier New" w:hint="default"/>
      </w:rPr>
    </w:lvl>
    <w:lvl w:ilvl="8" w:tplc="B5A28F60" w:tentative="1">
      <w:start w:val="1"/>
      <w:numFmt w:val="bullet"/>
      <w:lvlText w:val=""/>
      <w:lvlJc w:val="left"/>
      <w:pPr>
        <w:ind w:left="6480" w:hanging="360"/>
      </w:pPr>
      <w:rPr>
        <w:rFonts w:ascii="Wingdings" w:hAnsi="Wingdings" w:hint="default"/>
      </w:rPr>
    </w:lvl>
  </w:abstractNum>
  <w:abstractNum w:abstractNumId="9" w15:restartNumberingAfterBreak="0">
    <w:nsid w:val="02EC3503"/>
    <w:multiLevelType w:val="hybridMultilevel"/>
    <w:tmpl w:val="FFFFFFFF"/>
    <w:lvl w:ilvl="0" w:tplc="8D2C406A">
      <w:start w:val="1"/>
      <w:numFmt w:val="bullet"/>
      <w:lvlText w:val="-"/>
      <w:lvlJc w:val="left"/>
      <w:pPr>
        <w:ind w:left="1004" w:hanging="360"/>
      </w:pPr>
      <w:rPr>
        <w:rFonts w:ascii="Times New Roman" w:eastAsia="Times New Roman" w:hAnsi="Times New Roman"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02F342CE"/>
    <w:multiLevelType w:val="hybridMultilevel"/>
    <w:tmpl w:val="11CC013C"/>
    <w:lvl w:ilvl="0" w:tplc="0F604E92">
      <w:numFmt w:val="bullet"/>
      <w:lvlText w:val="-"/>
      <w:lvlJc w:val="left"/>
      <w:pPr>
        <w:ind w:left="1146" w:hanging="360"/>
      </w:pPr>
      <w:rPr>
        <w:rFonts w:ascii="Times New Roman" w:eastAsia="Times New Roman" w:hAnsi="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1" w15:restartNumberingAfterBreak="0">
    <w:nsid w:val="045302CB"/>
    <w:multiLevelType w:val="hybridMultilevel"/>
    <w:tmpl w:val="CBA6191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D87D13"/>
    <w:multiLevelType w:val="hybridMultilevel"/>
    <w:tmpl w:val="141CFC74"/>
    <w:lvl w:ilvl="0" w:tplc="040C0001">
      <w:start w:val="1"/>
      <w:numFmt w:val="lowerLetter"/>
      <w:lvlText w:val="%1)"/>
      <w:lvlJc w:val="left"/>
      <w:pPr>
        <w:ind w:left="4170" w:hanging="360"/>
      </w:pPr>
      <w:rPr>
        <w:rFonts w:hint="default"/>
      </w:rPr>
    </w:lvl>
    <w:lvl w:ilvl="1" w:tplc="040C0003">
      <w:start w:val="1"/>
      <w:numFmt w:val="bullet"/>
      <w:lvlText w:val="o"/>
      <w:lvlJc w:val="left"/>
      <w:pPr>
        <w:ind w:left="4890" w:hanging="360"/>
      </w:pPr>
      <w:rPr>
        <w:rFonts w:ascii="Courier New" w:hAnsi="Courier New" w:cs="Courier New" w:hint="default"/>
      </w:rPr>
    </w:lvl>
    <w:lvl w:ilvl="2" w:tplc="040C0005" w:tentative="1">
      <w:start w:val="1"/>
      <w:numFmt w:val="bullet"/>
      <w:lvlText w:val=""/>
      <w:lvlJc w:val="left"/>
      <w:pPr>
        <w:ind w:left="5610" w:hanging="360"/>
      </w:pPr>
      <w:rPr>
        <w:rFonts w:ascii="Wingdings" w:hAnsi="Wingdings" w:hint="default"/>
      </w:rPr>
    </w:lvl>
    <w:lvl w:ilvl="3" w:tplc="040C0001" w:tentative="1">
      <w:start w:val="1"/>
      <w:numFmt w:val="bullet"/>
      <w:lvlText w:val=""/>
      <w:lvlJc w:val="left"/>
      <w:pPr>
        <w:ind w:left="6330" w:hanging="360"/>
      </w:pPr>
      <w:rPr>
        <w:rFonts w:ascii="Symbol" w:hAnsi="Symbol" w:hint="default"/>
      </w:rPr>
    </w:lvl>
    <w:lvl w:ilvl="4" w:tplc="040C0003" w:tentative="1">
      <w:start w:val="1"/>
      <w:numFmt w:val="bullet"/>
      <w:lvlText w:val="o"/>
      <w:lvlJc w:val="left"/>
      <w:pPr>
        <w:ind w:left="7050" w:hanging="360"/>
      </w:pPr>
      <w:rPr>
        <w:rFonts w:ascii="Courier New" w:hAnsi="Courier New" w:cs="Courier New" w:hint="default"/>
      </w:rPr>
    </w:lvl>
    <w:lvl w:ilvl="5" w:tplc="040C0005" w:tentative="1">
      <w:start w:val="1"/>
      <w:numFmt w:val="bullet"/>
      <w:lvlText w:val=""/>
      <w:lvlJc w:val="left"/>
      <w:pPr>
        <w:ind w:left="7770" w:hanging="360"/>
      </w:pPr>
      <w:rPr>
        <w:rFonts w:ascii="Wingdings" w:hAnsi="Wingdings" w:hint="default"/>
      </w:rPr>
    </w:lvl>
    <w:lvl w:ilvl="6" w:tplc="040C0001" w:tentative="1">
      <w:start w:val="1"/>
      <w:numFmt w:val="bullet"/>
      <w:lvlText w:val=""/>
      <w:lvlJc w:val="left"/>
      <w:pPr>
        <w:ind w:left="8490" w:hanging="360"/>
      </w:pPr>
      <w:rPr>
        <w:rFonts w:ascii="Symbol" w:hAnsi="Symbol" w:hint="default"/>
      </w:rPr>
    </w:lvl>
    <w:lvl w:ilvl="7" w:tplc="040C0003" w:tentative="1">
      <w:start w:val="1"/>
      <w:numFmt w:val="bullet"/>
      <w:lvlText w:val="o"/>
      <w:lvlJc w:val="left"/>
      <w:pPr>
        <w:ind w:left="9210" w:hanging="360"/>
      </w:pPr>
      <w:rPr>
        <w:rFonts w:ascii="Courier New" w:hAnsi="Courier New" w:cs="Courier New" w:hint="default"/>
      </w:rPr>
    </w:lvl>
    <w:lvl w:ilvl="8" w:tplc="040C0005" w:tentative="1">
      <w:start w:val="1"/>
      <w:numFmt w:val="bullet"/>
      <w:lvlText w:val=""/>
      <w:lvlJc w:val="left"/>
      <w:pPr>
        <w:ind w:left="9930" w:hanging="360"/>
      </w:pPr>
      <w:rPr>
        <w:rFonts w:ascii="Wingdings" w:hAnsi="Wingdings" w:hint="default"/>
      </w:rPr>
    </w:lvl>
  </w:abstractNum>
  <w:abstractNum w:abstractNumId="13" w15:restartNumberingAfterBreak="0">
    <w:nsid w:val="05485D09"/>
    <w:multiLevelType w:val="hybridMultilevel"/>
    <w:tmpl w:val="EE5AB7F8"/>
    <w:lvl w:ilvl="0" w:tplc="D390F09C">
      <w:numFmt w:val="bullet"/>
      <w:lvlText w:val="-"/>
      <w:lvlJc w:val="left"/>
      <w:pPr>
        <w:ind w:left="69" w:hanging="116"/>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25" w:hanging="116"/>
      </w:pPr>
      <w:rPr>
        <w:rFonts w:hint="default"/>
        <w:lang w:val="fr-FR" w:eastAsia="en-US" w:bidi="ar-SA"/>
      </w:rPr>
    </w:lvl>
    <w:lvl w:ilvl="2" w:tplc="040C0005">
      <w:numFmt w:val="bullet"/>
      <w:lvlText w:val="•"/>
      <w:lvlJc w:val="left"/>
      <w:pPr>
        <w:ind w:left="790" w:hanging="116"/>
      </w:pPr>
      <w:rPr>
        <w:rFonts w:hint="default"/>
        <w:lang w:val="fr-FR" w:eastAsia="en-US" w:bidi="ar-SA"/>
      </w:rPr>
    </w:lvl>
    <w:lvl w:ilvl="3" w:tplc="040C0001">
      <w:numFmt w:val="bullet"/>
      <w:lvlText w:val="•"/>
      <w:lvlJc w:val="left"/>
      <w:pPr>
        <w:ind w:left="1155" w:hanging="116"/>
      </w:pPr>
      <w:rPr>
        <w:rFonts w:hint="default"/>
        <w:lang w:val="fr-FR" w:eastAsia="en-US" w:bidi="ar-SA"/>
      </w:rPr>
    </w:lvl>
    <w:lvl w:ilvl="4" w:tplc="040C0003">
      <w:numFmt w:val="bullet"/>
      <w:lvlText w:val="•"/>
      <w:lvlJc w:val="left"/>
      <w:pPr>
        <w:ind w:left="1520" w:hanging="116"/>
      </w:pPr>
      <w:rPr>
        <w:rFonts w:hint="default"/>
        <w:lang w:val="fr-FR" w:eastAsia="en-US" w:bidi="ar-SA"/>
      </w:rPr>
    </w:lvl>
    <w:lvl w:ilvl="5" w:tplc="040C0005">
      <w:numFmt w:val="bullet"/>
      <w:lvlText w:val="•"/>
      <w:lvlJc w:val="left"/>
      <w:pPr>
        <w:ind w:left="1885" w:hanging="116"/>
      </w:pPr>
      <w:rPr>
        <w:rFonts w:hint="default"/>
        <w:lang w:val="fr-FR" w:eastAsia="en-US" w:bidi="ar-SA"/>
      </w:rPr>
    </w:lvl>
    <w:lvl w:ilvl="6" w:tplc="040C0001">
      <w:numFmt w:val="bullet"/>
      <w:lvlText w:val="•"/>
      <w:lvlJc w:val="left"/>
      <w:pPr>
        <w:ind w:left="2250" w:hanging="116"/>
      </w:pPr>
      <w:rPr>
        <w:rFonts w:hint="default"/>
        <w:lang w:val="fr-FR" w:eastAsia="en-US" w:bidi="ar-SA"/>
      </w:rPr>
    </w:lvl>
    <w:lvl w:ilvl="7" w:tplc="040C0003">
      <w:numFmt w:val="bullet"/>
      <w:lvlText w:val="•"/>
      <w:lvlJc w:val="left"/>
      <w:pPr>
        <w:ind w:left="2615" w:hanging="116"/>
      </w:pPr>
      <w:rPr>
        <w:rFonts w:hint="default"/>
        <w:lang w:val="fr-FR" w:eastAsia="en-US" w:bidi="ar-SA"/>
      </w:rPr>
    </w:lvl>
    <w:lvl w:ilvl="8" w:tplc="040C0005">
      <w:numFmt w:val="bullet"/>
      <w:lvlText w:val="•"/>
      <w:lvlJc w:val="left"/>
      <w:pPr>
        <w:ind w:left="2980" w:hanging="116"/>
      </w:pPr>
      <w:rPr>
        <w:rFonts w:hint="default"/>
        <w:lang w:val="fr-FR" w:eastAsia="en-US" w:bidi="ar-SA"/>
      </w:rPr>
    </w:lvl>
  </w:abstractNum>
  <w:abstractNum w:abstractNumId="14" w15:restartNumberingAfterBreak="0">
    <w:nsid w:val="05F24C5A"/>
    <w:multiLevelType w:val="hybridMultilevel"/>
    <w:tmpl w:val="D09A3EF4"/>
    <w:lvl w:ilvl="0" w:tplc="040C000D">
      <w:start w:val="1"/>
      <w:numFmt w:val="lowerLetter"/>
      <w:lvlText w:val="%1)"/>
      <w:lvlJc w:val="left"/>
      <w:pPr>
        <w:ind w:left="1080" w:hanging="360"/>
      </w:pPr>
    </w:lvl>
    <w:lvl w:ilvl="1" w:tplc="040C0003">
      <w:start w:val="1"/>
      <w:numFmt w:val="lowerLetter"/>
      <w:lvlText w:val="%2)"/>
      <w:lvlJc w:val="left"/>
      <w:pPr>
        <w:ind w:left="1800" w:hanging="360"/>
      </w:pPr>
    </w:lvl>
    <w:lvl w:ilvl="2" w:tplc="040C0005" w:tentative="1">
      <w:start w:val="1"/>
      <w:numFmt w:val="lowerRoman"/>
      <w:lvlText w:val="%3."/>
      <w:lvlJc w:val="right"/>
      <w:pPr>
        <w:ind w:left="2520" w:hanging="180"/>
      </w:pPr>
    </w:lvl>
    <w:lvl w:ilvl="3" w:tplc="040C0001" w:tentative="1">
      <w:start w:val="1"/>
      <w:numFmt w:val="decimal"/>
      <w:lvlText w:val="%4."/>
      <w:lvlJc w:val="left"/>
      <w:pPr>
        <w:ind w:left="3240" w:hanging="360"/>
      </w:pPr>
    </w:lvl>
    <w:lvl w:ilvl="4" w:tplc="040C0003" w:tentative="1">
      <w:start w:val="1"/>
      <w:numFmt w:val="lowerLetter"/>
      <w:lvlText w:val="%5."/>
      <w:lvlJc w:val="left"/>
      <w:pPr>
        <w:ind w:left="3960" w:hanging="360"/>
      </w:pPr>
    </w:lvl>
    <w:lvl w:ilvl="5" w:tplc="040C0005" w:tentative="1">
      <w:start w:val="1"/>
      <w:numFmt w:val="lowerRoman"/>
      <w:lvlText w:val="%6."/>
      <w:lvlJc w:val="right"/>
      <w:pPr>
        <w:ind w:left="4680" w:hanging="180"/>
      </w:pPr>
    </w:lvl>
    <w:lvl w:ilvl="6" w:tplc="040C0001" w:tentative="1">
      <w:start w:val="1"/>
      <w:numFmt w:val="decimal"/>
      <w:lvlText w:val="%7."/>
      <w:lvlJc w:val="left"/>
      <w:pPr>
        <w:ind w:left="5400" w:hanging="360"/>
      </w:pPr>
    </w:lvl>
    <w:lvl w:ilvl="7" w:tplc="040C0003" w:tentative="1">
      <w:start w:val="1"/>
      <w:numFmt w:val="lowerLetter"/>
      <w:lvlText w:val="%8."/>
      <w:lvlJc w:val="left"/>
      <w:pPr>
        <w:ind w:left="6120" w:hanging="360"/>
      </w:pPr>
    </w:lvl>
    <w:lvl w:ilvl="8" w:tplc="040C0005" w:tentative="1">
      <w:start w:val="1"/>
      <w:numFmt w:val="lowerRoman"/>
      <w:lvlText w:val="%9."/>
      <w:lvlJc w:val="right"/>
      <w:pPr>
        <w:ind w:left="6840" w:hanging="180"/>
      </w:pPr>
    </w:lvl>
  </w:abstractNum>
  <w:abstractNum w:abstractNumId="15" w15:restartNumberingAfterBreak="0">
    <w:nsid w:val="07085FE8"/>
    <w:multiLevelType w:val="hybridMultilevel"/>
    <w:tmpl w:val="25268A84"/>
    <w:lvl w:ilvl="0" w:tplc="04090017">
      <w:start w:val="1"/>
      <w:numFmt w:val="bullet"/>
      <w:lvlText w:val="-"/>
      <w:lvlJc w:val="left"/>
      <w:pPr>
        <w:ind w:left="720" w:hanging="360"/>
      </w:pPr>
      <w:rPr>
        <w:rFonts w:ascii="Times New Roman" w:hAnsi="Times New Roman" w:hint="default"/>
      </w:rPr>
    </w:lvl>
    <w:lvl w:ilvl="1" w:tplc="04090017">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07266890"/>
    <w:multiLevelType w:val="hybridMultilevel"/>
    <w:tmpl w:val="7446FFEE"/>
    <w:lvl w:ilvl="0" w:tplc="6AC6978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07545886"/>
    <w:multiLevelType w:val="hybridMultilevel"/>
    <w:tmpl w:val="FFFFFFFF"/>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077E0EA5"/>
    <w:multiLevelType w:val="hybridMultilevel"/>
    <w:tmpl w:val="E45C1C86"/>
    <w:lvl w:ilvl="0" w:tplc="6D5A8104">
      <w:numFmt w:val="bullet"/>
      <w:lvlText w:val="-"/>
      <w:lvlJc w:val="left"/>
      <w:pPr>
        <w:ind w:left="69" w:hanging="248"/>
      </w:pPr>
      <w:rPr>
        <w:rFonts w:ascii="Times New Roman" w:eastAsia="Times New Roman" w:hAnsi="Times New Roman" w:cs="Times New Roman" w:hint="default"/>
        <w:w w:val="99"/>
        <w:sz w:val="20"/>
        <w:szCs w:val="20"/>
        <w:lang w:val="fr-FR" w:eastAsia="en-US" w:bidi="ar-SA"/>
      </w:rPr>
    </w:lvl>
    <w:lvl w:ilvl="1" w:tplc="040C0001">
      <w:numFmt w:val="bullet"/>
      <w:lvlText w:val="•"/>
      <w:lvlJc w:val="left"/>
      <w:pPr>
        <w:ind w:left="425" w:hanging="248"/>
      </w:pPr>
      <w:rPr>
        <w:rFonts w:hint="default"/>
        <w:lang w:val="fr-FR" w:eastAsia="en-US" w:bidi="ar-SA"/>
      </w:rPr>
    </w:lvl>
    <w:lvl w:ilvl="2" w:tplc="040C001B">
      <w:numFmt w:val="bullet"/>
      <w:lvlText w:val="•"/>
      <w:lvlJc w:val="left"/>
      <w:pPr>
        <w:ind w:left="790" w:hanging="248"/>
      </w:pPr>
      <w:rPr>
        <w:rFonts w:hint="default"/>
        <w:lang w:val="fr-FR" w:eastAsia="en-US" w:bidi="ar-SA"/>
      </w:rPr>
    </w:lvl>
    <w:lvl w:ilvl="3" w:tplc="040C000F">
      <w:numFmt w:val="bullet"/>
      <w:lvlText w:val="•"/>
      <w:lvlJc w:val="left"/>
      <w:pPr>
        <w:ind w:left="1155" w:hanging="248"/>
      </w:pPr>
      <w:rPr>
        <w:rFonts w:hint="default"/>
        <w:lang w:val="fr-FR" w:eastAsia="en-US" w:bidi="ar-SA"/>
      </w:rPr>
    </w:lvl>
    <w:lvl w:ilvl="4" w:tplc="040C0019">
      <w:numFmt w:val="bullet"/>
      <w:lvlText w:val="•"/>
      <w:lvlJc w:val="left"/>
      <w:pPr>
        <w:ind w:left="1520" w:hanging="248"/>
      </w:pPr>
      <w:rPr>
        <w:rFonts w:hint="default"/>
        <w:lang w:val="fr-FR" w:eastAsia="en-US" w:bidi="ar-SA"/>
      </w:rPr>
    </w:lvl>
    <w:lvl w:ilvl="5" w:tplc="040C001B">
      <w:numFmt w:val="bullet"/>
      <w:lvlText w:val="•"/>
      <w:lvlJc w:val="left"/>
      <w:pPr>
        <w:ind w:left="1885" w:hanging="248"/>
      </w:pPr>
      <w:rPr>
        <w:rFonts w:hint="default"/>
        <w:lang w:val="fr-FR" w:eastAsia="en-US" w:bidi="ar-SA"/>
      </w:rPr>
    </w:lvl>
    <w:lvl w:ilvl="6" w:tplc="040C000F">
      <w:numFmt w:val="bullet"/>
      <w:lvlText w:val="•"/>
      <w:lvlJc w:val="left"/>
      <w:pPr>
        <w:ind w:left="2250" w:hanging="248"/>
      </w:pPr>
      <w:rPr>
        <w:rFonts w:hint="default"/>
        <w:lang w:val="fr-FR" w:eastAsia="en-US" w:bidi="ar-SA"/>
      </w:rPr>
    </w:lvl>
    <w:lvl w:ilvl="7" w:tplc="040C0019">
      <w:numFmt w:val="bullet"/>
      <w:lvlText w:val="•"/>
      <w:lvlJc w:val="left"/>
      <w:pPr>
        <w:ind w:left="2615" w:hanging="248"/>
      </w:pPr>
      <w:rPr>
        <w:rFonts w:hint="default"/>
        <w:lang w:val="fr-FR" w:eastAsia="en-US" w:bidi="ar-SA"/>
      </w:rPr>
    </w:lvl>
    <w:lvl w:ilvl="8" w:tplc="040C001B">
      <w:numFmt w:val="bullet"/>
      <w:lvlText w:val="•"/>
      <w:lvlJc w:val="left"/>
      <w:pPr>
        <w:ind w:left="2980" w:hanging="248"/>
      </w:pPr>
      <w:rPr>
        <w:rFonts w:hint="default"/>
        <w:lang w:val="fr-FR" w:eastAsia="en-US" w:bidi="ar-SA"/>
      </w:rPr>
    </w:lvl>
  </w:abstractNum>
  <w:abstractNum w:abstractNumId="19" w15:restartNumberingAfterBreak="0">
    <w:nsid w:val="07B674CA"/>
    <w:multiLevelType w:val="hybridMultilevel"/>
    <w:tmpl w:val="7E9C95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80E2CAA"/>
    <w:multiLevelType w:val="multilevel"/>
    <w:tmpl w:val="3F061D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0849194C"/>
    <w:multiLevelType w:val="hybridMultilevel"/>
    <w:tmpl w:val="5C302114"/>
    <w:lvl w:ilvl="0" w:tplc="C4963DC8">
      <w:numFmt w:val="bullet"/>
      <w:lvlText w:val="*"/>
      <w:lvlJc w:val="left"/>
      <w:pPr>
        <w:ind w:left="69" w:hanging="137"/>
      </w:pPr>
      <w:rPr>
        <w:rFonts w:ascii="Times New Roman" w:eastAsia="Times New Roman" w:hAnsi="Times New Roman" w:cs="Times New Roman" w:hint="default"/>
        <w:w w:val="99"/>
        <w:sz w:val="20"/>
        <w:szCs w:val="20"/>
        <w:lang w:val="fr-FR" w:eastAsia="en-US" w:bidi="ar-SA"/>
      </w:rPr>
    </w:lvl>
    <w:lvl w:ilvl="1" w:tplc="9E442808">
      <w:numFmt w:val="bullet"/>
      <w:lvlText w:val="•"/>
      <w:lvlJc w:val="left"/>
      <w:pPr>
        <w:ind w:left="452" w:hanging="137"/>
      </w:pPr>
      <w:rPr>
        <w:rFonts w:hint="default"/>
        <w:lang w:val="fr-FR" w:eastAsia="en-US" w:bidi="ar-SA"/>
      </w:rPr>
    </w:lvl>
    <w:lvl w:ilvl="2" w:tplc="26EEEE0A">
      <w:numFmt w:val="bullet"/>
      <w:lvlText w:val="•"/>
      <w:lvlJc w:val="left"/>
      <w:pPr>
        <w:ind w:left="845" w:hanging="137"/>
      </w:pPr>
      <w:rPr>
        <w:rFonts w:hint="default"/>
        <w:lang w:val="fr-FR" w:eastAsia="en-US" w:bidi="ar-SA"/>
      </w:rPr>
    </w:lvl>
    <w:lvl w:ilvl="3" w:tplc="947602BA">
      <w:numFmt w:val="bullet"/>
      <w:lvlText w:val="•"/>
      <w:lvlJc w:val="left"/>
      <w:pPr>
        <w:ind w:left="1238" w:hanging="137"/>
      </w:pPr>
      <w:rPr>
        <w:rFonts w:hint="default"/>
        <w:lang w:val="fr-FR" w:eastAsia="en-US" w:bidi="ar-SA"/>
      </w:rPr>
    </w:lvl>
    <w:lvl w:ilvl="4" w:tplc="EC92333A">
      <w:numFmt w:val="bullet"/>
      <w:lvlText w:val="•"/>
      <w:lvlJc w:val="left"/>
      <w:pPr>
        <w:ind w:left="1630" w:hanging="137"/>
      </w:pPr>
      <w:rPr>
        <w:rFonts w:hint="default"/>
        <w:lang w:val="fr-FR" w:eastAsia="en-US" w:bidi="ar-SA"/>
      </w:rPr>
    </w:lvl>
    <w:lvl w:ilvl="5" w:tplc="B0E25BBE">
      <w:numFmt w:val="bullet"/>
      <w:lvlText w:val="•"/>
      <w:lvlJc w:val="left"/>
      <w:pPr>
        <w:ind w:left="2023" w:hanging="137"/>
      </w:pPr>
      <w:rPr>
        <w:rFonts w:hint="default"/>
        <w:lang w:val="fr-FR" w:eastAsia="en-US" w:bidi="ar-SA"/>
      </w:rPr>
    </w:lvl>
    <w:lvl w:ilvl="6" w:tplc="EDA6AD4E">
      <w:numFmt w:val="bullet"/>
      <w:lvlText w:val="•"/>
      <w:lvlJc w:val="left"/>
      <w:pPr>
        <w:ind w:left="2416" w:hanging="137"/>
      </w:pPr>
      <w:rPr>
        <w:rFonts w:hint="default"/>
        <w:lang w:val="fr-FR" w:eastAsia="en-US" w:bidi="ar-SA"/>
      </w:rPr>
    </w:lvl>
    <w:lvl w:ilvl="7" w:tplc="366EA80E">
      <w:numFmt w:val="bullet"/>
      <w:lvlText w:val="•"/>
      <w:lvlJc w:val="left"/>
      <w:pPr>
        <w:ind w:left="2808" w:hanging="137"/>
      </w:pPr>
      <w:rPr>
        <w:rFonts w:hint="default"/>
        <w:lang w:val="fr-FR" w:eastAsia="en-US" w:bidi="ar-SA"/>
      </w:rPr>
    </w:lvl>
    <w:lvl w:ilvl="8" w:tplc="CA28F7C4">
      <w:numFmt w:val="bullet"/>
      <w:lvlText w:val="•"/>
      <w:lvlJc w:val="left"/>
      <w:pPr>
        <w:ind w:left="3201" w:hanging="137"/>
      </w:pPr>
      <w:rPr>
        <w:rFonts w:hint="default"/>
        <w:lang w:val="fr-FR" w:eastAsia="en-US" w:bidi="ar-SA"/>
      </w:rPr>
    </w:lvl>
  </w:abstractNum>
  <w:abstractNum w:abstractNumId="22" w15:restartNumberingAfterBreak="0">
    <w:nsid w:val="08A66718"/>
    <w:multiLevelType w:val="hybridMultilevel"/>
    <w:tmpl w:val="03E6CBB8"/>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EE4EE2"/>
    <w:multiLevelType w:val="hybridMultilevel"/>
    <w:tmpl w:val="5E72B7DC"/>
    <w:lvl w:ilvl="0" w:tplc="A9C0C32E">
      <w:numFmt w:val="bullet"/>
      <w:lvlText w:val="-"/>
      <w:lvlJc w:val="left"/>
      <w:pPr>
        <w:ind w:left="720" w:hanging="360"/>
      </w:pPr>
      <w:rPr>
        <w:rFonts w:ascii="Arial" w:eastAsia="Times New Roman" w:hAnsi="Arial" w:cs="Arial" w:hint="default"/>
        <w:color w:val="00000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09152772"/>
    <w:multiLevelType w:val="hybridMultilevel"/>
    <w:tmpl w:val="0458E31C"/>
    <w:lvl w:ilvl="0" w:tplc="79F62EBC">
      <w:start w:val="1"/>
      <w:numFmt w:val="bullet"/>
      <w:lvlText w:val="-"/>
      <w:lvlJc w:val="left"/>
      <w:pPr>
        <w:ind w:left="720" w:hanging="360"/>
      </w:pPr>
      <w:rPr>
        <w:rFonts w:ascii="Cambria" w:eastAsia="Times New Roman" w:hAnsi="Cambria" w:cs="Times New Roman" w:hint="default"/>
      </w:rPr>
    </w:lvl>
    <w:lvl w:ilvl="1" w:tplc="33B4F5AA" w:tentative="1">
      <w:start w:val="1"/>
      <w:numFmt w:val="bullet"/>
      <w:lvlText w:val="o"/>
      <w:lvlJc w:val="left"/>
      <w:pPr>
        <w:ind w:left="1440" w:hanging="360"/>
      </w:pPr>
      <w:rPr>
        <w:rFonts w:ascii="Courier New" w:hAnsi="Courier New" w:cs="Courier New" w:hint="default"/>
      </w:rPr>
    </w:lvl>
    <w:lvl w:ilvl="2" w:tplc="0DEC7C7E" w:tentative="1">
      <w:start w:val="1"/>
      <w:numFmt w:val="bullet"/>
      <w:lvlText w:val=""/>
      <w:lvlJc w:val="left"/>
      <w:pPr>
        <w:ind w:left="2160" w:hanging="360"/>
      </w:pPr>
      <w:rPr>
        <w:rFonts w:ascii="Wingdings" w:hAnsi="Wingdings" w:hint="default"/>
      </w:rPr>
    </w:lvl>
    <w:lvl w:ilvl="3" w:tplc="52AE5F24" w:tentative="1">
      <w:start w:val="1"/>
      <w:numFmt w:val="bullet"/>
      <w:lvlText w:val=""/>
      <w:lvlJc w:val="left"/>
      <w:pPr>
        <w:ind w:left="2880" w:hanging="360"/>
      </w:pPr>
      <w:rPr>
        <w:rFonts w:ascii="Symbol" w:hAnsi="Symbol" w:hint="default"/>
      </w:rPr>
    </w:lvl>
    <w:lvl w:ilvl="4" w:tplc="721C1C3E" w:tentative="1">
      <w:start w:val="1"/>
      <w:numFmt w:val="bullet"/>
      <w:lvlText w:val="o"/>
      <w:lvlJc w:val="left"/>
      <w:pPr>
        <w:ind w:left="3600" w:hanging="360"/>
      </w:pPr>
      <w:rPr>
        <w:rFonts w:ascii="Courier New" w:hAnsi="Courier New" w:cs="Courier New" w:hint="default"/>
      </w:rPr>
    </w:lvl>
    <w:lvl w:ilvl="5" w:tplc="F5F8E69E" w:tentative="1">
      <w:start w:val="1"/>
      <w:numFmt w:val="bullet"/>
      <w:lvlText w:val=""/>
      <w:lvlJc w:val="left"/>
      <w:pPr>
        <w:ind w:left="4320" w:hanging="360"/>
      </w:pPr>
      <w:rPr>
        <w:rFonts w:ascii="Wingdings" w:hAnsi="Wingdings" w:hint="default"/>
      </w:rPr>
    </w:lvl>
    <w:lvl w:ilvl="6" w:tplc="C54C986A" w:tentative="1">
      <w:start w:val="1"/>
      <w:numFmt w:val="bullet"/>
      <w:lvlText w:val=""/>
      <w:lvlJc w:val="left"/>
      <w:pPr>
        <w:ind w:left="5040" w:hanging="360"/>
      </w:pPr>
      <w:rPr>
        <w:rFonts w:ascii="Symbol" w:hAnsi="Symbol" w:hint="default"/>
      </w:rPr>
    </w:lvl>
    <w:lvl w:ilvl="7" w:tplc="9350E1F8" w:tentative="1">
      <w:start w:val="1"/>
      <w:numFmt w:val="bullet"/>
      <w:lvlText w:val="o"/>
      <w:lvlJc w:val="left"/>
      <w:pPr>
        <w:ind w:left="5760" w:hanging="360"/>
      </w:pPr>
      <w:rPr>
        <w:rFonts w:ascii="Courier New" w:hAnsi="Courier New" w:cs="Courier New" w:hint="default"/>
      </w:rPr>
    </w:lvl>
    <w:lvl w:ilvl="8" w:tplc="82CE84F4" w:tentative="1">
      <w:start w:val="1"/>
      <w:numFmt w:val="bullet"/>
      <w:lvlText w:val=""/>
      <w:lvlJc w:val="left"/>
      <w:pPr>
        <w:ind w:left="6480" w:hanging="360"/>
      </w:pPr>
      <w:rPr>
        <w:rFonts w:ascii="Wingdings" w:hAnsi="Wingdings" w:hint="default"/>
      </w:rPr>
    </w:lvl>
  </w:abstractNum>
  <w:abstractNum w:abstractNumId="25" w15:restartNumberingAfterBreak="0">
    <w:nsid w:val="09635B33"/>
    <w:multiLevelType w:val="hybridMultilevel"/>
    <w:tmpl w:val="0652B74C"/>
    <w:lvl w:ilvl="0" w:tplc="6AC69784">
      <w:numFmt w:val="bullet"/>
      <w:lvlText w:val="*"/>
      <w:lvlJc w:val="left"/>
      <w:pPr>
        <w:ind w:left="69" w:hanging="353"/>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353"/>
      </w:pPr>
      <w:rPr>
        <w:rFonts w:hint="default"/>
        <w:lang w:val="fr-FR" w:eastAsia="en-US" w:bidi="ar-SA"/>
      </w:rPr>
    </w:lvl>
    <w:lvl w:ilvl="2" w:tplc="040C0005">
      <w:numFmt w:val="bullet"/>
      <w:lvlText w:val="•"/>
      <w:lvlJc w:val="left"/>
      <w:pPr>
        <w:ind w:left="845" w:hanging="353"/>
      </w:pPr>
      <w:rPr>
        <w:rFonts w:hint="default"/>
        <w:lang w:val="fr-FR" w:eastAsia="en-US" w:bidi="ar-SA"/>
      </w:rPr>
    </w:lvl>
    <w:lvl w:ilvl="3" w:tplc="040C0001">
      <w:numFmt w:val="bullet"/>
      <w:lvlText w:val="•"/>
      <w:lvlJc w:val="left"/>
      <w:pPr>
        <w:ind w:left="1238" w:hanging="353"/>
      </w:pPr>
      <w:rPr>
        <w:rFonts w:hint="default"/>
        <w:lang w:val="fr-FR" w:eastAsia="en-US" w:bidi="ar-SA"/>
      </w:rPr>
    </w:lvl>
    <w:lvl w:ilvl="4" w:tplc="040C0003">
      <w:numFmt w:val="bullet"/>
      <w:lvlText w:val="•"/>
      <w:lvlJc w:val="left"/>
      <w:pPr>
        <w:ind w:left="1630" w:hanging="353"/>
      </w:pPr>
      <w:rPr>
        <w:rFonts w:hint="default"/>
        <w:lang w:val="fr-FR" w:eastAsia="en-US" w:bidi="ar-SA"/>
      </w:rPr>
    </w:lvl>
    <w:lvl w:ilvl="5" w:tplc="040C0005">
      <w:numFmt w:val="bullet"/>
      <w:lvlText w:val="•"/>
      <w:lvlJc w:val="left"/>
      <w:pPr>
        <w:ind w:left="2023" w:hanging="353"/>
      </w:pPr>
      <w:rPr>
        <w:rFonts w:hint="default"/>
        <w:lang w:val="fr-FR" w:eastAsia="en-US" w:bidi="ar-SA"/>
      </w:rPr>
    </w:lvl>
    <w:lvl w:ilvl="6" w:tplc="040C0001">
      <w:numFmt w:val="bullet"/>
      <w:lvlText w:val="•"/>
      <w:lvlJc w:val="left"/>
      <w:pPr>
        <w:ind w:left="2416" w:hanging="353"/>
      </w:pPr>
      <w:rPr>
        <w:rFonts w:hint="default"/>
        <w:lang w:val="fr-FR" w:eastAsia="en-US" w:bidi="ar-SA"/>
      </w:rPr>
    </w:lvl>
    <w:lvl w:ilvl="7" w:tplc="040C0003">
      <w:numFmt w:val="bullet"/>
      <w:lvlText w:val="•"/>
      <w:lvlJc w:val="left"/>
      <w:pPr>
        <w:ind w:left="2808" w:hanging="353"/>
      </w:pPr>
      <w:rPr>
        <w:rFonts w:hint="default"/>
        <w:lang w:val="fr-FR" w:eastAsia="en-US" w:bidi="ar-SA"/>
      </w:rPr>
    </w:lvl>
    <w:lvl w:ilvl="8" w:tplc="040C0005">
      <w:numFmt w:val="bullet"/>
      <w:lvlText w:val="•"/>
      <w:lvlJc w:val="left"/>
      <w:pPr>
        <w:ind w:left="3201" w:hanging="353"/>
      </w:pPr>
      <w:rPr>
        <w:rFonts w:hint="default"/>
        <w:lang w:val="fr-FR" w:eastAsia="en-US" w:bidi="ar-SA"/>
      </w:rPr>
    </w:lvl>
  </w:abstractNum>
  <w:abstractNum w:abstractNumId="26" w15:restartNumberingAfterBreak="0">
    <w:nsid w:val="0A644CA2"/>
    <w:multiLevelType w:val="hybridMultilevel"/>
    <w:tmpl w:val="329CD9A0"/>
    <w:lvl w:ilvl="0" w:tplc="89F29F14">
      <w:start w:val="1"/>
      <w:numFmt w:val="bullet"/>
      <w:lvlText w:val=""/>
      <w:lvlJc w:val="left"/>
      <w:pPr>
        <w:ind w:left="1230" w:hanging="360"/>
      </w:pPr>
      <w:rPr>
        <w:rFonts w:ascii="Symbol" w:hAnsi="Symbol" w:hint="default"/>
      </w:rPr>
    </w:lvl>
    <w:lvl w:ilvl="1" w:tplc="325E871A">
      <w:start w:val="1"/>
      <w:numFmt w:val="bullet"/>
      <w:lvlText w:val="o"/>
      <w:lvlJc w:val="left"/>
      <w:pPr>
        <w:ind w:left="1950" w:hanging="360"/>
      </w:pPr>
      <w:rPr>
        <w:rFonts w:ascii="Courier New" w:hAnsi="Courier New" w:cs="Courier New" w:hint="default"/>
      </w:rPr>
    </w:lvl>
    <w:lvl w:ilvl="2" w:tplc="656A015C" w:tentative="1">
      <w:start w:val="1"/>
      <w:numFmt w:val="bullet"/>
      <w:lvlText w:val=""/>
      <w:lvlJc w:val="left"/>
      <w:pPr>
        <w:ind w:left="2670" w:hanging="360"/>
      </w:pPr>
      <w:rPr>
        <w:rFonts w:ascii="Wingdings" w:hAnsi="Wingdings" w:hint="default"/>
      </w:rPr>
    </w:lvl>
    <w:lvl w:ilvl="3" w:tplc="7B28547C" w:tentative="1">
      <w:start w:val="1"/>
      <w:numFmt w:val="bullet"/>
      <w:lvlText w:val=""/>
      <w:lvlJc w:val="left"/>
      <w:pPr>
        <w:ind w:left="3390" w:hanging="360"/>
      </w:pPr>
      <w:rPr>
        <w:rFonts w:ascii="Symbol" w:hAnsi="Symbol" w:hint="default"/>
      </w:rPr>
    </w:lvl>
    <w:lvl w:ilvl="4" w:tplc="B4861840" w:tentative="1">
      <w:start w:val="1"/>
      <w:numFmt w:val="bullet"/>
      <w:lvlText w:val="o"/>
      <w:lvlJc w:val="left"/>
      <w:pPr>
        <w:ind w:left="4110" w:hanging="360"/>
      </w:pPr>
      <w:rPr>
        <w:rFonts w:ascii="Courier New" w:hAnsi="Courier New" w:cs="Courier New" w:hint="default"/>
      </w:rPr>
    </w:lvl>
    <w:lvl w:ilvl="5" w:tplc="969C8128" w:tentative="1">
      <w:start w:val="1"/>
      <w:numFmt w:val="bullet"/>
      <w:lvlText w:val=""/>
      <w:lvlJc w:val="left"/>
      <w:pPr>
        <w:ind w:left="4830" w:hanging="360"/>
      </w:pPr>
      <w:rPr>
        <w:rFonts w:ascii="Wingdings" w:hAnsi="Wingdings" w:hint="default"/>
      </w:rPr>
    </w:lvl>
    <w:lvl w:ilvl="6" w:tplc="476A0D6A" w:tentative="1">
      <w:start w:val="1"/>
      <w:numFmt w:val="bullet"/>
      <w:lvlText w:val=""/>
      <w:lvlJc w:val="left"/>
      <w:pPr>
        <w:ind w:left="5550" w:hanging="360"/>
      </w:pPr>
      <w:rPr>
        <w:rFonts w:ascii="Symbol" w:hAnsi="Symbol" w:hint="default"/>
      </w:rPr>
    </w:lvl>
    <w:lvl w:ilvl="7" w:tplc="183C2CF6" w:tentative="1">
      <w:start w:val="1"/>
      <w:numFmt w:val="bullet"/>
      <w:lvlText w:val="o"/>
      <w:lvlJc w:val="left"/>
      <w:pPr>
        <w:ind w:left="6270" w:hanging="360"/>
      </w:pPr>
      <w:rPr>
        <w:rFonts w:ascii="Courier New" w:hAnsi="Courier New" w:cs="Courier New" w:hint="default"/>
      </w:rPr>
    </w:lvl>
    <w:lvl w:ilvl="8" w:tplc="54A21B44" w:tentative="1">
      <w:start w:val="1"/>
      <w:numFmt w:val="bullet"/>
      <w:lvlText w:val=""/>
      <w:lvlJc w:val="left"/>
      <w:pPr>
        <w:ind w:left="6990" w:hanging="360"/>
      </w:pPr>
      <w:rPr>
        <w:rFonts w:ascii="Wingdings" w:hAnsi="Wingdings" w:hint="default"/>
      </w:rPr>
    </w:lvl>
  </w:abstractNum>
  <w:abstractNum w:abstractNumId="27" w15:restartNumberingAfterBreak="0">
    <w:nsid w:val="0B351B70"/>
    <w:multiLevelType w:val="hybridMultilevel"/>
    <w:tmpl w:val="4EA47EC8"/>
    <w:lvl w:ilvl="0" w:tplc="040C0001">
      <w:start w:val="1"/>
      <w:numFmt w:val="bullet"/>
      <w:lvlText w:val=""/>
      <w:lvlJc w:val="left"/>
      <w:pPr>
        <w:tabs>
          <w:tab w:val="num" w:pos="720"/>
        </w:tabs>
        <w:ind w:left="720" w:hanging="360"/>
      </w:pPr>
      <w:rPr>
        <w:rFonts w:ascii="Symbol" w:hAnsi="Symbol" w:hint="default"/>
        <w:lang w:val="ru-RU"/>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cs="Wingdings" w:hint="default"/>
      </w:rPr>
    </w:lvl>
    <w:lvl w:ilvl="3" w:tplc="040C0001">
      <w:start w:val="1"/>
      <w:numFmt w:val="bullet"/>
      <w:lvlText w:val=""/>
      <w:lvlJc w:val="left"/>
      <w:pPr>
        <w:tabs>
          <w:tab w:val="num" w:pos="2880"/>
        </w:tabs>
        <w:ind w:left="2880" w:hanging="360"/>
      </w:pPr>
      <w:rPr>
        <w:rFonts w:ascii="Symbol" w:hAnsi="Symbol" w:cs="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cs="Wingdings" w:hint="default"/>
      </w:rPr>
    </w:lvl>
    <w:lvl w:ilvl="6" w:tplc="040C0001">
      <w:start w:val="1"/>
      <w:numFmt w:val="bullet"/>
      <w:lvlText w:val=""/>
      <w:lvlJc w:val="left"/>
      <w:pPr>
        <w:tabs>
          <w:tab w:val="num" w:pos="5040"/>
        </w:tabs>
        <w:ind w:left="5040" w:hanging="360"/>
      </w:pPr>
      <w:rPr>
        <w:rFonts w:ascii="Symbol" w:hAnsi="Symbol" w:cs="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0D1E5D4E"/>
    <w:multiLevelType w:val="hybridMultilevel"/>
    <w:tmpl w:val="8ED04A6C"/>
    <w:lvl w:ilvl="0" w:tplc="5AD03C06">
      <w:start w:val="1"/>
      <w:numFmt w:val="lowerRoman"/>
      <w:lvlText w:val="(%1)"/>
      <w:lvlJc w:val="left"/>
      <w:pPr>
        <w:ind w:left="69" w:hanging="297"/>
      </w:pPr>
      <w:rPr>
        <w:rFonts w:ascii="Times New Roman" w:eastAsia="Times New Roman" w:hAnsi="Times New Roman" w:cs="Times New Roman" w:hint="default"/>
        <w:w w:val="99"/>
        <w:sz w:val="20"/>
        <w:szCs w:val="20"/>
        <w:lang w:val="fr-FR" w:eastAsia="en-US" w:bidi="ar-SA"/>
      </w:rPr>
    </w:lvl>
    <w:lvl w:ilvl="1" w:tplc="04090003">
      <w:numFmt w:val="bullet"/>
      <w:lvlText w:val="•"/>
      <w:lvlJc w:val="left"/>
      <w:pPr>
        <w:ind w:left="425" w:hanging="297"/>
      </w:pPr>
      <w:rPr>
        <w:rFonts w:hint="default"/>
        <w:lang w:val="fr-FR" w:eastAsia="en-US" w:bidi="ar-SA"/>
      </w:rPr>
    </w:lvl>
    <w:lvl w:ilvl="2" w:tplc="04090005">
      <w:numFmt w:val="bullet"/>
      <w:lvlText w:val="•"/>
      <w:lvlJc w:val="left"/>
      <w:pPr>
        <w:ind w:left="790" w:hanging="297"/>
      </w:pPr>
      <w:rPr>
        <w:rFonts w:hint="default"/>
        <w:lang w:val="fr-FR" w:eastAsia="en-US" w:bidi="ar-SA"/>
      </w:rPr>
    </w:lvl>
    <w:lvl w:ilvl="3" w:tplc="04090001">
      <w:numFmt w:val="bullet"/>
      <w:lvlText w:val="•"/>
      <w:lvlJc w:val="left"/>
      <w:pPr>
        <w:ind w:left="1155" w:hanging="297"/>
      </w:pPr>
      <w:rPr>
        <w:rFonts w:hint="default"/>
        <w:lang w:val="fr-FR" w:eastAsia="en-US" w:bidi="ar-SA"/>
      </w:rPr>
    </w:lvl>
    <w:lvl w:ilvl="4" w:tplc="04090003">
      <w:numFmt w:val="bullet"/>
      <w:lvlText w:val="•"/>
      <w:lvlJc w:val="left"/>
      <w:pPr>
        <w:ind w:left="1520" w:hanging="297"/>
      </w:pPr>
      <w:rPr>
        <w:rFonts w:hint="default"/>
        <w:lang w:val="fr-FR" w:eastAsia="en-US" w:bidi="ar-SA"/>
      </w:rPr>
    </w:lvl>
    <w:lvl w:ilvl="5" w:tplc="04090005">
      <w:numFmt w:val="bullet"/>
      <w:lvlText w:val="•"/>
      <w:lvlJc w:val="left"/>
      <w:pPr>
        <w:ind w:left="1885" w:hanging="297"/>
      </w:pPr>
      <w:rPr>
        <w:rFonts w:hint="default"/>
        <w:lang w:val="fr-FR" w:eastAsia="en-US" w:bidi="ar-SA"/>
      </w:rPr>
    </w:lvl>
    <w:lvl w:ilvl="6" w:tplc="04090001">
      <w:numFmt w:val="bullet"/>
      <w:lvlText w:val="•"/>
      <w:lvlJc w:val="left"/>
      <w:pPr>
        <w:ind w:left="2250" w:hanging="297"/>
      </w:pPr>
      <w:rPr>
        <w:rFonts w:hint="default"/>
        <w:lang w:val="fr-FR" w:eastAsia="en-US" w:bidi="ar-SA"/>
      </w:rPr>
    </w:lvl>
    <w:lvl w:ilvl="7" w:tplc="04090003">
      <w:numFmt w:val="bullet"/>
      <w:lvlText w:val="•"/>
      <w:lvlJc w:val="left"/>
      <w:pPr>
        <w:ind w:left="2615" w:hanging="297"/>
      </w:pPr>
      <w:rPr>
        <w:rFonts w:hint="default"/>
        <w:lang w:val="fr-FR" w:eastAsia="en-US" w:bidi="ar-SA"/>
      </w:rPr>
    </w:lvl>
    <w:lvl w:ilvl="8" w:tplc="04090005">
      <w:numFmt w:val="bullet"/>
      <w:lvlText w:val="•"/>
      <w:lvlJc w:val="left"/>
      <w:pPr>
        <w:ind w:left="2980" w:hanging="297"/>
      </w:pPr>
      <w:rPr>
        <w:rFonts w:hint="default"/>
        <w:lang w:val="fr-FR" w:eastAsia="en-US" w:bidi="ar-SA"/>
      </w:rPr>
    </w:lvl>
  </w:abstractNum>
  <w:abstractNum w:abstractNumId="29" w15:restartNumberingAfterBreak="0">
    <w:nsid w:val="0DB04434"/>
    <w:multiLevelType w:val="hybridMultilevel"/>
    <w:tmpl w:val="65D8AE62"/>
    <w:lvl w:ilvl="0" w:tplc="96108CDC">
      <w:start w:val="1"/>
      <w:numFmt w:val="decimal"/>
      <w:lvlText w:val="%1."/>
      <w:lvlJc w:val="left"/>
      <w:pPr>
        <w:ind w:left="720" w:hanging="360"/>
      </w:pPr>
      <w:rPr>
        <w:rFonts w:hint="default"/>
      </w:rPr>
    </w:lvl>
    <w:lvl w:ilvl="1" w:tplc="7720AD10" w:tentative="1">
      <w:start w:val="1"/>
      <w:numFmt w:val="lowerLetter"/>
      <w:lvlText w:val="%2."/>
      <w:lvlJc w:val="left"/>
      <w:pPr>
        <w:ind w:left="1440" w:hanging="360"/>
      </w:pPr>
    </w:lvl>
    <w:lvl w:ilvl="2" w:tplc="ECAC285E" w:tentative="1">
      <w:start w:val="1"/>
      <w:numFmt w:val="lowerRoman"/>
      <w:lvlText w:val="%3."/>
      <w:lvlJc w:val="right"/>
      <w:pPr>
        <w:ind w:left="2160" w:hanging="180"/>
      </w:pPr>
    </w:lvl>
    <w:lvl w:ilvl="3" w:tplc="26086594" w:tentative="1">
      <w:start w:val="1"/>
      <w:numFmt w:val="decimal"/>
      <w:lvlText w:val="%4."/>
      <w:lvlJc w:val="left"/>
      <w:pPr>
        <w:ind w:left="2880" w:hanging="360"/>
      </w:pPr>
    </w:lvl>
    <w:lvl w:ilvl="4" w:tplc="7C24E136" w:tentative="1">
      <w:start w:val="1"/>
      <w:numFmt w:val="lowerLetter"/>
      <w:lvlText w:val="%5."/>
      <w:lvlJc w:val="left"/>
      <w:pPr>
        <w:ind w:left="3600" w:hanging="360"/>
      </w:pPr>
    </w:lvl>
    <w:lvl w:ilvl="5" w:tplc="8766D616" w:tentative="1">
      <w:start w:val="1"/>
      <w:numFmt w:val="lowerRoman"/>
      <w:lvlText w:val="%6."/>
      <w:lvlJc w:val="right"/>
      <w:pPr>
        <w:ind w:left="4320" w:hanging="180"/>
      </w:pPr>
    </w:lvl>
    <w:lvl w:ilvl="6" w:tplc="C60415E8" w:tentative="1">
      <w:start w:val="1"/>
      <w:numFmt w:val="decimal"/>
      <w:lvlText w:val="%7."/>
      <w:lvlJc w:val="left"/>
      <w:pPr>
        <w:ind w:left="5040" w:hanging="360"/>
      </w:pPr>
    </w:lvl>
    <w:lvl w:ilvl="7" w:tplc="D416D71E" w:tentative="1">
      <w:start w:val="1"/>
      <w:numFmt w:val="lowerLetter"/>
      <w:lvlText w:val="%8."/>
      <w:lvlJc w:val="left"/>
      <w:pPr>
        <w:ind w:left="5760" w:hanging="360"/>
      </w:pPr>
    </w:lvl>
    <w:lvl w:ilvl="8" w:tplc="278A6352" w:tentative="1">
      <w:start w:val="1"/>
      <w:numFmt w:val="lowerRoman"/>
      <w:lvlText w:val="%9."/>
      <w:lvlJc w:val="right"/>
      <w:pPr>
        <w:ind w:left="6480" w:hanging="180"/>
      </w:pPr>
    </w:lvl>
  </w:abstractNum>
  <w:abstractNum w:abstractNumId="30" w15:restartNumberingAfterBreak="0">
    <w:nsid w:val="0E017B23"/>
    <w:multiLevelType w:val="hybridMultilevel"/>
    <w:tmpl w:val="6CCC7154"/>
    <w:lvl w:ilvl="0" w:tplc="040C000F">
      <w:start w:val="1"/>
      <w:numFmt w:val="bullet"/>
      <w:lvlText w:val="-"/>
      <w:lvlJc w:val="left"/>
      <w:pPr>
        <w:ind w:left="720" w:hanging="360"/>
      </w:pPr>
      <w:rPr>
        <w:rFonts w:ascii="Calibri" w:hAnsi="Calibri" w:cs="Times New Roman"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1" w15:restartNumberingAfterBreak="0">
    <w:nsid w:val="0EF7437C"/>
    <w:multiLevelType w:val="hybridMultilevel"/>
    <w:tmpl w:val="AD82FF7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EFF0056"/>
    <w:multiLevelType w:val="hybridMultilevel"/>
    <w:tmpl w:val="0F163A40"/>
    <w:lvl w:ilvl="0" w:tplc="A6FED904">
      <w:start w:val="1"/>
      <w:numFmt w:val="decimal"/>
      <w:lvlText w:val="%1."/>
      <w:lvlJc w:val="left"/>
      <w:pPr>
        <w:ind w:left="720" w:hanging="360"/>
      </w:pPr>
      <w:rPr>
        <w:rFonts w:hint="default"/>
        <w:b/>
        <w:i w:val="0"/>
        <w:caps w:val="0"/>
        <w:strike w:val="0"/>
        <w:dstrike w:val="0"/>
        <w:vanish w:val="0"/>
        <w:w w:val="99"/>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101060A7"/>
    <w:multiLevelType w:val="multilevel"/>
    <w:tmpl w:val="6B3AE6B4"/>
    <w:lvl w:ilvl="0">
      <w:start w:val="1"/>
      <w:numFmt w:val="bullet"/>
      <w:pStyle w:val="ListBullet"/>
      <w:lvlText w:val="─"/>
      <w:lvlJc w:val="left"/>
      <w:pPr>
        <w:tabs>
          <w:tab w:val="num" w:pos="3240"/>
        </w:tabs>
        <w:ind w:left="360" w:hanging="360"/>
      </w:pPr>
      <w:rPr>
        <w:rFonts w:ascii="Times New Roman" w:hAnsi="Times New Roman" w:cs="Times New Roman" w:hint="default"/>
        <w:b w:val="0"/>
        <w:i w:val="0"/>
        <w:color w:val="1F497D"/>
      </w:rPr>
    </w:lvl>
    <w:lvl w:ilvl="1">
      <w:start w:val="1"/>
      <w:numFmt w:val="bullet"/>
      <w:lvlText w:val=""/>
      <w:lvlJc w:val="left"/>
      <w:pPr>
        <w:tabs>
          <w:tab w:val="num" w:pos="3600"/>
        </w:tabs>
        <w:ind w:left="720" w:hanging="360"/>
      </w:pPr>
      <w:rPr>
        <w:rFonts w:ascii="Wingdings" w:hAnsi="Wingdings" w:hint="default"/>
        <w:b/>
        <w:i w:val="0"/>
        <w:color w:val="1F497D"/>
        <w:sz w:val="20"/>
        <w:szCs w:val="20"/>
      </w:rPr>
    </w:lvl>
    <w:lvl w:ilvl="2">
      <w:start w:val="1"/>
      <w:numFmt w:val="bullet"/>
      <w:lvlText w:val=""/>
      <w:lvlJc w:val="left"/>
      <w:pPr>
        <w:tabs>
          <w:tab w:val="num" w:pos="3960"/>
        </w:tabs>
        <w:ind w:left="1080" w:hanging="360"/>
      </w:pPr>
      <w:rPr>
        <w:rFonts w:ascii="Wingdings" w:hAnsi="Wingdings" w:hint="default"/>
        <w:b/>
        <w:i w:val="0"/>
        <w:color w:val="1F497D"/>
      </w:rPr>
    </w:lvl>
    <w:lvl w:ilvl="3">
      <w:start w:val="1"/>
      <w:numFmt w:val="decimal"/>
      <w:lvlText w:val="(%4)"/>
      <w:lvlJc w:val="left"/>
      <w:pPr>
        <w:tabs>
          <w:tab w:val="num" w:pos="4320"/>
        </w:tabs>
        <w:ind w:left="1440" w:hanging="360"/>
      </w:pPr>
      <w:rPr>
        <w:rFonts w:hint="default"/>
      </w:rPr>
    </w:lvl>
    <w:lvl w:ilvl="4">
      <w:start w:val="1"/>
      <w:numFmt w:val="lowerLetter"/>
      <w:lvlText w:val="(%5)"/>
      <w:lvlJc w:val="left"/>
      <w:pPr>
        <w:tabs>
          <w:tab w:val="num" w:pos="4680"/>
        </w:tabs>
        <w:ind w:left="1800" w:hanging="360"/>
      </w:pPr>
      <w:rPr>
        <w:rFonts w:hint="default"/>
      </w:rPr>
    </w:lvl>
    <w:lvl w:ilvl="5">
      <w:start w:val="1"/>
      <w:numFmt w:val="lowerRoman"/>
      <w:lvlText w:val="(%6)"/>
      <w:lvlJc w:val="left"/>
      <w:pPr>
        <w:tabs>
          <w:tab w:val="num" w:pos="5040"/>
        </w:tabs>
        <w:ind w:left="2160" w:hanging="360"/>
      </w:pPr>
      <w:rPr>
        <w:rFonts w:hint="default"/>
      </w:rPr>
    </w:lvl>
    <w:lvl w:ilvl="6">
      <w:start w:val="1"/>
      <w:numFmt w:val="decimal"/>
      <w:lvlText w:val="%7."/>
      <w:lvlJc w:val="left"/>
      <w:pPr>
        <w:tabs>
          <w:tab w:val="num" w:pos="5400"/>
        </w:tabs>
        <w:ind w:left="2520" w:hanging="360"/>
      </w:pPr>
      <w:rPr>
        <w:rFonts w:hint="default"/>
      </w:rPr>
    </w:lvl>
    <w:lvl w:ilvl="7">
      <w:start w:val="1"/>
      <w:numFmt w:val="lowerLetter"/>
      <w:lvlText w:val="%8."/>
      <w:lvlJc w:val="left"/>
      <w:pPr>
        <w:tabs>
          <w:tab w:val="num" w:pos="5760"/>
        </w:tabs>
        <w:ind w:left="2880" w:hanging="360"/>
      </w:pPr>
      <w:rPr>
        <w:rFonts w:hint="default"/>
      </w:rPr>
    </w:lvl>
    <w:lvl w:ilvl="8">
      <w:start w:val="1"/>
      <w:numFmt w:val="lowerRoman"/>
      <w:lvlText w:val="%9."/>
      <w:lvlJc w:val="left"/>
      <w:pPr>
        <w:tabs>
          <w:tab w:val="num" w:pos="6120"/>
        </w:tabs>
        <w:ind w:left="3240" w:hanging="360"/>
      </w:pPr>
      <w:rPr>
        <w:rFonts w:hint="default"/>
      </w:rPr>
    </w:lvl>
  </w:abstractNum>
  <w:abstractNum w:abstractNumId="34" w15:restartNumberingAfterBreak="0">
    <w:nsid w:val="122C4799"/>
    <w:multiLevelType w:val="hybridMultilevel"/>
    <w:tmpl w:val="13E48770"/>
    <w:lvl w:ilvl="0" w:tplc="A3C403E2">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5E14A722">
      <w:numFmt w:val="bullet"/>
      <w:lvlText w:val="•"/>
      <w:lvlJc w:val="left"/>
      <w:pPr>
        <w:ind w:left="452" w:hanging="149"/>
      </w:pPr>
      <w:rPr>
        <w:rFonts w:hint="default"/>
        <w:lang w:val="fr-FR" w:eastAsia="en-US" w:bidi="ar-SA"/>
      </w:rPr>
    </w:lvl>
    <w:lvl w:ilvl="2" w:tplc="4DFC46EC">
      <w:numFmt w:val="bullet"/>
      <w:lvlText w:val="•"/>
      <w:lvlJc w:val="left"/>
      <w:pPr>
        <w:ind w:left="845" w:hanging="149"/>
      </w:pPr>
      <w:rPr>
        <w:rFonts w:hint="default"/>
        <w:lang w:val="fr-FR" w:eastAsia="en-US" w:bidi="ar-SA"/>
      </w:rPr>
    </w:lvl>
    <w:lvl w:ilvl="3" w:tplc="375C451C">
      <w:numFmt w:val="bullet"/>
      <w:lvlText w:val="•"/>
      <w:lvlJc w:val="left"/>
      <w:pPr>
        <w:ind w:left="1238" w:hanging="149"/>
      </w:pPr>
      <w:rPr>
        <w:rFonts w:hint="default"/>
        <w:lang w:val="fr-FR" w:eastAsia="en-US" w:bidi="ar-SA"/>
      </w:rPr>
    </w:lvl>
    <w:lvl w:ilvl="4" w:tplc="D0CE0058">
      <w:numFmt w:val="bullet"/>
      <w:lvlText w:val="•"/>
      <w:lvlJc w:val="left"/>
      <w:pPr>
        <w:ind w:left="1630" w:hanging="149"/>
      </w:pPr>
      <w:rPr>
        <w:rFonts w:hint="default"/>
        <w:lang w:val="fr-FR" w:eastAsia="en-US" w:bidi="ar-SA"/>
      </w:rPr>
    </w:lvl>
    <w:lvl w:ilvl="5" w:tplc="79A2DD8A">
      <w:numFmt w:val="bullet"/>
      <w:lvlText w:val="•"/>
      <w:lvlJc w:val="left"/>
      <w:pPr>
        <w:ind w:left="2023" w:hanging="149"/>
      </w:pPr>
      <w:rPr>
        <w:rFonts w:hint="default"/>
        <w:lang w:val="fr-FR" w:eastAsia="en-US" w:bidi="ar-SA"/>
      </w:rPr>
    </w:lvl>
    <w:lvl w:ilvl="6" w:tplc="B7582E38">
      <w:numFmt w:val="bullet"/>
      <w:lvlText w:val="•"/>
      <w:lvlJc w:val="left"/>
      <w:pPr>
        <w:ind w:left="2416" w:hanging="149"/>
      </w:pPr>
      <w:rPr>
        <w:rFonts w:hint="default"/>
        <w:lang w:val="fr-FR" w:eastAsia="en-US" w:bidi="ar-SA"/>
      </w:rPr>
    </w:lvl>
    <w:lvl w:ilvl="7" w:tplc="9BCED43A">
      <w:numFmt w:val="bullet"/>
      <w:lvlText w:val="•"/>
      <w:lvlJc w:val="left"/>
      <w:pPr>
        <w:ind w:left="2808" w:hanging="149"/>
      </w:pPr>
      <w:rPr>
        <w:rFonts w:hint="default"/>
        <w:lang w:val="fr-FR" w:eastAsia="en-US" w:bidi="ar-SA"/>
      </w:rPr>
    </w:lvl>
    <w:lvl w:ilvl="8" w:tplc="5F164084">
      <w:numFmt w:val="bullet"/>
      <w:lvlText w:val="•"/>
      <w:lvlJc w:val="left"/>
      <w:pPr>
        <w:ind w:left="3201" w:hanging="149"/>
      </w:pPr>
      <w:rPr>
        <w:rFonts w:hint="default"/>
        <w:lang w:val="fr-FR" w:eastAsia="en-US" w:bidi="ar-SA"/>
      </w:rPr>
    </w:lvl>
  </w:abstractNum>
  <w:abstractNum w:abstractNumId="35" w15:restartNumberingAfterBreak="0">
    <w:nsid w:val="12632412"/>
    <w:multiLevelType w:val="hybridMultilevel"/>
    <w:tmpl w:val="FD729B6A"/>
    <w:lvl w:ilvl="0" w:tplc="040C0017">
      <w:numFmt w:val="bullet"/>
      <w:lvlText w:val="-"/>
      <w:lvlJc w:val="left"/>
      <w:pPr>
        <w:ind w:left="720" w:hanging="360"/>
      </w:pPr>
      <w:rPr>
        <w:rFonts w:ascii="Calibri Light" w:eastAsia="Calibri" w:hAnsi="Calibri Light" w:cs="Cambri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12BC7D37"/>
    <w:multiLevelType w:val="hybridMultilevel"/>
    <w:tmpl w:val="E7206616"/>
    <w:lvl w:ilvl="0" w:tplc="6F12991E">
      <w:numFmt w:val="bullet"/>
      <w:lvlText w:val="*"/>
      <w:lvlJc w:val="left"/>
      <w:pPr>
        <w:ind w:left="69" w:hanging="226"/>
      </w:pPr>
      <w:rPr>
        <w:rFonts w:ascii="Times New Roman" w:eastAsia="Times New Roman" w:hAnsi="Times New Roman" w:cs="Times New Roman" w:hint="default"/>
        <w:w w:val="99"/>
        <w:sz w:val="20"/>
        <w:szCs w:val="20"/>
        <w:lang w:val="fr-FR" w:eastAsia="en-US" w:bidi="ar-SA"/>
      </w:rPr>
    </w:lvl>
    <w:lvl w:ilvl="1" w:tplc="89CE1E7C">
      <w:numFmt w:val="bullet"/>
      <w:lvlText w:val="•"/>
      <w:lvlJc w:val="left"/>
      <w:pPr>
        <w:ind w:left="425" w:hanging="226"/>
      </w:pPr>
      <w:rPr>
        <w:rFonts w:hint="default"/>
        <w:lang w:val="fr-FR" w:eastAsia="en-US" w:bidi="ar-SA"/>
      </w:rPr>
    </w:lvl>
    <w:lvl w:ilvl="2" w:tplc="EA1259D4">
      <w:numFmt w:val="bullet"/>
      <w:lvlText w:val="•"/>
      <w:lvlJc w:val="left"/>
      <w:pPr>
        <w:ind w:left="790" w:hanging="226"/>
      </w:pPr>
      <w:rPr>
        <w:rFonts w:hint="default"/>
        <w:lang w:val="fr-FR" w:eastAsia="en-US" w:bidi="ar-SA"/>
      </w:rPr>
    </w:lvl>
    <w:lvl w:ilvl="3" w:tplc="A72A7C1C">
      <w:numFmt w:val="bullet"/>
      <w:lvlText w:val="•"/>
      <w:lvlJc w:val="left"/>
      <w:pPr>
        <w:ind w:left="1155" w:hanging="226"/>
      </w:pPr>
      <w:rPr>
        <w:rFonts w:hint="default"/>
        <w:lang w:val="fr-FR" w:eastAsia="en-US" w:bidi="ar-SA"/>
      </w:rPr>
    </w:lvl>
    <w:lvl w:ilvl="4" w:tplc="C3345E66">
      <w:numFmt w:val="bullet"/>
      <w:lvlText w:val="•"/>
      <w:lvlJc w:val="left"/>
      <w:pPr>
        <w:ind w:left="1520" w:hanging="226"/>
      </w:pPr>
      <w:rPr>
        <w:rFonts w:hint="default"/>
        <w:lang w:val="fr-FR" w:eastAsia="en-US" w:bidi="ar-SA"/>
      </w:rPr>
    </w:lvl>
    <w:lvl w:ilvl="5" w:tplc="E7043F7C">
      <w:numFmt w:val="bullet"/>
      <w:lvlText w:val="•"/>
      <w:lvlJc w:val="left"/>
      <w:pPr>
        <w:ind w:left="1885" w:hanging="226"/>
      </w:pPr>
      <w:rPr>
        <w:rFonts w:hint="default"/>
        <w:lang w:val="fr-FR" w:eastAsia="en-US" w:bidi="ar-SA"/>
      </w:rPr>
    </w:lvl>
    <w:lvl w:ilvl="6" w:tplc="0CAA0FCC">
      <w:numFmt w:val="bullet"/>
      <w:lvlText w:val="•"/>
      <w:lvlJc w:val="left"/>
      <w:pPr>
        <w:ind w:left="2250" w:hanging="226"/>
      </w:pPr>
      <w:rPr>
        <w:rFonts w:hint="default"/>
        <w:lang w:val="fr-FR" w:eastAsia="en-US" w:bidi="ar-SA"/>
      </w:rPr>
    </w:lvl>
    <w:lvl w:ilvl="7" w:tplc="82C67A1C">
      <w:numFmt w:val="bullet"/>
      <w:lvlText w:val="•"/>
      <w:lvlJc w:val="left"/>
      <w:pPr>
        <w:ind w:left="2615" w:hanging="226"/>
      </w:pPr>
      <w:rPr>
        <w:rFonts w:hint="default"/>
        <w:lang w:val="fr-FR" w:eastAsia="en-US" w:bidi="ar-SA"/>
      </w:rPr>
    </w:lvl>
    <w:lvl w:ilvl="8" w:tplc="EA8EC9CC">
      <w:numFmt w:val="bullet"/>
      <w:lvlText w:val="•"/>
      <w:lvlJc w:val="left"/>
      <w:pPr>
        <w:ind w:left="2980" w:hanging="226"/>
      </w:pPr>
      <w:rPr>
        <w:rFonts w:hint="default"/>
        <w:lang w:val="fr-FR" w:eastAsia="en-US" w:bidi="ar-SA"/>
      </w:rPr>
    </w:lvl>
  </w:abstractNum>
  <w:abstractNum w:abstractNumId="37" w15:restartNumberingAfterBreak="0">
    <w:nsid w:val="13804BCB"/>
    <w:multiLevelType w:val="hybridMultilevel"/>
    <w:tmpl w:val="B954442E"/>
    <w:lvl w:ilvl="0" w:tplc="B768896E">
      <w:numFmt w:val="bullet"/>
      <w:lvlText w:val="*"/>
      <w:lvlJc w:val="left"/>
      <w:pPr>
        <w:ind w:left="69" w:hanging="259"/>
      </w:pPr>
      <w:rPr>
        <w:rFonts w:ascii="Times New Roman" w:eastAsia="Times New Roman" w:hAnsi="Times New Roman" w:cs="Times New Roman" w:hint="default"/>
        <w:w w:val="99"/>
        <w:sz w:val="20"/>
        <w:szCs w:val="20"/>
        <w:lang w:val="fr-FR" w:eastAsia="en-US" w:bidi="ar-SA"/>
      </w:rPr>
    </w:lvl>
    <w:lvl w:ilvl="1" w:tplc="CFD837C4">
      <w:numFmt w:val="bullet"/>
      <w:lvlText w:val="•"/>
      <w:lvlJc w:val="left"/>
      <w:pPr>
        <w:ind w:left="452" w:hanging="259"/>
      </w:pPr>
      <w:rPr>
        <w:rFonts w:hint="default"/>
        <w:lang w:val="fr-FR" w:eastAsia="en-US" w:bidi="ar-SA"/>
      </w:rPr>
    </w:lvl>
    <w:lvl w:ilvl="2" w:tplc="D3AAD990">
      <w:numFmt w:val="bullet"/>
      <w:lvlText w:val="•"/>
      <w:lvlJc w:val="left"/>
      <w:pPr>
        <w:ind w:left="845" w:hanging="259"/>
      </w:pPr>
      <w:rPr>
        <w:rFonts w:hint="default"/>
        <w:lang w:val="fr-FR" w:eastAsia="en-US" w:bidi="ar-SA"/>
      </w:rPr>
    </w:lvl>
    <w:lvl w:ilvl="3" w:tplc="E3C23664">
      <w:numFmt w:val="bullet"/>
      <w:lvlText w:val="•"/>
      <w:lvlJc w:val="left"/>
      <w:pPr>
        <w:ind w:left="1238" w:hanging="259"/>
      </w:pPr>
      <w:rPr>
        <w:rFonts w:hint="default"/>
        <w:lang w:val="fr-FR" w:eastAsia="en-US" w:bidi="ar-SA"/>
      </w:rPr>
    </w:lvl>
    <w:lvl w:ilvl="4" w:tplc="F1AAD0D0">
      <w:numFmt w:val="bullet"/>
      <w:lvlText w:val="•"/>
      <w:lvlJc w:val="left"/>
      <w:pPr>
        <w:ind w:left="1630" w:hanging="259"/>
      </w:pPr>
      <w:rPr>
        <w:rFonts w:hint="default"/>
        <w:lang w:val="fr-FR" w:eastAsia="en-US" w:bidi="ar-SA"/>
      </w:rPr>
    </w:lvl>
    <w:lvl w:ilvl="5" w:tplc="5D1A04F0">
      <w:numFmt w:val="bullet"/>
      <w:lvlText w:val="•"/>
      <w:lvlJc w:val="left"/>
      <w:pPr>
        <w:ind w:left="2023" w:hanging="259"/>
      </w:pPr>
      <w:rPr>
        <w:rFonts w:hint="default"/>
        <w:lang w:val="fr-FR" w:eastAsia="en-US" w:bidi="ar-SA"/>
      </w:rPr>
    </w:lvl>
    <w:lvl w:ilvl="6" w:tplc="EDBCF1A6">
      <w:numFmt w:val="bullet"/>
      <w:lvlText w:val="•"/>
      <w:lvlJc w:val="left"/>
      <w:pPr>
        <w:ind w:left="2416" w:hanging="259"/>
      </w:pPr>
      <w:rPr>
        <w:rFonts w:hint="default"/>
        <w:lang w:val="fr-FR" w:eastAsia="en-US" w:bidi="ar-SA"/>
      </w:rPr>
    </w:lvl>
    <w:lvl w:ilvl="7" w:tplc="30741AA6">
      <w:numFmt w:val="bullet"/>
      <w:lvlText w:val="•"/>
      <w:lvlJc w:val="left"/>
      <w:pPr>
        <w:ind w:left="2808" w:hanging="259"/>
      </w:pPr>
      <w:rPr>
        <w:rFonts w:hint="default"/>
        <w:lang w:val="fr-FR" w:eastAsia="en-US" w:bidi="ar-SA"/>
      </w:rPr>
    </w:lvl>
    <w:lvl w:ilvl="8" w:tplc="DB38B3E8">
      <w:numFmt w:val="bullet"/>
      <w:lvlText w:val="•"/>
      <w:lvlJc w:val="left"/>
      <w:pPr>
        <w:ind w:left="3201" w:hanging="259"/>
      </w:pPr>
      <w:rPr>
        <w:rFonts w:hint="default"/>
        <w:lang w:val="fr-FR" w:eastAsia="en-US" w:bidi="ar-SA"/>
      </w:rPr>
    </w:lvl>
  </w:abstractNum>
  <w:abstractNum w:abstractNumId="38" w15:restartNumberingAfterBreak="0">
    <w:nsid w:val="1405425A"/>
    <w:multiLevelType w:val="hybridMultilevel"/>
    <w:tmpl w:val="6B54E966"/>
    <w:lvl w:ilvl="0" w:tplc="FFD2AA04">
      <w:start w:val="1"/>
      <w:numFmt w:val="decimal"/>
      <w:lvlText w:val="%1."/>
      <w:lvlJc w:val="left"/>
      <w:pPr>
        <w:ind w:left="68" w:hanging="199"/>
      </w:pPr>
      <w:rPr>
        <w:rFonts w:ascii="Times New Roman" w:eastAsia="Times New Roman" w:hAnsi="Times New Roman" w:cs="Times New Roman" w:hint="default"/>
        <w:spacing w:val="0"/>
        <w:w w:val="99"/>
        <w:sz w:val="20"/>
        <w:szCs w:val="20"/>
        <w:lang w:val="fr-FR" w:eastAsia="en-US" w:bidi="ar-SA"/>
      </w:rPr>
    </w:lvl>
    <w:lvl w:ilvl="1" w:tplc="C74A11D2">
      <w:numFmt w:val="bullet"/>
      <w:lvlText w:val="•"/>
      <w:lvlJc w:val="left"/>
      <w:pPr>
        <w:ind w:left="474" w:hanging="199"/>
      </w:pPr>
      <w:rPr>
        <w:rFonts w:hint="default"/>
        <w:lang w:val="fr-FR" w:eastAsia="en-US" w:bidi="ar-SA"/>
      </w:rPr>
    </w:lvl>
    <w:lvl w:ilvl="2" w:tplc="FFECAB5E">
      <w:numFmt w:val="bullet"/>
      <w:lvlText w:val="•"/>
      <w:lvlJc w:val="left"/>
      <w:pPr>
        <w:ind w:left="888" w:hanging="199"/>
      </w:pPr>
      <w:rPr>
        <w:rFonts w:hint="default"/>
        <w:lang w:val="fr-FR" w:eastAsia="en-US" w:bidi="ar-SA"/>
      </w:rPr>
    </w:lvl>
    <w:lvl w:ilvl="3" w:tplc="B6FC7E4A">
      <w:numFmt w:val="bullet"/>
      <w:lvlText w:val="•"/>
      <w:lvlJc w:val="left"/>
      <w:pPr>
        <w:ind w:left="1302" w:hanging="199"/>
      </w:pPr>
      <w:rPr>
        <w:rFonts w:hint="default"/>
        <w:lang w:val="fr-FR" w:eastAsia="en-US" w:bidi="ar-SA"/>
      </w:rPr>
    </w:lvl>
    <w:lvl w:ilvl="4" w:tplc="601A3ECA">
      <w:numFmt w:val="bullet"/>
      <w:lvlText w:val="•"/>
      <w:lvlJc w:val="left"/>
      <w:pPr>
        <w:ind w:left="1716" w:hanging="199"/>
      </w:pPr>
      <w:rPr>
        <w:rFonts w:hint="default"/>
        <w:lang w:val="fr-FR" w:eastAsia="en-US" w:bidi="ar-SA"/>
      </w:rPr>
    </w:lvl>
    <w:lvl w:ilvl="5" w:tplc="5210B532">
      <w:numFmt w:val="bullet"/>
      <w:lvlText w:val="•"/>
      <w:lvlJc w:val="left"/>
      <w:pPr>
        <w:ind w:left="2130" w:hanging="199"/>
      </w:pPr>
      <w:rPr>
        <w:rFonts w:hint="default"/>
        <w:lang w:val="fr-FR" w:eastAsia="en-US" w:bidi="ar-SA"/>
      </w:rPr>
    </w:lvl>
    <w:lvl w:ilvl="6" w:tplc="BB5A0284">
      <w:numFmt w:val="bullet"/>
      <w:lvlText w:val="•"/>
      <w:lvlJc w:val="left"/>
      <w:pPr>
        <w:ind w:left="2544" w:hanging="199"/>
      </w:pPr>
      <w:rPr>
        <w:rFonts w:hint="default"/>
        <w:lang w:val="fr-FR" w:eastAsia="en-US" w:bidi="ar-SA"/>
      </w:rPr>
    </w:lvl>
    <w:lvl w:ilvl="7" w:tplc="CDC48EFC">
      <w:numFmt w:val="bullet"/>
      <w:lvlText w:val="•"/>
      <w:lvlJc w:val="left"/>
      <w:pPr>
        <w:ind w:left="2958" w:hanging="199"/>
      </w:pPr>
      <w:rPr>
        <w:rFonts w:hint="default"/>
        <w:lang w:val="fr-FR" w:eastAsia="en-US" w:bidi="ar-SA"/>
      </w:rPr>
    </w:lvl>
    <w:lvl w:ilvl="8" w:tplc="C3960D7E">
      <w:numFmt w:val="bullet"/>
      <w:lvlText w:val="•"/>
      <w:lvlJc w:val="left"/>
      <w:pPr>
        <w:ind w:left="3372" w:hanging="199"/>
      </w:pPr>
      <w:rPr>
        <w:rFonts w:hint="default"/>
        <w:lang w:val="fr-FR" w:eastAsia="en-US" w:bidi="ar-SA"/>
      </w:rPr>
    </w:lvl>
  </w:abstractNum>
  <w:abstractNum w:abstractNumId="39" w15:restartNumberingAfterBreak="0">
    <w:nsid w:val="1445575D"/>
    <w:multiLevelType w:val="hybridMultilevel"/>
    <w:tmpl w:val="46DA823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5131BAF"/>
    <w:multiLevelType w:val="hybridMultilevel"/>
    <w:tmpl w:val="9A2E6B5A"/>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41" w15:restartNumberingAfterBreak="0">
    <w:nsid w:val="15341B3F"/>
    <w:multiLevelType w:val="hybridMultilevel"/>
    <w:tmpl w:val="46DA823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560478E"/>
    <w:multiLevelType w:val="hybridMultilevel"/>
    <w:tmpl w:val="097E64B6"/>
    <w:lvl w:ilvl="0" w:tplc="2E90C1B0">
      <w:start w:val="4"/>
      <w:numFmt w:val="bullet"/>
      <w:lvlText w:val="-"/>
      <w:lvlJc w:val="left"/>
      <w:pPr>
        <w:ind w:left="645" w:hanging="360"/>
      </w:pPr>
      <w:rPr>
        <w:rFonts w:ascii="Cambria" w:eastAsia="Times New Roman" w:hAnsi="Cambria" w:cs="Arial" w:hint="default"/>
        <w:b/>
        <w:i w:val="0"/>
      </w:rPr>
    </w:lvl>
    <w:lvl w:ilvl="1" w:tplc="040C0003" w:tentative="1">
      <w:start w:val="1"/>
      <w:numFmt w:val="bullet"/>
      <w:lvlText w:val="o"/>
      <w:lvlJc w:val="left"/>
      <w:pPr>
        <w:ind w:left="1365" w:hanging="360"/>
      </w:pPr>
      <w:rPr>
        <w:rFonts w:ascii="Courier New" w:hAnsi="Courier New" w:cs="Courier New" w:hint="default"/>
      </w:rPr>
    </w:lvl>
    <w:lvl w:ilvl="2" w:tplc="040C0005" w:tentative="1">
      <w:start w:val="1"/>
      <w:numFmt w:val="bullet"/>
      <w:lvlText w:val=""/>
      <w:lvlJc w:val="left"/>
      <w:pPr>
        <w:ind w:left="2085" w:hanging="360"/>
      </w:pPr>
      <w:rPr>
        <w:rFonts w:ascii="Wingdings" w:hAnsi="Wingdings" w:hint="default"/>
      </w:rPr>
    </w:lvl>
    <w:lvl w:ilvl="3" w:tplc="040C0001" w:tentative="1">
      <w:start w:val="1"/>
      <w:numFmt w:val="bullet"/>
      <w:lvlText w:val=""/>
      <w:lvlJc w:val="left"/>
      <w:pPr>
        <w:ind w:left="2805" w:hanging="360"/>
      </w:pPr>
      <w:rPr>
        <w:rFonts w:ascii="Symbol" w:hAnsi="Symbol" w:hint="default"/>
      </w:rPr>
    </w:lvl>
    <w:lvl w:ilvl="4" w:tplc="040C0003" w:tentative="1">
      <w:start w:val="1"/>
      <w:numFmt w:val="bullet"/>
      <w:lvlText w:val="o"/>
      <w:lvlJc w:val="left"/>
      <w:pPr>
        <w:ind w:left="3525" w:hanging="360"/>
      </w:pPr>
      <w:rPr>
        <w:rFonts w:ascii="Courier New" w:hAnsi="Courier New" w:cs="Courier New" w:hint="default"/>
      </w:rPr>
    </w:lvl>
    <w:lvl w:ilvl="5" w:tplc="040C0005" w:tentative="1">
      <w:start w:val="1"/>
      <w:numFmt w:val="bullet"/>
      <w:lvlText w:val=""/>
      <w:lvlJc w:val="left"/>
      <w:pPr>
        <w:ind w:left="4245" w:hanging="360"/>
      </w:pPr>
      <w:rPr>
        <w:rFonts w:ascii="Wingdings" w:hAnsi="Wingdings" w:hint="default"/>
      </w:rPr>
    </w:lvl>
    <w:lvl w:ilvl="6" w:tplc="040C0001" w:tentative="1">
      <w:start w:val="1"/>
      <w:numFmt w:val="bullet"/>
      <w:lvlText w:val=""/>
      <w:lvlJc w:val="left"/>
      <w:pPr>
        <w:ind w:left="4965" w:hanging="360"/>
      </w:pPr>
      <w:rPr>
        <w:rFonts w:ascii="Symbol" w:hAnsi="Symbol" w:hint="default"/>
      </w:rPr>
    </w:lvl>
    <w:lvl w:ilvl="7" w:tplc="040C0003" w:tentative="1">
      <w:start w:val="1"/>
      <w:numFmt w:val="bullet"/>
      <w:lvlText w:val="o"/>
      <w:lvlJc w:val="left"/>
      <w:pPr>
        <w:ind w:left="5685" w:hanging="360"/>
      </w:pPr>
      <w:rPr>
        <w:rFonts w:ascii="Courier New" w:hAnsi="Courier New" w:cs="Courier New" w:hint="default"/>
      </w:rPr>
    </w:lvl>
    <w:lvl w:ilvl="8" w:tplc="040C0005" w:tentative="1">
      <w:start w:val="1"/>
      <w:numFmt w:val="bullet"/>
      <w:lvlText w:val=""/>
      <w:lvlJc w:val="left"/>
      <w:pPr>
        <w:ind w:left="6405" w:hanging="360"/>
      </w:pPr>
      <w:rPr>
        <w:rFonts w:ascii="Wingdings" w:hAnsi="Wingdings" w:hint="default"/>
      </w:rPr>
    </w:lvl>
  </w:abstractNum>
  <w:abstractNum w:abstractNumId="43" w15:restartNumberingAfterBreak="0">
    <w:nsid w:val="158B273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15A224FD"/>
    <w:multiLevelType w:val="hybridMultilevel"/>
    <w:tmpl w:val="8F68ECE2"/>
    <w:lvl w:ilvl="0" w:tplc="6C1492AE">
      <w:numFmt w:val="bullet"/>
      <w:lvlText w:val="-"/>
      <w:lvlJc w:val="left"/>
      <w:pPr>
        <w:ind w:left="69" w:hanging="135"/>
      </w:pPr>
      <w:rPr>
        <w:rFonts w:ascii="Times New Roman" w:eastAsia="Times New Roman" w:hAnsi="Times New Roman" w:cs="Times New Roman" w:hint="default"/>
        <w:w w:val="99"/>
        <w:sz w:val="20"/>
        <w:szCs w:val="20"/>
        <w:lang w:val="fr-FR" w:eastAsia="en-US" w:bidi="ar-SA"/>
      </w:rPr>
    </w:lvl>
    <w:lvl w:ilvl="1" w:tplc="C6F400E0">
      <w:numFmt w:val="bullet"/>
      <w:lvlText w:val="•"/>
      <w:lvlJc w:val="left"/>
      <w:pPr>
        <w:ind w:left="425" w:hanging="135"/>
      </w:pPr>
      <w:rPr>
        <w:rFonts w:hint="default"/>
        <w:lang w:val="fr-FR" w:eastAsia="en-US" w:bidi="ar-SA"/>
      </w:rPr>
    </w:lvl>
    <w:lvl w:ilvl="2" w:tplc="EB56E06C">
      <w:numFmt w:val="bullet"/>
      <w:lvlText w:val="•"/>
      <w:lvlJc w:val="left"/>
      <w:pPr>
        <w:ind w:left="790" w:hanging="135"/>
      </w:pPr>
      <w:rPr>
        <w:rFonts w:hint="default"/>
        <w:lang w:val="fr-FR" w:eastAsia="en-US" w:bidi="ar-SA"/>
      </w:rPr>
    </w:lvl>
    <w:lvl w:ilvl="3" w:tplc="34CE2456">
      <w:numFmt w:val="bullet"/>
      <w:lvlText w:val="•"/>
      <w:lvlJc w:val="left"/>
      <w:pPr>
        <w:ind w:left="1155" w:hanging="135"/>
      </w:pPr>
      <w:rPr>
        <w:rFonts w:hint="default"/>
        <w:lang w:val="fr-FR" w:eastAsia="en-US" w:bidi="ar-SA"/>
      </w:rPr>
    </w:lvl>
    <w:lvl w:ilvl="4" w:tplc="847638CA">
      <w:numFmt w:val="bullet"/>
      <w:lvlText w:val="•"/>
      <w:lvlJc w:val="left"/>
      <w:pPr>
        <w:ind w:left="1520" w:hanging="135"/>
      </w:pPr>
      <w:rPr>
        <w:rFonts w:hint="default"/>
        <w:lang w:val="fr-FR" w:eastAsia="en-US" w:bidi="ar-SA"/>
      </w:rPr>
    </w:lvl>
    <w:lvl w:ilvl="5" w:tplc="20DABDE2">
      <w:numFmt w:val="bullet"/>
      <w:lvlText w:val="•"/>
      <w:lvlJc w:val="left"/>
      <w:pPr>
        <w:ind w:left="1885" w:hanging="135"/>
      </w:pPr>
      <w:rPr>
        <w:rFonts w:hint="default"/>
        <w:lang w:val="fr-FR" w:eastAsia="en-US" w:bidi="ar-SA"/>
      </w:rPr>
    </w:lvl>
    <w:lvl w:ilvl="6" w:tplc="376EE818">
      <w:numFmt w:val="bullet"/>
      <w:lvlText w:val="•"/>
      <w:lvlJc w:val="left"/>
      <w:pPr>
        <w:ind w:left="2250" w:hanging="135"/>
      </w:pPr>
      <w:rPr>
        <w:rFonts w:hint="default"/>
        <w:lang w:val="fr-FR" w:eastAsia="en-US" w:bidi="ar-SA"/>
      </w:rPr>
    </w:lvl>
    <w:lvl w:ilvl="7" w:tplc="9A3EAEE8">
      <w:numFmt w:val="bullet"/>
      <w:lvlText w:val="•"/>
      <w:lvlJc w:val="left"/>
      <w:pPr>
        <w:ind w:left="2615" w:hanging="135"/>
      </w:pPr>
      <w:rPr>
        <w:rFonts w:hint="default"/>
        <w:lang w:val="fr-FR" w:eastAsia="en-US" w:bidi="ar-SA"/>
      </w:rPr>
    </w:lvl>
    <w:lvl w:ilvl="8" w:tplc="7862B46C">
      <w:numFmt w:val="bullet"/>
      <w:lvlText w:val="•"/>
      <w:lvlJc w:val="left"/>
      <w:pPr>
        <w:ind w:left="2980" w:hanging="135"/>
      </w:pPr>
      <w:rPr>
        <w:rFonts w:hint="default"/>
        <w:lang w:val="fr-FR" w:eastAsia="en-US" w:bidi="ar-SA"/>
      </w:rPr>
    </w:lvl>
  </w:abstractNum>
  <w:abstractNum w:abstractNumId="45" w15:restartNumberingAfterBreak="0">
    <w:nsid w:val="16252B5A"/>
    <w:multiLevelType w:val="multilevel"/>
    <w:tmpl w:val="AD120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629538C"/>
    <w:multiLevelType w:val="hybridMultilevel"/>
    <w:tmpl w:val="B54EF68A"/>
    <w:lvl w:ilvl="0" w:tplc="040C0001">
      <w:start w:val="1"/>
      <w:numFmt w:val="bullet"/>
      <w:lvlText w:val="-"/>
      <w:lvlJc w:val="left"/>
      <w:pPr>
        <w:ind w:left="720" w:hanging="360"/>
      </w:pPr>
      <w:rPr>
        <w:rFonts w:ascii="Cambria" w:eastAsia="Times New Roman" w:hAnsi="Cambria" w:cs="Times New Roman" w:hint="default"/>
      </w:rPr>
    </w:lvl>
    <w:lvl w:ilvl="1" w:tplc="040C0001">
      <w:start w:val="1"/>
      <w:numFmt w:val="bullet"/>
      <w:lvlText w:val="-"/>
      <w:lvlJc w:val="left"/>
      <w:pPr>
        <w:ind w:left="1440" w:hanging="360"/>
      </w:pPr>
      <w:rPr>
        <w:rFonts w:ascii="Cambria" w:eastAsia="Times New Roman" w:hAnsi="Cambria"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1645129B"/>
    <w:multiLevelType w:val="multilevel"/>
    <w:tmpl w:val="0E9E466E"/>
    <w:lvl w:ilvl="0">
      <w:start w:val="1"/>
      <w:numFmt w:val="bullet"/>
      <w:lvlText w:val="-"/>
      <w:lvlJc w:val="left"/>
      <w:pPr>
        <w:ind w:left="360" w:hanging="360"/>
      </w:pPr>
      <w:rPr>
        <w:rFonts w:ascii="Times New Roman" w:hAnsi="Times New Roman"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1710710A"/>
    <w:multiLevelType w:val="hybridMultilevel"/>
    <w:tmpl w:val="9ACC00D2"/>
    <w:lvl w:ilvl="0" w:tplc="2F02CBEA">
      <w:numFmt w:val="bullet"/>
      <w:lvlText w:val="-"/>
      <w:lvlJc w:val="left"/>
      <w:pPr>
        <w:ind w:left="2345" w:hanging="360"/>
      </w:pPr>
      <w:rPr>
        <w:rFonts w:ascii="Times New Roman" w:eastAsia="Times New Roman" w:hAnsi="Times New Roman" w:hint="default"/>
      </w:rPr>
    </w:lvl>
    <w:lvl w:ilvl="1" w:tplc="040C0003" w:tentative="1">
      <w:start w:val="1"/>
      <w:numFmt w:val="bullet"/>
      <w:lvlText w:val="o"/>
      <w:lvlJc w:val="left"/>
      <w:pPr>
        <w:ind w:left="3065" w:hanging="360"/>
      </w:pPr>
      <w:rPr>
        <w:rFonts w:ascii="Courier New" w:hAnsi="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49" w15:restartNumberingAfterBreak="0">
    <w:nsid w:val="17B64620"/>
    <w:multiLevelType w:val="hybridMultilevel"/>
    <w:tmpl w:val="41F60CA6"/>
    <w:lvl w:ilvl="0" w:tplc="B02C0E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8232851"/>
    <w:multiLevelType w:val="hybridMultilevel"/>
    <w:tmpl w:val="46DA823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82F08F9"/>
    <w:multiLevelType w:val="hybridMultilevel"/>
    <w:tmpl w:val="A22C13EA"/>
    <w:lvl w:ilvl="0" w:tplc="63B6C358">
      <w:start w:val="4"/>
      <w:numFmt w:val="bullet"/>
      <w:lvlText w:val="-"/>
      <w:lvlJc w:val="left"/>
      <w:pPr>
        <w:ind w:left="720" w:hanging="360"/>
      </w:pPr>
      <w:rPr>
        <w:rFonts w:ascii="Century Gothic" w:eastAsia="Calibri"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18440BE9"/>
    <w:multiLevelType w:val="hybridMultilevel"/>
    <w:tmpl w:val="163C5DAC"/>
    <w:lvl w:ilvl="0" w:tplc="7B4A5DFC">
      <w:numFmt w:val="bullet"/>
      <w:lvlText w:val="*"/>
      <w:lvlJc w:val="left"/>
      <w:pPr>
        <w:ind w:left="217" w:hanging="149"/>
      </w:pPr>
      <w:rPr>
        <w:rFonts w:ascii="Times New Roman" w:eastAsia="Times New Roman" w:hAnsi="Times New Roman" w:cs="Times New Roman" w:hint="default"/>
        <w:w w:val="99"/>
        <w:sz w:val="20"/>
        <w:szCs w:val="20"/>
        <w:lang w:val="fr-FR" w:eastAsia="en-US" w:bidi="ar-SA"/>
      </w:rPr>
    </w:lvl>
    <w:lvl w:ilvl="1" w:tplc="F4B6AE3E">
      <w:numFmt w:val="bullet"/>
      <w:lvlText w:val="•"/>
      <w:lvlJc w:val="left"/>
      <w:pPr>
        <w:ind w:left="596" w:hanging="149"/>
      </w:pPr>
      <w:rPr>
        <w:rFonts w:hint="default"/>
        <w:lang w:val="fr-FR" w:eastAsia="en-US" w:bidi="ar-SA"/>
      </w:rPr>
    </w:lvl>
    <w:lvl w:ilvl="2" w:tplc="0C28CF8C">
      <w:numFmt w:val="bullet"/>
      <w:lvlText w:val="•"/>
      <w:lvlJc w:val="left"/>
      <w:pPr>
        <w:ind w:left="973" w:hanging="149"/>
      </w:pPr>
      <w:rPr>
        <w:rFonts w:hint="default"/>
        <w:lang w:val="fr-FR" w:eastAsia="en-US" w:bidi="ar-SA"/>
      </w:rPr>
    </w:lvl>
    <w:lvl w:ilvl="3" w:tplc="D716201A">
      <w:numFmt w:val="bullet"/>
      <w:lvlText w:val="•"/>
      <w:lvlJc w:val="left"/>
      <w:pPr>
        <w:ind w:left="1350" w:hanging="149"/>
      </w:pPr>
      <w:rPr>
        <w:rFonts w:hint="default"/>
        <w:lang w:val="fr-FR" w:eastAsia="en-US" w:bidi="ar-SA"/>
      </w:rPr>
    </w:lvl>
    <w:lvl w:ilvl="4" w:tplc="ED50A49A">
      <w:numFmt w:val="bullet"/>
      <w:lvlText w:val="•"/>
      <w:lvlJc w:val="left"/>
      <w:pPr>
        <w:ind w:left="1726" w:hanging="149"/>
      </w:pPr>
      <w:rPr>
        <w:rFonts w:hint="default"/>
        <w:lang w:val="fr-FR" w:eastAsia="en-US" w:bidi="ar-SA"/>
      </w:rPr>
    </w:lvl>
    <w:lvl w:ilvl="5" w:tplc="2D509A9C">
      <w:numFmt w:val="bullet"/>
      <w:lvlText w:val="•"/>
      <w:lvlJc w:val="left"/>
      <w:pPr>
        <w:ind w:left="2103" w:hanging="149"/>
      </w:pPr>
      <w:rPr>
        <w:rFonts w:hint="default"/>
        <w:lang w:val="fr-FR" w:eastAsia="en-US" w:bidi="ar-SA"/>
      </w:rPr>
    </w:lvl>
    <w:lvl w:ilvl="6" w:tplc="C92ACD3C">
      <w:numFmt w:val="bullet"/>
      <w:lvlText w:val="•"/>
      <w:lvlJc w:val="left"/>
      <w:pPr>
        <w:ind w:left="2480" w:hanging="149"/>
      </w:pPr>
      <w:rPr>
        <w:rFonts w:hint="default"/>
        <w:lang w:val="fr-FR" w:eastAsia="en-US" w:bidi="ar-SA"/>
      </w:rPr>
    </w:lvl>
    <w:lvl w:ilvl="7" w:tplc="28CC745A">
      <w:numFmt w:val="bullet"/>
      <w:lvlText w:val="•"/>
      <w:lvlJc w:val="left"/>
      <w:pPr>
        <w:ind w:left="2856" w:hanging="149"/>
      </w:pPr>
      <w:rPr>
        <w:rFonts w:hint="default"/>
        <w:lang w:val="fr-FR" w:eastAsia="en-US" w:bidi="ar-SA"/>
      </w:rPr>
    </w:lvl>
    <w:lvl w:ilvl="8" w:tplc="35EE52EC">
      <w:numFmt w:val="bullet"/>
      <w:lvlText w:val="•"/>
      <w:lvlJc w:val="left"/>
      <w:pPr>
        <w:ind w:left="3233" w:hanging="149"/>
      </w:pPr>
      <w:rPr>
        <w:rFonts w:hint="default"/>
        <w:lang w:val="fr-FR" w:eastAsia="en-US" w:bidi="ar-SA"/>
      </w:rPr>
    </w:lvl>
  </w:abstractNum>
  <w:abstractNum w:abstractNumId="53" w15:restartNumberingAfterBreak="0">
    <w:nsid w:val="187B616E"/>
    <w:multiLevelType w:val="hybridMultilevel"/>
    <w:tmpl w:val="E880F46E"/>
    <w:lvl w:ilvl="0" w:tplc="040C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187F042A"/>
    <w:multiLevelType w:val="hybridMultilevel"/>
    <w:tmpl w:val="D1727D70"/>
    <w:lvl w:ilvl="0" w:tplc="2C866708">
      <w:numFmt w:val="bullet"/>
      <w:lvlText w:val="-"/>
      <w:lvlJc w:val="left"/>
      <w:pPr>
        <w:ind w:left="69" w:hanging="150"/>
      </w:pPr>
      <w:rPr>
        <w:rFonts w:ascii="Times New Roman" w:eastAsia="Times New Roman" w:hAnsi="Times New Roman" w:cs="Times New Roman" w:hint="default"/>
        <w:w w:val="99"/>
        <w:sz w:val="20"/>
        <w:szCs w:val="20"/>
        <w:lang w:val="fr-FR" w:eastAsia="en-US" w:bidi="ar-SA"/>
      </w:rPr>
    </w:lvl>
    <w:lvl w:ilvl="1" w:tplc="2E00037C">
      <w:numFmt w:val="bullet"/>
      <w:lvlText w:val="•"/>
      <w:lvlJc w:val="left"/>
      <w:pPr>
        <w:ind w:left="425" w:hanging="150"/>
      </w:pPr>
      <w:rPr>
        <w:rFonts w:hint="default"/>
        <w:lang w:val="fr-FR" w:eastAsia="en-US" w:bidi="ar-SA"/>
      </w:rPr>
    </w:lvl>
    <w:lvl w:ilvl="2" w:tplc="E992027A">
      <w:numFmt w:val="bullet"/>
      <w:lvlText w:val="•"/>
      <w:lvlJc w:val="left"/>
      <w:pPr>
        <w:ind w:left="790" w:hanging="150"/>
      </w:pPr>
      <w:rPr>
        <w:rFonts w:hint="default"/>
        <w:lang w:val="fr-FR" w:eastAsia="en-US" w:bidi="ar-SA"/>
      </w:rPr>
    </w:lvl>
    <w:lvl w:ilvl="3" w:tplc="787A7668">
      <w:numFmt w:val="bullet"/>
      <w:lvlText w:val="•"/>
      <w:lvlJc w:val="left"/>
      <w:pPr>
        <w:ind w:left="1155" w:hanging="150"/>
      </w:pPr>
      <w:rPr>
        <w:rFonts w:hint="default"/>
        <w:lang w:val="fr-FR" w:eastAsia="en-US" w:bidi="ar-SA"/>
      </w:rPr>
    </w:lvl>
    <w:lvl w:ilvl="4" w:tplc="E4CCF2CE">
      <w:numFmt w:val="bullet"/>
      <w:lvlText w:val="•"/>
      <w:lvlJc w:val="left"/>
      <w:pPr>
        <w:ind w:left="1520" w:hanging="150"/>
      </w:pPr>
      <w:rPr>
        <w:rFonts w:hint="default"/>
        <w:lang w:val="fr-FR" w:eastAsia="en-US" w:bidi="ar-SA"/>
      </w:rPr>
    </w:lvl>
    <w:lvl w:ilvl="5" w:tplc="635E89F6">
      <w:numFmt w:val="bullet"/>
      <w:lvlText w:val="•"/>
      <w:lvlJc w:val="left"/>
      <w:pPr>
        <w:ind w:left="1885" w:hanging="150"/>
      </w:pPr>
      <w:rPr>
        <w:rFonts w:hint="default"/>
        <w:lang w:val="fr-FR" w:eastAsia="en-US" w:bidi="ar-SA"/>
      </w:rPr>
    </w:lvl>
    <w:lvl w:ilvl="6" w:tplc="403CB0E2">
      <w:numFmt w:val="bullet"/>
      <w:lvlText w:val="•"/>
      <w:lvlJc w:val="left"/>
      <w:pPr>
        <w:ind w:left="2250" w:hanging="150"/>
      </w:pPr>
      <w:rPr>
        <w:rFonts w:hint="default"/>
        <w:lang w:val="fr-FR" w:eastAsia="en-US" w:bidi="ar-SA"/>
      </w:rPr>
    </w:lvl>
    <w:lvl w:ilvl="7" w:tplc="399C755A">
      <w:numFmt w:val="bullet"/>
      <w:lvlText w:val="•"/>
      <w:lvlJc w:val="left"/>
      <w:pPr>
        <w:ind w:left="2615" w:hanging="150"/>
      </w:pPr>
      <w:rPr>
        <w:rFonts w:hint="default"/>
        <w:lang w:val="fr-FR" w:eastAsia="en-US" w:bidi="ar-SA"/>
      </w:rPr>
    </w:lvl>
    <w:lvl w:ilvl="8" w:tplc="658C1B3C">
      <w:numFmt w:val="bullet"/>
      <w:lvlText w:val="•"/>
      <w:lvlJc w:val="left"/>
      <w:pPr>
        <w:ind w:left="2980" w:hanging="150"/>
      </w:pPr>
      <w:rPr>
        <w:rFonts w:hint="default"/>
        <w:lang w:val="fr-FR" w:eastAsia="en-US" w:bidi="ar-SA"/>
      </w:rPr>
    </w:lvl>
  </w:abstractNum>
  <w:abstractNum w:abstractNumId="55" w15:restartNumberingAfterBreak="0">
    <w:nsid w:val="18A530FD"/>
    <w:multiLevelType w:val="hybridMultilevel"/>
    <w:tmpl w:val="239425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19145A3B"/>
    <w:multiLevelType w:val="hybridMultilevel"/>
    <w:tmpl w:val="884660E6"/>
    <w:lvl w:ilvl="0" w:tplc="8D2C406A">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7" w15:restartNumberingAfterBreak="0">
    <w:nsid w:val="1944013B"/>
    <w:multiLevelType w:val="hybridMultilevel"/>
    <w:tmpl w:val="B61A765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8" w15:restartNumberingAfterBreak="0">
    <w:nsid w:val="19BC7931"/>
    <w:multiLevelType w:val="hybridMultilevel"/>
    <w:tmpl w:val="579A0FBA"/>
    <w:lvl w:ilvl="0" w:tplc="A2B0DC98">
      <w:start w:val="1"/>
      <w:numFmt w:val="decimal"/>
      <w:lvlText w:val="%1."/>
      <w:lvlJc w:val="left"/>
      <w:pPr>
        <w:ind w:left="1295" w:hanging="360"/>
      </w:pPr>
      <w:rPr>
        <w:rFonts w:ascii="Arial" w:eastAsia="Arial" w:hAnsi="Arial" w:cs="Arial" w:hint="default"/>
        <w:b/>
        <w:bCs/>
        <w:color w:val="4471C4"/>
        <w:spacing w:val="-1"/>
        <w:w w:val="100"/>
        <w:sz w:val="28"/>
        <w:szCs w:val="28"/>
        <w:lang w:val="fr-FR" w:eastAsia="fr-FR" w:bidi="fr-FR"/>
      </w:rPr>
    </w:lvl>
    <w:lvl w:ilvl="1" w:tplc="6E24EAEE">
      <w:numFmt w:val="bullet"/>
      <w:lvlText w:val=""/>
      <w:lvlJc w:val="left"/>
      <w:pPr>
        <w:ind w:left="1656" w:hanging="349"/>
      </w:pPr>
      <w:rPr>
        <w:rFonts w:ascii="Symbol" w:eastAsia="Symbol" w:hAnsi="Symbol" w:cs="Symbol" w:hint="default"/>
        <w:w w:val="100"/>
        <w:sz w:val="22"/>
        <w:szCs w:val="22"/>
        <w:lang w:val="fr-FR" w:eastAsia="fr-FR" w:bidi="fr-FR"/>
      </w:rPr>
    </w:lvl>
    <w:lvl w:ilvl="2" w:tplc="6E5EA0E2">
      <w:numFmt w:val="bullet"/>
      <w:lvlText w:val="o"/>
      <w:lvlJc w:val="left"/>
      <w:pPr>
        <w:ind w:left="2376" w:hanging="337"/>
      </w:pPr>
      <w:rPr>
        <w:rFonts w:ascii="Courier New" w:eastAsia="Courier New" w:hAnsi="Courier New" w:cs="Courier New" w:hint="default"/>
        <w:w w:val="100"/>
        <w:sz w:val="22"/>
        <w:szCs w:val="22"/>
        <w:lang w:val="fr-FR" w:eastAsia="fr-FR" w:bidi="fr-FR"/>
      </w:rPr>
    </w:lvl>
    <w:lvl w:ilvl="3" w:tplc="A1662FF4">
      <w:numFmt w:val="bullet"/>
      <w:lvlText w:val="•"/>
      <w:lvlJc w:val="left"/>
      <w:pPr>
        <w:ind w:left="2380" w:hanging="337"/>
      </w:pPr>
      <w:rPr>
        <w:rFonts w:hint="default"/>
        <w:lang w:val="fr-FR" w:eastAsia="fr-FR" w:bidi="fr-FR"/>
      </w:rPr>
    </w:lvl>
    <w:lvl w:ilvl="4" w:tplc="F384D96C">
      <w:numFmt w:val="bullet"/>
      <w:lvlText w:val="•"/>
      <w:lvlJc w:val="left"/>
      <w:pPr>
        <w:ind w:left="3606" w:hanging="337"/>
      </w:pPr>
      <w:rPr>
        <w:rFonts w:hint="default"/>
        <w:lang w:val="fr-FR" w:eastAsia="fr-FR" w:bidi="fr-FR"/>
      </w:rPr>
    </w:lvl>
    <w:lvl w:ilvl="5" w:tplc="8E14331A">
      <w:numFmt w:val="bullet"/>
      <w:lvlText w:val="•"/>
      <w:lvlJc w:val="left"/>
      <w:pPr>
        <w:ind w:left="4833" w:hanging="337"/>
      </w:pPr>
      <w:rPr>
        <w:rFonts w:hint="default"/>
        <w:lang w:val="fr-FR" w:eastAsia="fr-FR" w:bidi="fr-FR"/>
      </w:rPr>
    </w:lvl>
    <w:lvl w:ilvl="6" w:tplc="E2A8E8E6">
      <w:numFmt w:val="bullet"/>
      <w:lvlText w:val="•"/>
      <w:lvlJc w:val="left"/>
      <w:pPr>
        <w:ind w:left="6059" w:hanging="337"/>
      </w:pPr>
      <w:rPr>
        <w:rFonts w:hint="default"/>
        <w:lang w:val="fr-FR" w:eastAsia="fr-FR" w:bidi="fr-FR"/>
      </w:rPr>
    </w:lvl>
    <w:lvl w:ilvl="7" w:tplc="5914C3AE">
      <w:numFmt w:val="bullet"/>
      <w:lvlText w:val="•"/>
      <w:lvlJc w:val="left"/>
      <w:pPr>
        <w:ind w:left="7286" w:hanging="337"/>
      </w:pPr>
      <w:rPr>
        <w:rFonts w:hint="default"/>
        <w:lang w:val="fr-FR" w:eastAsia="fr-FR" w:bidi="fr-FR"/>
      </w:rPr>
    </w:lvl>
    <w:lvl w:ilvl="8" w:tplc="97CA91D2">
      <w:numFmt w:val="bullet"/>
      <w:lvlText w:val="•"/>
      <w:lvlJc w:val="left"/>
      <w:pPr>
        <w:ind w:left="8513" w:hanging="337"/>
      </w:pPr>
      <w:rPr>
        <w:rFonts w:hint="default"/>
        <w:lang w:val="fr-FR" w:eastAsia="fr-FR" w:bidi="fr-FR"/>
      </w:rPr>
    </w:lvl>
  </w:abstractNum>
  <w:abstractNum w:abstractNumId="59" w15:restartNumberingAfterBreak="0">
    <w:nsid w:val="1A335A2D"/>
    <w:multiLevelType w:val="hybridMultilevel"/>
    <w:tmpl w:val="8C7E3C70"/>
    <w:lvl w:ilvl="0" w:tplc="040C0017">
      <w:numFmt w:val="bullet"/>
      <w:lvlText w:val="-"/>
      <w:lvlJc w:val="left"/>
      <w:rPr>
        <w:rFonts w:ascii="Calibri Light" w:eastAsia="Calibri"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1A724C5B"/>
    <w:multiLevelType w:val="hybridMultilevel"/>
    <w:tmpl w:val="17380D62"/>
    <w:lvl w:ilvl="0" w:tplc="CA0807E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1A904231"/>
    <w:multiLevelType w:val="hybridMultilevel"/>
    <w:tmpl w:val="41DC0E8C"/>
    <w:lvl w:ilvl="0" w:tplc="7220A474">
      <w:numFmt w:val="bullet"/>
      <w:lvlText w:val=""/>
      <w:lvlJc w:val="left"/>
      <w:pPr>
        <w:ind w:left="720" w:hanging="360"/>
      </w:pPr>
      <w:rPr>
        <w:rFonts w:ascii="Symbol" w:eastAsia="Calibri" w:hAnsi="Symbol"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1B23560A"/>
    <w:multiLevelType w:val="hybridMultilevel"/>
    <w:tmpl w:val="075EE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1CB6180F"/>
    <w:multiLevelType w:val="hybridMultilevel"/>
    <w:tmpl w:val="719C1234"/>
    <w:lvl w:ilvl="0" w:tplc="6AC69784">
      <w:start w:val="1"/>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1D0D2647"/>
    <w:multiLevelType w:val="hybridMultilevel"/>
    <w:tmpl w:val="32BE0524"/>
    <w:lvl w:ilvl="0" w:tplc="20000001">
      <w:numFmt w:val="bullet"/>
      <w:lvlText w:val="-"/>
      <w:lvlJc w:val="left"/>
      <w:pPr>
        <w:ind w:left="69" w:hanging="116"/>
      </w:pPr>
      <w:rPr>
        <w:rFonts w:ascii="Times New Roman" w:eastAsia="Times New Roman" w:hAnsi="Times New Roman" w:cs="Times New Roman" w:hint="default"/>
        <w:w w:val="99"/>
        <w:sz w:val="20"/>
        <w:szCs w:val="20"/>
        <w:lang w:val="fr-FR" w:eastAsia="en-US" w:bidi="ar-SA"/>
      </w:rPr>
    </w:lvl>
    <w:lvl w:ilvl="1" w:tplc="20000003">
      <w:numFmt w:val="bullet"/>
      <w:lvlText w:val="•"/>
      <w:lvlJc w:val="left"/>
      <w:pPr>
        <w:ind w:left="425" w:hanging="116"/>
      </w:pPr>
      <w:rPr>
        <w:rFonts w:hint="default"/>
        <w:lang w:val="fr-FR" w:eastAsia="en-US" w:bidi="ar-SA"/>
      </w:rPr>
    </w:lvl>
    <w:lvl w:ilvl="2" w:tplc="20000005">
      <w:numFmt w:val="bullet"/>
      <w:lvlText w:val="•"/>
      <w:lvlJc w:val="left"/>
      <w:pPr>
        <w:ind w:left="790" w:hanging="116"/>
      </w:pPr>
      <w:rPr>
        <w:rFonts w:hint="default"/>
        <w:lang w:val="fr-FR" w:eastAsia="en-US" w:bidi="ar-SA"/>
      </w:rPr>
    </w:lvl>
    <w:lvl w:ilvl="3" w:tplc="20000001">
      <w:numFmt w:val="bullet"/>
      <w:lvlText w:val="•"/>
      <w:lvlJc w:val="left"/>
      <w:pPr>
        <w:ind w:left="1155" w:hanging="116"/>
      </w:pPr>
      <w:rPr>
        <w:rFonts w:hint="default"/>
        <w:lang w:val="fr-FR" w:eastAsia="en-US" w:bidi="ar-SA"/>
      </w:rPr>
    </w:lvl>
    <w:lvl w:ilvl="4" w:tplc="20000003">
      <w:numFmt w:val="bullet"/>
      <w:lvlText w:val="•"/>
      <w:lvlJc w:val="left"/>
      <w:pPr>
        <w:ind w:left="1520" w:hanging="116"/>
      </w:pPr>
      <w:rPr>
        <w:rFonts w:hint="default"/>
        <w:lang w:val="fr-FR" w:eastAsia="en-US" w:bidi="ar-SA"/>
      </w:rPr>
    </w:lvl>
    <w:lvl w:ilvl="5" w:tplc="20000005">
      <w:numFmt w:val="bullet"/>
      <w:lvlText w:val="•"/>
      <w:lvlJc w:val="left"/>
      <w:pPr>
        <w:ind w:left="1885" w:hanging="116"/>
      </w:pPr>
      <w:rPr>
        <w:rFonts w:hint="default"/>
        <w:lang w:val="fr-FR" w:eastAsia="en-US" w:bidi="ar-SA"/>
      </w:rPr>
    </w:lvl>
    <w:lvl w:ilvl="6" w:tplc="20000001">
      <w:numFmt w:val="bullet"/>
      <w:lvlText w:val="•"/>
      <w:lvlJc w:val="left"/>
      <w:pPr>
        <w:ind w:left="2250" w:hanging="116"/>
      </w:pPr>
      <w:rPr>
        <w:rFonts w:hint="default"/>
        <w:lang w:val="fr-FR" w:eastAsia="en-US" w:bidi="ar-SA"/>
      </w:rPr>
    </w:lvl>
    <w:lvl w:ilvl="7" w:tplc="20000003">
      <w:numFmt w:val="bullet"/>
      <w:lvlText w:val="•"/>
      <w:lvlJc w:val="left"/>
      <w:pPr>
        <w:ind w:left="2615" w:hanging="116"/>
      </w:pPr>
      <w:rPr>
        <w:rFonts w:hint="default"/>
        <w:lang w:val="fr-FR" w:eastAsia="en-US" w:bidi="ar-SA"/>
      </w:rPr>
    </w:lvl>
    <w:lvl w:ilvl="8" w:tplc="20000005">
      <w:numFmt w:val="bullet"/>
      <w:lvlText w:val="•"/>
      <w:lvlJc w:val="left"/>
      <w:pPr>
        <w:ind w:left="2980" w:hanging="116"/>
      </w:pPr>
      <w:rPr>
        <w:rFonts w:hint="default"/>
        <w:lang w:val="fr-FR" w:eastAsia="en-US" w:bidi="ar-SA"/>
      </w:rPr>
    </w:lvl>
  </w:abstractNum>
  <w:abstractNum w:abstractNumId="65" w15:restartNumberingAfterBreak="0">
    <w:nsid w:val="1D341D11"/>
    <w:multiLevelType w:val="hybridMultilevel"/>
    <w:tmpl w:val="B9C08B18"/>
    <w:lvl w:ilvl="0" w:tplc="B768B346">
      <w:numFmt w:val="bullet"/>
      <w:lvlText w:val="-"/>
      <w:lvlJc w:val="left"/>
      <w:pPr>
        <w:ind w:left="1224" w:hanging="360"/>
      </w:pPr>
      <w:rPr>
        <w:rFonts w:ascii="Times New Roman" w:eastAsia="Times New Roman" w:hAnsi="Times New Roman" w:cs="Times New Roman" w:hint="default"/>
        <w:w w:val="99"/>
        <w:sz w:val="20"/>
        <w:szCs w:val="20"/>
        <w:lang w:val="fr-FR" w:eastAsia="en-US" w:bidi="ar-SA"/>
      </w:rPr>
    </w:lvl>
    <w:lvl w:ilvl="1" w:tplc="02B2A5FE">
      <w:start w:val="1"/>
      <w:numFmt w:val="bullet"/>
      <w:lvlText w:val="o"/>
      <w:lvlJc w:val="left"/>
      <w:pPr>
        <w:ind w:left="1944" w:hanging="360"/>
      </w:pPr>
      <w:rPr>
        <w:rFonts w:ascii="Courier New" w:hAnsi="Courier New" w:cs="Courier New" w:hint="default"/>
      </w:rPr>
    </w:lvl>
    <w:lvl w:ilvl="2" w:tplc="8E909070" w:tentative="1">
      <w:start w:val="1"/>
      <w:numFmt w:val="bullet"/>
      <w:lvlText w:val=""/>
      <w:lvlJc w:val="left"/>
      <w:pPr>
        <w:ind w:left="2664" w:hanging="360"/>
      </w:pPr>
      <w:rPr>
        <w:rFonts w:ascii="Wingdings" w:hAnsi="Wingdings" w:hint="default"/>
      </w:rPr>
    </w:lvl>
    <w:lvl w:ilvl="3" w:tplc="992A75FC" w:tentative="1">
      <w:start w:val="1"/>
      <w:numFmt w:val="bullet"/>
      <w:lvlText w:val=""/>
      <w:lvlJc w:val="left"/>
      <w:pPr>
        <w:ind w:left="3384" w:hanging="360"/>
      </w:pPr>
      <w:rPr>
        <w:rFonts w:ascii="Symbol" w:hAnsi="Symbol" w:hint="default"/>
      </w:rPr>
    </w:lvl>
    <w:lvl w:ilvl="4" w:tplc="A98A9F8E" w:tentative="1">
      <w:start w:val="1"/>
      <w:numFmt w:val="bullet"/>
      <w:lvlText w:val="o"/>
      <w:lvlJc w:val="left"/>
      <w:pPr>
        <w:ind w:left="4104" w:hanging="360"/>
      </w:pPr>
      <w:rPr>
        <w:rFonts w:ascii="Courier New" w:hAnsi="Courier New" w:cs="Courier New" w:hint="default"/>
      </w:rPr>
    </w:lvl>
    <w:lvl w:ilvl="5" w:tplc="BD20E76C" w:tentative="1">
      <w:start w:val="1"/>
      <w:numFmt w:val="bullet"/>
      <w:lvlText w:val=""/>
      <w:lvlJc w:val="left"/>
      <w:pPr>
        <w:ind w:left="4824" w:hanging="360"/>
      </w:pPr>
      <w:rPr>
        <w:rFonts w:ascii="Wingdings" w:hAnsi="Wingdings" w:hint="default"/>
      </w:rPr>
    </w:lvl>
    <w:lvl w:ilvl="6" w:tplc="D43482B6" w:tentative="1">
      <w:start w:val="1"/>
      <w:numFmt w:val="bullet"/>
      <w:lvlText w:val=""/>
      <w:lvlJc w:val="left"/>
      <w:pPr>
        <w:ind w:left="5544" w:hanging="360"/>
      </w:pPr>
      <w:rPr>
        <w:rFonts w:ascii="Symbol" w:hAnsi="Symbol" w:hint="default"/>
      </w:rPr>
    </w:lvl>
    <w:lvl w:ilvl="7" w:tplc="E312F06A" w:tentative="1">
      <w:start w:val="1"/>
      <w:numFmt w:val="bullet"/>
      <w:lvlText w:val="o"/>
      <w:lvlJc w:val="left"/>
      <w:pPr>
        <w:ind w:left="6264" w:hanging="360"/>
      </w:pPr>
      <w:rPr>
        <w:rFonts w:ascii="Courier New" w:hAnsi="Courier New" w:cs="Courier New" w:hint="default"/>
      </w:rPr>
    </w:lvl>
    <w:lvl w:ilvl="8" w:tplc="988A7422" w:tentative="1">
      <w:start w:val="1"/>
      <w:numFmt w:val="bullet"/>
      <w:lvlText w:val=""/>
      <w:lvlJc w:val="left"/>
      <w:pPr>
        <w:ind w:left="6984" w:hanging="360"/>
      </w:pPr>
      <w:rPr>
        <w:rFonts w:ascii="Wingdings" w:hAnsi="Wingdings" w:hint="default"/>
      </w:rPr>
    </w:lvl>
  </w:abstractNum>
  <w:abstractNum w:abstractNumId="66" w15:restartNumberingAfterBreak="0">
    <w:nsid w:val="1D7A0E9B"/>
    <w:multiLevelType w:val="hybridMultilevel"/>
    <w:tmpl w:val="ECF87B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1DEB7DA9"/>
    <w:multiLevelType w:val="multilevel"/>
    <w:tmpl w:val="FCF4C6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1E6D7D72"/>
    <w:multiLevelType w:val="multilevel"/>
    <w:tmpl w:val="95D23354"/>
    <w:lvl w:ilvl="0">
      <w:start w:val="1"/>
      <w:numFmt w:val="bullet"/>
      <w:lvlText w:val="-"/>
      <w:lvlJc w:val="left"/>
      <w:pPr>
        <w:ind w:left="720" w:hanging="360"/>
      </w:pPr>
      <w:rPr>
        <w:rFonts w:ascii="Times New Roman" w:eastAsia="Times New Roman" w:hAnsi="Times New Roman" w:cs="Times New Roman"/>
        <w:color w:val="2222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1FF52F87"/>
    <w:multiLevelType w:val="hybridMultilevel"/>
    <w:tmpl w:val="F0DA9F6C"/>
    <w:lvl w:ilvl="0" w:tplc="3CC80EE0">
      <w:start w:val="1"/>
      <w:numFmt w:val="decimal"/>
      <w:lvlText w:val="%1."/>
      <w:lvlJc w:val="left"/>
      <w:pPr>
        <w:tabs>
          <w:tab w:val="num" w:pos="720"/>
        </w:tabs>
        <w:ind w:left="720" w:hanging="360"/>
      </w:pPr>
      <w:rPr>
        <w:rFonts w:hint="default"/>
        <w:lang w:val="ru-RU"/>
      </w:rPr>
    </w:lvl>
    <w:lvl w:ilvl="1" w:tplc="0DC0D870">
      <w:start w:val="1"/>
      <w:numFmt w:val="bullet"/>
      <w:lvlText w:val="o"/>
      <w:lvlJc w:val="left"/>
      <w:pPr>
        <w:tabs>
          <w:tab w:val="num" w:pos="1440"/>
        </w:tabs>
        <w:ind w:left="1440" w:hanging="360"/>
      </w:pPr>
      <w:rPr>
        <w:rFonts w:ascii="Courier New" w:hAnsi="Courier New" w:cs="Courier New" w:hint="default"/>
      </w:rPr>
    </w:lvl>
    <w:lvl w:ilvl="2" w:tplc="E1342C1A">
      <w:start w:val="1"/>
      <w:numFmt w:val="bullet"/>
      <w:lvlText w:val=""/>
      <w:lvlJc w:val="left"/>
      <w:pPr>
        <w:tabs>
          <w:tab w:val="num" w:pos="2160"/>
        </w:tabs>
        <w:ind w:left="2160" w:hanging="360"/>
      </w:pPr>
      <w:rPr>
        <w:rFonts w:ascii="Wingdings" w:hAnsi="Wingdings" w:cs="Wingdings" w:hint="default"/>
      </w:rPr>
    </w:lvl>
    <w:lvl w:ilvl="3" w:tplc="45E03028">
      <w:start w:val="1"/>
      <w:numFmt w:val="bullet"/>
      <w:lvlText w:val=""/>
      <w:lvlJc w:val="left"/>
      <w:pPr>
        <w:tabs>
          <w:tab w:val="num" w:pos="2880"/>
        </w:tabs>
        <w:ind w:left="2880" w:hanging="360"/>
      </w:pPr>
      <w:rPr>
        <w:rFonts w:ascii="Symbol" w:hAnsi="Symbol" w:cs="Symbol" w:hint="default"/>
      </w:rPr>
    </w:lvl>
    <w:lvl w:ilvl="4" w:tplc="DD42CC10">
      <w:start w:val="1"/>
      <w:numFmt w:val="bullet"/>
      <w:lvlText w:val="o"/>
      <w:lvlJc w:val="left"/>
      <w:pPr>
        <w:tabs>
          <w:tab w:val="num" w:pos="3600"/>
        </w:tabs>
        <w:ind w:left="3600" w:hanging="360"/>
      </w:pPr>
      <w:rPr>
        <w:rFonts w:ascii="Courier New" w:hAnsi="Courier New" w:cs="Courier New" w:hint="default"/>
      </w:rPr>
    </w:lvl>
    <w:lvl w:ilvl="5" w:tplc="16D2BA12">
      <w:start w:val="1"/>
      <w:numFmt w:val="bullet"/>
      <w:lvlText w:val=""/>
      <w:lvlJc w:val="left"/>
      <w:pPr>
        <w:tabs>
          <w:tab w:val="num" w:pos="4320"/>
        </w:tabs>
        <w:ind w:left="4320" w:hanging="360"/>
      </w:pPr>
      <w:rPr>
        <w:rFonts w:ascii="Wingdings" w:hAnsi="Wingdings" w:cs="Wingdings" w:hint="default"/>
      </w:rPr>
    </w:lvl>
    <w:lvl w:ilvl="6" w:tplc="E71CA61E">
      <w:start w:val="1"/>
      <w:numFmt w:val="bullet"/>
      <w:lvlText w:val=""/>
      <w:lvlJc w:val="left"/>
      <w:pPr>
        <w:tabs>
          <w:tab w:val="num" w:pos="5040"/>
        </w:tabs>
        <w:ind w:left="5040" w:hanging="360"/>
      </w:pPr>
      <w:rPr>
        <w:rFonts w:ascii="Symbol" w:hAnsi="Symbol" w:cs="Symbol" w:hint="default"/>
      </w:rPr>
    </w:lvl>
    <w:lvl w:ilvl="7" w:tplc="65363DF2">
      <w:start w:val="1"/>
      <w:numFmt w:val="bullet"/>
      <w:lvlText w:val="o"/>
      <w:lvlJc w:val="left"/>
      <w:pPr>
        <w:tabs>
          <w:tab w:val="num" w:pos="5760"/>
        </w:tabs>
        <w:ind w:left="5760" w:hanging="360"/>
      </w:pPr>
      <w:rPr>
        <w:rFonts w:ascii="Courier New" w:hAnsi="Courier New" w:cs="Courier New" w:hint="default"/>
      </w:rPr>
    </w:lvl>
    <w:lvl w:ilvl="8" w:tplc="D8F84EA4">
      <w:start w:val="1"/>
      <w:numFmt w:val="bullet"/>
      <w:lvlText w:val=""/>
      <w:lvlJc w:val="left"/>
      <w:pPr>
        <w:tabs>
          <w:tab w:val="num" w:pos="6480"/>
        </w:tabs>
        <w:ind w:left="6480" w:hanging="360"/>
      </w:pPr>
      <w:rPr>
        <w:rFonts w:ascii="Wingdings" w:hAnsi="Wingdings" w:cs="Wingdings" w:hint="default"/>
      </w:rPr>
    </w:lvl>
  </w:abstractNum>
  <w:abstractNum w:abstractNumId="70" w15:restartNumberingAfterBreak="0">
    <w:nsid w:val="2075508B"/>
    <w:multiLevelType w:val="hybridMultilevel"/>
    <w:tmpl w:val="7A1293C8"/>
    <w:lvl w:ilvl="0" w:tplc="6AC6978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20824756"/>
    <w:multiLevelType w:val="hybridMultilevel"/>
    <w:tmpl w:val="D12ABDA4"/>
    <w:lvl w:ilvl="0" w:tplc="040C000F">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o"/>
      <w:lvlJc w:val="left"/>
      <w:pPr>
        <w:ind w:left="2880" w:hanging="360"/>
      </w:pPr>
      <w:rPr>
        <w:rFonts w:ascii="Courier New" w:hAnsi="Courier New" w:cs="Courier New"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091103D"/>
    <w:multiLevelType w:val="hybridMultilevel"/>
    <w:tmpl w:val="46081B68"/>
    <w:lvl w:ilvl="0" w:tplc="040C0003">
      <w:numFmt w:val="bullet"/>
      <w:lvlText w:val="*"/>
      <w:lvlJc w:val="left"/>
      <w:pPr>
        <w:ind w:left="69" w:hanging="259"/>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259"/>
      </w:pPr>
      <w:rPr>
        <w:rFonts w:hint="default"/>
        <w:lang w:val="fr-FR" w:eastAsia="en-US" w:bidi="ar-SA"/>
      </w:rPr>
    </w:lvl>
    <w:lvl w:ilvl="2" w:tplc="040C0003">
      <w:numFmt w:val="bullet"/>
      <w:lvlText w:val="•"/>
      <w:lvlJc w:val="left"/>
      <w:pPr>
        <w:ind w:left="845" w:hanging="259"/>
      </w:pPr>
      <w:rPr>
        <w:rFonts w:hint="default"/>
        <w:lang w:val="fr-FR" w:eastAsia="en-US" w:bidi="ar-SA"/>
      </w:rPr>
    </w:lvl>
    <w:lvl w:ilvl="3" w:tplc="040C0001">
      <w:numFmt w:val="bullet"/>
      <w:lvlText w:val="•"/>
      <w:lvlJc w:val="left"/>
      <w:pPr>
        <w:ind w:left="1238" w:hanging="259"/>
      </w:pPr>
      <w:rPr>
        <w:rFonts w:hint="default"/>
        <w:lang w:val="fr-FR" w:eastAsia="en-US" w:bidi="ar-SA"/>
      </w:rPr>
    </w:lvl>
    <w:lvl w:ilvl="4" w:tplc="040C0003">
      <w:numFmt w:val="bullet"/>
      <w:lvlText w:val="•"/>
      <w:lvlJc w:val="left"/>
      <w:pPr>
        <w:ind w:left="1630" w:hanging="259"/>
      </w:pPr>
      <w:rPr>
        <w:rFonts w:hint="default"/>
        <w:lang w:val="fr-FR" w:eastAsia="en-US" w:bidi="ar-SA"/>
      </w:rPr>
    </w:lvl>
    <w:lvl w:ilvl="5" w:tplc="040C0005">
      <w:numFmt w:val="bullet"/>
      <w:lvlText w:val="•"/>
      <w:lvlJc w:val="left"/>
      <w:pPr>
        <w:ind w:left="2023" w:hanging="259"/>
      </w:pPr>
      <w:rPr>
        <w:rFonts w:hint="default"/>
        <w:lang w:val="fr-FR" w:eastAsia="en-US" w:bidi="ar-SA"/>
      </w:rPr>
    </w:lvl>
    <w:lvl w:ilvl="6" w:tplc="040C0001">
      <w:numFmt w:val="bullet"/>
      <w:lvlText w:val="•"/>
      <w:lvlJc w:val="left"/>
      <w:pPr>
        <w:ind w:left="2416" w:hanging="259"/>
      </w:pPr>
      <w:rPr>
        <w:rFonts w:hint="default"/>
        <w:lang w:val="fr-FR" w:eastAsia="en-US" w:bidi="ar-SA"/>
      </w:rPr>
    </w:lvl>
    <w:lvl w:ilvl="7" w:tplc="040C0003">
      <w:numFmt w:val="bullet"/>
      <w:lvlText w:val="•"/>
      <w:lvlJc w:val="left"/>
      <w:pPr>
        <w:ind w:left="2808" w:hanging="259"/>
      </w:pPr>
      <w:rPr>
        <w:rFonts w:hint="default"/>
        <w:lang w:val="fr-FR" w:eastAsia="en-US" w:bidi="ar-SA"/>
      </w:rPr>
    </w:lvl>
    <w:lvl w:ilvl="8" w:tplc="040C0005">
      <w:numFmt w:val="bullet"/>
      <w:lvlText w:val="•"/>
      <w:lvlJc w:val="left"/>
      <w:pPr>
        <w:ind w:left="3201" w:hanging="259"/>
      </w:pPr>
      <w:rPr>
        <w:rFonts w:hint="default"/>
        <w:lang w:val="fr-FR" w:eastAsia="en-US" w:bidi="ar-SA"/>
      </w:rPr>
    </w:lvl>
  </w:abstractNum>
  <w:abstractNum w:abstractNumId="73" w15:restartNumberingAfterBreak="0">
    <w:nsid w:val="21020669"/>
    <w:multiLevelType w:val="hybridMultilevel"/>
    <w:tmpl w:val="14FA2EAE"/>
    <w:lvl w:ilvl="0" w:tplc="B9CA033A">
      <w:numFmt w:val="bullet"/>
      <w:lvlText w:val="*"/>
      <w:lvlJc w:val="left"/>
      <w:pPr>
        <w:ind w:left="69" w:hanging="250"/>
      </w:pPr>
      <w:rPr>
        <w:rFonts w:ascii="Times New Roman" w:eastAsia="Times New Roman" w:hAnsi="Times New Roman" w:cs="Times New Roman" w:hint="default"/>
        <w:w w:val="99"/>
        <w:sz w:val="20"/>
        <w:szCs w:val="20"/>
        <w:lang w:val="fr-FR" w:eastAsia="en-US" w:bidi="ar-SA"/>
      </w:rPr>
    </w:lvl>
    <w:lvl w:ilvl="1" w:tplc="2B5CCB02">
      <w:numFmt w:val="bullet"/>
      <w:lvlText w:val="•"/>
      <w:lvlJc w:val="left"/>
      <w:pPr>
        <w:ind w:left="452" w:hanging="250"/>
      </w:pPr>
      <w:rPr>
        <w:rFonts w:hint="default"/>
        <w:lang w:val="fr-FR" w:eastAsia="en-US" w:bidi="ar-SA"/>
      </w:rPr>
    </w:lvl>
    <w:lvl w:ilvl="2" w:tplc="94B2DE7A">
      <w:numFmt w:val="bullet"/>
      <w:lvlText w:val="•"/>
      <w:lvlJc w:val="left"/>
      <w:pPr>
        <w:ind w:left="845" w:hanging="250"/>
      </w:pPr>
      <w:rPr>
        <w:rFonts w:hint="default"/>
        <w:lang w:val="fr-FR" w:eastAsia="en-US" w:bidi="ar-SA"/>
      </w:rPr>
    </w:lvl>
    <w:lvl w:ilvl="3" w:tplc="90F0DB30">
      <w:numFmt w:val="bullet"/>
      <w:lvlText w:val="•"/>
      <w:lvlJc w:val="left"/>
      <w:pPr>
        <w:ind w:left="1238" w:hanging="250"/>
      </w:pPr>
      <w:rPr>
        <w:rFonts w:hint="default"/>
        <w:lang w:val="fr-FR" w:eastAsia="en-US" w:bidi="ar-SA"/>
      </w:rPr>
    </w:lvl>
    <w:lvl w:ilvl="4" w:tplc="771A8EC8">
      <w:numFmt w:val="bullet"/>
      <w:lvlText w:val="•"/>
      <w:lvlJc w:val="left"/>
      <w:pPr>
        <w:ind w:left="1630" w:hanging="250"/>
      </w:pPr>
      <w:rPr>
        <w:rFonts w:hint="default"/>
        <w:lang w:val="fr-FR" w:eastAsia="en-US" w:bidi="ar-SA"/>
      </w:rPr>
    </w:lvl>
    <w:lvl w:ilvl="5" w:tplc="FDD2ECEA">
      <w:numFmt w:val="bullet"/>
      <w:lvlText w:val="•"/>
      <w:lvlJc w:val="left"/>
      <w:pPr>
        <w:ind w:left="2023" w:hanging="250"/>
      </w:pPr>
      <w:rPr>
        <w:rFonts w:hint="default"/>
        <w:lang w:val="fr-FR" w:eastAsia="en-US" w:bidi="ar-SA"/>
      </w:rPr>
    </w:lvl>
    <w:lvl w:ilvl="6" w:tplc="5AE2E642">
      <w:numFmt w:val="bullet"/>
      <w:lvlText w:val="•"/>
      <w:lvlJc w:val="left"/>
      <w:pPr>
        <w:ind w:left="2416" w:hanging="250"/>
      </w:pPr>
      <w:rPr>
        <w:rFonts w:hint="default"/>
        <w:lang w:val="fr-FR" w:eastAsia="en-US" w:bidi="ar-SA"/>
      </w:rPr>
    </w:lvl>
    <w:lvl w:ilvl="7" w:tplc="FB488DCA">
      <w:numFmt w:val="bullet"/>
      <w:lvlText w:val="•"/>
      <w:lvlJc w:val="left"/>
      <w:pPr>
        <w:ind w:left="2808" w:hanging="250"/>
      </w:pPr>
      <w:rPr>
        <w:rFonts w:hint="default"/>
        <w:lang w:val="fr-FR" w:eastAsia="en-US" w:bidi="ar-SA"/>
      </w:rPr>
    </w:lvl>
    <w:lvl w:ilvl="8" w:tplc="286AC40A">
      <w:numFmt w:val="bullet"/>
      <w:lvlText w:val="•"/>
      <w:lvlJc w:val="left"/>
      <w:pPr>
        <w:ind w:left="3201" w:hanging="250"/>
      </w:pPr>
      <w:rPr>
        <w:rFonts w:hint="default"/>
        <w:lang w:val="fr-FR" w:eastAsia="en-US" w:bidi="ar-SA"/>
      </w:rPr>
    </w:lvl>
  </w:abstractNum>
  <w:abstractNum w:abstractNumId="74" w15:restartNumberingAfterBreak="0">
    <w:nsid w:val="21992111"/>
    <w:multiLevelType w:val="hybridMultilevel"/>
    <w:tmpl w:val="88DCF5D2"/>
    <w:lvl w:ilvl="0" w:tplc="1C125F46">
      <w:numFmt w:val="bullet"/>
      <w:lvlText w:val="*"/>
      <w:lvlJc w:val="left"/>
      <w:pPr>
        <w:ind w:left="69" w:hanging="154"/>
      </w:pPr>
      <w:rPr>
        <w:rFonts w:ascii="Times New Roman" w:eastAsia="Times New Roman" w:hAnsi="Times New Roman" w:cs="Times New Roman" w:hint="default"/>
        <w:w w:val="99"/>
        <w:sz w:val="20"/>
        <w:szCs w:val="20"/>
        <w:lang w:val="fr-FR" w:eastAsia="en-US" w:bidi="ar-SA"/>
      </w:rPr>
    </w:lvl>
    <w:lvl w:ilvl="1" w:tplc="904C2F8A">
      <w:numFmt w:val="bullet"/>
      <w:lvlText w:val="•"/>
      <w:lvlJc w:val="left"/>
      <w:pPr>
        <w:ind w:left="452" w:hanging="154"/>
      </w:pPr>
      <w:rPr>
        <w:rFonts w:hint="default"/>
        <w:lang w:val="fr-FR" w:eastAsia="en-US" w:bidi="ar-SA"/>
      </w:rPr>
    </w:lvl>
    <w:lvl w:ilvl="2" w:tplc="2F4CF22C">
      <w:numFmt w:val="bullet"/>
      <w:lvlText w:val="•"/>
      <w:lvlJc w:val="left"/>
      <w:pPr>
        <w:ind w:left="845" w:hanging="154"/>
      </w:pPr>
      <w:rPr>
        <w:rFonts w:hint="default"/>
        <w:lang w:val="fr-FR" w:eastAsia="en-US" w:bidi="ar-SA"/>
      </w:rPr>
    </w:lvl>
    <w:lvl w:ilvl="3" w:tplc="26027C3A">
      <w:numFmt w:val="bullet"/>
      <w:lvlText w:val="•"/>
      <w:lvlJc w:val="left"/>
      <w:pPr>
        <w:ind w:left="1238" w:hanging="154"/>
      </w:pPr>
      <w:rPr>
        <w:rFonts w:hint="default"/>
        <w:lang w:val="fr-FR" w:eastAsia="en-US" w:bidi="ar-SA"/>
      </w:rPr>
    </w:lvl>
    <w:lvl w:ilvl="4" w:tplc="2D487812">
      <w:numFmt w:val="bullet"/>
      <w:lvlText w:val="•"/>
      <w:lvlJc w:val="left"/>
      <w:pPr>
        <w:ind w:left="1630" w:hanging="154"/>
      </w:pPr>
      <w:rPr>
        <w:rFonts w:hint="default"/>
        <w:lang w:val="fr-FR" w:eastAsia="en-US" w:bidi="ar-SA"/>
      </w:rPr>
    </w:lvl>
    <w:lvl w:ilvl="5" w:tplc="AE04538A">
      <w:numFmt w:val="bullet"/>
      <w:lvlText w:val="•"/>
      <w:lvlJc w:val="left"/>
      <w:pPr>
        <w:ind w:left="2023" w:hanging="154"/>
      </w:pPr>
      <w:rPr>
        <w:rFonts w:hint="default"/>
        <w:lang w:val="fr-FR" w:eastAsia="en-US" w:bidi="ar-SA"/>
      </w:rPr>
    </w:lvl>
    <w:lvl w:ilvl="6" w:tplc="3D4E63EA">
      <w:numFmt w:val="bullet"/>
      <w:lvlText w:val="•"/>
      <w:lvlJc w:val="left"/>
      <w:pPr>
        <w:ind w:left="2416" w:hanging="154"/>
      </w:pPr>
      <w:rPr>
        <w:rFonts w:hint="default"/>
        <w:lang w:val="fr-FR" w:eastAsia="en-US" w:bidi="ar-SA"/>
      </w:rPr>
    </w:lvl>
    <w:lvl w:ilvl="7" w:tplc="85B86B9C">
      <w:numFmt w:val="bullet"/>
      <w:lvlText w:val="•"/>
      <w:lvlJc w:val="left"/>
      <w:pPr>
        <w:ind w:left="2808" w:hanging="154"/>
      </w:pPr>
      <w:rPr>
        <w:rFonts w:hint="default"/>
        <w:lang w:val="fr-FR" w:eastAsia="en-US" w:bidi="ar-SA"/>
      </w:rPr>
    </w:lvl>
    <w:lvl w:ilvl="8" w:tplc="D01C7EA6">
      <w:numFmt w:val="bullet"/>
      <w:lvlText w:val="•"/>
      <w:lvlJc w:val="left"/>
      <w:pPr>
        <w:ind w:left="3201" w:hanging="154"/>
      </w:pPr>
      <w:rPr>
        <w:rFonts w:hint="default"/>
        <w:lang w:val="fr-FR" w:eastAsia="en-US" w:bidi="ar-SA"/>
      </w:rPr>
    </w:lvl>
  </w:abstractNum>
  <w:abstractNum w:abstractNumId="75" w15:restartNumberingAfterBreak="0">
    <w:nsid w:val="2230463F"/>
    <w:multiLevelType w:val="hybridMultilevel"/>
    <w:tmpl w:val="9E50C8A0"/>
    <w:lvl w:ilvl="0" w:tplc="040C0001">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22A53AD6"/>
    <w:multiLevelType w:val="hybridMultilevel"/>
    <w:tmpl w:val="92EA9D54"/>
    <w:lvl w:ilvl="0" w:tplc="8D2C406A">
      <w:start w:val="1"/>
      <w:numFmt w:val="bullet"/>
      <w:lvlText w:val="-"/>
      <w:lvlJc w:val="left"/>
      <w:pPr>
        <w:ind w:left="1068" w:hanging="360"/>
      </w:pPr>
      <w:rPr>
        <w:rFonts w:ascii="Times New Roman" w:eastAsia="Times New Roman" w:hAnsi="Times New Roman" w:hint="default"/>
      </w:rPr>
    </w:lvl>
    <w:lvl w:ilvl="1" w:tplc="3A6480B2">
      <w:start w:val="2352"/>
      <w:numFmt w:val="bullet"/>
      <w:lvlText w:val="•"/>
      <w:lvlJc w:val="left"/>
      <w:pPr>
        <w:ind w:left="1788" w:hanging="360"/>
      </w:pPr>
      <w:rPr>
        <w:rFonts w:ascii="Arial" w:hAnsi="Arial" w:hint="default"/>
        <w:color w:val="0070C0"/>
        <w:sz w:val="24"/>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7" w15:restartNumberingAfterBreak="0">
    <w:nsid w:val="24592A6E"/>
    <w:multiLevelType w:val="hybridMultilevel"/>
    <w:tmpl w:val="FA98306C"/>
    <w:lvl w:ilvl="0" w:tplc="B02C0E7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003155"/>
    <w:multiLevelType w:val="hybridMultilevel"/>
    <w:tmpl w:val="7DEE8654"/>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25A158D9"/>
    <w:multiLevelType w:val="hybridMultilevel"/>
    <w:tmpl w:val="912CE13E"/>
    <w:lvl w:ilvl="0" w:tplc="33E8CC58">
      <w:numFmt w:val="bullet"/>
      <w:lvlText w:val="*"/>
      <w:lvlJc w:val="left"/>
      <w:pPr>
        <w:ind w:left="69" w:hanging="188"/>
      </w:pPr>
      <w:rPr>
        <w:rFonts w:ascii="Times New Roman" w:eastAsia="Times New Roman" w:hAnsi="Times New Roman" w:cs="Times New Roman" w:hint="default"/>
        <w:w w:val="99"/>
        <w:sz w:val="20"/>
        <w:szCs w:val="20"/>
        <w:lang w:val="fr-FR" w:eastAsia="en-US" w:bidi="ar-SA"/>
      </w:rPr>
    </w:lvl>
    <w:lvl w:ilvl="1" w:tplc="05FC01E8">
      <w:numFmt w:val="bullet"/>
      <w:lvlText w:val="•"/>
      <w:lvlJc w:val="left"/>
      <w:pPr>
        <w:ind w:left="452" w:hanging="188"/>
      </w:pPr>
      <w:rPr>
        <w:rFonts w:hint="default"/>
        <w:lang w:val="fr-FR" w:eastAsia="en-US" w:bidi="ar-SA"/>
      </w:rPr>
    </w:lvl>
    <w:lvl w:ilvl="2" w:tplc="82A22446">
      <w:numFmt w:val="bullet"/>
      <w:lvlText w:val="•"/>
      <w:lvlJc w:val="left"/>
      <w:pPr>
        <w:ind w:left="845" w:hanging="188"/>
      </w:pPr>
      <w:rPr>
        <w:rFonts w:hint="default"/>
        <w:lang w:val="fr-FR" w:eastAsia="en-US" w:bidi="ar-SA"/>
      </w:rPr>
    </w:lvl>
    <w:lvl w:ilvl="3" w:tplc="EE86499C">
      <w:numFmt w:val="bullet"/>
      <w:lvlText w:val="•"/>
      <w:lvlJc w:val="left"/>
      <w:pPr>
        <w:ind w:left="1238" w:hanging="188"/>
      </w:pPr>
      <w:rPr>
        <w:rFonts w:hint="default"/>
        <w:lang w:val="fr-FR" w:eastAsia="en-US" w:bidi="ar-SA"/>
      </w:rPr>
    </w:lvl>
    <w:lvl w:ilvl="4" w:tplc="79261120">
      <w:numFmt w:val="bullet"/>
      <w:lvlText w:val="•"/>
      <w:lvlJc w:val="left"/>
      <w:pPr>
        <w:ind w:left="1630" w:hanging="188"/>
      </w:pPr>
      <w:rPr>
        <w:rFonts w:hint="default"/>
        <w:lang w:val="fr-FR" w:eastAsia="en-US" w:bidi="ar-SA"/>
      </w:rPr>
    </w:lvl>
    <w:lvl w:ilvl="5" w:tplc="35CC1E64">
      <w:numFmt w:val="bullet"/>
      <w:lvlText w:val="•"/>
      <w:lvlJc w:val="left"/>
      <w:pPr>
        <w:ind w:left="2023" w:hanging="188"/>
      </w:pPr>
      <w:rPr>
        <w:rFonts w:hint="default"/>
        <w:lang w:val="fr-FR" w:eastAsia="en-US" w:bidi="ar-SA"/>
      </w:rPr>
    </w:lvl>
    <w:lvl w:ilvl="6" w:tplc="4746A5B6">
      <w:numFmt w:val="bullet"/>
      <w:lvlText w:val="•"/>
      <w:lvlJc w:val="left"/>
      <w:pPr>
        <w:ind w:left="2416" w:hanging="188"/>
      </w:pPr>
      <w:rPr>
        <w:rFonts w:hint="default"/>
        <w:lang w:val="fr-FR" w:eastAsia="en-US" w:bidi="ar-SA"/>
      </w:rPr>
    </w:lvl>
    <w:lvl w:ilvl="7" w:tplc="B34CF0DC">
      <w:numFmt w:val="bullet"/>
      <w:lvlText w:val="•"/>
      <w:lvlJc w:val="left"/>
      <w:pPr>
        <w:ind w:left="2808" w:hanging="188"/>
      </w:pPr>
      <w:rPr>
        <w:rFonts w:hint="default"/>
        <w:lang w:val="fr-FR" w:eastAsia="en-US" w:bidi="ar-SA"/>
      </w:rPr>
    </w:lvl>
    <w:lvl w:ilvl="8" w:tplc="DB34FE24">
      <w:numFmt w:val="bullet"/>
      <w:lvlText w:val="•"/>
      <w:lvlJc w:val="left"/>
      <w:pPr>
        <w:ind w:left="3201" w:hanging="188"/>
      </w:pPr>
      <w:rPr>
        <w:rFonts w:hint="default"/>
        <w:lang w:val="fr-FR" w:eastAsia="en-US" w:bidi="ar-SA"/>
      </w:rPr>
    </w:lvl>
  </w:abstractNum>
  <w:abstractNum w:abstractNumId="80" w15:restartNumberingAfterBreak="0">
    <w:nsid w:val="25CF3B3F"/>
    <w:multiLevelType w:val="hybridMultilevel"/>
    <w:tmpl w:val="422AA914"/>
    <w:lvl w:ilvl="0" w:tplc="B8C28862">
      <w:numFmt w:val="bullet"/>
      <w:lvlText w:val="*"/>
      <w:lvlJc w:val="left"/>
      <w:pPr>
        <w:ind w:left="69" w:hanging="137"/>
      </w:pPr>
      <w:rPr>
        <w:rFonts w:ascii="Times New Roman" w:eastAsia="Times New Roman" w:hAnsi="Times New Roman" w:cs="Times New Roman" w:hint="default"/>
        <w:w w:val="99"/>
        <w:sz w:val="20"/>
        <w:szCs w:val="20"/>
        <w:lang w:val="fr-FR" w:eastAsia="en-US" w:bidi="ar-SA"/>
      </w:rPr>
    </w:lvl>
    <w:lvl w:ilvl="1" w:tplc="7CF2AC64">
      <w:numFmt w:val="bullet"/>
      <w:lvlText w:val="•"/>
      <w:lvlJc w:val="left"/>
      <w:pPr>
        <w:ind w:left="452" w:hanging="137"/>
      </w:pPr>
      <w:rPr>
        <w:rFonts w:hint="default"/>
        <w:lang w:val="fr-FR" w:eastAsia="en-US" w:bidi="ar-SA"/>
      </w:rPr>
    </w:lvl>
    <w:lvl w:ilvl="2" w:tplc="23DE756A">
      <w:numFmt w:val="bullet"/>
      <w:lvlText w:val="•"/>
      <w:lvlJc w:val="left"/>
      <w:pPr>
        <w:ind w:left="845" w:hanging="137"/>
      </w:pPr>
      <w:rPr>
        <w:rFonts w:hint="default"/>
        <w:lang w:val="fr-FR" w:eastAsia="en-US" w:bidi="ar-SA"/>
      </w:rPr>
    </w:lvl>
    <w:lvl w:ilvl="3" w:tplc="C41C140C">
      <w:numFmt w:val="bullet"/>
      <w:lvlText w:val="•"/>
      <w:lvlJc w:val="left"/>
      <w:pPr>
        <w:ind w:left="1238" w:hanging="137"/>
      </w:pPr>
      <w:rPr>
        <w:rFonts w:hint="default"/>
        <w:lang w:val="fr-FR" w:eastAsia="en-US" w:bidi="ar-SA"/>
      </w:rPr>
    </w:lvl>
    <w:lvl w:ilvl="4" w:tplc="89E241AE">
      <w:numFmt w:val="bullet"/>
      <w:lvlText w:val="•"/>
      <w:lvlJc w:val="left"/>
      <w:pPr>
        <w:ind w:left="1630" w:hanging="137"/>
      </w:pPr>
      <w:rPr>
        <w:rFonts w:hint="default"/>
        <w:lang w:val="fr-FR" w:eastAsia="en-US" w:bidi="ar-SA"/>
      </w:rPr>
    </w:lvl>
    <w:lvl w:ilvl="5" w:tplc="36B632AE">
      <w:numFmt w:val="bullet"/>
      <w:lvlText w:val="•"/>
      <w:lvlJc w:val="left"/>
      <w:pPr>
        <w:ind w:left="2023" w:hanging="137"/>
      </w:pPr>
      <w:rPr>
        <w:rFonts w:hint="default"/>
        <w:lang w:val="fr-FR" w:eastAsia="en-US" w:bidi="ar-SA"/>
      </w:rPr>
    </w:lvl>
    <w:lvl w:ilvl="6" w:tplc="AA866EEE">
      <w:numFmt w:val="bullet"/>
      <w:lvlText w:val="•"/>
      <w:lvlJc w:val="left"/>
      <w:pPr>
        <w:ind w:left="2416" w:hanging="137"/>
      </w:pPr>
      <w:rPr>
        <w:rFonts w:hint="default"/>
        <w:lang w:val="fr-FR" w:eastAsia="en-US" w:bidi="ar-SA"/>
      </w:rPr>
    </w:lvl>
    <w:lvl w:ilvl="7" w:tplc="4392CC9C">
      <w:numFmt w:val="bullet"/>
      <w:lvlText w:val="•"/>
      <w:lvlJc w:val="left"/>
      <w:pPr>
        <w:ind w:left="2808" w:hanging="137"/>
      </w:pPr>
      <w:rPr>
        <w:rFonts w:hint="default"/>
        <w:lang w:val="fr-FR" w:eastAsia="en-US" w:bidi="ar-SA"/>
      </w:rPr>
    </w:lvl>
    <w:lvl w:ilvl="8" w:tplc="03540EFC">
      <w:numFmt w:val="bullet"/>
      <w:lvlText w:val="•"/>
      <w:lvlJc w:val="left"/>
      <w:pPr>
        <w:ind w:left="3201" w:hanging="137"/>
      </w:pPr>
      <w:rPr>
        <w:rFonts w:hint="default"/>
        <w:lang w:val="fr-FR" w:eastAsia="en-US" w:bidi="ar-SA"/>
      </w:rPr>
    </w:lvl>
  </w:abstractNum>
  <w:abstractNum w:abstractNumId="81" w15:restartNumberingAfterBreak="0">
    <w:nsid w:val="263D252A"/>
    <w:multiLevelType w:val="hybridMultilevel"/>
    <w:tmpl w:val="B350A2C0"/>
    <w:lvl w:ilvl="0" w:tplc="2F3EBFE8">
      <w:numFmt w:val="bullet"/>
      <w:lvlText w:val="-"/>
      <w:lvlJc w:val="left"/>
      <w:pPr>
        <w:ind w:left="720" w:hanging="360"/>
      </w:pPr>
      <w:rPr>
        <w:rFonts w:ascii="Cambria" w:eastAsia="Calibri"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26AD01DA"/>
    <w:multiLevelType w:val="hybridMultilevel"/>
    <w:tmpl w:val="529A5C3E"/>
    <w:lvl w:ilvl="0" w:tplc="F97E0592">
      <w:numFmt w:val="bullet"/>
      <w:lvlText w:val="-"/>
      <w:lvlJc w:val="left"/>
      <w:pPr>
        <w:ind w:left="184" w:hanging="116"/>
      </w:pPr>
      <w:rPr>
        <w:rFonts w:ascii="Times New Roman" w:eastAsia="Times New Roman" w:hAnsi="Times New Roman" w:cs="Times New Roman" w:hint="default"/>
        <w:w w:val="99"/>
        <w:sz w:val="20"/>
        <w:szCs w:val="20"/>
        <w:lang w:val="fr-FR" w:eastAsia="en-US" w:bidi="ar-SA"/>
      </w:rPr>
    </w:lvl>
    <w:lvl w:ilvl="1" w:tplc="2F646A82">
      <w:numFmt w:val="bullet"/>
      <w:lvlText w:val="•"/>
      <w:lvlJc w:val="left"/>
      <w:pPr>
        <w:ind w:left="560" w:hanging="116"/>
      </w:pPr>
      <w:rPr>
        <w:rFonts w:hint="default"/>
        <w:lang w:val="fr-FR" w:eastAsia="en-US" w:bidi="ar-SA"/>
      </w:rPr>
    </w:lvl>
    <w:lvl w:ilvl="2" w:tplc="8F7E6572">
      <w:numFmt w:val="bullet"/>
      <w:lvlText w:val="•"/>
      <w:lvlJc w:val="left"/>
      <w:pPr>
        <w:ind w:left="941" w:hanging="116"/>
      </w:pPr>
      <w:rPr>
        <w:rFonts w:hint="default"/>
        <w:lang w:val="fr-FR" w:eastAsia="en-US" w:bidi="ar-SA"/>
      </w:rPr>
    </w:lvl>
    <w:lvl w:ilvl="3" w:tplc="404E5652">
      <w:numFmt w:val="bullet"/>
      <w:lvlText w:val="•"/>
      <w:lvlJc w:val="left"/>
      <w:pPr>
        <w:ind w:left="1322" w:hanging="116"/>
      </w:pPr>
      <w:rPr>
        <w:rFonts w:hint="default"/>
        <w:lang w:val="fr-FR" w:eastAsia="en-US" w:bidi="ar-SA"/>
      </w:rPr>
    </w:lvl>
    <w:lvl w:ilvl="4" w:tplc="F38853F2">
      <w:numFmt w:val="bullet"/>
      <w:lvlText w:val="•"/>
      <w:lvlJc w:val="left"/>
      <w:pPr>
        <w:ind w:left="1702" w:hanging="116"/>
      </w:pPr>
      <w:rPr>
        <w:rFonts w:hint="default"/>
        <w:lang w:val="fr-FR" w:eastAsia="en-US" w:bidi="ar-SA"/>
      </w:rPr>
    </w:lvl>
    <w:lvl w:ilvl="5" w:tplc="D3CE46B6">
      <w:numFmt w:val="bullet"/>
      <w:lvlText w:val="•"/>
      <w:lvlJc w:val="left"/>
      <w:pPr>
        <w:ind w:left="2083" w:hanging="116"/>
      </w:pPr>
      <w:rPr>
        <w:rFonts w:hint="default"/>
        <w:lang w:val="fr-FR" w:eastAsia="en-US" w:bidi="ar-SA"/>
      </w:rPr>
    </w:lvl>
    <w:lvl w:ilvl="6" w:tplc="273EF91E">
      <w:numFmt w:val="bullet"/>
      <w:lvlText w:val="•"/>
      <w:lvlJc w:val="left"/>
      <w:pPr>
        <w:ind w:left="2464" w:hanging="116"/>
      </w:pPr>
      <w:rPr>
        <w:rFonts w:hint="default"/>
        <w:lang w:val="fr-FR" w:eastAsia="en-US" w:bidi="ar-SA"/>
      </w:rPr>
    </w:lvl>
    <w:lvl w:ilvl="7" w:tplc="B97695B6">
      <w:numFmt w:val="bullet"/>
      <w:lvlText w:val="•"/>
      <w:lvlJc w:val="left"/>
      <w:pPr>
        <w:ind w:left="2844" w:hanging="116"/>
      </w:pPr>
      <w:rPr>
        <w:rFonts w:hint="default"/>
        <w:lang w:val="fr-FR" w:eastAsia="en-US" w:bidi="ar-SA"/>
      </w:rPr>
    </w:lvl>
    <w:lvl w:ilvl="8" w:tplc="E08848BA">
      <w:numFmt w:val="bullet"/>
      <w:lvlText w:val="•"/>
      <w:lvlJc w:val="left"/>
      <w:pPr>
        <w:ind w:left="3225" w:hanging="116"/>
      </w:pPr>
      <w:rPr>
        <w:rFonts w:hint="default"/>
        <w:lang w:val="fr-FR" w:eastAsia="en-US" w:bidi="ar-SA"/>
      </w:rPr>
    </w:lvl>
  </w:abstractNum>
  <w:abstractNum w:abstractNumId="83" w15:restartNumberingAfterBreak="0">
    <w:nsid w:val="26CB015A"/>
    <w:multiLevelType w:val="hybridMultilevel"/>
    <w:tmpl w:val="7924CBEA"/>
    <w:lvl w:ilvl="0" w:tplc="2B9C64CE">
      <w:start w:val="1"/>
      <w:numFmt w:val="lowerLetter"/>
      <w:lvlText w:val="(%1)"/>
      <w:lvlJc w:val="left"/>
      <w:pPr>
        <w:ind w:left="720" w:hanging="360"/>
      </w:pPr>
      <w:rPr>
        <w:rFonts w:hint="default"/>
      </w:rPr>
    </w:lvl>
    <w:lvl w:ilvl="1" w:tplc="BBD45416" w:tentative="1">
      <w:start w:val="1"/>
      <w:numFmt w:val="lowerLetter"/>
      <w:lvlText w:val="%2."/>
      <w:lvlJc w:val="left"/>
      <w:pPr>
        <w:ind w:left="1440" w:hanging="360"/>
      </w:pPr>
    </w:lvl>
    <w:lvl w:ilvl="2" w:tplc="39642F08" w:tentative="1">
      <w:start w:val="1"/>
      <w:numFmt w:val="lowerRoman"/>
      <w:lvlText w:val="%3."/>
      <w:lvlJc w:val="right"/>
      <w:pPr>
        <w:ind w:left="2160" w:hanging="180"/>
      </w:pPr>
    </w:lvl>
    <w:lvl w:ilvl="3" w:tplc="D1AEAE40" w:tentative="1">
      <w:start w:val="1"/>
      <w:numFmt w:val="decimal"/>
      <w:lvlText w:val="%4."/>
      <w:lvlJc w:val="left"/>
      <w:pPr>
        <w:ind w:left="2880" w:hanging="360"/>
      </w:pPr>
    </w:lvl>
    <w:lvl w:ilvl="4" w:tplc="6EC29250" w:tentative="1">
      <w:start w:val="1"/>
      <w:numFmt w:val="lowerLetter"/>
      <w:lvlText w:val="%5."/>
      <w:lvlJc w:val="left"/>
      <w:pPr>
        <w:ind w:left="3600" w:hanging="360"/>
      </w:pPr>
    </w:lvl>
    <w:lvl w:ilvl="5" w:tplc="9CB6915E" w:tentative="1">
      <w:start w:val="1"/>
      <w:numFmt w:val="lowerRoman"/>
      <w:lvlText w:val="%6."/>
      <w:lvlJc w:val="right"/>
      <w:pPr>
        <w:ind w:left="4320" w:hanging="180"/>
      </w:pPr>
    </w:lvl>
    <w:lvl w:ilvl="6" w:tplc="2558EFFE" w:tentative="1">
      <w:start w:val="1"/>
      <w:numFmt w:val="decimal"/>
      <w:lvlText w:val="%7."/>
      <w:lvlJc w:val="left"/>
      <w:pPr>
        <w:ind w:left="5040" w:hanging="360"/>
      </w:pPr>
    </w:lvl>
    <w:lvl w:ilvl="7" w:tplc="8F1A4184" w:tentative="1">
      <w:start w:val="1"/>
      <w:numFmt w:val="lowerLetter"/>
      <w:lvlText w:val="%8."/>
      <w:lvlJc w:val="left"/>
      <w:pPr>
        <w:ind w:left="5760" w:hanging="360"/>
      </w:pPr>
    </w:lvl>
    <w:lvl w:ilvl="8" w:tplc="F6942E12" w:tentative="1">
      <w:start w:val="1"/>
      <w:numFmt w:val="lowerRoman"/>
      <w:lvlText w:val="%9."/>
      <w:lvlJc w:val="right"/>
      <w:pPr>
        <w:ind w:left="6480" w:hanging="180"/>
      </w:pPr>
    </w:lvl>
  </w:abstractNum>
  <w:abstractNum w:abstractNumId="84" w15:restartNumberingAfterBreak="0">
    <w:nsid w:val="272E532F"/>
    <w:multiLevelType w:val="hybridMultilevel"/>
    <w:tmpl w:val="03E6CBB8"/>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8E03A4"/>
    <w:multiLevelType w:val="hybridMultilevel"/>
    <w:tmpl w:val="A31287AC"/>
    <w:lvl w:ilvl="0" w:tplc="040C0001">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15:restartNumberingAfterBreak="0">
    <w:nsid w:val="2911303C"/>
    <w:multiLevelType w:val="multilevel"/>
    <w:tmpl w:val="5F78159E"/>
    <w:lvl w:ilvl="0">
      <w:start w:val="1"/>
      <w:numFmt w:val="bullet"/>
      <w:lvlText w:val=""/>
      <w:lvlJc w:val="left"/>
      <w:pPr>
        <w:ind w:left="360" w:hanging="360"/>
      </w:pPr>
      <w:rPr>
        <w:rFonts w:ascii="Symbol" w:hAnsi="Symbol" w:hint="default"/>
        <w:b/>
        <w:i w:val="0"/>
        <w:color w:val="1F497D"/>
        <w:sz w:val="16"/>
      </w:rPr>
    </w:lvl>
    <w:lvl w:ilvl="1">
      <w:start w:val="1"/>
      <w:numFmt w:val="bullet"/>
      <w:lvlText w:val="─"/>
      <w:lvlJc w:val="left"/>
      <w:pPr>
        <w:ind w:left="720" w:hanging="360"/>
      </w:pPr>
      <w:rPr>
        <w:rFonts w:ascii="Times New Roman" w:hAnsi="Times New Roman" w:cs="Times New Roman" w:hint="default"/>
        <w:b/>
        <w:i w:val="0"/>
        <w:color w:val="1F497D"/>
        <w:sz w:val="16"/>
      </w:rPr>
    </w:lvl>
    <w:lvl w:ilvl="2">
      <w:start w:val="1"/>
      <w:numFmt w:val="bullet"/>
      <w:lvlText w:val="─"/>
      <w:lvlJc w:val="left"/>
      <w:pPr>
        <w:ind w:left="1080" w:hanging="360"/>
      </w:pPr>
      <w:rPr>
        <w:rFonts w:ascii="Times New Roman" w:hAnsi="Times New Roman" w:cs="Times New Roman" w:hint="default"/>
        <w:b/>
        <w:i w:val="0"/>
        <w:color w:val="1F497D"/>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7" w15:restartNumberingAfterBreak="0">
    <w:nsid w:val="29D63FB4"/>
    <w:multiLevelType w:val="hybridMultilevel"/>
    <w:tmpl w:val="59686B30"/>
    <w:lvl w:ilvl="0" w:tplc="4F247E0E">
      <w:numFmt w:val="bullet"/>
      <w:lvlText w:val="-"/>
      <w:lvlJc w:val="left"/>
      <w:pPr>
        <w:ind w:left="72" w:hanging="116"/>
      </w:pPr>
      <w:rPr>
        <w:rFonts w:ascii="Times New Roman" w:eastAsia="Times New Roman" w:hAnsi="Times New Roman" w:cs="Times New Roman" w:hint="default"/>
        <w:w w:val="99"/>
        <w:sz w:val="20"/>
        <w:szCs w:val="20"/>
        <w:lang w:val="fr-FR" w:eastAsia="en-US" w:bidi="ar-SA"/>
      </w:rPr>
    </w:lvl>
    <w:lvl w:ilvl="1" w:tplc="6D7472AC">
      <w:numFmt w:val="bullet"/>
      <w:lvlText w:val="•"/>
      <w:lvlJc w:val="left"/>
      <w:pPr>
        <w:ind w:left="440" w:hanging="116"/>
      </w:pPr>
      <w:rPr>
        <w:rFonts w:hint="default"/>
        <w:lang w:val="fr-FR" w:eastAsia="en-US" w:bidi="ar-SA"/>
      </w:rPr>
    </w:lvl>
    <w:lvl w:ilvl="2" w:tplc="BAA612BC">
      <w:numFmt w:val="bullet"/>
      <w:lvlText w:val="•"/>
      <w:lvlJc w:val="left"/>
      <w:pPr>
        <w:ind w:left="801" w:hanging="116"/>
      </w:pPr>
      <w:rPr>
        <w:rFonts w:hint="default"/>
        <w:lang w:val="fr-FR" w:eastAsia="en-US" w:bidi="ar-SA"/>
      </w:rPr>
    </w:lvl>
    <w:lvl w:ilvl="3" w:tplc="13A0421E">
      <w:numFmt w:val="bullet"/>
      <w:lvlText w:val="•"/>
      <w:lvlJc w:val="left"/>
      <w:pPr>
        <w:ind w:left="1162" w:hanging="116"/>
      </w:pPr>
      <w:rPr>
        <w:rFonts w:hint="default"/>
        <w:lang w:val="fr-FR" w:eastAsia="en-US" w:bidi="ar-SA"/>
      </w:rPr>
    </w:lvl>
    <w:lvl w:ilvl="4" w:tplc="092E729A">
      <w:numFmt w:val="bullet"/>
      <w:lvlText w:val="•"/>
      <w:lvlJc w:val="left"/>
      <w:pPr>
        <w:ind w:left="1523" w:hanging="116"/>
      </w:pPr>
      <w:rPr>
        <w:rFonts w:hint="default"/>
        <w:lang w:val="fr-FR" w:eastAsia="en-US" w:bidi="ar-SA"/>
      </w:rPr>
    </w:lvl>
    <w:lvl w:ilvl="5" w:tplc="DC6842D2">
      <w:numFmt w:val="bullet"/>
      <w:lvlText w:val="•"/>
      <w:lvlJc w:val="left"/>
      <w:pPr>
        <w:ind w:left="1884" w:hanging="116"/>
      </w:pPr>
      <w:rPr>
        <w:rFonts w:hint="default"/>
        <w:lang w:val="fr-FR" w:eastAsia="en-US" w:bidi="ar-SA"/>
      </w:rPr>
    </w:lvl>
    <w:lvl w:ilvl="6" w:tplc="07F2173E">
      <w:numFmt w:val="bullet"/>
      <w:lvlText w:val="•"/>
      <w:lvlJc w:val="left"/>
      <w:pPr>
        <w:ind w:left="2245" w:hanging="116"/>
      </w:pPr>
      <w:rPr>
        <w:rFonts w:hint="default"/>
        <w:lang w:val="fr-FR" w:eastAsia="en-US" w:bidi="ar-SA"/>
      </w:rPr>
    </w:lvl>
    <w:lvl w:ilvl="7" w:tplc="0622A574">
      <w:numFmt w:val="bullet"/>
      <w:lvlText w:val="•"/>
      <w:lvlJc w:val="left"/>
      <w:pPr>
        <w:ind w:left="2606" w:hanging="116"/>
      </w:pPr>
      <w:rPr>
        <w:rFonts w:hint="default"/>
        <w:lang w:val="fr-FR" w:eastAsia="en-US" w:bidi="ar-SA"/>
      </w:rPr>
    </w:lvl>
    <w:lvl w:ilvl="8" w:tplc="ECF65382">
      <w:numFmt w:val="bullet"/>
      <w:lvlText w:val="•"/>
      <w:lvlJc w:val="left"/>
      <w:pPr>
        <w:ind w:left="2967" w:hanging="116"/>
      </w:pPr>
      <w:rPr>
        <w:rFonts w:hint="default"/>
        <w:lang w:val="fr-FR" w:eastAsia="en-US" w:bidi="ar-SA"/>
      </w:rPr>
    </w:lvl>
  </w:abstractNum>
  <w:abstractNum w:abstractNumId="88" w15:restartNumberingAfterBreak="0">
    <w:nsid w:val="2A036321"/>
    <w:multiLevelType w:val="hybridMultilevel"/>
    <w:tmpl w:val="6A441D5E"/>
    <w:lvl w:ilvl="0" w:tplc="927628DC">
      <w:start w:val="1"/>
      <w:numFmt w:val="bullet"/>
      <w:lvlText w:val="-"/>
      <w:lvlJc w:val="left"/>
      <w:pPr>
        <w:ind w:left="720" w:hanging="360"/>
      </w:pPr>
      <w:rPr>
        <w:rFonts w:ascii="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2A4F5490"/>
    <w:multiLevelType w:val="hybridMultilevel"/>
    <w:tmpl w:val="4B48714A"/>
    <w:lvl w:ilvl="0" w:tplc="927628DC">
      <w:start w:val="1"/>
      <w:numFmt w:val="bullet"/>
      <w:lvlText w:val="-"/>
      <w:lvlJc w:val="left"/>
      <w:pPr>
        <w:ind w:left="720" w:hanging="360"/>
      </w:pPr>
      <w:rPr>
        <w:rFonts w:ascii="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0" w15:restartNumberingAfterBreak="0">
    <w:nsid w:val="2ABB0E4D"/>
    <w:multiLevelType w:val="hybridMultilevel"/>
    <w:tmpl w:val="B88A3386"/>
    <w:lvl w:ilvl="0" w:tplc="B02C0E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2B384269"/>
    <w:multiLevelType w:val="hybridMultilevel"/>
    <w:tmpl w:val="01E880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2B5D50CC"/>
    <w:multiLevelType w:val="multilevel"/>
    <w:tmpl w:val="890E644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600" w:hanging="1800"/>
      </w:pPr>
    </w:lvl>
    <w:lvl w:ilvl="5">
      <w:start w:val="1"/>
      <w:numFmt w:val="decimal"/>
      <w:isLgl/>
      <w:lvlText w:val="%1.%2.%3.%4.%5.%6."/>
      <w:lvlJc w:val="left"/>
      <w:pPr>
        <w:ind w:left="4320" w:hanging="216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93" w15:restartNumberingAfterBreak="0">
    <w:nsid w:val="2B830D1B"/>
    <w:multiLevelType w:val="hybridMultilevel"/>
    <w:tmpl w:val="9F7A8578"/>
    <w:lvl w:ilvl="0" w:tplc="DFD6C302">
      <w:start w:val="5"/>
      <w:numFmt w:val="bullet"/>
      <w:lvlText w:val="-"/>
      <w:lvlJc w:val="left"/>
      <w:pPr>
        <w:ind w:left="1080" w:hanging="360"/>
      </w:pPr>
      <w:rPr>
        <w:rFonts w:ascii="Times New Roman" w:eastAsia="Calibri" w:hAnsi="Times New Roman" w:cs="Times New Roman" w:hint="default"/>
        <w:b/>
        <w:i/>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4" w15:restartNumberingAfterBreak="0">
    <w:nsid w:val="2C172563"/>
    <w:multiLevelType w:val="hybridMultilevel"/>
    <w:tmpl w:val="B148B2B6"/>
    <w:lvl w:ilvl="0" w:tplc="6AC69784">
      <w:start w:val="1"/>
      <w:numFmt w:val="lowerLetter"/>
      <w:lvlText w:val="(%1)"/>
      <w:lvlJc w:val="left"/>
      <w:pPr>
        <w:ind w:left="1065" w:hanging="360"/>
      </w:pPr>
      <w:rPr>
        <w:rFonts w:hint="default"/>
      </w:rPr>
    </w:lvl>
    <w:lvl w:ilvl="1" w:tplc="040C0003" w:tentative="1">
      <w:start w:val="1"/>
      <w:numFmt w:val="lowerLetter"/>
      <w:lvlText w:val="%2."/>
      <w:lvlJc w:val="left"/>
      <w:pPr>
        <w:ind w:left="1785" w:hanging="360"/>
      </w:pPr>
    </w:lvl>
    <w:lvl w:ilvl="2" w:tplc="040C0005" w:tentative="1">
      <w:start w:val="1"/>
      <w:numFmt w:val="lowerRoman"/>
      <w:lvlText w:val="%3."/>
      <w:lvlJc w:val="right"/>
      <w:pPr>
        <w:ind w:left="2505" w:hanging="180"/>
      </w:pPr>
    </w:lvl>
    <w:lvl w:ilvl="3" w:tplc="040C0001" w:tentative="1">
      <w:start w:val="1"/>
      <w:numFmt w:val="decimal"/>
      <w:lvlText w:val="%4."/>
      <w:lvlJc w:val="left"/>
      <w:pPr>
        <w:ind w:left="3225" w:hanging="360"/>
      </w:pPr>
    </w:lvl>
    <w:lvl w:ilvl="4" w:tplc="040C0003" w:tentative="1">
      <w:start w:val="1"/>
      <w:numFmt w:val="lowerLetter"/>
      <w:lvlText w:val="%5."/>
      <w:lvlJc w:val="left"/>
      <w:pPr>
        <w:ind w:left="3945" w:hanging="360"/>
      </w:pPr>
    </w:lvl>
    <w:lvl w:ilvl="5" w:tplc="040C0005" w:tentative="1">
      <w:start w:val="1"/>
      <w:numFmt w:val="lowerRoman"/>
      <w:lvlText w:val="%6."/>
      <w:lvlJc w:val="right"/>
      <w:pPr>
        <w:ind w:left="4665" w:hanging="180"/>
      </w:pPr>
    </w:lvl>
    <w:lvl w:ilvl="6" w:tplc="040C0001" w:tentative="1">
      <w:start w:val="1"/>
      <w:numFmt w:val="decimal"/>
      <w:lvlText w:val="%7."/>
      <w:lvlJc w:val="left"/>
      <w:pPr>
        <w:ind w:left="5385" w:hanging="360"/>
      </w:pPr>
    </w:lvl>
    <w:lvl w:ilvl="7" w:tplc="040C0003" w:tentative="1">
      <w:start w:val="1"/>
      <w:numFmt w:val="lowerLetter"/>
      <w:lvlText w:val="%8."/>
      <w:lvlJc w:val="left"/>
      <w:pPr>
        <w:ind w:left="6105" w:hanging="360"/>
      </w:pPr>
    </w:lvl>
    <w:lvl w:ilvl="8" w:tplc="040C0005" w:tentative="1">
      <w:start w:val="1"/>
      <w:numFmt w:val="lowerRoman"/>
      <w:lvlText w:val="%9."/>
      <w:lvlJc w:val="right"/>
      <w:pPr>
        <w:ind w:left="6825" w:hanging="180"/>
      </w:pPr>
    </w:lvl>
  </w:abstractNum>
  <w:abstractNum w:abstractNumId="95" w15:restartNumberingAfterBreak="0">
    <w:nsid w:val="2C962BFA"/>
    <w:multiLevelType w:val="hybridMultilevel"/>
    <w:tmpl w:val="8DE4C4D6"/>
    <w:lvl w:ilvl="0" w:tplc="927628D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2D026B49"/>
    <w:multiLevelType w:val="hybridMultilevel"/>
    <w:tmpl w:val="5A96BF06"/>
    <w:lvl w:ilvl="0" w:tplc="59E6622C">
      <w:start w:val="1"/>
      <w:numFmt w:val="bullet"/>
      <w:lvlText w:val="o"/>
      <w:lvlJc w:val="left"/>
      <w:pPr>
        <w:ind w:left="720" w:hanging="360"/>
      </w:pPr>
      <w:rPr>
        <w:rFonts w:ascii="Courier New" w:hAnsi="Courier New" w:cs="Courier New" w:hint="default"/>
      </w:rPr>
    </w:lvl>
    <w:lvl w:ilvl="1" w:tplc="040C0019" w:tentative="1">
      <w:start w:val="1"/>
      <w:numFmt w:val="bullet"/>
      <w:lvlText w:val="o"/>
      <w:lvlJc w:val="left"/>
      <w:pPr>
        <w:ind w:left="1440" w:hanging="360"/>
      </w:pPr>
      <w:rPr>
        <w:rFonts w:ascii="Courier New" w:hAnsi="Courier New" w:cs="Courier New" w:hint="default"/>
      </w:rPr>
    </w:lvl>
    <w:lvl w:ilvl="2" w:tplc="040C001B" w:tentative="1">
      <w:start w:val="1"/>
      <w:numFmt w:val="bullet"/>
      <w:lvlText w:val=""/>
      <w:lvlJc w:val="left"/>
      <w:pPr>
        <w:ind w:left="2160" w:hanging="360"/>
      </w:pPr>
      <w:rPr>
        <w:rFonts w:ascii="Wingdings" w:hAnsi="Wingdings" w:hint="default"/>
      </w:rPr>
    </w:lvl>
    <w:lvl w:ilvl="3" w:tplc="040C000F" w:tentative="1">
      <w:start w:val="1"/>
      <w:numFmt w:val="bullet"/>
      <w:lvlText w:val=""/>
      <w:lvlJc w:val="left"/>
      <w:pPr>
        <w:ind w:left="2880" w:hanging="360"/>
      </w:pPr>
      <w:rPr>
        <w:rFonts w:ascii="Symbol" w:hAnsi="Symbol" w:hint="default"/>
      </w:rPr>
    </w:lvl>
    <w:lvl w:ilvl="4" w:tplc="040C0019" w:tentative="1">
      <w:start w:val="1"/>
      <w:numFmt w:val="bullet"/>
      <w:lvlText w:val="o"/>
      <w:lvlJc w:val="left"/>
      <w:pPr>
        <w:ind w:left="3600" w:hanging="360"/>
      </w:pPr>
      <w:rPr>
        <w:rFonts w:ascii="Courier New" w:hAnsi="Courier New" w:cs="Courier New" w:hint="default"/>
      </w:rPr>
    </w:lvl>
    <w:lvl w:ilvl="5" w:tplc="040C001B" w:tentative="1">
      <w:start w:val="1"/>
      <w:numFmt w:val="bullet"/>
      <w:lvlText w:val=""/>
      <w:lvlJc w:val="left"/>
      <w:pPr>
        <w:ind w:left="4320" w:hanging="360"/>
      </w:pPr>
      <w:rPr>
        <w:rFonts w:ascii="Wingdings" w:hAnsi="Wingdings" w:hint="default"/>
      </w:rPr>
    </w:lvl>
    <w:lvl w:ilvl="6" w:tplc="040C000F" w:tentative="1">
      <w:start w:val="1"/>
      <w:numFmt w:val="bullet"/>
      <w:lvlText w:val=""/>
      <w:lvlJc w:val="left"/>
      <w:pPr>
        <w:ind w:left="5040" w:hanging="360"/>
      </w:pPr>
      <w:rPr>
        <w:rFonts w:ascii="Symbol" w:hAnsi="Symbol" w:hint="default"/>
      </w:rPr>
    </w:lvl>
    <w:lvl w:ilvl="7" w:tplc="040C0019" w:tentative="1">
      <w:start w:val="1"/>
      <w:numFmt w:val="bullet"/>
      <w:lvlText w:val="o"/>
      <w:lvlJc w:val="left"/>
      <w:pPr>
        <w:ind w:left="5760" w:hanging="360"/>
      </w:pPr>
      <w:rPr>
        <w:rFonts w:ascii="Courier New" w:hAnsi="Courier New" w:cs="Courier New" w:hint="default"/>
      </w:rPr>
    </w:lvl>
    <w:lvl w:ilvl="8" w:tplc="040C001B" w:tentative="1">
      <w:start w:val="1"/>
      <w:numFmt w:val="bullet"/>
      <w:lvlText w:val=""/>
      <w:lvlJc w:val="left"/>
      <w:pPr>
        <w:ind w:left="6480" w:hanging="360"/>
      </w:pPr>
      <w:rPr>
        <w:rFonts w:ascii="Wingdings" w:hAnsi="Wingdings" w:hint="default"/>
      </w:rPr>
    </w:lvl>
  </w:abstractNum>
  <w:abstractNum w:abstractNumId="97" w15:restartNumberingAfterBreak="0">
    <w:nsid w:val="2D554B3A"/>
    <w:multiLevelType w:val="hybridMultilevel"/>
    <w:tmpl w:val="863A03E4"/>
    <w:lvl w:ilvl="0" w:tplc="7E16A1C0">
      <w:start w:val="1"/>
      <w:numFmt w:val="bullet"/>
      <w:lvlText w:val="•"/>
      <w:lvlJc w:val="left"/>
      <w:pPr>
        <w:tabs>
          <w:tab w:val="num" w:pos="720"/>
        </w:tabs>
        <w:ind w:left="720" w:hanging="360"/>
      </w:pPr>
      <w:rPr>
        <w:rFonts w:ascii="Arial" w:hAnsi="Arial" w:hint="default"/>
      </w:rPr>
    </w:lvl>
    <w:lvl w:ilvl="1" w:tplc="A9B06136" w:tentative="1">
      <w:start w:val="1"/>
      <w:numFmt w:val="bullet"/>
      <w:lvlText w:val="•"/>
      <w:lvlJc w:val="left"/>
      <w:pPr>
        <w:tabs>
          <w:tab w:val="num" w:pos="1440"/>
        </w:tabs>
        <w:ind w:left="1440" w:hanging="360"/>
      </w:pPr>
      <w:rPr>
        <w:rFonts w:ascii="Arial" w:hAnsi="Arial" w:hint="default"/>
      </w:rPr>
    </w:lvl>
    <w:lvl w:ilvl="2" w:tplc="BA1A0254" w:tentative="1">
      <w:start w:val="1"/>
      <w:numFmt w:val="bullet"/>
      <w:lvlText w:val="•"/>
      <w:lvlJc w:val="left"/>
      <w:pPr>
        <w:tabs>
          <w:tab w:val="num" w:pos="2160"/>
        </w:tabs>
        <w:ind w:left="2160" w:hanging="360"/>
      </w:pPr>
      <w:rPr>
        <w:rFonts w:ascii="Arial" w:hAnsi="Arial" w:hint="default"/>
      </w:rPr>
    </w:lvl>
    <w:lvl w:ilvl="3" w:tplc="C3869DCA" w:tentative="1">
      <w:start w:val="1"/>
      <w:numFmt w:val="bullet"/>
      <w:lvlText w:val="•"/>
      <w:lvlJc w:val="left"/>
      <w:pPr>
        <w:tabs>
          <w:tab w:val="num" w:pos="2880"/>
        </w:tabs>
        <w:ind w:left="2880" w:hanging="360"/>
      </w:pPr>
      <w:rPr>
        <w:rFonts w:ascii="Arial" w:hAnsi="Arial" w:hint="default"/>
      </w:rPr>
    </w:lvl>
    <w:lvl w:ilvl="4" w:tplc="CE6A3356" w:tentative="1">
      <w:start w:val="1"/>
      <w:numFmt w:val="bullet"/>
      <w:lvlText w:val="•"/>
      <w:lvlJc w:val="left"/>
      <w:pPr>
        <w:tabs>
          <w:tab w:val="num" w:pos="3600"/>
        </w:tabs>
        <w:ind w:left="3600" w:hanging="360"/>
      </w:pPr>
      <w:rPr>
        <w:rFonts w:ascii="Arial" w:hAnsi="Arial" w:hint="default"/>
      </w:rPr>
    </w:lvl>
    <w:lvl w:ilvl="5" w:tplc="CE38F6B0" w:tentative="1">
      <w:start w:val="1"/>
      <w:numFmt w:val="bullet"/>
      <w:lvlText w:val="•"/>
      <w:lvlJc w:val="left"/>
      <w:pPr>
        <w:tabs>
          <w:tab w:val="num" w:pos="4320"/>
        </w:tabs>
        <w:ind w:left="4320" w:hanging="360"/>
      </w:pPr>
      <w:rPr>
        <w:rFonts w:ascii="Arial" w:hAnsi="Arial" w:hint="default"/>
      </w:rPr>
    </w:lvl>
    <w:lvl w:ilvl="6" w:tplc="87985642" w:tentative="1">
      <w:start w:val="1"/>
      <w:numFmt w:val="bullet"/>
      <w:lvlText w:val="•"/>
      <w:lvlJc w:val="left"/>
      <w:pPr>
        <w:tabs>
          <w:tab w:val="num" w:pos="5040"/>
        </w:tabs>
        <w:ind w:left="5040" w:hanging="360"/>
      </w:pPr>
      <w:rPr>
        <w:rFonts w:ascii="Arial" w:hAnsi="Arial" w:hint="default"/>
      </w:rPr>
    </w:lvl>
    <w:lvl w:ilvl="7" w:tplc="AD5AE530" w:tentative="1">
      <w:start w:val="1"/>
      <w:numFmt w:val="bullet"/>
      <w:lvlText w:val="•"/>
      <w:lvlJc w:val="left"/>
      <w:pPr>
        <w:tabs>
          <w:tab w:val="num" w:pos="5760"/>
        </w:tabs>
        <w:ind w:left="5760" w:hanging="360"/>
      </w:pPr>
      <w:rPr>
        <w:rFonts w:ascii="Arial" w:hAnsi="Arial" w:hint="default"/>
      </w:rPr>
    </w:lvl>
    <w:lvl w:ilvl="8" w:tplc="E4542C32" w:tentative="1">
      <w:start w:val="1"/>
      <w:numFmt w:val="bullet"/>
      <w:lvlText w:val="•"/>
      <w:lvlJc w:val="left"/>
      <w:pPr>
        <w:tabs>
          <w:tab w:val="num" w:pos="6480"/>
        </w:tabs>
        <w:ind w:left="6480" w:hanging="360"/>
      </w:pPr>
      <w:rPr>
        <w:rFonts w:ascii="Arial" w:hAnsi="Arial" w:hint="default"/>
      </w:rPr>
    </w:lvl>
  </w:abstractNum>
  <w:abstractNum w:abstractNumId="98" w15:restartNumberingAfterBreak="0">
    <w:nsid w:val="2D5B3D7C"/>
    <w:multiLevelType w:val="hybridMultilevel"/>
    <w:tmpl w:val="12824FE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D711262"/>
    <w:multiLevelType w:val="hybridMultilevel"/>
    <w:tmpl w:val="C7E2BD6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F005885"/>
    <w:multiLevelType w:val="hybridMultilevel"/>
    <w:tmpl w:val="6D70CCD4"/>
    <w:lvl w:ilvl="0" w:tplc="040C0001">
      <w:numFmt w:val="bullet"/>
      <w:lvlText w:val="*"/>
      <w:lvlJc w:val="left"/>
      <w:pPr>
        <w:ind w:left="69" w:hanging="142"/>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42"/>
      </w:pPr>
      <w:rPr>
        <w:rFonts w:hint="default"/>
        <w:lang w:val="fr-FR" w:eastAsia="en-US" w:bidi="ar-SA"/>
      </w:rPr>
    </w:lvl>
    <w:lvl w:ilvl="2" w:tplc="040C0005">
      <w:numFmt w:val="bullet"/>
      <w:lvlText w:val="•"/>
      <w:lvlJc w:val="left"/>
      <w:pPr>
        <w:ind w:left="845" w:hanging="142"/>
      </w:pPr>
      <w:rPr>
        <w:rFonts w:hint="default"/>
        <w:lang w:val="fr-FR" w:eastAsia="en-US" w:bidi="ar-SA"/>
      </w:rPr>
    </w:lvl>
    <w:lvl w:ilvl="3" w:tplc="040C0001">
      <w:numFmt w:val="bullet"/>
      <w:lvlText w:val="•"/>
      <w:lvlJc w:val="left"/>
      <w:pPr>
        <w:ind w:left="1238" w:hanging="142"/>
      </w:pPr>
      <w:rPr>
        <w:rFonts w:hint="default"/>
        <w:lang w:val="fr-FR" w:eastAsia="en-US" w:bidi="ar-SA"/>
      </w:rPr>
    </w:lvl>
    <w:lvl w:ilvl="4" w:tplc="040C0003">
      <w:numFmt w:val="bullet"/>
      <w:lvlText w:val="•"/>
      <w:lvlJc w:val="left"/>
      <w:pPr>
        <w:ind w:left="1630" w:hanging="142"/>
      </w:pPr>
      <w:rPr>
        <w:rFonts w:hint="default"/>
        <w:lang w:val="fr-FR" w:eastAsia="en-US" w:bidi="ar-SA"/>
      </w:rPr>
    </w:lvl>
    <w:lvl w:ilvl="5" w:tplc="040C0005">
      <w:numFmt w:val="bullet"/>
      <w:lvlText w:val="•"/>
      <w:lvlJc w:val="left"/>
      <w:pPr>
        <w:ind w:left="2023" w:hanging="142"/>
      </w:pPr>
      <w:rPr>
        <w:rFonts w:hint="default"/>
        <w:lang w:val="fr-FR" w:eastAsia="en-US" w:bidi="ar-SA"/>
      </w:rPr>
    </w:lvl>
    <w:lvl w:ilvl="6" w:tplc="040C0001">
      <w:numFmt w:val="bullet"/>
      <w:lvlText w:val="•"/>
      <w:lvlJc w:val="left"/>
      <w:pPr>
        <w:ind w:left="2416" w:hanging="142"/>
      </w:pPr>
      <w:rPr>
        <w:rFonts w:hint="default"/>
        <w:lang w:val="fr-FR" w:eastAsia="en-US" w:bidi="ar-SA"/>
      </w:rPr>
    </w:lvl>
    <w:lvl w:ilvl="7" w:tplc="040C0003">
      <w:numFmt w:val="bullet"/>
      <w:lvlText w:val="•"/>
      <w:lvlJc w:val="left"/>
      <w:pPr>
        <w:ind w:left="2808" w:hanging="142"/>
      </w:pPr>
      <w:rPr>
        <w:rFonts w:hint="default"/>
        <w:lang w:val="fr-FR" w:eastAsia="en-US" w:bidi="ar-SA"/>
      </w:rPr>
    </w:lvl>
    <w:lvl w:ilvl="8" w:tplc="040C0005">
      <w:numFmt w:val="bullet"/>
      <w:lvlText w:val="•"/>
      <w:lvlJc w:val="left"/>
      <w:pPr>
        <w:ind w:left="3201" w:hanging="142"/>
      </w:pPr>
      <w:rPr>
        <w:rFonts w:hint="default"/>
        <w:lang w:val="fr-FR" w:eastAsia="en-US" w:bidi="ar-SA"/>
      </w:rPr>
    </w:lvl>
  </w:abstractNum>
  <w:abstractNum w:abstractNumId="101" w15:restartNumberingAfterBreak="0">
    <w:nsid w:val="2F052161"/>
    <w:multiLevelType w:val="hybridMultilevel"/>
    <w:tmpl w:val="16926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2" w15:restartNumberingAfterBreak="0">
    <w:nsid w:val="2F1F7D4E"/>
    <w:multiLevelType w:val="hybridMultilevel"/>
    <w:tmpl w:val="C2F25F72"/>
    <w:lvl w:ilvl="0" w:tplc="5C36E216">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2C18237A">
      <w:numFmt w:val="bullet"/>
      <w:lvlText w:val="•"/>
      <w:lvlJc w:val="left"/>
      <w:pPr>
        <w:ind w:left="452" w:hanging="149"/>
      </w:pPr>
      <w:rPr>
        <w:rFonts w:hint="default"/>
        <w:lang w:val="fr-FR" w:eastAsia="en-US" w:bidi="ar-SA"/>
      </w:rPr>
    </w:lvl>
    <w:lvl w:ilvl="2" w:tplc="6AFE2D18">
      <w:numFmt w:val="bullet"/>
      <w:lvlText w:val="•"/>
      <w:lvlJc w:val="left"/>
      <w:pPr>
        <w:ind w:left="845" w:hanging="149"/>
      </w:pPr>
      <w:rPr>
        <w:rFonts w:hint="default"/>
        <w:lang w:val="fr-FR" w:eastAsia="en-US" w:bidi="ar-SA"/>
      </w:rPr>
    </w:lvl>
    <w:lvl w:ilvl="3" w:tplc="408A5FB2">
      <w:numFmt w:val="bullet"/>
      <w:lvlText w:val="•"/>
      <w:lvlJc w:val="left"/>
      <w:pPr>
        <w:ind w:left="1238" w:hanging="149"/>
      </w:pPr>
      <w:rPr>
        <w:rFonts w:hint="default"/>
        <w:lang w:val="fr-FR" w:eastAsia="en-US" w:bidi="ar-SA"/>
      </w:rPr>
    </w:lvl>
    <w:lvl w:ilvl="4" w:tplc="BA3AD258">
      <w:numFmt w:val="bullet"/>
      <w:lvlText w:val="•"/>
      <w:lvlJc w:val="left"/>
      <w:pPr>
        <w:ind w:left="1630" w:hanging="149"/>
      </w:pPr>
      <w:rPr>
        <w:rFonts w:hint="default"/>
        <w:lang w:val="fr-FR" w:eastAsia="en-US" w:bidi="ar-SA"/>
      </w:rPr>
    </w:lvl>
    <w:lvl w:ilvl="5" w:tplc="22E0362A">
      <w:numFmt w:val="bullet"/>
      <w:lvlText w:val="•"/>
      <w:lvlJc w:val="left"/>
      <w:pPr>
        <w:ind w:left="2023" w:hanging="149"/>
      </w:pPr>
      <w:rPr>
        <w:rFonts w:hint="default"/>
        <w:lang w:val="fr-FR" w:eastAsia="en-US" w:bidi="ar-SA"/>
      </w:rPr>
    </w:lvl>
    <w:lvl w:ilvl="6" w:tplc="6DB40EAC">
      <w:numFmt w:val="bullet"/>
      <w:lvlText w:val="•"/>
      <w:lvlJc w:val="left"/>
      <w:pPr>
        <w:ind w:left="2416" w:hanging="149"/>
      </w:pPr>
      <w:rPr>
        <w:rFonts w:hint="default"/>
        <w:lang w:val="fr-FR" w:eastAsia="en-US" w:bidi="ar-SA"/>
      </w:rPr>
    </w:lvl>
    <w:lvl w:ilvl="7" w:tplc="55F29324">
      <w:numFmt w:val="bullet"/>
      <w:lvlText w:val="•"/>
      <w:lvlJc w:val="left"/>
      <w:pPr>
        <w:ind w:left="2808" w:hanging="149"/>
      </w:pPr>
      <w:rPr>
        <w:rFonts w:hint="default"/>
        <w:lang w:val="fr-FR" w:eastAsia="en-US" w:bidi="ar-SA"/>
      </w:rPr>
    </w:lvl>
    <w:lvl w:ilvl="8" w:tplc="37646FD2">
      <w:numFmt w:val="bullet"/>
      <w:lvlText w:val="•"/>
      <w:lvlJc w:val="left"/>
      <w:pPr>
        <w:ind w:left="3201" w:hanging="149"/>
      </w:pPr>
      <w:rPr>
        <w:rFonts w:hint="default"/>
        <w:lang w:val="fr-FR" w:eastAsia="en-US" w:bidi="ar-SA"/>
      </w:rPr>
    </w:lvl>
  </w:abstractNum>
  <w:abstractNum w:abstractNumId="103" w15:restartNumberingAfterBreak="0">
    <w:nsid w:val="2FDD6A3B"/>
    <w:multiLevelType w:val="hybridMultilevel"/>
    <w:tmpl w:val="57E2E4F2"/>
    <w:lvl w:ilvl="0" w:tplc="6632EEE8">
      <w:numFmt w:val="bullet"/>
      <w:lvlText w:val="*"/>
      <w:lvlJc w:val="left"/>
      <w:pPr>
        <w:ind w:left="69" w:hanging="154"/>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54"/>
      </w:pPr>
      <w:rPr>
        <w:rFonts w:hint="default"/>
        <w:lang w:val="fr-FR" w:eastAsia="en-US" w:bidi="ar-SA"/>
      </w:rPr>
    </w:lvl>
    <w:lvl w:ilvl="2" w:tplc="040C0005">
      <w:numFmt w:val="bullet"/>
      <w:lvlText w:val="•"/>
      <w:lvlJc w:val="left"/>
      <w:pPr>
        <w:ind w:left="845" w:hanging="154"/>
      </w:pPr>
      <w:rPr>
        <w:rFonts w:hint="default"/>
        <w:lang w:val="fr-FR" w:eastAsia="en-US" w:bidi="ar-SA"/>
      </w:rPr>
    </w:lvl>
    <w:lvl w:ilvl="3" w:tplc="040C0001">
      <w:numFmt w:val="bullet"/>
      <w:lvlText w:val="•"/>
      <w:lvlJc w:val="left"/>
      <w:pPr>
        <w:ind w:left="1238" w:hanging="154"/>
      </w:pPr>
      <w:rPr>
        <w:rFonts w:hint="default"/>
        <w:lang w:val="fr-FR" w:eastAsia="en-US" w:bidi="ar-SA"/>
      </w:rPr>
    </w:lvl>
    <w:lvl w:ilvl="4" w:tplc="040C0003">
      <w:numFmt w:val="bullet"/>
      <w:lvlText w:val="•"/>
      <w:lvlJc w:val="left"/>
      <w:pPr>
        <w:ind w:left="1630" w:hanging="154"/>
      </w:pPr>
      <w:rPr>
        <w:rFonts w:hint="default"/>
        <w:lang w:val="fr-FR" w:eastAsia="en-US" w:bidi="ar-SA"/>
      </w:rPr>
    </w:lvl>
    <w:lvl w:ilvl="5" w:tplc="040C0005">
      <w:numFmt w:val="bullet"/>
      <w:lvlText w:val="•"/>
      <w:lvlJc w:val="left"/>
      <w:pPr>
        <w:ind w:left="2023" w:hanging="154"/>
      </w:pPr>
      <w:rPr>
        <w:rFonts w:hint="default"/>
        <w:lang w:val="fr-FR" w:eastAsia="en-US" w:bidi="ar-SA"/>
      </w:rPr>
    </w:lvl>
    <w:lvl w:ilvl="6" w:tplc="040C0001">
      <w:numFmt w:val="bullet"/>
      <w:lvlText w:val="•"/>
      <w:lvlJc w:val="left"/>
      <w:pPr>
        <w:ind w:left="2416" w:hanging="154"/>
      </w:pPr>
      <w:rPr>
        <w:rFonts w:hint="default"/>
        <w:lang w:val="fr-FR" w:eastAsia="en-US" w:bidi="ar-SA"/>
      </w:rPr>
    </w:lvl>
    <w:lvl w:ilvl="7" w:tplc="040C0003">
      <w:numFmt w:val="bullet"/>
      <w:lvlText w:val="•"/>
      <w:lvlJc w:val="left"/>
      <w:pPr>
        <w:ind w:left="2808" w:hanging="154"/>
      </w:pPr>
      <w:rPr>
        <w:rFonts w:hint="default"/>
        <w:lang w:val="fr-FR" w:eastAsia="en-US" w:bidi="ar-SA"/>
      </w:rPr>
    </w:lvl>
    <w:lvl w:ilvl="8" w:tplc="040C0005">
      <w:numFmt w:val="bullet"/>
      <w:lvlText w:val="•"/>
      <w:lvlJc w:val="left"/>
      <w:pPr>
        <w:ind w:left="3201" w:hanging="154"/>
      </w:pPr>
      <w:rPr>
        <w:rFonts w:hint="default"/>
        <w:lang w:val="fr-FR" w:eastAsia="en-US" w:bidi="ar-SA"/>
      </w:rPr>
    </w:lvl>
  </w:abstractNum>
  <w:abstractNum w:abstractNumId="104" w15:restartNumberingAfterBreak="0">
    <w:nsid w:val="30363B4B"/>
    <w:multiLevelType w:val="hybridMultilevel"/>
    <w:tmpl w:val="1AAA3820"/>
    <w:lvl w:ilvl="0" w:tplc="A9F21C3C">
      <w:start w:val="1"/>
      <w:numFmt w:val="bullet"/>
      <w:lvlText w:val=""/>
      <w:lvlJc w:val="left"/>
      <w:pPr>
        <w:ind w:left="720" w:hanging="360"/>
      </w:pPr>
      <w:rPr>
        <w:rFonts w:ascii="Symbol" w:hAnsi="Symbol" w:hint="default"/>
      </w:rPr>
    </w:lvl>
    <w:lvl w:ilvl="1" w:tplc="A8B48A04" w:tentative="1">
      <w:start w:val="1"/>
      <w:numFmt w:val="bullet"/>
      <w:lvlText w:val="o"/>
      <w:lvlJc w:val="left"/>
      <w:pPr>
        <w:ind w:left="1440" w:hanging="360"/>
      </w:pPr>
      <w:rPr>
        <w:rFonts w:ascii="Courier New" w:hAnsi="Courier New" w:cs="Courier New" w:hint="default"/>
      </w:rPr>
    </w:lvl>
    <w:lvl w:ilvl="2" w:tplc="31501294" w:tentative="1">
      <w:start w:val="1"/>
      <w:numFmt w:val="bullet"/>
      <w:lvlText w:val=""/>
      <w:lvlJc w:val="left"/>
      <w:pPr>
        <w:ind w:left="2160" w:hanging="360"/>
      </w:pPr>
      <w:rPr>
        <w:rFonts w:ascii="Wingdings" w:hAnsi="Wingdings" w:hint="default"/>
      </w:rPr>
    </w:lvl>
    <w:lvl w:ilvl="3" w:tplc="258CD6D6" w:tentative="1">
      <w:start w:val="1"/>
      <w:numFmt w:val="bullet"/>
      <w:lvlText w:val=""/>
      <w:lvlJc w:val="left"/>
      <w:pPr>
        <w:ind w:left="2880" w:hanging="360"/>
      </w:pPr>
      <w:rPr>
        <w:rFonts w:ascii="Symbol" w:hAnsi="Symbol" w:hint="default"/>
      </w:rPr>
    </w:lvl>
    <w:lvl w:ilvl="4" w:tplc="6FB03192" w:tentative="1">
      <w:start w:val="1"/>
      <w:numFmt w:val="bullet"/>
      <w:lvlText w:val="o"/>
      <w:lvlJc w:val="left"/>
      <w:pPr>
        <w:ind w:left="3600" w:hanging="360"/>
      </w:pPr>
      <w:rPr>
        <w:rFonts w:ascii="Courier New" w:hAnsi="Courier New" w:cs="Courier New" w:hint="default"/>
      </w:rPr>
    </w:lvl>
    <w:lvl w:ilvl="5" w:tplc="365A8096" w:tentative="1">
      <w:start w:val="1"/>
      <w:numFmt w:val="bullet"/>
      <w:lvlText w:val=""/>
      <w:lvlJc w:val="left"/>
      <w:pPr>
        <w:ind w:left="4320" w:hanging="360"/>
      </w:pPr>
      <w:rPr>
        <w:rFonts w:ascii="Wingdings" w:hAnsi="Wingdings" w:hint="default"/>
      </w:rPr>
    </w:lvl>
    <w:lvl w:ilvl="6" w:tplc="58088C24" w:tentative="1">
      <w:start w:val="1"/>
      <w:numFmt w:val="bullet"/>
      <w:lvlText w:val=""/>
      <w:lvlJc w:val="left"/>
      <w:pPr>
        <w:ind w:left="5040" w:hanging="360"/>
      </w:pPr>
      <w:rPr>
        <w:rFonts w:ascii="Symbol" w:hAnsi="Symbol" w:hint="default"/>
      </w:rPr>
    </w:lvl>
    <w:lvl w:ilvl="7" w:tplc="D2B6062C" w:tentative="1">
      <w:start w:val="1"/>
      <w:numFmt w:val="bullet"/>
      <w:lvlText w:val="o"/>
      <w:lvlJc w:val="left"/>
      <w:pPr>
        <w:ind w:left="5760" w:hanging="360"/>
      </w:pPr>
      <w:rPr>
        <w:rFonts w:ascii="Courier New" w:hAnsi="Courier New" w:cs="Courier New" w:hint="default"/>
      </w:rPr>
    </w:lvl>
    <w:lvl w:ilvl="8" w:tplc="255CB860" w:tentative="1">
      <w:start w:val="1"/>
      <w:numFmt w:val="bullet"/>
      <w:lvlText w:val=""/>
      <w:lvlJc w:val="left"/>
      <w:pPr>
        <w:ind w:left="6480" w:hanging="360"/>
      </w:pPr>
      <w:rPr>
        <w:rFonts w:ascii="Wingdings" w:hAnsi="Wingdings" w:hint="default"/>
      </w:rPr>
    </w:lvl>
  </w:abstractNum>
  <w:abstractNum w:abstractNumId="105" w15:restartNumberingAfterBreak="0">
    <w:nsid w:val="30EA3480"/>
    <w:multiLevelType w:val="hybridMultilevel"/>
    <w:tmpl w:val="F1DE7D4E"/>
    <w:lvl w:ilvl="0" w:tplc="6AC6978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6AC69784">
      <w:start w:val="1"/>
      <w:numFmt w:val="bullet"/>
      <w:lvlText w:val="-"/>
      <w:lvlJc w:val="left"/>
      <w:pPr>
        <w:ind w:left="2160" w:hanging="360"/>
      </w:pPr>
      <w:rPr>
        <w:rFonts w:ascii="Cambria" w:eastAsia="Times New Roman" w:hAnsi="Cambria" w:cs="Times New Roman"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15:restartNumberingAfterBreak="0">
    <w:nsid w:val="30FD261C"/>
    <w:multiLevelType w:val="hybridMultilevel"/>
    <w:tmpl w:val="5DAC12D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7" w15:restartNumberingAfterBreak="0">
    <w:nsid w:val="31610BE8"/>
    <w:multiLevelType w:val="multilevel"/>
    <w:tmpl w:val="3950171C"/>
    <w:lvl w:ilvl="0">
      <w:start w:val="1"/>
      <w:numFmt w:val="decimal"/>
      <w:pStyle w:val="TITRE1"/>
      <w:lvlText w:val="%1."/>
      <w:lvlJc w:val="left"/>
      <w:pPr>
        <w:ind w:left="3479" w:hanging="360"/>
      </w:pPr>
    </w:lvl>
    <w:lvl w:ilvl="1">
      <w:start w:val="1"/>
      <w:numFmt w:val="decimal"/>
      <w:pStyle w:val="TITRE2"/>
      <w:lvlText w:val="%1.%2"/>
      <w:lvlJc w:val="left"/>
      <w:pPr>
        <w:ind w:left="710" w:hanging="710"/>
      </w:pPr>
    </w:lvl>
    <w:lvl w:ilvl="2">
      <w:start w:val="1"/>
      <w:numFmt w:val="decimal"/>
      <w:pStyle w:val="TITRE3"/>
      <w:lvlText w:val="%1.%2.%3"/>
      <w:lvlJc w:val="left"/>
      <w:pPr>
        <w:ind w:left="720" w:hanging="720"/>
      </w:p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8" w15:restartNumberingAfterBreak="0">
    <w:nsid w:val="31E90444"/>
    <w:multiLevelType w:val="hybridMultilevel"/>
    <w:tmpl w:val="C1C667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32F52C91"/>
    <w:multiLevelType w:val="hybridMultilevel"/>
    <w:tmpl w:val="BF107084"/>
    <w:lvl w:ilvl="0" w:tplc="A6FED904">
      <w:start w:val="1"/>
      <w:numFmt w:val="decimal"/>
      <w:lvlText w:val="%1."/>
      <w:lvlJc w:val="left"/>
      <w:pPr>
        <w:ind w:left="1080" w:hanging="360"/>
      </w:pPr>
      <w:rPr>
        <w:rFonts w:hint="default"/>
        <w:b/>
        <w:i w:val="0"/>
        <w:caps w:val="0"/>
        <w:strike w:val="0"/>
        <w:dstrike w:val="0"/>
        <w:vanish w:val="0"/>
        <w:w w:val="99"/>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34461190"/>
    <w:multiLevelType w:val="hybridMultilevel"/>
    <w:tmpl w:val="CA72326A"/>
    <w:lvl w:ilvl="0" w:tplc="ECA2C7DE">
      <w:start w:val="1"/>
      <w:numFmt w:val="decimal"/>
      <w:lvlText w:val="%1."/>
      <w:lvlJc w:val="left"/>
      <w:pPr>
        <w:ind w:left="68" w:hanging="211"/>
      </w:pPr>
      <w:rPr>
        <w:rFonts w:ascii="Times New Roman" w:eastAsia="Times New Roman" w:hAnsi="Times New Roman" w:cs="Times New Roman" w:hint="default"/>
        <w:spacing w:val="0"/>
        <w:w w:val="99"/>
        <w:sz w:val="20"/>
        <w:szCs w:val="20"/>
        <w:lang w:val="fr-FR" w:eastAsia="en-US" w:bidi="ar-SA"/>
      </w:rPr>
    </w:lvl>
    <w:lvl w:ilvl="1" w:tplc="0B7629FA">
      <w:numFmt w:val="bullet"/>
      <w:lvlText w:val="•"/>
      <w:lvlJc w:val="left"/>
      <w:pPr>
        <w:ind w:left="474" w:hanging="211"/>
      </w:pPr>
      <w:rPr>
        <w:rFonts w:hint="default"/>
        <w:lang w:val="fr-FR" w:eastAsia="en-US" w:bidi="ar-SA"/>
      </w:rPr>
    </w:lvl>
    <w:lvl w:ilvl="2" w:tplc="DD3CC1E8">
      <w:numFmt w:val="bullet"/>
      <w:lvlText w:val="•"/>
      <w:lvlJc w:val="left"/>
      <w:pPr>
        <w:ind w:left="888" w:hanging="211"/>
      </w:pPr>
      <w:rPr>
        <w:rFonts w:hint="default"/>
        <w:lang w:val="fr-FR" w:eastAsia="en-US" w:bidi="ar-SA"/>
      </w:rPr>
    </w:lvl>
    <w:lvl w:ilvl="3" w:tplc="74A2FAF8">
      <w:numFmt w:val="bullet"/>
      <w:lvlText w:val="•"/>
      <w:lvlJc w:val="left"/>
      <w:pPr>
        <w:ind w:left="1302" w:hanging="211"/>
      </w:pPr>
      <w:rPr>
        <w:rFonts w:hint="default"/>
        <w:lang w:val="fr-FR" w:eastAsia="en-US" w:bidi="ar-SA"/>
      </w:rPr>
    </w:lvl>
    <w:lvl w:ilvl="4" w:tplc="AD88C0B2">
      <w:numFmt w:val="bullet"/>
      <w:lvlText w:val="•"/>
      <w:lvlJc w:val="left"/>
      <w:pPr>
        <w:ind w:left="1716" w:hanging="211"/>
      </w:pPr>
      <w:rPr>
        <w:rFonts w:hint="default"/>
        <w:lang w:val="fr-FR" w:eastAsia="en-US" w:bidi="ar-SA"/>
      </w:rPr>
    </w:lvl>
    <w:lvl w:ilvl="5" w:tplc="DDEC497A">
      <w:numFmt w:val="bullet"/>
      <w:lvlText w:val="•"/>
      <w:lvlJc w:val="left"/>
      <w:pPr>
        <w:ind w:left="2130" w:hanging="211"/>
      </w:pPr>
      <w:rPr>
        <w:rFonts w:hint="default"/>
        <w:lang w:val="fr-FR" w:eastAsia="en-US" w:bidi="ar-SA"/>
      </w:rPr>
    </w:lvl>
    <w:lvl w:ilvl="6" w:tplc="1B004984">
      <w:numFmt w:val="bullet"/>
      <w:lvlText w:val="•"/>
      <w:lvlJc w:val="left"/>
      <w:pPr>
        <w:ind w:left="2544" w:hanging="211"/>
      </w:pPr>
      <w:rPr>
        <w:rFonts w:hint="default"/>
        <w:lang w:val="fr-FR" w:eastAsia="en-US" w:bidi="ar-SA"/>
      </w:rPr>
    </w:lvl>
    <w:lvl w:ilvl="7" w:tplc="D14CCE92">
      <w:numFmt w:val="bullet"/>
      <w:lvlText w:val="•"/>
      <w:lvlJc w:val="left"/>
      <w:pPr>
        <w:ind w:left="2958" w:hanging="211"/>
      </w:pPr>
      <w:rPr>
        <w:rFonts w:hint="default"/>
        <w:lang w:val="fr-FR" w:eastAsia="en-US" w:bidi="ar-SA"/>
      </w:rPr>
    </w:lvl>
    <w:lvl w:ilvl="8" w:tplc="326E139E">
      <w:numFmt w:val="bullet"/>
      <w:lvlText w:val="•"/>
      <w:lvlJc w:val="left"/>
      <w:pPr>
        <w:ind w:left="3372" w:hanging="211"/>
      </w:pPr>
      <w:rPr>
        <w:rFonts w:hint="default"/>
        <w:lang w:val="fr-FR" w:eastAsia="en-US" w:bidi="ar-SA"/>
      </w:rPr>
    </w:lvl>
  </w:abstractNum>
  <w:abstractNum w:abstractNumId="111" w15:restartNumberingAfterBreak="0">
    <w:nsid w:val="346D7EE1"/>
    <w:multiLevelType w:val="hybridMultilevel"/>
    <w:tmpl w:val="AD06401E"/>
    <w:lvl w:ilvl="0" w:tplc="646E2840">
      <w:numFmt w:val="bullet"/>
      <w:lvlText w:val="*"/>
      <w:lvlJc w:val="left"/>
      <w:pPr>
        <w:ind w:left="69" w:hanging="197"/>
      </w:pPr>
      <w:rPr>
        <w:rFonts w:ascii="Times New Roman" w:eastAsia="Times New Roman" w:hAnsi="Times New Roman" w:cs="Times New Roman" w:hint="default"/>
        <w:w w:val="99"/>
        <w:sz w:val="20"/>
        <w:szCs w:val="20"/>
        <w:lang w:val="fr-FR" w:eastAsia="en-US" w:bidi="ar-SA"/>
      </w:rPr>
    </w:lvl>
    <w:lvl w:ilvl="1" w:tplc="AC6C2A1C">
      <w:numFmt w:val="bullet"/>
      <w:lvlText w:val="•"/>
      <w:lvlJc w:val="left"/>
      <w:pPr>
        <w:ind w:left="452" w:hanging="197"/>
      </w:pPr>
      <w:rPr>
        <w:rFonts w:hint="default"/>
        <w:lang w:val="fr-FR" w:eastAsia="en-US" w:bidi="ar-SA"/>
      </w:rPr>
    </w:lvl>
    <w:lvl w:ilvl="2" w:tplc="DAD4702E">
      <w:numFmt w:val="bullet"/>
      <w:lvlText w:val="•"/>
      <w:lvlJc w:val="left"/>
      <w:pPr>
        <w:ind w:left="845" w:hanging="197"/>
      </w:pPr>
      <w:rPr>
        <w:rFonts w:hint="default"/>
        <w:lang w:val="fr-FR" w:eastAsia="en-US" w:bidi="ar-SA"/>
      </w:rPr>
    </w:lvl>
    <w:lvl w:ilvl="3" w:tplc="FE14DC7C">
      <w:numFmt w:val="bullet"/>
      <w:lvlText w:val="•"/>
      <w:lvlJc w:val="left"/>
      <w:pPr>
        <w:ind w:left="1238" w:hanging="197"/>
      </w:pPr>
      <w:rPr>
        <w:rFonts w:hint="default"/>
        <w:lang w:val="fr-FR" w:eastAsia="en-US" w:bidi="ar-SA"/>
      </w:rPr>
    </w:lvl>
    <w:lvl w:ilvl="4" w:tplc="39526B7E">
      <w:numFmt w:val="bullet"/>
      <w:lvlText w:val="•"/>
      <w:lvlJc w:val="left"/>
      <w:pPr>
        <w:ind w:left="1630" w:hanging="197"/>
      </w:pPr>
      <w:rPr>
        <w:rFonts w:hint="default"/>
        <w:lang w:val="fr-FR" w:eastAsia="en-US" w:bidi="ar-SA"/>
      </w:rPr>
    </w:lvl>
    <w:lvl w:ilvl="5" w:tplc="382672C8">
      <w:numFmt w:val="bullet"/>
      <w:lvlText w:val="•"/>
      <w:lvlJc w:val="left"/>
      <w:pPr>
        <w:ind w:left="2023" w:hanging="197"/>
      </w:pPr>
      <w:rPr>
        <w:rFonts w:hint="default"/>
        <w:lang w:val="fr-FR" w:eastAsia="en-US" w:bidi="ar-SA"/>
      </w:rPr>
    </w:lvl>
    <w:lvl w:ilvl="6" w:tplc="DDFCBF3A">
      <w:numFmt w:val="bullet"/>
      <w:lvlText w:val="•"/>
      <w:lvlJc w:val="left"/>
      <w:pPr>
        <w:ind w:left="2416" w:hanging="197"/>
      </w:pPr>
      <w:rPr>
        <w:rFonts w:hint="default"/>
        <w:lang w:val="fr-FR" w:eastAsia="en-US" w:bidi="ar-SA"/>
      </w:rPr>
    </w:lvl>
    <w:lvl w:ilvl="7" w:tplc="C80CFBCA">
      <w:numFmt w:val="bullet"/>
      <w:lvlText w:val="•"/>
      <w:lvlJc w:val="left"/>
      <w:pPr>
        <w:ind w:left="2808" w:hanging="197"/>
      </w:pPr>
      <w:rPr>
        <w:rFonts w:hint="default"/>
        <w:lang w:val="fr-FR" w:eastAsia="en-US" w:bidi="ar-SA"/>
      </w:rPr>
    </w:lvl>
    <w:lvl w:ilvl="8" w:tplc="FAC8660A">
      <w:numFmt w:val="bullet"/>
      <w:lvlText w:val="•"/>
      <w:lvlJc w:val="left"/>
      <w:pPr>
        <w:ind w:left="3201" w:hanging="197"/>
      </w:pPr>
      <w:rPr>
        <w:rFonts w:hint="default"/>
        <w:lang w:val="fr-FR" w:eastAsia="en-US" w:bidi="ar-SA"/>
      </w:rPr>
    </w:lvl>
  </w:abstractNum>
  <w:abstractNum w:abstractNumId="112" w15:restartNumberingAfterBreak="0">
    <w:nsid w:val="347365D3"/>
    <w:multiLevelType w:val="hybridMultilevel"/>
    <w:tmpl w:val="C6F09DF2"/>
    <w:lvl w:ilvl="0" w:tplc="19A429D0">
      <w:start w:val="1"/>
      <w:numFmt w:val="lowerRoman"/>
      <w:lvlText w:val="%1)"/>
      <w:lvlJc w:val="left"/>
      <w:pPr>
        <w:ind w:left="720" w:hanging="720"/>
      </w:pPr>
      <w:rPr>
        <w:rFonts w:hint="default"/>
      </w:rPr>
    </w:lvl>
    <w:lvl w:ilvl="1" w:tplc="9D52D6DE">
      <w:start w:val="1"/>
      <w:numFmt w:val="lowerLetter"/>
      <w:lvlText w:val="%2)"/>
      <w:lvlJc w:val="left"/>
      <w:pPr>
        <w:ind w:left="1440" w:hanging="720"/>
      </w:pPr>
      <w:rPr>
        <w:rFonts w:hint="default"/>
      </w:rPr>
    </w:lvl>
    <w:lvl w:ilvl="2" w:tplc="84FAD998" w:tentative="1">
      <w:start w:val="1"/>
      <w:numFmt w:val="lowerRoman"/>
      <w:lvlText w:val="%3."/>
      <w:lvlJc w:val="right"/>
      <w:pPr>
        <w:ind w:left="1800" w:hanging="180"/>
      </w:pPr>
    </w:lvl>
    <w:lvl w:ilvl="3" w:tplc="3FD05A20" w:tentative="1">
      <w:start w:val="1"/>
      <w:numFmt w:val="decimal"/>
      <w:lvlText w:val="%4."/>
      <w:lvlJc w:val="left"/>
      <w:pPr>
        <w:ind w:left="2520" w:hanging="360"/>
      </w:pPr>
    </w:lvl>
    <w:lvl w:ilvl="4" w:tplc="D4CE9094" w:tentative="1">
      <w:start w:val="1"/>
      <w:numFmt w:val="lowerLetter"/>
      <w:lvlText w:val="%5."/>
      <w:lvlJc w:val="left"/>
      <w:pPr>
        <w:ind w:left="3240" w:hanging="360"/>
      </w:pPr>
    </w:lvl>
    <w:lvl w:ilvl="5" w:tplc="E834AC32" w:tentative="1">
      <w:start w:val="1"/>
      <w:numFmt w:val="lowerRoman"/>
      <w:lvlText w:val="%6."/>
      <w:lvlJc w:val="right"/>
      <w:pPr>
        <w:ind w:left="3960" w:hanging="180"/>
      </w:pPr>
    </w:lvl>
    <w:lvl w:ilvl="6" w:tplc="9508E2D2" w:tentative="1">
      <w:start w:val="1"/>
      <w:numFmt w:val="decimal"/>
      <w:lvlText w:val="%7."/>
      <w:lvlJc w:val="left"/>
      <w:pPr>
        <w:ind w:left="4680" w:hanging="360"/>
      </w:pPr>
    </w:lvl>
    <w:lvl w:ilvl="7" w:tplc="4CE6A148" w:tentative="1">
      <w:start w:val="1"/>
      <w:numFmt w:val="lowerLetter"/>
      <w:lvlText w:val="%8."/>
      <w:lvlJc w:val="left"/>
      <w:pPr>
        <w:ind w:left="5400" w:hanging="360"/>
      </w:pPr>
    </w:lvl>
    <w:lvl w:ilvl="8" w:tplc="B9821F68" w:tentative="1">
      <w:start w:val="1"/>
      <w:numFmt w:val="lowerRoman"/>
      <w:lvlText w:val="%9."/>
      <w:lvlJc w:val="right"/>
      <w:pPr>
        <w:ind w:left="6120" w:hanging="180"/>
      </w:pPr>
    </w:lvl>
  </w:abstractNum>
  <w:abstractNum w:abstractNumId="113" w15:restartNumberingAfterBreak="0">
    <w:nsid w:val="359B2691"/>
    <w:multiLevelType w:val="hybridMultilevel"/>
    <w:tmpl w:val="9C3C56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15:restartNumberingAfterBreak="0">
    <w:nsid w:val="35FC3AF7"/>
    <w:multiLevelType w:val="hybridMultilevel"/>
    <w:tmpl w:val="A29A89CE"/>
    <w:lvl w:ilvl="0" w:tplc="15164DD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5" w15:restartNumberingAfterBreak="0">
    <w:nsid w:val="365A538F"/>
    <w:multiLevelType w:val="hybridMultilevel"/>
    <w:tmpl w:val="03589638"/>
    <w:lvl w:ilvl="0" w:tplc="20000001">
      <w:start w:val="1"/>
      <w:numFmt w:val="bullet"/>
      <w:lvlText w:val="-"/>
      <w:lvlJc w:val="left"/>
      <w:pPr>
        <w:ind w:left="720" w:hanging="360"/>
      </w:pPr>
      <w:rPr>
        <w:rFonts w:ascii="Arial" w:eastAsia="Calibr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6" w15:restartNumberingAfterBreak="0">
    <w:nsid w:val="36C557EB"/>
    <w:multiLevelType w:val="hybridMultilevel"/>
    <w:tmpl w:val="37366682"/>
    <w:lvl w:ilvl="0" w:tplc="7688D3B8">
      <w:numFmt w:val="bullet"/>
      <w:lvlText w:val="-"/>
      <w:lvlJc w:val="left"/>
      <w:pPr>
        <w:ind w:left="69" w:hanging="109"/>
      </w:pPr>
      <w:rPr>
        <w:rFonts w:ascii="Times New Roman" w:eastAsia="Times New Roman" w:hAnsi="Times New Roman" w:cs="Times New Roman" w:hint="default"/>
        <w:w w:val="99"/>
        <w:sz w:val="20"/>
        <w:szCs w:val="20"/>
        <w:lang w:val="fr-FR" w:eastAsia="en-US" w:bidi="ar-SA"/>
      </w:rPr>
    </w:lvl>
    <w:lvl w:ilvl="1" w:tplc="040C0019">
      <w:numFmt w:val="bullet"/>
      <w:lvlText w:val="•"/>
      <w:lvlJc w:val="left"/>
      <w:pPr>
        <w:ind w:left="425" w:hanging="109"/>
      </w:pPr>
      <w:rPr>
        <w:rFonts w:hint="default"/>
        <w:lang w:val="fr-FR" w:eastAsia="en-US" w:bidi="ar-SA"/>
      </w:rPr>
    </w:lvl>
    <w:lvl w:ilvl="2" w:tplc="040C001B">
      <w:numFmt w:val="bullet"/>
      <w:lvlText w:val="•"/>
      <w:lvlJc w:val="left"/>
      <w:pPr>
        <w:ind w:left="790" w:hanging="109"/>
      </w:pPr>
      <w:rPr>
        <w:rFonts w:hint="default"/>
        <w:lang w:val="fr-FR" w:eastAsia="en-US" w:bidi="ar-SA"/>
      </w:rPr>
    </w:lvl>
    <w:lvl w:ilvl="3" w:tplc="040C000F">
      <w:numFmt w:val="bullet"/>
      <w:lvlText w:val="•"/>
      <w:lvlJc w:val="left"/>
      <w:pPr>
        <w:ind w:left="1155" w:hanging="109"/>
      </w:pPr>
      <w:rPr>
        <w:rFonts w:hint="default"/>
        <w:lang w:val="fr-FR" w:eastAsia="en-US" w:bidi="ar-SA"/>
      </w:rPr>
    </w:lvl>
    <w:lvl w:ilvl="4" w:tplc="040C0019">
      <w:numFmt w:val="bullet"/>
      <w:lvlText w:val="•"/>
      <w:lvlJc w:val="left"/>
      <w:pPr>
        <w:ind w:left="1520" w:hanging="109"/>
      </w:pPr>
      <w:rPr>
        <w:rFonts w:hint="default"/>
        <w:lang w:val="fr-FR" w:eastAsia="en-US" w:bidi="ar-SA"/>
      </w:rPr>
    </w:lvl>
    <w:lvl w:ilvl="5" w:tplc="040C001B">
      <w:numFmt w:val="bullet"/>
      <w:lvlText w:val="•"/>
      <w:lvlJc w:val="left"/>
      <w:pPr>
        <w:ind w:left="1885" w:hanging="109"/>
      </w:pPr>
      <w:rPr>
        <w:rFonts w:hint="default"/>
        <w:lang w:val="fr-FR" w:eastAsia="en-US" w:bidi="ar-SA"/>
      </w:rPr>
    </w:lvl>
    <w:lvl w:ilvl="6" w:tplc="040C000F">
      <w:numFmt w:val="bullet"/>
      <w:lvlText w:val="•"/>
      <w:lvlJc w:val="left"/>
      <w:pPr>
        <w:ind w:left="2250" w:hanging="109"/>
      </w:pPr>
      <w:rPr>
        <w:rFonts w:hint="default"/>
        <w:lang w:val="fr-FR" w:eastAsia="en-US" w:bidi="ar-SA"/>
      </w:rPr>
    </w:lvl>
    <w:lvl w:ilvl="7" w:tplc="040C0019">
      <w:numFmt w:val="bullet"/>
      <w:lvlText w:val="•"/>
      <w:lvlJc w:val="left"/>
      <w:pPr>
        <w:ind w:left="2615" w:hanging="109"/>
      </w:pPr>
      <w:rPr>
        <w:rFonts w:hint="default"/>
        <w:lang w:val="fr-FR" w:eastAsia="en-US" w:bidi="ar-SA"/>
      </w:rPr>
    </w:lvl>
    <w:lvl w:ilvl="8" w:tplc="040C001B">
      <w:numFmt w:val="bullet"/>
      <w:lvlText w:val="•"/>
      <w:lvlJc w:val="left"/>
      <w:pPr>
        <w:ind w:left="2980" w:hanging="109"/>
      </w:pPr>
      <w:rPr>
        <w:rFonts w:hint="default"/>
        <w:lang w:val="fr-FR" w:eastAsia="en-US" w:bidi="ar-SA"/>
      </w:rPr>
    </w:lvl>
  </w:abstractNum>
  <w:abstractNum w:abstractNumId="117" w15:restartNumberingAfterBreak="0">
    <w:nsid w:val="36FF2339"/>
    <w:multiLevelType w:val="hybridMultilevel"/>
    <w:tmpl w:val="645236D6"/>
    <w:lvl w:ilvl="0" w:tplc="20000001">
      <w:start w:val="1"/>
      <w:numFmt w:val="bullet"/>
      <w:lvlText w:val=""/>
      <w:lvlJc w:val="left"/>
      <w:pPr>
        <w:ind w:left="720" w:hanging="360"/>
      </w:pPr>
      <w:rPr>
        <w:rFonts w:ascii="Symbol" w:hAnsi="Symbol" w:hint="default"/>
      </w:rPr>
    </w:lvl>
    <w:lvl w:ilvl="1" w:tplc="FF608D20">
      <w:numFmt w:val="bullet"/>
      <w:lvlText w:val="-"/>
      <w:lvlJc w:val="left"/>
      <w:pPr>
        <w:ind w:left="1440" w:hanging="360"/>
      </w:pPr>
      <w:rPr>
        <w:rFonts w:ascii="Arial" w:eastAsia="Calibri" w:hAnsi="Arial" w:cs="Aria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8" w15:restartNumberingAfterBreak="0">
    <w:nsid w:val="37932E3F"/>
    <w:multiLevelType w:val="hybridMultilevel"/>
    <w:tmpl w:val="E1B09B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37C42926"/>
    <w:multiLevelType w:val="hybridMultilevel"/>
    <w:tmpl w:val="C2FCF00E"/>
    <w:lvl w:ilvl="0" w:tplc="6AC69784">
      <w:start w:val="1"/>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15:restartNumberingAfterBreak="0">
    <w:nsid w:val="387D56E7"/>
    <w:multiLevelType w:val="hybridMultilevel"/>
    <w:tmpl w:val="EC562A82"/>
    <w:lvl w:ilvl="0" w:tplc="7750ADAA">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15:restartNumberingAfterBreak="0">
    <w:nsid w:val="39DE3BD8"/>
    <w:multiLevelType w:val="hybridMultilevel"/>
    <w:tmpl w:val="2B20B4D8"/>
    <w:lvl w:ilvl="0" w:tplc="20000001">
      <w:numFmt w:val="bullet"/>
      <w:lvlText w:val="-"/>
      <w:lvlJc w:val="left"/>
      <w:pPr>
        <w:ind w:left="69" w:hanging="195"/>
      </w:pPr>
      <w:rPr>
        <w:rFonts w:ascii="Times New Roman" w:eastAsia="Times New Roman" w:hAnsi="Times New Roman" w:cs="Times New Roman" w:hint="default"/>
        <w:w w:val="99"/>
        <w:sz w:val="20"/>
        <w:szCs w:val="20"/>
        <w:lang w:val="fr-FR" w:eastAsia="en-US" w:bidi="ar-SA"/>
      </w:rPr>
    </w:lvl>
    <w:lvl w:ilvl="1" w:tplc="20000003">
      <w:numFmt w:val="bullet"/>
      <w:lvlText w:val="•"/>
      <w:lvlJc w:val="left"/>
      <w:pPr>
        <w:ind w:left="425" w:hanging="195"/>
      </w:pPr>
      <w:rPr>
        <w:rFonts w:hint="default"/>
        <w:lang w:val="fr-FR" w:eastAsia="en-US" w:bidi="ar-SA"/>
      </w:rPr>
    </w:lvl>
    <w:lvl w:ilvl="2" w:tplc="20000005">
      <w:numFmt w:val="bullet"/>
      <w:lvlText w:val="•"/>
      <w:lvlJc w:val="left"/>
      <w:pPr>
        <w:ind w:left="790" w:hanging="195"/>
      </w:pPr>
      <w:rPr>
        <w:rFonts w:hint="default"/>
        <w:lang w:val="fr-FR" w:eastAsia="en-US" w:bidi="ar-SA"/>
      </w:rPr>
    </w:lvl>
    <w:lvl w:ilvl="3" w:tplc="20000001">
      <w:numFmt w:val="bullet"/>
      <w:lvlText w:val="•"/>
      <w:lvlJc w:val="left"/>
      <w:pPr>
        <w:ind w:left="1155" w:hanging="195"/>
      </w:pPr>
      <w:rPr>
        <w:rFonts w:hint="default"/>
        <w:lang w:val="fr-FR" w:eastAsia="en-US" w:bidi="ar-SA"/>
      </w:rPr>
    </w:lvl>
    <w:lvl w:ilvl="4" w:tplc="20000003">
      <w:numFmt w:val="bullet"/>
      <w:lvlText w:val="•"/>
      <w:lvlJc w:val="left"/>
      <w:pPr>
        <w:ind w:left="1520" w:hanging="195"/>
      </w:pPr>
      <w:rPr>
        <w:rFonts w:hint="default"/>
        <w:lang w:val="fr-FR" w:eastAsia="en-US" w:bidi="ar-SA"/>
      </w:rPr>
    </w:lvl>
    <w:lvl w:ilvl="5" w:tplc="20000005">
      <w:numFmt w:val="bullet"/>
      <w:lvlText w:val="•"/>
      <w:lvlJc w:val="left"/>
      <w:pPr>
        <w:ind w:left="1885" w:hanging="195"/>
      </w:pPr>
      <w:rPr>
        <w:rFonts w:hint="default"/>
        <w:lang w:val="fr-FR" w:eastAsia="en-US" w:bidi="ar-SA"/>
      </w:rPr>
    </w:lvl>
    <w:lvl w:ilvl="6" w:tplc="20000001">
      <w:numFmt w:val="bullet"/>
      <w:lvlText w:val="•"/>
      <w:lvlJc w:val="left"/>
      <w:pPr>
        <w:ind w:left="2250" w:hanging="195"/>
      </w:pPr>
      <w:rPr>
        <w:rFonts w:hint="default"/>
        <w:lang w:val="fr-FR" w:eastAsia="en-US" w:bidi="ar-SA"/>
      </w:rPr>
    </w:lvl>
    <w:lvl w:ilvl="7" w:tplc="20000003">
      <w:numFmt w:val="bullet"/>
      <w:lvlText w:val="•"/>
      <w:lvlJc w:val="left"/>
      <w:pPr>
        <w:ind w:left="2615" w:hanging="195"/>
      </w:pPr>
      <w:rPr>
        <w:rFonts w:hint="default"/>
        <w:lang w:val="fr-FR" w:eastAsia="en-US" w:bidi="ar-SA"/>
      </w:rPr>
    </w:lvl>
    <w:lvl w:ilvl="8" w:tplc="20000005">
      <w:numFmt w:val="bullet"/>
      <w:lvlText w:val="•"/>
      <w:lvlJc w:val="left"/>
      <w:pPr>
        <w:ind w:left="2980" w:hanging="195"/>
      </w:pPr>
      <w:rPr>
        <w:rFonts w:hint="default"/>
        <w:lang w:val="fr-FR" w:eastAsia="en-US" w:bidi="ar-SA"/>
      </w:rPr>
    </w:lvl>
  </w:abstractNum>
  <w:abstractNum w:abstractNumId="122" w15:restartNumberingAfterBreak="0">
    <w:nsid w:val="3C1B17AF"/>
    <w:multiLevelType w:val="hybridMultilevel"/>
    <w:tmpl w:val="8AA8CC5C"/>
    <w:lvl w:ilvl="0" w:tplc="7BD86D84">
      <w:start w:val="1"/>
      <w:numFmt w:val="bullet"/>
      <w:lvlText w:val=""/>
      <w:lvlJc w:val="left"/>
      <w:pPr>
        <w:tabs>
          <w:tab w:val="num" w:pos="720"/>
        </w:tabs>
        <w:ind w:left="720" w:hanging="360"/>
      </w:pPr>
      <w:rPr>
        <w:rFonts w:ascii="Wingdings 2" w:hAnsi="Wingdings 2" w:hint="default"/>
      </w:rPr>
    </w:lvl>
    <w:lvl w:ilvl="1" w:tplc="BD40F3C0" w:tentative="1">
      <w:start w:val="1"/>
      <w:numFmt w:val="bullet"/>
      <w:lvlText w:val=""/>
      <w:lvlJc w:val="left"/>
      <w:pPr>
        <w:tabs>
          <w:tab w:val="num" w:pos="1440"/>
        </w:tabs>
        <w:ind w:left="1440" w:hanging="360"/>
      </w:pPr>
      <w:rPr>
        <w:rFonts w:ascii="Wingdings 2" w:hAnsi="Wingdings 2" w:hint="default"/>
      </w:rPr>
    </w:lvl>
    <w:lvl w:ilvl="2" w:tplc="CB144890" w:tentative="1">
      <w:start w:val="1"/>
      <w:numFmt w:val="bullet"/>
      <w:lvlText w:val=""/>
      <w:lvlJc w:val="left"/>
      <w:pPr>
        <w:tabs>
          <w:tab w:val="num" w:pos="2160"/>
        </w:tabs>
        <w:ind w:left="2160" w:hanging="360"/>
      </w:pPr>
      <w:rPr>
        <w:rFonts w:ascii="Wingdings 2" w:hAnsi="Wingdings 2" w:hint="default"/>
      </w:rPr>
    </w:lvl>
    <w:lvl w:ilvl="3" w:tplc="255C9060" w:tentative="1">
      <w:start w:val="1"/>
      <w:numFmt w:val="bullet"/>
      <w:lvlText w:val=""/>
      <w:lvlJc w:val="left"/>
      <w:pPr>
        <w:tabs>
          <w:tab w:val="num" w:pos="2880"/>
        </w:tabs>
        <w:ind w:left="2880" w:hanging="360"/>
      </w:pPr>
      <w:rPr>
        <w:rFonts w:ascii="Wingdings 2" w:hAnsi="Wingdings 2" w:hint="default"/>
      </w:rPr>
    </w:lvl>
    <w:lvl w:ilvl="4" w:tplc="4D263EFE" w:tentative="1">
      <w:start w:val="1"/>
      <w:numFmt w:val="bullet"/>
      <w:lvlText w:val=""/>
      <w:lvlJc w:val="left"/>
      <w:pPr>
        <w:tabs>
          <w:tab w:val="num" w:pos="3600"/>
        </w:tabs>
        <w:ind w:left="3600" w:hanging="360"/>
      </w:pPr>
      <w:rPr>
        <w:rFonts w:ascii="Wingdings 2" w:hAnsi="Wingdings 2" w:hint="default"/>
      </w:rPr>
    </w:lvl>
    <w:lvl w:ilvl="5" w:tplc="2550ED14" w:tentative="1">
      <w:start w:val="1"/>
      <w:numFmt w:val="bullet"/>
      <w:lvlText w:val=""/>
      <w:lvlJc w:val="left"/>
      <w:pPr>
        <w:tabs>
          <w:tab w:val="num" w:pos="4320"/>
        </w:tabs>
        <w:ind w:left="4320" w:hanging="360"/>
      </w:pPr>
      <w:rPr>
        <w:rFonts w:ascii="Wingdings 2" w:hAnsi="Wingdings 2" w:hint="default"/>
      </w:rPr>
    </w:lvl>
    <w:lvl w:ilvl="6" w:tplc="B73A9EC0" w:tentative="1">
      <w:start w:val="1"/>
      <w:numFmt w:val="bullet"/>
      <w:lvlText w:val=""/>
      <w:lvlJc w:val="left"/>
      <w:pPr>
        <w:tabs>
          <w:tab w:val="num" w:pos="5040"/>
        </w:tabs>
        <w:ind w:left="5040" w:hanging="360"/>
      </w:pPr>
      <w:rPr>
        <w:rFonts w:ascii="Wingdings 2" w:hAnsi="Wingdings 2" w:hint="default"/>
      </w:rPr>
    </w:lvl>
    <w:lvl w:ilvl="7" w:tplc="A072ABBA" w:tentative="1">
      <w:start w:val="1"/>
      <w:numFmt w:val="bullet"/>
      <w:lvlText w:val=""/>
      <w:lvlJc w:val="left"/>
      <w:pPr>
        <w:tabs>
          <w:tab w:val="num" w:pos="5760"/>
        </w:tabs>
        <w:ind w:left="5760" w:hanging="360"/>
      </w:pPr>
      <w:rPr>
        <w:rFonts w:ascii="Wingdings 2" w:hAnsi="Wingdings 2" w:hint="default"/>
      </w:rPr>
    </w:lvl>
    <w:lvl w:ilvl="8" w:tplc="8A80F7DE" w:tentative="1">
      <w:start w:val="1"/>
      <w:numFmt w:val="bullet"/>
      <w:lvlText w:val=""/>
      <w:lvlJc w:val="left"/>
      <w:pPr>
        <w:tabs>
          <w:tab w:val="num" w:pos="6480"/>
        </w:tabs>
        <w:ind w:left="6480" w:hanging="360"/>
      </w:pPr>
      <w:rPr>
        <w:rFonts w:ascii="Wingdings 2" w:hAnsi="Wingdings 2" w:hint="default"/>
      </w:rPr>
    </w:lvl>
  </w:abstractNum>
  <w:abstractNum w:abstractNumId="123" w15:restartNumberingAfterBreak="0">
    <w:nsid w:val="3C1F1F0D"/>
    <w:multiLevelType w:val="multilevel"/>
    <w:tmpl w:val="FB9C11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4" w15:restartNumberingAfterBreak="0">
    <w:nsid w:val="3DDC55A7"/>
    <w:multiLevelType w:val="hybridMultilevel"/>
    <w:tmpl w:val="7280357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DFB0132"/>
    <w:multiLevelType w:val="hybridMultilevel"/>
    <w:tmpl w:val="008AF7AC"/>
    <w:lvl w:ilvl="0" w:tplc="2EE8DCB0">
      <w:start w:val="1"/>
      <w:numFmt w:val="bullet"/>
      <w:lvlText w:val="-"/>
      <w:lvlJc w:val="left"/>
      <w:pPr>
        <w:ind w:left="720" w:hanging="360"/>
      </w:pPr>
      <w:rPr>
        <w:rFonts w:ascii="Times New Roman" w:eastAsia="Times New Roman" w:hAnsi="Times New Roman" w:cs="Times New Roman" w:hint="default"/>
      </w:rPr>
    </w:lvl>
    <w:lvl w:ilvl="1" w:tplc="D4066ED8" w:tentative="1">
      <w:start w:val="1"/>
      <w:numFmt w:val="bullet"/>
      <w:lvlText w:val="o"/>
      <w:lvlJc w:val="left"/>
      <w:pPr>
        <w:ind w:left="1440" w:hanging="360"/>
      </w:pPr>
      <w:rPr>
        <w:rFonts w:ascii="Courier New" w:hAnsi="Courier New" w:cs="Courier New" w:hint="default"/>
      </w:rPr>
    </w:lvl>
    <w:lvl w:ilvl="2" w:tplc="C42C8520" w:tentative="1">
      <w:start w:val="1"/>
      <w:numFmt w:val="bullet"/>
      <w:lvlText w:val=""/>
      <w:lvlJc w:val="left"/>
      <w:pPr>
        <w:ind w:left="2160" w:hanging="360"/>
      </w:pPr>
      <w:rPr>
        <w:rFonts w:ascii="Wingdings" w:hAnsi="Wingdings" w:hint="default"/>
      </w:rPr>
    </w:lvl>
    <w:lvl w:ilvl="3" w:tplc="7B1ECA64" w:tentative="1">
      <w:start w:val="1"/>
      <w:numFmt w:val="bullet"/>
      <w:lvlText w:val=""/>
      <w:lvlJc w:val="left"/>
      <w:pPr>
        <w:ind w:left="2880" w:hanging="360"/>
      </w:pPr>
      <w:rPr>
        <w:rFonts w:ascii="Symbol" w:hAnsi="Symbol" w:hint="default"/>
      </w:rPr>
    </w:lvl>
    <w:lvl w:ilvl="4" w:tplc="F74A5442" w:tentative="1">
      <w:start w:val="1"/>
      <w:numFmt w:val="bullet"/>
      <w:lvlText w:val="o"/>
      <w:lvlJc w:val="left"/>
      <w:pPr>
        <w:ind w:left="3600" w:hanging="360"/>
      </w:pPr>
      <w:rPr>
        <w:rFonts w:ascii="Courier New" w:hAnsi="Courier New" w:cs="Courier New" w:hint="default"/>
      </w:rPr>
    </w:lvl>
    <w:lvl w:ilvl="5" w:tplc="0010D6B8" w:tentative="1">
      <w:start w:val="1"/>
      <w:numFmt w:val="bullet"/>
      <w:lvlText w:val=""/>
      <w:lvlJc w:val="left"/>
      <w:pPr>
        <w:ind w:left="4320" w:hanging="360"/>
      </w:pPr>
      <w:rPr>
        <w:rFonts w:ascii="Wingdings" w:hAnsi="Wingdings" w:hint="default"/>
      </w:rPr>
    </w:lvl>
    <w:lvl w:ilvl="6" w:tplc="0234ECBA" w:tentative="1">
      <w:start w:val="1"/>
      <w:numFmt w:val="bullet"/>
      <w:lvlText w:val=""/>
      <w:lvlJc w:val="left"/>
      <w:pPr>
        <w:ind w:left="5040" w:hanging="360"/>
      </w:pPr>
      <w:rPr>
        <w:rFonts w:ascii="Symbol" w:hAnsi="Symbol" w:hint="default"/>
      </w:rPr>
    </w:lvl>
    <w:lvl w:ilvl="7" w:tplc="1FE27736" w:tentative="1">
      <w:start w:val="1"/>
      <w:numFmt w:val="bullet"/>
      <w:lvlText w:val="o"/>
      <w:lvlJc w:val="left"/>
      <w:pPr>
        <w:ind w:left="5760" w:hanging="360"/>
      </w:pPr>
      <w:rPr>
        <w:rFonts w:ascii="Courier New" w:hAnsi="Courier New" w:cs="Courier New" w:hint="default"/>
      </w:rPr>
    </w:lvl>
    <w:lvl w:ilvl="8" w:tplc="CBBEDD88" w:tentative="1">
      <w:start w:val="1"/>
      <w:numFmt w:val="bullet"/>
      <w:lvlText w:val=""/>
      <w:lvlJc w:val="left"/>
      <w:pPr>
        <w:ind w:left="6480" w:hanging="360"/>
      </w:pPr>
      <w:rPr>
        <w:rFonts w:ascii="Wingdings" w:hAnsi="Wingdings" w:hint="default"/>
      </w:rPr>
    </w:lvl>
  </w:abstractNum>
  <w:abstractNum w:abstractNumId="126" w15:restartNumberingAfterBreak="0">
    <w:nsid w:val="3E714663"/>
    <w:multiLevelType w:val="hybridMultilevel"/>
    <w:tmpl w:val="863298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3EC37BF4"/>
    <w:multiLevelType w:val="hybridMultilevel"/>
    <w:tmpl w:val="72EA0FE4"/>
    <w:lvl w:ilvl="0" w:tplc="6A301048">
      <w:start w:val="1"/>
      <w:numFmt w:val="upperRoman"/>
      <w:lvlText w:val="%1."/>
      <w:lvlJc w:val="left"/>
      <w:pPr>
        <w:ind w:left="1080" w:hanging="720"/>
      </w:pPr>
      <w:rPr>
        <w:rFonts w:hint="default"/>
      </w:rPr>
    </w:lvl>
    <w:lvl w:ilvl="1" w:tplc="040C0003" w:tentative="1">
      <w:start w:val="1"/>
      <w:numFmt w:val="lowerLetter"/>
      <w:lvlText w:val="%2."/>
      <w:lvlJc w:val="left"/>
      <w:pPr>
        <w:ind w:left="1440" w:hanging="360"/>
      </w:pPr>
    </w:lvl>
    <w:lvl w:ilvl="2" w:tplc="040C0005" w:tentative="1">
      <w:start w:val="1"/>
      <w:numFmt w:val="lowerRoman"/>
      <w:lvlText w:val="%3."/>
      <w:lvlJc w:val="right"/>
      <w:pPr>
        <w:ind w:left="2160" w:hanging="180"/>
      </w:pPr>
    </w:lvl>
    <w:lvl w:ilvl="3" w:tplc="040C0001" w:tentative="1">
      <w:start w:val="1"/>
      <w:numFmt w:val="decimal"/>
      <w:lvlText w:val="%4."/>
      <w:lvlJc w:val="left"/>
      <w:pPr>
        <w:ind w:left="2880" w:hanging="360"/>
      </w:pPr>
    </w:lvl>
    <w:lvl w:ilvl="4" w:tplc="040C0003" w:tentative="1">
      <w:start w:val="1"/>
      <w:numFmt w:val="lowerLetter"/>
      <w:lvlText w:val="%5."/>
      <w:lvlJc w:val="left"/>
      <w:pPr>
        <w:ind w:left="3600" w:hanging="360"/>
      </w:pPr>
    </w:lvl>
    <w:lvl w:ilvl="5" w:tplc="040C0005" w:tentative="1">
      <w:start w:val="1"/>
      <w:numFmt w:val="lowerRoman"/>
      <w:lvlText w:val="%6."/>
      <w:lvlJc w:val="right"/>
      <w:pPr>
        <w:ind w:left="4320" w:hanging="180"/>
      </w:pPr>
    </w:lvl>
    <w:lvl w:ilvl="6" w:tplc="040C0001" w:tentative="1">
      <w:start w:val="1"/>
      <w:numFmt w:val="decimal"/>
      <w:lvlText w:val="%7."/>
      <w:lvlJc w:val="left"/>
      <w:pPr>
        <w:ind w:left="5040" w:hanging="360"/>
      </w:pPr>
    </w:lvl>
    <w:lvl w:ilvl="7" w:tplc="040C0003" w:tentative="1">
      <w:start w:val="1"/>
      <w:numFmt w:val="lowerLetter"/>
      <w:lvlText w:val="%8."/>
      <w:lvlJc w:val="left"/>
      <w:pPr>
        <w:ind w:left="5760" w:hanging="360"/>
      </w:pPr>
    </w:lvl>
    <w:lvl w:ilvl="8" w:tplc="040C0005" w:tentative="1">
      <w:start w:val="1"/>
      <w:numFmt w:val="lowerRoman"/>
      <w:lvlText w:val="%9."/>
      <w:lvlJc w:val="right"/>
      <w:pPr>
        <w:ind w:left="6480" w:hanging="180"/>
      </w:pPr>
    </w:lvl>
  </w:abstractNum>
  <w:abstractNum w:abstractNumId="128" w15:restartNumberingAfterBreak="0">
    <w:nsid w:val="401A65BB"/>
    <w:multiLevelType w:val="hybridMultilevel"/>
    <w:tmpl w:val="F11A0D74"/>
    <w:lvl w:ilvl="0" w:tplc="7E76FBA4">
      <w:numFmt w:val="bullet"/>
      <w:lvlText w:val=""/>
      <w:lvlJc w:val="left"/>
      <w:pPr>
        <w:ind w:left="644" w:hanging="360"/>
      </w:pPr>
      <w:rPr>
        <w:rFonts w:ascii="Symbol" w:eastAsia="Calibri" w:hAnsi="Symbol" w:cs="Times New Roman" w:hint="default"/>
        <w:spacing w:val="-1"/>
        <w:w w:val="100"/>
        <w:sz w:val="22"/>
        <w:szCs w:val="22"/>
        <w:lang w:val="en-US" w:eastAsia="en-US" w:bidi="en-US"/>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29" w15:restartNumberingAfterBreak="0">
    <w:nsid w:val="42B4282B"/>
    <w:multiLevelType w:val="hybridMultilevel"/>
    <w:tmpl w:val="6DE4535A"/>
    <w:lvl w:ilvl="0" w:tplc="7220A47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435E27BA"/>
    <w:multiLevelType w:val="hybridMultilevel"/>
    <w:tmpl w:val="9B5EE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446518DF"/>
    <w:multiLevelType w:val="hybridMultilevel"/>
    <w:tmpl w:val="B4083B1A"/>
    <w:lvl w:ilvl="0" w:tplc="6AC69784">
      <w:numFmt w:val="bullet"/>
      <w:lvlText w:val="-"/>
      <w:lvlJc w:val="left"/>
      <w:pPr>
        <w:ind w:left="836" w:hanging="348"/>
      </w:pPr>
      <w:rPr>
        <w:rFonts w:ascii="Arial" w:eastAsia="Arial" w:hAnsi="Arial" w:cs="Arial" w:hint="default"/>
        <w:w w:val="100"/>
        <w:sz w:val="22"/>
        <w:szCs w:val="22"/>
      </w:rPr>
    </w:lvl>
    <w:lvl w:ilvl="1" w:tplc="04090003">
      <w:numFmt w:val="bullet"/>
      <w:lvlText w:val="•"/>
      <w:lvlJc w:val="left"/>
      <w:pPr>
        <w:ind w:left="1690" w:hanging="348"/>
      </w:pPr>
      <w:rPr>
        <w:rFonts w:hint="default"/>
      </w:rPr>
    </w:lvl>
    <w:lvl w:ilvl="2" w:tplc="04090005">
      <w:numFmt w:val="bullet"/>
      <w:lvlText w:val="•"/>
      <w:lvlJc w:val="left"/>
      <w:pPr>
        <w:ind w:left="2540" w:hanging="348"/>
      </w:pPr>
      <w:rPr>
        <w:rFonts w:hint="default"/>
      </w:rPr>
    </w:lvl>
    <w:lvl w:ilvl="3" w:tplc="04090001">
      <w:numFmt w:val="bullet"/>
      <w:lvlText w:val="•"/>
      <w:lvlJc w:val="left"/>
      <w:pPr>
        <w:ind w:left="3390" w:hanging="348"/>
      </w:pPr>
      <w:rPr>
        <w:rFonts w:hint="default"/>
      </w:rPr>
    </w:lvl>
    <w:lvl w:ilvl="4" w:tplc="04090003">
      <w:numFmt w:val="bullet"/>
      <w:lvlText w:val="•"/>
      <w:lvlJc w:val="left"/>
      <w:pPr>
        <w:ind w:left="4240" w:hanging="348"/>
      </w:pPr>
      <w:rPr>
        <w:rFonts w:hint="default"/>
      </w:rPr>
    </w:lvl>
    <w:lvl w:ilvl="5" w:tplc="04090005">
      <w:numFmt w:val="bullet"/>
      <w:lvlText w:val="•"/>
      <w:lvlJc w:val="left"/>
      <w:pPr>
        <w:ind w:left="5090" w:hanging="348"/>
      </w:pPr>
      <w:rPr>
        <w:rFonts w:hint="default"/>
      </w:rPr>
    </w:lvl>
    <w:lvl w:ilvl="6" w:tplc="04090001">
      <w:numFmt w:val="bullet"/>
      <w:lvlText w:val="•"/>
      <w:lvlJc w:val="left"/>
      <w:pPr>
        <w:ind w:left="5940" w:hanging="348"/>
      </w:pPr>
      <w:rPr>
        <w:rFonts w:hint="default"/>
      </w:rPr>
    </w:lvl>
    <w:lvl w:ilvl="7" w:tplc="04090003">
      <w:numFmt w:val="bullet"/>
      <w:lvlText w:val="•"/>
      <w:lvlJc w:val="left"/>
      <w:pPr>
        <w:ind w:left="6790" w:hanging="348"/>
      </w:pPr>
      <w:rPr>
        <w:rFonts w:hint="default"/>
      </w:rPr>
    </w:lvl>
    <w:lvl w:ilvl="8" w:tplc="04090005">
      <w:numFmt w:val="bullet"/>
      <w:lvlText w:val="•"/>
      <w:lvlJc w:val="left"/>
      <w:pPr>
        <w:ind w:left="7640" w:hanging="348"/>
      </w:pPr>
      <w:rPr>
        <w:rFonts w:hint="default"/>
      </w:rPr>
    </w:lvl>
  </w:abstractNum>
  <w:abstractNum w:abstractNumId="132" w15:restartNumberingAfterBreak="0">
    <w:nsid w:val="451D366D"/>
    <w:multiLevelType w:val="hybridMultilevel"/>
    <w:tmpl w:val="6ADAB176"/>
    <w:lvl w:ilvl="0" w:tplc="AA4825D4">
      <w:start w:val="2"/>
      <w:numFmt w:val="bullet"/>
      <w:lvlText w:val="-"/>
      <w:lvlJc w:val="left"/>
      <w:pPr>
        <w:ind w:left="720" w:hanging="360"/>
      </w:pPr>
      <w:rPr>
        <w:rFonts w:ascii="Arial" w:eastAsia="Times New Roman" w:hAnsi="Arial" w:cs="Arial" w:hint="default"/>
      </w:rPr>
    </w:lvl>
    <w:lvl w:ilvl="1" w:tplc="9C7024CE" w:tentative="1">
      <w:start w:val="1"/>
      <w:numFmt w:val="bullet"/>
      <w:lvlText w:val="o"/>
      <w:lvlJc w:val="left"/>
      <w:pPr>
        <w:ind w:left="1440" w:hanging="360"/>
      </w:pPr>
      <w:rPr>
        <w:rFonts w:ascii="Courier New" w:hAnsi="Courier New" w:cs="Courier New" w:hint="default"/>
      </w:rPr>
    </w:lvl>
    <w:lvl w:ilvl="2" w:tplc="55F87186" w:tentative="1">
      <w:start w:val="1"/>
      <w:numFmt w:val="bullet"/>
      <w:lvlText w:val=""/>
      <w:lvlJc w:val="left"/>
      <w:pPr>
        <w:ind w:left="2160" w:hanging="360"/>
      </w:pPr>
      <w:rPr>
        <w:rFonts w:ascii="Wingdings" w:hAnsi="Wingdings" w:hint="default"/>
      </w:rPr>
    </w:lvl>
    <w:lvl w:ilvl="3" w:tplc="88C68D70" w:tentative="1">
      <w:start w:val="1"/>
      <w:numFmt w:val="bullet"/>
      <w:lvlText w:val=""/>
      <w:lvlJc w:val="left"/>
      <w:pPr>
        <w:ind w:left="2880" w:hanging="360"/>
      </w:pPr>
      <w:rPr>
        <w:rFonts w:ascii="Symbol" w:hAnsi="Symbol" w:hint="default"/>
      </w:rPr>
    </w:lvl>
    <w:lvl w:ilvl="4" w:tplc="7B481570" w:tentative="1">
      <w:start w:val="1"/>
      <w:numFmt w:val="bullet"/>
      <w:lvlText w:val="o"/>
      <w:lvlJc w:val="left"/>
      <w:pPr>
        <w:ind w:left="3600" w:hanging="360"/>
      </w:pPr>
      <w:rPr>
        <w:rFonts w:ascii="Courier New" w:hAnsi="Courier New" w:cs="Courier New" w:hint="default"/>
      </w:rPr>
    </w:lvl>
    <w:lvl w:ilvl="5" w:tplc="D4C632FC" w:tentative="1">
      <w:start w:val="1"/>
      <w:numFmt w:val="bullet"/>
      <w:lvlText w:val=""/>
      <w:lvlJc w:val="left"/>
      <w:pPr>
        <w:ind w:left="4320" w:hanging="360"/>
      </w:pPr>
      <w:rPr>
        <w:rFonts w:ascii="Wingdings" w:hAnsi="Wingdings" w:hint="default"/>
      </w:rPr>
    </w:lvl>
    <w:lvl w:ilvl="6" w:tplc="7E481E1A" w:tentative="1">
      <w:start w:val="1"/>
      <w:numFmt w:val="bullet"/>
      <w:lvlText w:val=""/>
      <w:lvlJc w:val="left"/>
      <w:pPr>
        <w:ind w:left="5040" w:hanging="360"/>
      </w:pPr>
      <w:rPr>
        <w:rFonts w:ascii="Symbol" w:hAnsi="Symbol" w:hint="default"/>
      </w:rPr>
    </w:lvl>
    <w:lvl w:ilvl="7" w:tplc="571667AE" w:tentative="1">
      <w:start w:val="1"/>
      <w:numFmt w:val="bullet"/>
      <w:lvlText w:val="o"/>
      <w:lvlJc w:val="left"/>
      <w:pPr>
        <w:ind w:left="5760" w:hanging="360"/>
      </w:pPr>
      <w:rPr>
        <w:rFonts w:ascii="Courier New" w:hAnsi="Courier New" w:cs="Courier New" w:hint="default"/>
      </w:rPr>
    </w:lvl>
    <w:lvl w:ilvl="8" w:tplc="DB9A6158" w:tentative="1">
      <w:start w:val="1"/>
      <w:numFmt w:val="bullet"/>
      <w:lvlText w:val=""/>
      <w:lvlJc w:val="left"/>
      <w:pPr>
        <w:ind w:left="6480" w:hanging="360"/>
      </w:pPr>
      <w:rPr>
        <w:rFonts w:ascii="Wingdings" w:hAnsi="Wingdings" w:hint="default"/>
      </w:rPr>
    </w:lvl>
  </w:abstractNum>
  <w:abstractNum w:abstractNumId="133" w15:restartNumberingAfterBreak="0">
    <w:nsid w:val="462B2AB2"/>
    <w:multiLevelType w:val="hybridMultilevel"/>
    <w:tmpl w:val="43DCE5D4"/>
    <w:lvl w:ilvl="0" w:tplc="04090001">
      <w:start w:val="1"/>
      <w:numFmt w:val="bullet"/>
      <w:lvlText w:val="-"/>
      <w:lvlJc w:val="left"/>
      <w:pPr>
        <w:ind w:left="108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15:restartNumberingAfterBreak="0">
    <w:nsid w:val="47705DDA"/>
    <w:multiLevelType w:val="hybridMultilevel"/>
    <w:tmpl w:val="599C462C"/>
    <w:lvl w:ilvl="0" w:tplc="6D5A8104">
      <w:numFmt w:val="bullet"/>
      <w:lvlText w:val="*"/>
      <w:lvlJc w:val="left"/>
      <w:pPr>
        <w:ind w:left="69" w:hanging="161"/>
      </w:pPr>
      <w:rPr>
        <w:rFonts w:ascii="Times New Roman" w:eastAsia="Times New Roman" w:hAnsi="Times New Roman" w:cs="Times New Roman" w:hint="default"/>
        <w:w w:val="99"/>
        <w:sz w:val="20"/>
        <w:szCs w:val="20"/>
        <w:lang w:val="fr-FR" w:eastAsia="en-US" w:bidi="ar-SA"/>
      </w:rPr>
    </w:lvl>
    <w:lvl w:ilvl="1" w:tplc="04090003">
      <w:numFmt w:val="bullet"/>
      <w:lvlText w:val="•"/>
      <w:lvlJc w:val="left"/>
      <w:pPr>
        <w:ind w:left="452" w:hanging="161"/>
      </w:pPr>
      <w:rPr>
        <w:rFonts w:hint="default"/>
        <w:lang w:val="fr-FR" w:eastAsia="en-US" w:bidi="ar-SA"/>
      </w:rPr>
    </w:lvl>
    <w:lvl w:ilvl="2" w:tplc="04090005">
      <w:numFmt w:val="bullet"/>
      <w:lvlText w:val="•"/>
      <w:lvlJc w:val="left"/>
      <w:pPr>
        <w:ind w:left="845" w:hanging="161"/>
      </w:pPr>
      <w:rPr>
        <w:rFonts w:hint="default"/>
        <w:lang w:val="fr-FR" w:eastAsia="en-US" w:bidi="ar-SA"/>
      </w:rPr>
    </w:lvl>
    <w:lvl w:ilvl="3" w:tplc="04090001">
      <w:numFmt w:val="bullet"/>
      <w:lvlText w:val="•"/>
      <w:lvlJc w:val="left"/>
      <w:pPr>
        <w:ind w:left="1238" w:hanging="161"/>
      </w:pPr>
      <w:rPr>
        <w:rFonts w:hint="default"/>
        <w:lang w:val="fr-FR" w:eastAsia="en-US" w:bidi="ar-SA"/>
      </w:rPr>
    </w:lvl>
    <w:lvl w:ilvl="4" w:tplc="04090003">
      <w:numFmt w:val="bullet"/>
      <w:lvlText w:val="•"/>
      <w:lvlJc w:val="left"/>
      <w:pPr>
        <w:ind w:left="1630" w:hanging="161"/>
      </w:pPr>
      <w:rPr>
        <w:rFonts w:hint="default"/>
        <w:lang w:val="fr-FR" w:eastAsia="en-US" w:bidi="ar-SA"/>
      </w:rPr>
    </w:lvl>
    <w:lvl w:ilvl="5" w:tplc="04090005">
      <w:numFmt w:val="bullet"/>
      <w:lvlText w:val="•"/>
      <w:lvlJc w:val="left"/>
      <w:pPr>
        <w:ind w:left="2023" w:hanging="161"/>
      </w:pPr>
      <w:rPr>
        <w:rFonts w:hint="default"/>
        <w:lang w:val="fr-FR" w:eastAsia="en-US" w:bidi="ar-SA"/>
      </w:rPr>
    </w:lvl>
    <w:lvl w:ilvl="6" w:tplc="04090001">
      <w:numFmt w:val="bullet"/>
      <w:lvlText w:val="•"/>
      <w:lvlJc w:val="left"/>
      <w:pPr>
        <w:ind w:left="2416" w:hanging="161"/>
      </w:pPr>
      <w:rPr>
        <w:rFonts w:hint="default"/>
        <w:lang w:val="fr-FR" w:eastAsia="en-US" w:bidi="ar-SA"/>
      </w:rPr>
    </w:lvl>
    <w:lvl w:ilvl="7" w:tplc="04090003">
      <w:numFmt w:val="bullet"/>
      <w:lvlText w:val="•"/>
      <w:lvlJc w:val="left"/>
      <w:pPr>
        <w:ind w:left="2808" w:hanging="161"/>
      </w:pPr>
      <w:rPr>
        <w:rFonts w:hint="default"/>
        <w:lang w:val="fr-FR" w:eastAsia="en-US" w:bidi="ar-SA"/>
      </w:rPr>
    </w:lvl>
    <w:lvl w:ilvl="8" w:tplc="04090005">
      <w:numFmt w:val="bullet"/>
      <w:lvlText w:val="•"/>
      <w:lvlJc w:val="left"/>
      <w:pPr>
        <w:ind w:left="3201" w:hanging="161"/>
      </w:pPr>
      <w:rPr>
        <w:rFonts w:hint="default"/>
        <w:lang w:val="fr-FR" w:eastAsia="en-US" w:bidi="ar-SA"/>
      </w:rPr>
    </w:lvl>
  </w:abstractNum>
  <w:abstractNum w:abstractNumId="135" w15:restartNumberingAfterBreak="0">
    <w:nsid w:val="479D1136"/>
    <w:multiLevelType w:val="hybridMultilevel"/>
    <w:tmpl w:val="0400B890"/>
    <w:lvl w:ilvl="0" w:tplc="99E2ED2A">
      <w:start w:val="1"/>
      <w:numFmt w:val="bullet"/>
      <w:lvlText w:val=""/>
      <w:lvlJc w:val="left"/>
      <w:pPr>
        <w:ind w:left="720" w:hanging="360"/>
      </w:pPr>
      <w:rPr>
        <w:rFonts w:ascii="Wingdings" w:hAnsi="Wingdings" w:hint="default"/>
      </w:rPr>
    </w:lvl>
    <w:lvl w:ilvl="1" w:tplc="233C228E" w:tentative="1">
      <w:start w:val="1"/>
      <w:numFmt w:val="bullet"/>
      <w:lvlText w:val="o"/>
      <w:lvlJc w:val="left"/>
      <w:pPr>
        <w:ind w:left="1440" w:hanging="360"/>
      </w:pPr>
      <w:rPr>
        <w:rFonts w:ascii="Courier New" w:hAnsi="Courier New" w:cs="Courier New" w:hint="default"/>
      </w:rPr>
    </w:lvl>
    <w:lvl w:ilvl="2" w:tplc="0B540220" w:tentative="1">
      <w:start w:val="1"/>
      <w:numFmt w:val="bullet"/>
      <w:lvlText w:val=""/>
      <w:lvlJc w:val="left"/>
      <w:pPr>
        <w:ind w:left="2160" w:hanging="360"/>
      </w:pPr>
      <w:rPr>
        <w:rFonts w:ascii="Wingdings" w:hAnsi="Wingdings" w:hint="default"/>
      </w:rPr>
    </w:lvl>
    <w:lvl w:ilvl="3" w:tplc="DCE860E6" w:tentative="1">
      <w:start w:val="1"/>
      <w:numFmt w:val="bullet"/>
      <w:lvlText w:val=""/>
      <w:lvlJc w:val="left"/>
      <w:pPr>
        <w:ind w:left="2880" w:hanging="360"/>
      </w:pPr>
      <w:rPr>
        <w:rFonts w:ascii="Symbol" w:hAnsi="Symbol" w:hint="default"/>
      </w:rPr>
    </w:lvl>
    <w:lvl w:ilvl="4" w:tplc="E82694B4" w:tentative="1">
      <w:start w:val="1"/>
      <w:numFmt w:val="bullet"/>
      <w:lvlText w:val="o"/>
      <w:lvlJc w:val="left"/>
      <w:pPr>
        <w:ind w:left="3600" w:hanging="360"/>
      </w:pPr>
      <w:rPr>
        <w:rFonts w:ascii="Courier New" w:hAnsi="Courier New" w:cs="Courier New" w:hint="default"/>
      </w:rPr>
    </w:lvl>
    <w:lvl w:ilvl="5" w:tplc="4B124C36" w:tentative="1">
      <w:start w:val="1"/>
      <w:numFmt w:val="bullet"/>
      <w:lvlText w:val=""/>
      <w:lvlJc w:val="left"/>
      <w:pPr>
        <w:ind w:left="4320" w:hanging="360"/>
      </w:pPr>
      <w:rPr>
        <w:rFonts w:ascii="Wingdings" w:hAnsi="Wingdings" w:hint="default"/>
      </w:rPr>
    </w:lvl>
    <w:lvl w:ilvl="6" w:tplc="2D6E4AC6" w:tentative="1">
      <w:start w:val="1"/>
      <w:numFmt w:val="bullet"/>
      <w:lvlText w:val=""/>
      <w:lvlJc w:val="left"/>
      <w:pPr>
        <w:ind w:left="5040" w:hanging="360"/>
      </w:pPr>
      <w:rPr>
        <w:rFonts w:ascii="Symbol" w:hAnsi="Symbol" w:hint="default"/>
      </w:rPr>
    </w:lvl>
    <w:lvl w:ilvl="7" w:tplc="22406A98" w:tentative="1">
      <w:start w:val="1"/>
      <w:numFmt w:val="bullet"/>
      <w:lvlText w:val="o"/>
      <w:lvlJc w:val="left"/>
      <w:pPr>
        <w:ind w:left="5760" w:hanging="360"/>
      </w:pPr>
      <w:rPr>
        <w:rFonts w:ascii="Courier New" w:hAnsi="Courier New" w:cs="Courier New" w:hint="default"/>
      </w:rPr>
    </w:lvl>
    <w:lvl w:ilvl="8" w:tplc="AD16D344" w:tentative="1">
      <w:start w:val="1"/>
      <w:numFmt w:val="bullet"/>
      <w:lvlText w:val=""/>
      <w:lvlJc w:val="left"/>
      <w:pPr>
        <w:ind w:left="6480" w:hanging="360"/>
      </w:pPr>
      <w:rPr>
        <w:rFonts w:ascii="Wingdings" w:hAnsi="Wingdings" w:hint="default"/>
      </w:rPr>
    </w:lvl>
  </w:abstractNum>
  <w:abstractNum w:abstractNumId="136" w15:restartNumberingAfterBreak="0">
    <w:nsid w:val="492B4B8E"/>
    <w:multiLevelType w:val="hybridMultilevel"/>
    <w:tmpl w:val="721AEFDA"/>
    <w:lvl w:ilvl="0" w:tplc="040C000D">
      <w:numFmt w:val="bullet"/>
      <w:lvlText w:val="*"/>
      <w:lvlJc w:val="left"/>
      <w:pPr>
        <w:ind w:left="69" w:hanging="190"/>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90"/>
      </w:pPr>
      <w:rPr>
        <w:rFonts w:hint="default"/>
        <w:lang w:val="fr-FR" w:eastAsia="en-US" w:bidi="ar-SA"/>
      </w:rPr>
    </w:lvl>
    <w:lvl w:ilvl="2" w:tplc="040C0005">
      <w:numFmt w:val="bullet"/>
      <w:lvlText w:val="•"/>
      <w:lvlJc w:val="left"/>
      <w:pPr>
        <w:ind w:left="845" w:hanging="190"/>
      </w:pPr>
      <w:rPr>
        <w:rFonts w:hint="default"/>
        <w:lang w:val="fr-FR" w:eastAsia="en-US" w:bidi="ar-SA"/>
      </w:rPr>
    </w:lvl>
    <w:lvl w:ilvl="3" w:tplc="040C0001">
      <w:numFmt w:val="bullet"/>
      <w:lvlText w:val="•"/>
      <w:lvlJc w:val="left"/>
      <w:pPr>
        <w:ind w:left="1238" w:hanging="190"/>
      </w:pPr>
      <w:rPr>
        <w:rFonts w:hint="default"/>
        <w:lang w:val="fr-FR" w:eastAsia="en-US" w:bidi="ar-SA"/>
      </w:rPr>
    </w:lvl>
    <w:lvl w:ilvl="4" w:tplc="040C0003">
      <w:numFmt w:val="bullet"/>
      <w:lvlText w:val="•"/>
      <w:lvlJc w:val="left"/>
      <w:pPr>
        <w:ind w:left="1630" w:hanging="190"/>
      </w:pPr>
      <w:rPr>
        <w:rFonts w:hint="default"/>
        <w:lang w:val="fr-FR" w:eastAsia="en-US" w:bidi="ar-SA"/>
      </w:rPr>
    </w:lvl>
    <w:lvl w:ilvl="5" w:tplc="040C0005">
      <w:numFmt w:val="bullet"/>
      <w:lvlText w:val="•"/>
      <w:lvlJc w:val="left"/>
      <w:pPr>
        <w:ind w:left="2023" w:hanging="190"/>
      </w:pPr>
      <w:rPr>
        <w:rFonts w:hint="default"/>
        <w:lang w:val="fr-FR" w:eastAsia="en-US" w:bidi="ar-SA"/>
      </w:rPr>
    </w:lvl>
    <w:lvl w:ilvl="6" w:tplc="040C0001">
      <w:numFmt w:val="bullet"/>
      <w:lvlText w:val="•"/>
      <w:lvlJc w:val="left"/>
      <w:pPr>
        <w:ind w:left="2416" w:hanging="190"/>
      </w:pPr>
      <w:rPr>
        <w:rFonts w:hint="default"/>
        <w:lang w:val="fr-FR" w:eastAsia="en-US" w:bidi="ar-SA"/>
      </w:rPr>
    </w:lvl>
    <w:lvl w:ilvl="7" w:tplc="040C0003">
      <w:numFmt w:val="bullet"/>
      <w:lvlText w:val="•"/>
      <w:lvlJc w:val="left"/>
      <w:pPr>
        <w:ind w:left="2808" w:hanging="190"/>
      </w:pPr>
      <w:rPr>
        <w:rFonts w:hint="default"/>
        <w:lang w:val="fr-FR" w:eastAsia="en-US" w:bidi="ar-SA"/>
      </w:rPr>
    </w:lvl>
    <w:lvl w:ilvl="8" w:tplc="040C0005">
      <w:numFmt w:val="bullet"/>
      <w:lvlText w:val="•"/>
      <w:lvlJc w:val="left"/>
      <w:pPr>
        <w:ind w:left="3201" w:hanging="190"/>
      </w:pPr>
      <w:rPr>
        <w:rFonts w:hint="default"/>
        <w:lang w:val="fr-FR" w:eastAsia="en-US" w:bidi="ar-SA"/>
      </w:rPr>
    </w:lvl>
  </w:abstractNum>
  <w:abstractNum w:abstractNumId="137" w15:restartNumberingAfterBreak="0">
    <w:nsid w:val="49825209"/>
    <w:multiLevelType w:val="hybridMultilevel"/>
    <w:tmpl w:val="D57EE156"/>
    <w:lvl w:ilvl="0" w:tplc="1C487B4C">
      <w:numFmt w:val="bullet"/>
      <w:lvlText w:val="-"/>
      <w:lvlJc w:val="left"/>
      <w:pPr>
        <w:ind w:left="1331" w:hanging="356"/>
      </w:pPr>
      <w:rPr>
        <w:rFonts w:ascii="Times New Roman" w:eastAsia="Times New Roman" w:hAnsi="Times New Roman" w:cs="Times New Roman" w:hint="default"/>
        <w:w w:val="99"/>
        <w:sz w:val="20"/>
        <w:szCs w:val="20"/>
        <w:lang w:val="fr-FR" w:eastAsia="en-US" w:bidi="ar-SA"/>
      </w:rPr>
    </w:lvl>
    <w:lvl w:ilvl="1" w:tplc="AF4EE5A0">
      <w:numFmt w:val="bullet"/>
      <w:lvlText w:val="•"/>
      <w:lvlJc w:val="left"/>
      <w:pPr>
        <w:ind w:left="2300" w:hanging="356"/>
      </w:pPr>
      <w:rPr>
        <w:rFonts w:hint="default"/>
        <w:lang w:val="fr-FR" w:eastAsia="en-US" w:bidi="ar-SA"/>
      </w:rPr>
    </w:lvl>
    <w:lvl w:ilvl="2" w:tplc="B0843A76">
      <w:numFmt w:val="bullet"/>
      <w:lvlText w:val="•"/>
      <w:lvlJc w:val="left"/>
      <w:pPr>
        <w:ind w:left="3261" w:hanging="356"/>
      </w:pPr>
      <w:rPr>
        <w:rFonts w:hint="default"/>
        <w:lang w:val="fr-FR" w:eastAsia="en-US" w:bidi="ar-SA"/>
      </w:rPr>
    </w:lvl>
    <w:lvl w:ilvl="3" w:tplc="4E9E7F12">
      <w:numFmt w:val="bullet"/>
      <w:lvlText w:val="•"/>
      <w:lvlJc w:val="left"/>
      <w:pPr>
        <w:ind w:left="4221" w:hanging="356"/>
      </w:pPr>
      <w:rPr>
        <w:rFonts w:hint="default"/>
        <w:lang w:val="fr-FR" w:eastAsia="en-US" w:bidi="ar-SA"/>
      </w:rPr>
    </w:lvl>
    <w:lvl w:ilvl="4" w:tplc="6A1AD70C">
      <w:numFmt w:val="bullet"/>
      <w:lvlText w:val="•"/>
      <w:lvlJc w:val="left"/>
      <w:pPr>
        <w:ind w:left="5182" w:hanging="356"/>
      </w:pPr>
      <w:rPr>
        <w:rFonts w:hint="default"/>
        <w:lang w:val="fr-FR" w:eastAsia="en-US" w:bidi="ar-SA"/>
      </w:rPr>
    </w:lvl>
    <w:lvl w:ilvl="5" w:tplc="785CF6D6">
      <w:numFmt w:val="bullet"/>
      <w:lvlText w:val="•"/>
      <w:lvlJc w:val="left"/>
      <w:pPr>
        <w:ind w:left="6143" w:hanging="356"/>
      </w:pPr>
      <w:rPr>
        <w:rFonts w:hint="default"/>
        <w:lang w:val="fr-FR" w:eastAsia="en-US" w:bidi="ar-SA"/>
      </w:rPr>
    </w:lvl>
    <w:lvl w:ilvl="6" w:tplc="FD343712">
      <w:numFmt w:val="bullet"/>
      <w:lvlText w:val="•"/>
      <w:lvlJc w:val="left"/>
      <w:pPr>
        <w:ind w:left="7103" w:hanging="356"/>
      </w:pPr>
      <w:rPr>
        <w:rFonts w:hint="default"/>
        <w:lang w:val="fr-FR" w:eastAsia="en-US" w:bidi="ar-SA"/>
      </w:rPr>
    </w:lvl>
    <w:lvl w:ilvl="7" w:tplc="2A9859F4">
      <w:numFmt w:val="bullet"/>
      <w:lvlText w:val="•"/>
      <w:lvlJc w:val="left"/>
      <w:pPr>
        <w:ind w:left="8064" w:hanging="356"/>
      </w:pPr>
      <w:rPr>
        <w:rFonts w:hint="default"/>
        <w:lang w:val="fr-FR" w:eastAsia="en-US" w:bidi="ar-SA"/>
      </w:rPr>
    </w:lvl>
    <w:lvl w:ilvl="8" w:tplc="6A5005E4">
      <w:numFmt w:val="bullet"/>
      <w:lvlText w:val="•"/>
      <w:lvlJc w:val="left"/>
      <w:pPr>
        <w:ind w:left="9025" w:hanging="356"/>
      </w:pPr>
      <w:rPr>
        <w:rFonts w:hint="default"/>
        <w:lang w:val="fr-FR" w:eastAsia="en-US" w:bidi="ar-SA"/>
      </w:rPr>
    </w:lvl>
  </w:abstractNum>
  <w:abstractNum w:abstractNumId="138" w15:restartNumberingAfterBreak="0">
    <w:nsid w:val="4ACC3D6D"/>
    <w:multiLevelType w:val="hybridMultilevel"/>
    <w:tmpl w:val="9740E5C8"/>
    <w:lvl w:ilvl="0" w:tplc="EDE616D8">
      <w:start w:val="1"/>
      <w:numFmt w:val="bullet"/>
      <w:lvlText w:val=""/>
      <w:lvlJc w:val="left"/>
      <w:pPr>
        <w:ind w:left="720" w:hanging="360"/>
      </w:pPr>
      <w:rPr>
        <w:rFonts w:ascii="Wingdings" w:hAnsi="Wingdings" w:hint="default"/>
      </w:rPr>
    </w:lvl>
    <w:lvl w:ilvl="1" w:tplc="E964625A" w:tentative="1">
      <w:start w:val="1"/>
      <w:numFmt w:val="bullet"/>
      <w:lvlText w:val="o"/>
      <w:lvlJc w:val="left"/>
      <w:pPr>
        <w:ind w:left="1440" w:hanging="360"/>
      </w:pPr>
      <w:rPr>
        <w:rFonts w:ascii="Courier New" w:hAnsi="Courier New" w:cs="Courier New" w:hint="default"/>
      </w:rPr>
    </w:lvl>
    <w:lvl w:ilvl="2" w:tplc="848ECE84" w:tentative="1">
      <w:start w:val="1"/>
      <w:numFmt w:val="bullet"/>
      <w:lvlText w:val=""/>
      <w:lvlJc w:val="left"/>
      <w:pPr>
        <w:ind w:left="2160" w:hanging="360"/>
      </w:pPr>
      <w:rPr>
        <w:rFonts w:ascii="Wingdings" w:hAnsi="Wingdings" w:hint="default"/>
      </w:rPr>
    </w:lvl>
    <w:lvl w:ilvl="3" w:tplc="2822288C" w:tentative="1">
      <w:start w:val="1"/>
      <w:numFmt w:val="bullet"/>
      <w:lvlText w:val=""/>
      <w:lvlJc w:val="left"/>
      <w:pPr>
        <w:ind w:left="2880" w:hanging="360"/>
      </w:pPr>
      <w:rPr>
        <w:rFonts w:ascii="Symbol" w:hAnsi="Symbol" w:hint="default"/>
      </w:rPr>
    </w:lvl>
    <w:lvl w:ilvl="4" w:tplc="D42667FC" w:tentative="1">
      <w:start w:val="1"/>
      <w:numFmt w:val="bullet"/>
      <w:lvlText w:val="o"/>
      <w:lvlJc w:val="left"/>
      <w:pPr>
        <w:ind w:left="3600" w:hanging="360"/>
      </w:pPr>
      <w:rPr>
        <w:rFonts w:ascii="Courier New" w:hAnsi="Courier New" w:cs="Courier New" w:hint="default"/>
      </w:rPr>
    </w:lvl>
    <w:lvl w:ilvl="5" w:tplc="A6767FA8" w:tentative="1">
      <w:start w:val="1"/>
      <w:numFmt w:val="bullet"/>
      <w:lvlText w:val=""/>
      <w:lvlJc w:val="left"/>
      <w:pPr>
        <w:ind w:left="4320" w:hanging="360"/>
      </w:pPr>
      <w:rPr>
        <w:rFonts w:ascii="Wingdings" w:hAnsi="Wingdings" w:hint="default"/>
      </w:rPr>
    </w:lvl>
    <w:lvl w:ilvl="6" w:tplc="EDEE8254" w:tentative="1">
      <w:start w:val="1"/>
      <w:numFmt w:val="bullet"/>
      <w:lvlText w:val=""/>
      <w:lvlJc w:val="left"/>
      <w:pPr>
        <w:ind w:left="5040" w:hanging="360"/>
      </w:pPr>
      <w:rPr>
        <w:rFonts w:ascii="Symbol" w:hAnsi="Symbol" w:hint="default"/>
      </w:rPr>
    </w:lvl>
    <w:lvl w:ilvl="7" w:tplc="5072BF84" w:tentative="1">
      <w:start w:val="1"/>
      <w:numFmt w:val="bullet"/>
      <w:lvlText w:val="o"/>
      <w:lvlJc w:val="left"/>
      <w:pPr>
        <w:ind w:left="5760" w:hanging="360"/>
      </w:pPr>
      <w:rPr>
        <w:rFonts w:ascii="Courier New" w:hAnsi="Courier New" w:cs="Courier New" w:hint="default"/>
      </w:rPr>
    </w:lvl>
    <w:lvl w:ilvl="8" w:tplc="BDB08526" w:tentative="1">
      <w:start w:val="1"/>
      <w:numFmt w:val="bullet"/>
      <w:lvlText w:val=""/>
      <w:lvlJc w:val="left"/>
      <w:pPr>
        <w:ind w:left="6480" w:hanging="360"/>
      </w:pPr>
      <w:rPr>
        <w:rFonts w:ascii="Wingdings" w:hAnsi="Wingdings" w:hint="default"/>
      </w:rPr>
    </w:lvl>
  </w:abstractNum>
  <w:abstractNum w:abstractNumId="139" w15:restartNumberingAfterBreak="0">
    <w:nsid w:val="4B233200"/>
    <w:multiLevelType w:val="hybridMultilevel"/>
    <w:tmpl w:val="ED28C6D2"/>
    <w:lvl w:ilvl="0" w:tplc="040C000D">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49"/>
      </w:pPr>
      <w:rPr>
        <w:rFonts w:hint="default"/>
        <w:lang w:val="fr-FR" w:eastAsia="en-US" w:bidi="ar-SA"/>
      </w:rPr>
    </w:lvl>
    <w:lvl w:ilvl="2" w:tplc="040C0005">
      <w:numFmt w:val="bullet"/>
      <w:lvlText w:val="•"/>
      <w:lvlJc w:val="left"/>
      <w:pPr>
        <w:ind w:left="845" w:hanging="149"/>
      </w:pPr>
      <w:rPr>
        <w:rFonts w:hint="default"/>
        <w:lang w:val="fr-FR" w:eastAsia="en-US" w:bidi="ar-SA"/>
      </w:rPr>
    </w:lvl>
    <w:lvl w:ilvl="3" w:tplc="040C0001">
      <w:numFmt w:val="bullet"/>
      <w:lvlText w:val="•"/>
      <w:lvlJc w:val="left"/>
      <w:pPr>
        <w:ind w:left="1238" w:hanging="149"/>
      </w:pPr>
      <w:rPr>
        <w:rFonts w:hint="default"/>
        <w:lang w:val="fr-FR" w:eastAsia="en-US" w:bidi="ar-SA"/>
      </w:rPr>
    </w:lvl>
    <w:lvl w:ilvl="4" w:tplc="040C0003">
      <w:numFmt w:val="bullet"/>
      <w:lvlText w:val="•"/>
      <w:lvlJc w:val="left"/>
      <w:pPr>
        <w:ind w:left="1630" w:hanging="149"/>
      </w:pPr>
      <w:rPr>
        <w:rFonts w:hint="default"/>
        <w:lang w:val="fr-FR" w:eastAsia="en-US" w:bidi="ar-SA"/>
      </w:rPr>
    </w:lvl>
    <w:lvl w:ilvl="5" w:tplc="040C0005">
      <w:numFmt w:val="bullet"/>
      <w:lvlText w:val="•"/>
      <w:lvlJc w:val="left"/>
      <w:pPr>
        <w:ind w:left="2023" w:hanging="149"/>
      </w:pPr>
      <w:rPr>
        <w:rFonts w:hint="default"/>
        <w:lang w:val="fr-FR" w:eastAsia="en-US" w:bidi="ar-SA"/>
      </w:rPr>
    </w:lvl>
    <w:lvl w:ilvl="6" w:tplc="040C0001">
      <w:numFmt w:val="bullet"/>
      <w:lvlText w:val="•"/>
      <w:lvlJc w:val="left"/>
      <w:pPr>
        <w:ind w:left="2416" w:hanging="149"/>
      </w:pPr>
      <w:rPr>
        <w:rFonts w:hint="default"/>
        <w:lang w:val="fr-FR" w:eastAsia="en-US" w:bidi="ar-SA"/>
      </w:rPr>
    </w:lvl>
    <w:lvl w:ilvl="7" w:tplc="040C0003">
      <w:numFmt w:val="bullet"/>
      <w:lvlText w:val="•"/>
      <w:lvlJc w:val="left"/>
      <w:pPr>
        <w:ind w:left="2808" w:hanging="149"/>
      </w:pPr>
      <w:rPr>
        <w:rFonts w:hint="default"/>
        <w:lang w:val="fr-FR" w:eastAsia="en-US" w:bidi="ar-SA"/>
      </w:rPr>
    </w:lvl>
    <w:lvl w:ilvl="8" w:tplc="040C0005">
      <w:numFmt w:val="bullet"/>
      <w:lvlText w:val="•"/>
      <w:lvlJc w:val="left"/>
      <w:pPr>
        <w:ind w:left="3201" w:hanging="149"/>
      </w:pPr>
      <w:rPr>
        <w:rFonts w:hint="default"/>
        <w:lang w:val="fr-FR" w:eastAsia="en-US" w:bidi="ar-SA"/>
      </w:rPr>
    </w:lvl>
  </w:abstractNum>
  <w:abstractNum w:abstractNumId="140" w15:restartNumberingAfterBreak="0">
    <w:nsid w:val="4B540A82"/>
    <w:multiLevelType w:val="hybridMultilevel"/>
    <w:tmpl w:val="AA588644"/>
    <w:lvl w:ilvl="0" w:tplc="FBAA61AC">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925C63BA">
      <w:numFmt w:val="bullet"/>
      <w:lvlText w:val="•"/>
      <w:lvlJc w:val="left"/>
      <w:pPr>
        <w:ind w:left="425" w:hanging="149"/>
      </w:pPr>
      <w:rPr>
        <w:rFonts w:hint="default"/>
        <w:lang w:val="fr-FR" w:eastAsia="en-US" w:bidi="ar-SA"/>
      </w:rPr>
    </w:lvl>
    <w:lvl w:ilvl="2" w:tplc="3A9E114C">
      <w:numFmt w:val="bullet"/>
      <w:lvlText w:val="•"/>
      <w:lvlJc w:val="left"/>
      <w:pPr>
        <w:ind w:left="790" w:hanging="149"/>
      </w:pPr>
      <w:rPr>
        <w:rFonts w:hint="default"/>
        <w:lang w:val="fr-FR" w:eastAsia="en-US" w:bidi="ar-SA"/>
      </w:rPr>
    </w:lvl>
    <w:lvl w:ilvl="3" w:tplc="F9443C68">
      <w:numFmt w:val="bullet"/>
      <w:lvlText w:val="•"/>
      <w:lvlJc w:val="left"/>
      <w:pPr>
        <w:ind w:left="1155" w:hanging="149"/>
      </w:pPr>
      <w:rPr>
        <w:rFonts w:hint="default"/>
        <w:lang w:val="fr-FR" w:eastAsia="en-US" w:bidi="ar-SA"/>
      </w:rPr>
    </w:lvl>
    <w:lvl w:ilvl="4" w:tplc="C01460EE">
      <w:numFmt w:val="bullet"/>
      <w:lvlText w:val="•"/>
      <w:lvlJc w:val="left"/>
      <w:pPr>
        <w:ind w:left="1520" w:hanging="149"/>
      </w:pPr>
      <w:rPr>
        <w:rFonts w:hint="default"/>
        <w:lang w:val="fr-FR" w:eastAsia="en-US" w:bidi="ar-SA"/>
      </w:rPr>
    </w:lvl>
    <w:lvl w:ilvl="5" w:tplc="E2DE04F4">
      <w:numFmt w:val="bullet"/>
      <w:lvlText w:val="•"/>
      <w:lvlJc w:val="left"/>
      <w:pPr>
        <w:ind w:left="1885" w:hanging="149"/>
      </w:pPr>
      <w:rPr>
        <w:rFonts w:hint="default"/>
        <w:lang w:val="fr-FR" w:eastAsia="en-US" w:bidi="ar-SA"/>
      </w:rPr>
    </w:lvl>
    <w:lvl w:ilvl="6" w:tplc="6096D500">
      <w:numFmt w:val="bullet"/>
      <w:lvlText w:val="•"/>
      <w:lvlJc w:val="left"/>
      <w:pPr>
        <w:ind w:left="2250" w:hanging="149"/>
      </w:pPr>
      <w:rPr>
        <w:rFonts w:hint="default"/>
        <w:lang w:val="fr-FR" w:eastAsia="en-US" w:bidi="ar-SA"/>
      </w:rPr>
    </w:lvl>
    <w:lvl w:ilvl="7" w:tplc="FEDE1B28">
      <w:numFmt w:val="bullet"/>
      <w:lvlText w:val="•"/>
      <w:lvlJc w:val="left"/>
      <w:pPr>
        <w:ind w:left="2615" w:hanging="149"/>
      </w:pPr>
      <w:rPr>
        <w:rFonts w:hint="default"/>
        <w:lang w:val="fr-FR" w:eastAsia="en-US" w:bidi="ar-SA"/>
      </w:rPr>
    </w:lvl>
    <w:lvl w:ilvl="8" w:tplc="19727F8E">
      <w:numFmt w:val="bullet"/>
      <w:lvlText w:val="•"/>
      <w:lvlJc w:val="left"/>
      <w:pPr>
        <w:ind w:left="2980" w:hanging="149"/>
      </w:pPr>
      <w:rPr>
        <w:rFonts w:hint="default"/>
        <w:lang w:val="fr-FR" w:eastAsia="en-US" w:bidi="ar-SA"/>
      </w:rPr>
    </w:lvl>
  </w:abstractNum>
  <w:abstractNum w:abstractNumId="141" w15:restartNumberingAfterBreak="0">
    <w:nsid w:val="4BDC78FF"/>
    <w:multiLevelType w:val="hybridMultilevel"/>
    <w:tmpl w:val="2B7E0860"/>
    <w:lvl w:ilvl="0" w:tplc="28967974">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2" w15:restartNumberingAfterBreak="0">
    <w:nsid w:val="4CFC310E"/>
    <w:multiLevelType w:val="hybridMultilevel"/>
    <w:tmpl w:val="4490D650"/>
    <w:lvl w:ilvl="0" w:tplc="6F70B190">
      <w:start w:val="1"/>
      <w:numFmt w:val="bullet"/>
      <w:lvlText w:val=""/>
      <w:lvlJc w:val="left"/>
      <w:pPr>
        <w:ind w:left="720" w:hanging="360"/>
      </w:pPr>
      <w:rPr>
        <w:rFonts w:ascii="Wingdings" w:hAnsi="Wingdings" w:hint="default"/>
      </w:rPr>
    </w:lvl>
    <w:lvl w:ilvl="1" w:tplc="55AE75EA" w:tentative="1">
      <w:start w:val="1"/>
      <w:numFmt w:val="bullet"/>
      <w:lvlText w:val="o"/>
      <w:lvlJc w:val="left"/>
      <w:pPr>
        <w:ind w:left="1440" w:hanging="360"/>
      </w:pPr>
      <w:rPr>
        <w:rFonts w:ascii="Courier New" w:hAnsi="Courier New" w:cs="Courier New" w:hint="default"/>
      </w:rPr>
    </w:lvl>
    <w:lvl w:ilvl="2" w:tplc="1CD6AD64" w:tentative="1">
      <w:start w:val="1"/>
      <w:numFmt w:val="bullet"/>
      <w:lvlText w:val=""/>
      <w:lvlJc w:val="left"/>
      <w:pPr>
        <w:ind w:left="2160" w:hanging="360"/>
      </w:pPr>
      <w:rPr>
        <w:rFonts w:ascii="Wingdings" w:hAnsi="Wingdings" w:hint="default"/>
      </w:rPr>
    </w:lvl>
    <w:lvl w:ilvl="3" w:tplc="59FEBB22" w:tentative="1">
      <w:start w:val="1"/>
      <w:numFmt w:val="bullet"/>
      <w:lvlText w:val=""/>
      <w:lvlJc w:val="left"/>
      <w:pPr>
        <w:ind w:left="2880" w:hanging="360"/>
      </w:pPr>
      <w:rPr>
        <w:rFonts w:ascii="Symbol" w:hAnsi="Symbol" w:hint="default"/>
      </w:rPr>
    </w:lvl>
    <w:lvl w:ilvl="4" w:tplc="96C81AA4" w:tentative="1">
      <w:start w:val="1"/>
      <w:numFmt w:val="bullet"/>
      <w:lvlText w:val="o"/>
      <w:lvlJc w:val="left"/>
      <w:pPr>
        <w:ind w:left="3600" w:hanging="360"/>
      </w:pPr>
      <w:rPr>
        <w:rFonts w:ascii="Courier New" w:hAnsi="Courier New" w:cs="Courier New" w:hint="default"/>
      </w:rPr>
    </w:lvl>
    <w:lvl w:ilvl="5" w:tplc="741A89EA" w:tentative="1">
      <w:start w:val="1"/>
      <w:numFmt w:val="bullet"/>
      <w:lvlText w:val=""/>
      <w:lvlJc w:val="left"/>
      <w:pPr>
        <w:ind w:left="4320" w:hanging="360"/>
      </w:pPr>
      <w:rPr>
        <w:rFonts w:ascii="Wingdings" w:hAnsi="Wingdings" w:hint="default"/>
      </w:rPr>
    </w:lvl>
    <w:lvl w:ilvl="6" w:tplc="66600D3A" w:tentative="1">
      <w:start w:val="1"/>
      <w:numFmt w:val="bullet"/>
      <w:lvlText w:val=""/>
      <w:lvlJc w:val="left"/>
      <w:pPr>
        <w:ind w:left="5040" w:hanging="360"/>
      </w:pPr>
      <w:rPr>
        <w:rFonts w:ascii="Symbol" w:hAnsi="Symbol" w:hint="default"/>
      </w:rPr>
    </w:lvl>
    <w:lvl w:ilvl="7" w:tplc="B63E14BC" w:tentative="1">
      <w:start w:val="1"/>
      <w:numFmt w:val="bullet"/>
      <w:lvlText w:val="o"/>
      <w:lvlJc w:val="left"/>
      <w:pPr>
        <w:ind w:left="5760" w:hanging="360"/>
      </w:pPr>
      <w:rPr>
        <w:rFonts w:ascii="Courier New" w:hAnsi="Courier New" w:cs="Courier New" w:hint="default"/>
      </w:rPr>
    </w:lvl>
    <w:lvl w:ilvl="8" w:tplc="EAFC6CA0" w:tentative="1">
      <w:start w:val="1"/>
      <w:numFmt w:val="bullet"/>
      <w:lvlText w:val=""/>
      <w:lvlJc w:val="left"/>
      <w:pPr>
        <w:ind w:left="6480" w:hanging="360"/>
      </w:pPr>
      <w:rPr>
        <w:rFonts w:ascii="Wingdings" w:hAnsi="Wingdings" w:hint="default"/>
      </w:rPr>
    </w:lvl>
  </w:abstractNum>
  <w:abstractNum w:abstractNumId="143" w15:restartNumberingAfterBreak="0">
    <w:nsid w:val="4D4D4EF8"/>
    <w:multiLevelType w:val="hybridMultilevel"/>
    <w:tmpl w:val="90A49160"/>
    <w:lvl w:ilvl="0" w:tplc="040C000D">
      <w:numFmt w:val="bullet"/>
      <w:lvlText w:val="-"/>
      <w:lvlJc w:val="left"/>
      <w:pPr>
        <w:ind w:left="720" w:hanging="360"/>
      </w:pPr>
      <w:rPr>
        <w:rFonts w:ascii="Times New Roman" w:eastAsia="Times New Roman" w:hAnsi="Times New Roman" w:cs="Times New Roman"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4" w15:restartNumberingAfterBreak="0">
    <w:nsid w:val="4D783FA1"/>
    <w:multiLevelType w:val="hybridMultilevel"/>
    <w:tmpl w:val="03E6CBB8"/>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E3626C1"/>
    <w:multiLevelType w:val="hybridMultilevel"/>
    <w:tmpl w:val="DB447DAA"/>
    <w:lvl w:ilvl="0" w:tplc="D1D0B688">
      <w:numFmt w:val="bullet"/>
      <w:lvlText w:val="-"/>
      <w:lvlJc w:val="left"/>
      <w:pPr>
        <w:ind w:left="69" w:hanging="197"/>
      </w:pPr>
      <w:rPr>
        <w:rFonts w:ascii="Times New Roman" w:eastAsia="Times New Roman" w:hAnsi="Times New Roman" w:cs="Times New Roman" w:hint="default"/>
        <w:w w:val="99"/>
        <w:sz w:val="20"/>
        <w:szCs w:val="20"/>
        <w:lang w:val="fr-FR" w:eastAsia="en-US" w:bidi="ar-SA"/>
      </w:rPr>
    </w:lvl>
    <w:lvl w:ilvl="1" w:tplc="FFFFFFFF">
      <w:numFmt w:val="bullet"/>
      <w:lvlText w:val="•"/>
      <w:lvlJc w:val="left"/>
      <w:pPr>
        <w:ind w:left="452" w:hanging="197"/>
      </w:pPr>
      <w:rPr>
        <w:rFonts w:hint="default"/>
        <w:lang w:val="fr-FR" w:eastAsia="en-US" w:bidi="ar-SA"/>
      </w:rPr>
    </w:lvl>
    <w:lvl w:ilvl="2" w:tplc="FFFFFFFF">
      <w:numFmt w:val="bullet"/>
      <w:lvlText w:val="•"/>
      <w:lvlJc w:val="left"/>
      <w:pPr>
        <w:ind w:left="845" w:hanging="197"/>
      </w:pPr>
      <w:rPr>
        <w:rFonts w:hint="default"/>
        <w:lang w:val="fr-FR" w:eastAsia="en-US" w:bidi="ar-SA"/>
      </w:rPr>
    </w:lvl>
    <w:lvl w:ilvl="3" w:tplc="FFFFFFFF">
      <w:numFmt w:val="bullet"/>
      <w:lvlText w:val="•"/>
      <w:lvlJc w:val="left"/>
      <w:pPr>
        <w:ind w:left="1238" w:hanging="197"/>
      </w:pPr>
      <w:rPr>
        <w:rFonts w:hint="default"/>
        <w:lang w:val="fr-FR" w:eastAsia="en-US" w:bidi="ar-SA"/>
      </w:rPr>
    </w:lvl>
    <w:lvl w:ilvl="4" w:tplc="FFFFFFFF">
      <w:numFmt w:val="bullet"/>
      <w:lvlText w:val="•"/>
      <w:lvlJc w:val="left"/>
      <w:pPr>
        <w:ind w:left="1630" w:hanging="197"/>
      </w:pPr>
      <w:rPr>
        <w:rFonts w:hint="default"/>
        <w:lang w:val="fr-FR" w:eastAsia="en-US" w:bidi="ar-SA"/>
      </w:rPr>
    </w:lvl>
    <w:lvl w:ilvl="5" w:tplc="FFFFFFFF">
      <w:numFmt w:val="bullet"/>
      <w:lvlText w:val="•"/>
      <w:lvlJc w:val="left"/>
      <w:pPr>
        <w:ind w:left="2023" w:hanging="197"/>
      </w:pPr>
      <w:rPr>
        <w:rFonts w:hint="default"/>
        <w:lang w:val="fr-FR" w:eastAsia="en-US" w:bidi="ar-SA"/>
      </w:rPr>
    </w:lvl>
    <w:lvl w:ilvl="6" w:tplc="FFFFFFFF">
      <w:numFmt w:val="bullet"/>
      <w:lvlText w:val="•"/>
      <w:lvlJc w:val="left"/>
      <w:pPr>
        <w:ind w:left="2416" w:hanging="197"/>
      </w:pPr>
      <w:rPr>
        <w:rFonts w:hint="default"/>
        <w:lang w:val="fr-FR" w:eastAsia="en-US" w:bidi="ar-SA"/>
      </w:rPr>
    </w:lvl>
    <w:lvl w:ilvl="7" w:tplc="FFFFFFFF">
      <w:numFmt w:val="bullet"/>
      <w:lvlText w:val="•"/>
      <w:lvlJc w:val="left"/>
      <w:pPr>
        <w:ind w:left="2808" w:hanging="197"/>
      </w:pPr>
      <w:rPr>
        <w:rFonts w:hint="default"/>
        <w:lang w:val="fr-FR" w:eastAsia="en-US" w:bidi="ar-SA"/>
      </w:rPr>
    </w:lvl>
    <w:lvl w:ilvl="8" w:tplc="FFFFFFFF">
      <w:numFmt w:val="bullet"/>
      <w:lvlText w:val="•"/>
      <w:lvlJc w:val="left"/>
      <w:pPr>
        <w:ind w:left="3201" w:hanging="197"/>
      </w:pPr>
      <w:rPr>
        <w:rFonts w:hint="default"/>
        <w:lang w:val="fr-FR" w:eastAsia="en-US" w:bidi="ar-SA"/>
      </w:rPr>
    </w:lvl>
  </w:abstractNum>
  <w:abstractNum w:abstractNumId="146" w15:restartNumberingAfterBreak="0">
    <w:nsid w:val="4F7461D4"/>
    <w:multiLevelType w:val="hybridMultilevel"/>
    <w:tmpl w:val="8A9265B2"/>
    <w:lvl w:ilvl="0" w:tplc="5F9660C4">
      <w:start w:val="1"/>
      <w:numFmt w:val="bullet"/>
      <w:lvlText w:val=""/>
      <w:lvlJc w:val="left"/>
      <w:pPr>
        <w:ind w:left="720" w:hanging="360"/>
      </w:pPr>
      <w:rPr>
        <w:rFonts w:ascii="Symbol" w:hAnsi="Symbol" w:hint="default"/>
      </w:rPr>
    </w:lvl>
    <w:lvl w:ilvl="1" w:tplc="A8041BFE" w:tentative="1">
      <w:start w:val="1"/>
      <w:numFmt w:val="lowerLetter"/>
      <w:lvlText w:val="%2."/>
      <w:lvlJc w:val="left"/>
      <w:pPr>
        <w:ind w:left="1440" w:hanging="360"/>
      </w:pPr>
    </w:lvl>
    <w:lvl w:ilvl="2" w:tplc="5978E596" w:tentative="1">
      <w:start w:val="1"/>
      <w:numFmt w:val="lowerRoman"/>
      <w:lvlText w:val="%3."/>
      <w:lvlJc w:val="right"/>
      <w:pPr>
        <w:ind w:left="2160" w:hanging="180"/>
      </w:pPr>
    </w:lvl>
    <w:lvl w:ilvl="3" w:tplc="643CF036" w:tentative="1">
      <w:start w:val="1"/>
      <w:numFmt w:val="decimal"/>
      <w:lvlText w:val="%4."/>
      <w:lvlJc w:val="left"/>
      <w:pPr>
        <w:ind w:left="2880" w:hanging="360"/>
      </w:pPr>
    </w:lvl>
    <w:lvl w:ilvl="4" w:tplc="113A651C" w:tentative="1">
      <w:start w:val="1"/>
      <w:numFmt w:val="lowerLetter"/>
      <w:lvlText w:val="%5."/>
      <w:lvlJc w:val="left"/>
      <w:pPr>
        <w:ind w:left="3600" w:hanging="360"/>
      </w:pPr>
    </w:lvl>
    <w:lvl w:ilvl="5" w:tplc="71740A54" w:tentative="1">
      <w:start w:val="1"/>
      <w:numFmt w:val="lowerRoman"/>
      <w:lvlText w:val="%6."/>
      <w:lvlJc w:val="right"/>
      <w:pPr>
        <w:ind w:left="4320" w:hanging="180"/>
      </w:pPr>
    </w:lvl>
    <w:lvl w:ilvl="6" w:tplc="A0D6E106" w:tentative="1">
      <w:start w:val="1"/>
      <w:numFmt w:val="decimal"/>
      <w:lvlText w:val="%7."/>
      <w:lvlJc w:val="left"/>
      <w:pPr>
        <w:ind w:left="5040" w:hanging="360"/>
      </w:pPr>
    </w:lvl>
    <w:lvl w:ilvl="7" w:tplc="5142AD7A" w:tentative="1">
      <w:start w:val="1"/>
      <w:numFmt w:val="lowerLetter"/>
      <w:lvlText w:val="%8."/>
      <w:lvlJc w:val="left"/>
      <w:pPr>
        <w:ind w:left="5760" w:hanging="360"/>
      </w:pPr>
    </w:lvl>
    <w:lvl w:ilvl="8" w:tplc="92124164" w:tentative="1">
      <w:start w:val="1"/>
      <w:numFmt w:val="lowerRoman"/>
      <w:lvlText w:val="%9."/>
      <w:lvlJc w:val="right"/>
      <w:pPr>
        <w:ind w:left="6480" w:hanging="180"/>
      </w:pPr>
    </w:lvl>
  </w:abstractNum>
  <w:abstractNum w:abstractNumId="147" w15:restartNumberingAfterBreak="0">
    <w:nsid w:val="50091ED6"/>
    <w:multiLevelType w:val="hybridMultilevel"/>
    <w:tmpl w:val="46DA823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513B1156"/>
    <w:multiLevelType w:val="hybridMultilevel"/>
    <w:tmpl w:val="63C4AC12"/>
    <w:lvl w:ilvl="0" w:tplc="04090001">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04090019">
      <w:numFmt w:val="bullet"/>
      <w:lvlText w:val="•"/>
      <w:lvlJc w:val="left"/>
      <w:pPr>
        <w:ind w:left="452" w:hanging="149"/>
      </w:pPr>
      <w:rPr>
        <w:rFonts w:hint="default"/>
        <w:lang w:val="fr-FR" w:eastAsia="en-US" w:bidi="ar-SA"/>
      </w:rPr>
    </w:lvl>
    <w:lvl w:ilvl="2" w:tplc="0409001B">
      <w:numFmt w:val="bullet"/>
      <w:lvlText w:val="•"/>
      <w:lvlJc w:val="left"/>
      <w:pPr>
        <w:ind w:left="845" w:hanging="149"/>
      </w:pPr>
      <w:rPr>
        <w:rFonts w:hint="default"/>
        <w:lang w:val="fr-FR" w:eastAsia="en-US" w:bidi="ar-SA"/>
      </w:rPr>
    </w:lvl>
    <w:lvl w:ilvl="3" w:tplc="0409000F">
      <w:numFmt w:val="bullet"/>
      <w:lvlText w:val="•"/>
      <w:lvlJc w:val="left"/>
      <w:pPr>
        <w:ind w:left="1238" w:hanging="149"/>
      </w:pPr>
      <w:rPr>
        <w:rFonts w:hint="default"/>
        <w:lang w:val="fr-FR" w:eastAsia="en-US" w:bidi="ar-SA"/>
      </w:rPr>
    </w:lvl>
    <w:lvl w:ilvl="4" w:tplc="04090019">
      <w:numFmt w:val="bullet"/>
      <w:lvlText w:val="•"/>
      <w:lvlJc w:val="left"/>
      <w:pPr>
        <w:ind w:left="1630" w:hanging="149"/>
      </w:pPr>
      <w:rPr>
        <w:rFonts w:hint="default"/>
        <w:lang w:val="fr-FR" w:eastAsia="en-US" w:bidi="ar-SA"/>
      </w:rPr>
    </w:lvl>
    <w:lvl w:ilvl="5" w:tplc="0409001B">
      <w:numFmt w:val="bullet"/>
      <w:lvlText w:val="•"/>
      <w:lvlJc w:val="left"/>
      <w:pPr>
        <w:ind w:left="2023" w:hanging="149"/>
      </w:pPr>
      <w:rPr>
        <w:rFonts w:hint="default"/>
        <w:lang w:val="fr-FR" w:eastAsia="en-US" w:bidi="ar-SA"/>
      </w:rPr>
    </w:lvl>
    <w:lvl w:ilvl="6" w:tplc="0409000F">
      <w:numFmt w:val="bullet"/>
      <w:lvlText w:val="•"/>
      <w:lvlJc w:val="left"/>
      <w:pPr>
        <w:ind w:left="2416" w:hanging="149"/>
      </w:pPr>
      <w:rPr>
        <w:rFonts w:hint="default"/>
        <w:lang w:val="fr-FR" w:eastAsia="en-US" w:bidi="ar-SA"/>
      </w:rPr>
    </w:lvl>
    <w:lvl w:ilvl="7" w:tplc="04090019">
      <w:numFmt w:val="bullet"/>
      <w:lvlText w:val="•"/>
      <w:lvlJc w:val="left"/>
      <w:pPr>
        <w:ind w:left="2808" w:hanging="149"/>
      </w:pPr>
      <w:rPr>
        <w:rFonts w:hint="default"/>
        <w:lang w:val="fr-FR" w:eastAsia="en-US" w:bidi="ar-SA"/>
      </w:rPr>
    </w:lvl>
    <w:lvl w:ilvl="8" w:tplc="0409001B">
      <w:numFmt w:val="bullet"/>
      <w:lvlText w:val="•"/>
      <w:lvlJc w:val="left"/>
      <w:pPr>
        <w:ind w:left="3201" w:hanging="149"/>
      </w:pPr>
      <w:rPr>
        <w:rFonts w:hint="default"/>
        <w:lang w:val="fr-FR" w:eastAsia="en-US" w:bidi="ar-SA"/>
      </w:rPr>
    </w:lvl>
  </w:abstractNum>
  <w:abstractNum w:abstractNumId="149" w15:restartNumberingAfterBreak="0">
    <w:nsid w:val="51C233A4"/>
    <w:multiLevelType w:val="hybridMultilevel"/>
    <w:tmpl w:val="FFFFFFFF"/>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0" w15:restartNumberingAfterBreak="0">
    <w:nsid w:val="52553B1E"/>
    <w:multiLevelType w:val="hybridMultilevel"/>
    <w:tmpl w:val="79589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1" w15:restartNumberingAfterBreak="0">
    <w:nsid w:val="525A205A"/>
    <w:multiLevelType w:val="hybridMultilevel"/>
    <w:tmpl w:val="9F6A0EF2"/>
    <w:lvl w:ilvl="0" w:tplc="B2D2A1D0">
      <w:start w:val="1"/>
      <w:numFmt w:val="lowerLetter"/>
      <w:lvlText w:val="%1)"/>
      <w:lvlJc w:val="left"/>
      <w:pPr>
        <w:ind w:left="720" w:hanging="360"/>
      </w:pPr>
    </w:lvl>
    <w:lvl w:ilvl="1" w:tplc="55A6336A" w:tentative="1">
      <w:start w:val="1"/>
      <w:numFmt w:val="lowerLetter"/>
      <w:lvlText w:val="%2."/>
      <w:lvlJc w:val="left"/>
      <w:pPr>
        <w:ind w:left="1440" w:hanging="360"/>
      </w:pPr>
    </w:lvl>
    <w:lvl w:ilvl="2" w:tplc="D78CBDD6" w:tentative="1">
      <w:start w:val="1"/>
      <w:numFmt w:val="lowerRoman"/>
      <w:lvlText w:val="%3."/>
      <w:lvlJc w:val="right"/>
      <w:pPr>
        <w:ind w:left="2160" w:hanging="180"/>
      </w:pPr>
    </w:lvl>
    <w:lvl w:ilvl="3" w:tplc="415E31AA" w:tentative="1">
      <w:start w:val="1"/>
      <w:numFmt w:val="decimal"/>
      <w:lvlText w:val="%4."/>
      <w:lvlJc w:val="left"/>
      <w:pPr>
        <w:ind w:left="2880" w:hanging="360"/>
      </w:pPr>
    </w:lvl>
    <w:lvl w:ilvl="4" w:tplc="C1E87236" w:tentative="1">
      <w:start w:val="1"/>
      <w:numFmt w:val="lowerLetter"/>
      <w:lvlText w:val="%5."/>
      <w:lvlJc w:val="left"/>
      <w:pPr>
        <w:ind w:left="3600" w:hanging="360"/>
      </w:pPr>
    </w:lvl>
    <w:lvl w:ilvl="5" w:tplc="EF2E3FCA" w:tentative="1">
      <w:start w:val="1"/>
      <w:numFmt w:val="lowerRoman"/>
      <w:lvlText w:val="%6."/>
      <w:lvlJc w:val="right"/>
      <w:pPr>
        <w:ind w:left="4320" w:hanging="180"/>
      </w:pPr>
    </w:lvl>
    <w:lvl w:ilvl="6" w:tplc="B8D8E642" w:tentative="1">
      <w:start w:val="1"/>
      <w:numFmt w:val="decimal"/>
      <w:lvlText w:val="%7."/>
      <w:lvlJc w:val="left"/>
      <w:pPr>
        <w:ind w:left="5040" w:hanging="360"/>
      </w:pPr>
    </w:lvl>
    <w:lvl w:ilvl="7" w:tplc="F5D4666C" w:tentative="1">
      <w:start w:val="1"/>
      <w:numFmt w:val="lowerLetter"/>
      <w:lvlText w:val="%8."/>
      <w:lvlJc w:val="left"/>
      <w:pPr>
        <w:ind w:left="5760" w:hanging="360"/>
      </w:pPr>
    </w:lvl>
    <w:lvl w:ilvl="8" w:tplc="B5CCC2BA" w:tentative="1">
      <w:start w:val="1"/>
      <w:numFmt w:val="lowerRoman"/>
      <w:lvlText w:val="%9."/>
      <w:lvlJc w:val="right"/>
      <w:pPr>
        <w:ind w:left="6480" w:hanging="180"/>
      </w:pPr>
    </w:lvl>
  </w:abstractNum>
  <w:abstractNum w:abstractNumId="152" w15:restartNumberingAfterBreak="0">
    <w:nsid w:val="5327363F"/>
    <w:multiLevelType w:val="hybridMultilevel"/>
    <w:tmpl w:val="953EF7FE"/>
    <w:lvl w:ilvl="0" w:tplc="040C0017">
      <w:numFmt w:val="bullet"/>
      <w:lvlText w:val="-"/>
      <w:lvlJc w:val="left"/>
      <w:pPr>
        <w:ind w:left="68" w:hanging="104"/>
      </w:pPr>
      <w:rPr>
        <w:rFonts w:ascii="Times New Roman" w:eastAsia="Times New Roman" w:hAnsi="Times New Roman" w:cs="Times New Roman" w:hint="default"/>
        <w:w w:val="99"/>
        <w:sz w:val="20"/>
        <w:szCs w:val="20"/>
        <w:lang w:val="fr-FR" w:eastAsia="en-US" w:bidi="ar-SA"/>
      </w:rPr>
    </w:lvl>
    <w:lvl w:ilvl="1" w:tplc="040C0019">
      <w:numFmt w:val="bullet"/>
      <w:lvlText w:val="•"/>
      <w:lvlJc w:val="left"/>
      <w:pPr>
        <w:ind w:left="474" w:hanging="104"/>
      </w:pPr>
      <w:rPr>
        <w:rFonts w:hint="default"/>
        <w:lang w:val="fr-FR" w:eastAsia="en-US" w:bidi="ar-SA"/>
      </w:rPr>
    </w:lvl>
    <w:lvl w:ilvl="2" w:tplc="040C001B">
      <w:numFmt w:val="bullet"/>
      <w:lvlText w:val="•"/>
      <w:lvlJc w:val="left"/>
      <w:pPr>
        <w:ind w:left="888" w:hanging="104"/>
      </w:pPr>
      <w:rPr>
        <w:rFonts w:hint="default"/>
        <w:lang w:val="fr-FR" w:eastAsia="en-US" w:bidi="ar-SA"/>
      </w:rPr>
    </w:lvl>
    <w:lvl w:ilvl="3" w:tplc="040C000F">
      <w:numFmt w:val="bullet"/>
      <w:lvlText w:val="•"/>
      <w:lvlJc w:val="left"/>
      <w:pPr>
        <w:ind w:left="1302" w:hanging="104"/>
      </w:pPr>
      <w:rPr>
        <w:rFonts w:hint="default"/>
        <w:lang w:val="fr-FR" w:eastAsia="en-US" w:bidi="ar-SA"/>
      </w:rPr>
    </w:lvl>
    <w:lvl w:ilvl="4" w:tplc="040C0019">
      <w:numFmt w:val="bullet"/>
      <w:lvlText w:val="•"/>
      <w:lvlJc w:val="left"/>
      <w:pPr>
        <w:ind w:left="1716" w:hanging="104"/>
      </w:pPr>
      <w:rPr>
        <w:rFonts w:hint="default"/>
        <w:lang w:val="fr-FR" w:eastAsia="en-US" w:bidi="ar-SA"/>
      </w:rPr>
    </w:lvl>
    <w:lvl w:ilvl="5" w:tplc="040C001B">
      <w:numFmt w:val="bullet"/>
      <w:lvlText w:val="•"/>
      <w:lvlJc w:val="left"/>
      <w:pPr>
        <w:ind w:left="2130" w:hanging="104"/>
      </w:pPr>
      <w:rPr>
        <w:rFonts w:hint="default"/>
        <w:lang w:val="fr-FR" w:eastAsia="en-US" w:bidi="ar-SA"/>
      </w:rPr>
    </w:lvl>
    <w:lvl w:ilvl="6" w:tplc="040C000F">
      <w:numFmt w:val="bullet"/>
      <w:lvlText w:val="•"/>
      <w:lvlJc w:val="left"/>
      <w:pPr>
        <w:ind w:left="2544" w:hanging="104"/>
      </w:pPr>
      <w:rPr>
        <w:rFonts w:hint="default"/>
        <w:lang w:val="fr-FR" w:eastAsia="en-US" w:bidi="ar-SA"/>
      </w:rPr>
    </w:lvl>
    <w:lvl w:ilvl="7" w:tplc="040C0019">
      <w:numFmt w:val="bullet"/>
      <w:lvlText w:val="•"/>
      <w:lvlJc w:val="left"/>
      <w:pPr>
        <w:ind w:left="2958" w:hanging="104"/>
      </w:pPr>
      <w:rPr>
        <w:rFonts w:hint="default"/>
        <w:lang w:val="fr-FR" w:eastAsia="en-US" w:bidi="ar-SA"/>
      </w:rPr>
    </w:lvl>
    <w:lvl w:ilvl="8" w:tplc="040C001B">
      <w:numFmt w:val="bullet"/>
      <w:lvlText w:val="•"/>
      <w:lvlJc w:val="left"/>
      <w:pPr>
        <w:ind w:left="3372" w:hanging="104"/>
      </w:pPr>
      <w:rPr>
        <w:rFonts w:hint="default"/>
        <w:lang w:val="fr-FR" w:eastAsia="en-US" w:bidi="ar-SA"/>
      </w:rPr>
    </w:lvl>
  </w:abstractNum>
  <w:abstractNum w:abstractNumId="153" w15:restartNumberingAfterBreak="0">
    <w:nsid w:val="5471357A"/>
    <w:multiLevelType w:val="hybridMultilevel"/>
    <w:tmpl w:val="A6EC352E"/>
    <w:lvl w:ilvl="0" w:tplc="20000001">
      <w:numFmt w:val="bullet"/>
      <w:lvlText w:val="-"/>
      <w:lvlJc w:val="left"/>
      <w:pPr>
        <w:ind w:left="185" w:hanging="116"/>
      </w:pPr>
      <w:rPr>
        <w:rFonts w:ascii="Times New Roman" w:eastAsia="Times New Roman" w:hAnsi="Times New Roman" w:cs="Times New Roman" w:hint="default"/>
        <w:w w:val="99"/>
        <w:sz w:val="20"/>
        <w:szCs w:val="20"/>
        <w:lang w:val="fr-FR" w:eastAsia="en-US" w:bidi="ar-SA"/>
      </w:rPr>
    </w:lvl>
    <w:lvl w:ilvl="1" w:tplc="20000003">
      <w:numFmt w:val="bullet"/>
      <w:lvlText w:val="•"/>
      <w:lvlJc w:val="left"/>
      <w:pPr>
        <w:ind w:left="533" w:hanging="116"/>
      </w:pPr>
      <w:rPr>
        <w:rFonts w:hint="default"/>
        <w:lang w:val="fr-FR" w:eastAsia="en-US" w:bidi="ar-SA"/>
      </w:rPr>
    </w:lvl>
    <w:lvl w:ilvl="2" w:tplc="20000005">
      <w:numFmt w:val="bullet"/>
      <w:lvlText w:val="•"/>
      <w:lvlJc w:val="left"/>
      <w:pPr>
        <w:ind w:left="886" w:hanging="116"/>
      </w:pPr>
      <w:rPr>
        <w:rFonts w:hint="default"/>
        <w:lang w:val="fr-FR" w:eastAsia="en-US" w:bidi="ar-SA"/>
      </w:rPr>
    </w:lvl>
    <w:lvl w:ilvl="3" w:tplc="20000001">
      <w:numFmt w:val="bullet"/>
      <w:lvlText w:val="•"/>
      <w:lvlJc w:val="left"/>
      <w:pPr>
        <w:ind w:left="1239" w:hanging="116"/>
      </w:pPr>
      <w:rPr>
        <w:rFonts w:hint="default"/>
        <w:lang w:val="fr-FR" w:eastAsia="en-US" w:bidi="ar-SA"/>
      </w:rPr>
    </w:lvl>
    <w:lvl w:ilvl="4" w:tplc="20000003">
      <w:numFmt w:val="bullet"/>
      <w:lvlText w:val="•"/>
      <w:lvlJc w:val="left"/>
      <w:pPr>
        <w:ind w:left="1592" w:hanging="116"/>
      </w:pPr>
      <w:rPr>
        <w:rFonts w:hint="default"/>
        <w:lang w:val="fr-FR" w:eastAsia="en-US" w:bidi="ar-SA"/>
      </w:rPr>
    </w:lvl>
    <w:lvl w:ilvl="5" w:tplc="20000005">
      <w:numFmt w:val="bullet"/>
      <w:lvlText w:val="•"/>
      <w:lvlJc w:val="left"/>
      <w:pPr>
        <w:ind w:left="1945" w:hanging="116"/>
      </w:pPr>
      <w:rPr>
        <w:rFonts w:hint="default"/>
        <w:lang w:val="fr-FR" w:eastAsia="en-US" w:bidi="ar-SA"/>
      </w:rPr>
    </w:lvl>
    <w:lvl w:ilvl="6" w:tplc="20000001">
      <w:numFmt w:val="bullet"/>
      <w:lvlText w:val="•"/>
      <w:lvlJc w:val="left"/>
      <w:pPr>
        <w:ind w:left="2298" w:hanging="116"/>
      </w:pPr>
      <w:rPr>
        <w:rFonts w:hint="default"/>
        <w:lang w:val="fr-FR" w:eastAsia="en-US" w:bidi="ar-SA"/>
      </w:rPr>
    </w:lvl>
    <w:lvl w:ilvl="7" w:tplc="20000003">
      <w:numFmt w:val="bullet"/>
      <w:lvlText w:val="•"/>
      <w:lvlJc w:val="left"/>
      <w:pPr>
        <w:ind w:left="2651" w:hanging="116"/>
      </w:pPr>
      <w:rPr>
        <w:rFonts w:hint="default"/>
        <w:lang w:val="fr-FR" w:eastAsia="en-US" w:bidi="ar-SA"/>
      </w:rPr>
    </w:lvl>
    <w:lvl w:ilvl="8" w:tplc="20000005">
      <w:numFmt w:val="bullet"/>
      <w:lvlText w:val="•"/>
      <w:lvlJc w:val="left"/>
      <w:pPr>
        <w:ind w:left="3004" w:hanging="116"/>
      </w:pPr>
      <w:rPr>
        <w:rFonts w:hint="default"/>
        <w:lang w:val="fr-FR" w:eastAsia="en-US" w:bidi="ar-SA"/>
      </w:rPr>
    </w:lvl>
  </w:abstractNum>
  <w:abstractNum w:abstractNumId="154" w15:restartNumberingAfterBreak="0">
    <w:nsid w:val="54965398"/>
    <w:multiLevelType w:val="hybridMultilevel"/>
    <w:tmpl w:val="90C8D58E"/>
    <w:lvl w:ilvl="0" w:tplc="3CF63D26">
      <w:start w:val="6"/>
      <w:numFmt w:val="bullet"/>
      <w:lvlText w:val="-"/>
      <w:lvlJc w:val="left"/>
      <w:pPr>
        <w:ind w:left="720" w:hanging="360"/>
      </w:pPr>
      <w:rPr>
        <w:rFonts w:ascii="Times New Roman" w:hAnsi="Times New Roman" w:cs="Times New Roman" w:hint="default"/>
        <w:b w:val="0"/>
        <w:i w:val="0"/>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5" w15:restartNumberingAfterBreak="0">
    <w:nsid w:val="54C550FC"/>
    <w:multiLevelType w:val="hybridMultilevel"/>
    <w:tmpl w:val="355EA690"/>
    <w:lvl w:ilvl="0" w:tplc="CCD82E64">
      <w:start w:val="1"/>
      <w:numFmt w:val="bullet"/>
      <w:lvlText w:val=""/>
      <w:lvlJc w:val="left"/>
      <w:pPr>
        <w:ind w:left="720" w:hanging="360"/>
      </w:pPr>
      <w:rPr>
        <w:rFonts w:ascii="Wingdings" w:hAnsi="Wingdings" w:hint="default"/>
        <w:sz w:val="18"/>
        <w:szCs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6" w15:restartNumberingAfterBreak="0">
    <w:nsid w:val="54D23764"/>
    <w:multiLevelType w:val="hybridMultilevel"/>
    <w:tmpl w:val="616C08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54DE095F"/>
    <w:multiLevelType w:val="hybridMultilevel"/>
    <w:tmpl w:val="8A3A75B0"/>
    <w:lvl w:ilvl="0" w:tplc="8AF2E974">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ABCAF56C">
      <w:numFmt w:val="bullet"/>
      <w:lvlText w:val="•"/>
      <w:lvlJc w:val="left"/>
      <w:pPr>
        <w:ind w:left="452" w:hanging="149"/>
      </w:pPr>
      <w:rPr>
        <w:rFonts w:hint="default"/>
        <w:lang w:val="fr-FR" w:eastAsia="en-US" w:bidi="ar-SA"/>
      </w:rPr>
    </w:lvl>
    <w:lvl w:ilvl="2" w:tplc="B1CC680C">
      <w:numFmt w:val="bullet"/>
      <w:lvlText w:val="•"/>
      <w:lvlJc w:val="left"/>
      <w:pPr>
        <w:ind w:left="845" w:hanging="149"/>
      </w:pPr>
      <w:rPr>
        <w:rFonts w:hint="default"/>
        <w:lang w:val="fr-FR" w:eastAsia="en-US" w:bidi="ar-SA"/>
      </w:rPr>
    </w:lvl>
    <w:lvl w:ilvl="3" w:tplc="02E67078">
      <w:numFmt w:val="bullet"/>
      <w:lvlText w:val="•"/>
      <w:lvlJc w:val="left"/>
      <w:pPr>
        <w:ind w:left="1238" w:hanging="149"/>
      </w:pPr>
      <w:rPr>
        <w:rFonts w:hint="default"/>
        <w:lang w:val="fr-FR" w:eastAsia="en-US" w:bidi="ar-SA"/>
      </w:rPr>
    </w:lvl>
    <w:lvl w:ilvl="4" w:tplc="2A88F0A4">
      <w:numFmt w:val="bullet"/>
      <w:lvlText w:val="•"/>
      <w:lvlJc w:val="left"/>
      <w:pPr>
        <w:ind w:left="1630" w:hanging="149"/>
      </w:pPr>
      <w:rPr>
        <w:rFonts w:hint="default"/>
        <w:lang w:val="fr-FR" w:eastAsia="en-US" w:bidi="ar-SA"/>
      </w:rPr>
    </w:lvl>
    <w:lvl w:ilvl="5" w:tplc="7130CB04">
      <w:numFmt w:val="bullet"/>
      <w:lvlText w:val="•"/>
      <w:lvlJc w:val="left"/>
      <w:pPr>
        <w:ind w:left="2023" w:hanging="149"/>
      </w:pPr>
      <w:rPr>
        <w:rFonts w:hint="default"/>
        <w:lang w:val="fr-FR" w:eastAsia="en-US" w:bidi="ar-SA"/>
      </w:rPr>
    </w:lvl>
    <w:lvl w:ilvl="6" w:tplc="E446DF2A">
      <w:numFmt w:val="bullet"/>
      <w:lvlText w:val="•"/>
      <w:lvlJc w:val="left"/>
      <w:pPr>
        <w:ind w:left="2416" w:hanging="149"/>
      </w:pPr>
      <w:rPr>
        <w:rFonts w:hint="default"/>
        <w:lang w:val="fr-FR" w:eastAsia="en-US" w:bidi="ar-SA"/>
      </w:rPr>
    </w:lvl>
    <w:lvl w:ilvl="7" w:tplc="DC427132">
      <w:numFmt w:val="bullet"/>
      <w:lvlText w:val="•"/>
      <w:lvlJc w:val="left"/>
      <w:pPr>
        <w:ind w:left="2808" w:hanging="149"/>
      </w:pPr>
      <w:rPr>
        <w:rFonts w:hint="default"/>
        <w:lang w:val="fr-FR" w:eastAsia="en-US" w:bidi="ar-SA"/>
      </w:rPr>
    </w:lvl>
    <w:lvl w:ilvl="8" w:tplc="FD1CBC4C">
      <w:numFmt w:val="bullet"/>
      <w:lvlText w:val="•"/>
      <w:lvlJc w:val="left"/>
      <w:pPr>
        <w:ind w:left="3201" w:hanging="149"/>
      </w:pPr>
      <w:rPr>
        <w:rFonts w:hint="default"/>
        <w:lang w:val="fr-FR" w:eastAsia="en-US" w:bidi="ar-SA"/>
      </w:rPr>
    </w:lvl>
  </w:abstractNum>
  <w:abstractNum w:abstractNumId="158" w15:restartNumberingAfterBreak="0">
    <w:nsid w:val="56053A6A"/>
    <w:multiLevelType w:val="hybridMultilevel"/>
    <w:tmpl w:val="FFFFFFFF"/>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59" w15:restartNumberingAfterBreak="0">
    <w:nsid w:val="564D11BD"/>
    <w:multiLevelType w:val="hybridMultilevel"/>
    <w:tmpl w:val="68BC5318"/>
    <w:lvl w:ilvl="0" w:tplc="040C0001">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0" w15:restartNumberingAfterBreak="0">
    <w:nsid w:val="565E1C81"/>
    <w:multiLevelType w:val="hybridMultilevel"/>
    <w:tmpl w:val="76ECB306"/>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74125BA"/>
    <w:multiLevelType w:val="hybridMultilevel"/>
    <w:tmpl w:val="41083F82"/>
    <w:lvl w:ilvl="0" w:tplc="CDE0BC94">
      <w:start w:val="1"/>
      <w:numFmt w:val="decimal"/>
      <w:lvlText w:val="%1."/>
      <w:lvlJc w:val="left"/>
      <w:pPr>
        <w:ind w:left="720" w:hanging="360"/>
      </w:pPr>
      <w:rPr>
        <w:rFonts w:hint="default"/>
        <w:i w:val="0"/>
        <w:i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76F0600"/>
    <w:multiLevelType w:val="hybridMultilevel"/>
    <w:tmpl w:val="A926973E"/>
    <w:lvl w:ilvl="0" w:tplc="6AC69784">
      <w:numFmt w:val="bullet"/>
      <w:lvlText w:val="-"/>
      <w:lvlJc w:val="left"/>
      <w:pPr>
        <w:ind w:left="72" w:hanging="113"/>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40" w:hanging="113"/>
      </w:pPr>
      <w:rPr>
        <w:rFonts w:hint="default"/>
        <w:lang w:val="fr-FR" w:eastAsia="en-US" w:bidi="ar-SA"/>
      </w:rPr>
    </w:lvl>
    <w:lvl w:ilvl="2" w:tplc="040C0005">
      <w:numFmt w:val="bullet"/>
      <w:lvlText w:val="•"/>
      <w:lvlJc w:val="left"/>
      <w:pPr>
        <w:ind w:left="801" w:hanging="113"/>
      </w:pPr>
      <w:rPr>
        <w:rFonts w:hint="default"/>
        <w:lang w:val="fr-FR" w:eastAsia="en-US" w:bidi="ar-SA"/>
      </w:rPr>
    </w:lvl>
    <w:lvl w:ilvl="3" w:tplc="040C0001">
      <w:numFmt w:val="bullet"/>
      <w:lvlText w:val="•"/>
      <w:lvlJc w:val="left"/>
      <w:pPr>
        <w:ind w:left="1162" w:hanging="113"/>
      </w:pPr>
      <w:rPr>
        <w:rFonts w:hint="default"/>
        <w:lang w:val="fr-FR" w:eastAsia="en-US" w:bidi="ar-SA"/>
      </w:rPr>
    </w:lvl>
    <w:lvl w:ilvl="4" w:tplc="040C0003">
      <w:numFmt w:val="bullet"/>
      <w:lvlText w:val="•"/>
      <w:lvlJc w:val="left"/>
      <w:pPr>
        <w:ind w:left="1523" w:hanging="113"/>
      </w:pPr>
      <w:rPr>
        <w:rFonts w:hint="default"/>
        <w:lang w:val="fr-FR" w:eastAsia="en-US" w:bidi="ar-SA"/>
      </w:rPr>
    </w:lvl>
    <w:lvl w:ilvl="5" w:tplc="040C0005">
      <w:numFmt w:val="bullet"/>
      <w:lvlText w:val="•"/>
      <w:lvlJc w:val="left"/>
      <w:pPr>
        <w:ind w:left="1884" w:hanging="113"/>
      </w:pPr>
      <w:rPr>
        <w:rFonts w:hint="default"/>
        <w:lang w:val="fr-FR" w:eastAsia="en-US" w:bidi="ar-SA"/>
      </w:rPr>
    </w:lvl>
    <w:lvl w:ilvl="6" w:tplc="040C0001">
      <w:numFmt w:val="bullet"/>
      <w:lvlText w:val="•"/>
      <w:lvlJc w:val="left"/>
      <w:pPr>
        <w:ind w:left="2245" w:hanging="113"/>
      </w:pPr>
      <w:rPr>
        <w:rFonts w:hint="default"/>
        <w:lang w:val="fr-FR" w:eastAsia="en-US" w:bidi="ar-SA"/>
      </w:rPr>
    </w:lvl>
    <w:lvl w:ilvl="7" w:tplc="040C0003">
      <w:numFmt w:val="bullet"/>
      <w:lvlText w:val="•"/>
      <w:lvlJc w:val="left"/>
      <w:pPr>
        <w:ind w:left="2606" w:hanging="113"/>
      </w:pPr>
      <w:rPr>
        <w:rFonts w:hint="default"/>
        <w:lang w:val="fr-FR" w:eastAsia="en-US" w:bidi="ar-SA"/>
      </w:rPr>
    </w:lvl>
    <w:lvl w:ilvl="8" w:tplc="040C0005">
      <w:numFmt w:val="bullet"/>
      <w:lvlText w:val="•"/>
      <w:lvlJc w:val="left"/>
      <w:pPr>
        <w:ind w:left="2967" w:hanging="113"/>
      </w:pPr>
      <w:rPr>
        <w:rFonts w:hint="default"/>
        <w:lang w:val="fr-FR" w:eastAsia="en-US" w:bidi="ar-SA"/>
      </w:rPr>
    </w:lvl>
  </w:abstractNum>
  <w:abstractNum w:abstractNumId="163" w15:restartNumberingAfterBreak="0">
    <w:nsid w:val="58CF35BB"/>
    <w:multiLevelType w:val="hybridMultilevel"/>
    <w:tmpl w:val="EC0AE4C8"/>
    <w:lvl w:ilvl="0" w:tplc="6AC6978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4" w15:restartNumberingAfterBreak="0">
    <w:nsid w:val="5AC62C0C"/>
    <w:multiLevelType w:val="multilevel"/>
    <w:tmpl w:val="10AA942E"/>
    <w:lvl w:ilvl="0">
      <w:start w:val="8"/>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5" w15:restartNumberingAfterBreak="0">
    <w:nsid w:val="5BA108A4"/>
    <w:multiLevelType w:val="hybridMultilevel"/>
    <w:tmpl w:val="75EEA31C"/>
    <w:lvl w:ilvl="0" w:tplc="6632EEE8">
      <w:numFmt w:val="bullet"/>
      <w:lvlText w:val="*"/>
      <w:lvlJc w:val="left"/>
      <w:pPr>
        <w:ind w:left="69" w:hanging="284"/>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284"/>
      </w:pPr>
      <w:rPr>
        <w:rFonts w:hint="default"/>
        <w:lang w:val="fr-FR" w:eastAsia="en-US" w:bidi="ar-SA"/>
      </w:rPr>
    </w:lvl>
    <w:lvl w:ilvl="2" w:tplc="040C0005">
      <w:numFmt w:val="bullet"/>
      <w:lvlText w:val="•"/>
      <w:lvlJc w:val="left"/>
      <w:pPr>
        <w:ind w:left="845" w:hanging="284"/>
      </w:pPr>
      <w:rPr>
        <w:rFonts w:hint="default"/>
        <w:lang w:val="fr-FR" w:eastAsia="en-US" w:bidi="ar-SA"/>
      </w:rPr>
    </w:lvl>
    <w:lvl w:ilvl="3" w:tplc="040C0001">
      <w:numFmt w:val="bullet"/>
      <w:lvlText w:val="•"/>
      <w:lvlJc w:val="left"/>
      <w:pPr>
        <w:ind w:left="1238" w:hanging="284"/>
      </w:pPr>
      <w:rPr>
        <w:rFonts w:hint="default"/>
        <w:lang w:val="fr-FR" w:eastAsia="en-US" w:bidi="ar-SA"/>
      </w:rPr>
    </w:lvl>
    <w:lvl w:ilvl="4" w:tplc="040C0003">
      <w:numFmt w:val="bullet"/>
      <w:lvlText w:val="•"/>
      <w:lvlJc w:val="left"/>
      <w:pPr>
        <w:ind w:left="1630" w:hanging="284"/>
      </w:pPr>
      <w:rPr>
        <w:rFonts w:hint="default"/>
        <w:lang w:val="fr-FR" w:eastAsia="en-US" w:bidi="ar-SA"/>
      </w:rPr>
    </w:lvl>
    <w:lvl w:ilvl="5" w:tplc="040C0005">
      <w:numFmt w:val="bullet"/>
      <w:lvlText w:val="•"/>
      <w:lvlJc w:val="left"/>
      <w:pPr>
        <w:ind w:left="2023" w:hanging="284"/>
      </w:pPr>
      <w:rPr>
        <w:rFonts w:hint="default"/>
        <w:lang w:val="fr-FR" w:eastAsia="en-US" w:bidi="ar-SA"/>
      </w:rPr>
    </w:lvl>
    <w:lvl w:ilvl="6" w:tplc="040C0001">
      <w:numFmt w:val="bullet"/>
      <w:lvlText w:val="•"/>
      <w:lvlJc w:val="left"/>
      <w:pPr>
        <w:ind w:left="2416" w:hanging="284"/>
      </w:pPr>
      <w:rPr>
        <w:rFonts w:hint="default"/>
        <w:lang w:val="fr-FR" w:eastAsia="en-US" w:bidi="ar-SA"/>
      </w:rPr>
    </w:lvl>
    <w:lvl w:ilvl="7" w:tplc="040C0003">
      <w:numFmt w:val="bullet"/>
      <w:lvlText w:val="•"/>
      <w:lvlJc w:val="left"/>
      <w:pPr>
        <w:ind w:left="2808" w:hanging="284"/>
      </w:pPr>
      <w:rPr>
        <w:rFonts w:hint="default"/>
        <w:lang w:val="fr-FR" w:eastAsia="en-US" w:bidi="ar-SA"/>
      </w:rPr>
    </w:lvl>
    <w:lvl w:ilvl="8" w:tplc="040C0005">
      <w:numFmt w:val="bullet"/>
      <w:lvlText w:val="•"/>
      <w:lvlJc w:val="left"/>
      <w:pPr>
        <w:ind w:left="3201" w:hanging="284"/>
      </w:pPr>
      <w:rPr>
        <w:rFonts w:hint="default"/>
        <w:lang w:val="fr-FR" w:eastAsia="en-US" w:bidi="ar-SA"/>
      </w:rPr>
    </w:lvl>
  </w:abstractNum>
  <w:abstractNum w:abstractNumId="166" w15:restartNumberingAfterBreak="0">
    <w:nsid w:val="5CE049C0"/>
    <w:multiLevelType w:val="hybridMultilevel"/>
    <w:tmpl w:val="0706B1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ED31FF7"/>
    <w:multiLevelType w:val="hybridMultilevel"/>
    <w:tmpl w:val="41A8301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8" w15:restartNumberingAfterBreak="0">
    <w:nsid w:val="5EF81E38"/>
    <w:multiLevelType w:val="hybridMultilevel"/>
    <w:tmpl w:val="4C04C45A"/>
    <w:lvl w:ilvl="0" w:tplc="20000001">
      <w:start w:val="1"/>
      <w:numFmt w:val="bullet"/>
      <w:lvlText w:val=""/>
      <w:lvlJc w:val="left"/>
      <w:pPr>
        <w:ind w:left="360" w:hanging="360"/>
      </w:pPr>
      <w:rPr>
        <w:rFonts w:ascii="Symbol" w:hAnsi="Symbol" w:hint="default"/>
      </w:rPr>
    </w:lvl>
    <w:lvl w:ilvl="1" w:tplc="20000003">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69" w15:restartNumberingAfterBreak="0">
    <w:nsid w:val="608B0D0D"/>
    <w:multiLevelType w:val="hybridMultilevel"/>
    <w:tmpl w:val="A51475F0"/>
    <w:lvl w:ilvl="0" w:tplc="040C0001">
      <w:start w:val="1"/>
      <w:numFmt w:val="bullet"/>
      <w:lvlText w:val=""/>
      <w:lvlJc w:val="left"/>
      <w:pPr>
        <w:ind w:left="720" w:hanging="360"/>
      </w:pPr>
      <w:rPr>
        <w:rFonts w:ascii="Symbol" w:hAnsi="Symbol" w:hint="default"/>
      </w:rPr>
    </w:lvl>
    <w:lvl w:ilvl="1" w:tplc="7BB6807A">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0" w15:restartNumberingAfterBreak="0">
    <w:nsid w:val="6097597D"/>
    <w:multiLevelType w:val="hybridMultilevel"/>
    <w:tmpl w:val="90AED2A4"/>
    <w:lvl w:ilvl="0" w:tplc="04090001">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60D645A6"/>
    <w:multiLevelType w:val="hybridMultilevel"/>
    <w:tmpl w:val="85743A2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2" w15:restartNumberingAfterBreak="0">
    <w:nsid w:val="61456D76"/>
    <w:multiLevelType w:val="hybridMultilevel"/>
    <w:tmpl w:val="297A88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3" w15:restartNumberingAfterBreak="0">
    <w:nsid w:val="61C62C75"/>
    <w:multiLevelType w:val="multilevel"/>
    <w:tmpl w:val="212CE38E"/>
    <w:lvl w:ilvl="0">
      <w:start w:val="1"/>
      <w:numFmt w:val="decimal"/>
      <w:pStyle w:val="TITRE"/>
      <w:lvlText w:val="%1."/>
      <w:lvlJc w:val="left"/>
      <w:pPr>
        <w:ind w:left="720" w:hanging="360"/>
      </w:pPr>
      <w:rPr>
        <w:rFonts w:hint="default"/>
      </w:rPr>
    </w:lvl>
    <w:lvl w:ilvl="1">
      <w:start w:val="1"/>
      <w:numFmt w:val="decimal"/>
      <w:pStyle w:val="TITRE10"/>
      <w:lvlText w:val="%1.%2."/>
      <w:lvlJc w:val="left"/>
      <w:pPr>
        <w:ind w:left="4689" w:hanging="720"/>
      </w:pPr>
    </w:lvl>
    <w:lvl w:ilvl="2">
      <w:start w:val="1"/>
      <w:numFmt w:val="decimal"/>
      <w:pStyle w:val="TITRE20"/>
      <w:lvlText w:val="%1.%2.%3."/>
      <w:lvlJc w:val="left"/>
      <w:pPr>
        <w:ind w:left="1996" w:hanging="720"/>
      </w:pPr>
    </w:lvl>
    <w:lvl w:ilvl="3">
      <w:start w:val="1"/>
      <w:numFmt w:val="decimal"/>
      <w:pStyle w:val="TITRE30"/>
      <w:lvlText w:val="%1.%2.%3.%4."/>
      <w:lvlJc w:val="left"/>
      <w:pPr>
        <w:ind w:left="1440" w:hanging="1080"/>
      </w:p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4" w15:restartNumberingAfterBreak="0">
    <w:nsid w:val="63812839"/>
    <w:multiLevelType w:val="hybridMultilevel"/>
    <w:tmpl w:val="9D68287E"/>
    <w:lvl w:ilvl="0" w:tplc="040C000B">
      <w:numFmt w:val="bullet"/>
      <w:lvlText w:val="-"/>
      <w:lvlJc w:val="left"/>
      <w:pPr>
        <w:ind w:left="69" w:hanging="116"/>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25" w:hanging="116"/>
      </w:pPr>
      <w:rPr>
        <w:rFonts w:hint="default"/>
        <w:lang w:val="fr-FR" w:eastAsia="en-US" w:bidi="ar-SA"/>
      </w:rPr>
    </w:lvl>
    <w:lvl w:ilvl="2" w:tplc="040C0005">
      <w:numFmt w:val="bullet"/>
      <w:lvlText w:val="•"/>
      <w:lvlJc w:val="left"/>
      <w:pPr>
        <w:ind w:left="790" w:hanging="116"/>
      </w:pPr>
      <w:rPr>
        <w:rFonts w:hint="default"/>
        <w:lang w:val="fr-FR" w:eastAsia="en-US" w:bidi="ar-SA"/>
      </w:rPr>
    </w:lvl>
    <w:lvl w:ilvl="3" w:tplc="040C0001">
      <w:numFmt w:val="bullet"/>
      <w:lvlText w:val="•"/>
      <w:lvlJc w:val="left"/>
      <w:pPr>
        <w:ind w:left="1155" w:hanging="116"/>
      </w:pPr>
      <w:rPr>
        <w:rFonts w:hint="default"/>
        <w:lang w:val="fr-FR" w:eastAsia="en-US" w:bidi="ar-SA"/>
      </w:rPr>
    </w:lvl>
    <w:lvl w:ilvl="4" w:tplc="040C0003">
      <w:numFmt w:val="bullet"/>
      <w:lvlText w:val="•"/>
      <w:lvlJc w:val="left"/>
      <w:pPr>
        <w:ind w:left="1520" w:hanging="116"/>
      </w:pPr>
      <w:rPr>
        <w:rFonts w:hint="default"/>
        <w:lang w:val="fr-FR" w:eastAsia="en-US" w:bidi="ar-SA"/>
      </w:rPr>
    </w:lvl>
    <w:lvl w:ilvl="5" w:tplc="040C0005">
      <w:numFmt w:val="bullet"/>
      <w:lvlText w:val="•"/>
      <w:lvlJc w:val="left"/>
      <w:pPr>
        <w:ind w:left="1885" w:hanging="116"/>
      </w:pPr>
      <w:rPr>
        <w:rFonts w:hint="default"/>
        <w:lang w:val="fr-FR" w:eastAsia="en-US" w:bidi="ar-SA"/>
      </w:rPr>
    </w:lvl>
    <w:lvl w:ilvl="6" w:tplc="040C0001">
      <w:numFmt w:val="bullet"/>
      <w:lvlText w:val="•"/>
      <w:lvlJc w:val="left"/>
      <w:pPr>
        <w:ind w:left="2250" w:hanging="116"/>
      </w:pPr>
      <w:rPr>
        <w:rFonts w:hint="default"/>
        <w:lang w:val="fr-FR" w:eastAsia="en-US" w:bidi="ar-SA"/>
      </w:rPr>
    </w:lvl>
    <w:lvl w:ilvl="7" w:tplc="040C0003">
      <w:numFmt w:val="bullet"/>
      <w:lvlText w:val="•"/>
      <w:lvlJc w:val="left"/>
      <w:pPr>
        <w:ind w:left="2615" w:hanging="116"/>
      </w:pPr>
      <w:rPr>
        <w:rFonts w:hint="default"/>
        <w:lang w:val="fr-FR" w:eastAsia="en-US" w:bidi="ar-SA"/>
      </w:rPr>
    </w:lvl>
    <w:lvl w:ilvl="8" w:tplc="040C0005">
      <w:numFmt w:val="bullet"/>
      <w:lvlText w:val="•"/>
      <w:lvlJc w:val="left"/>
      <w:pPr>
        <w:ind w:left="2980" w:hanging="116"/>
      </w:pPr>
      <w:rPr>
        <w:rFonts w:hint="default"/>
        <w:lang w:val="fr-FR" w:eastAsia="en-US" w:bidi="ar-SA"/>
      </w:rPr>
    </w:lvl>
  </w:abstractNum>
  <w:abstractNum w:abstractNumId="175" w15:restartNumberingAfterBreak="0">
    <w:nsid w:val="63866501"/>
    <w:multiLevelType w:val="hybridMultilevel"/>
    <w:tmpl w:val="6380C28E"/>
    <w:lvl w:ilvl="0" w:tplc="404C07FA">
      <w:start w:val="1"/>
      <w:numFmt w:val="bullet"/>
      <w:lvlText w:val=""/>
      <w:lvlJc w:val="left"/>
      <w:pPr>
        <w:ind w:left="1288" w:hanging="360"/>
      </w:pPr>
      <w:rPr>
        <w:rFonts w:ascii="Symbol" w:hAnsi="Symbol" w:hint="default"/>
      </w:rPr>
    </w:lvl>
    <w:lvl w:ilvl="1" w:tplc="3C7CCA3A" w:tentative="1">
      <w:start w:val="1"/>
      <w:numFmt w:val="bullet"/>
      <w:lvlText w:val="o"/>
      <w:lvlJc w:val="left"/>
      <w:pPr>
        <w:ind w:left="2008" w:hanging="360"/>
      </w:pPr>
      <w:rPr>
        <w:rFonts w:ascii="Courier New" w:hAnsi="Courier New" w:cs="Courier New" w:hint="default"/>
      </w:rPr>
    </w:lvl>
    <w:lvl w:ilvl="2" w:tplc="C47C74A2" w:tentative="1">
      <w:start w:val="1"/>
      <w:numFmt w:val="bullet"/>
      <w:lvlText w:val=""/>
      <w:lvlJc w:val="left"/>
      <w:pPr>
        <w:ind w:left="2728" w:hanging="360"/>
      </w:pPr>
      <w:rPr>
        <w:rFonts w:ascii="Wingdings" w:hAnsi="Wingdings" w:hint="default"/>
      </w:rPr>
    </w:lvl>
    <w:lvl w:ilvl="3" w:tplc="D952E110" w:tentative="1">
      <w:start w:val="1"/>
      <w:numFmt w:val="bullet"/>
      <w:lvlText w:val=""/>
      <w:lvlJc w:val="left"/>
      <w:pPr>
        <w:ind w:left="3448" w:hanging="360"/>
      </w:pPr>
      <w:rPr>
        <w:rFonts w:ascii="Symbol" w:hAnsi="Symbol" w:hint="default"/>
      </w:rPr>
    </w:lvl>
    <w:lvl w:ilvl="4" w:tplc="A7CEFBCE" w:tentative="1">
      <w:start w:val="1"/>
      <w:numFmt w:val="bullet"/>
      <w:lvlText w:val="o"/>
      <w:lvlJc w:val="left"/>
      <w:pPr>
        <w:ind w:left="4168" w:hanging="360"/>
      </w:pPr>
      <w:rPr>
        <w:rFonts w:ascii="Courier New" w:hAnsi="Courier New" w:cs="Courier New" w:hint="default"/>
      </w:rPr>
    </w:lvl>
    <w:lvl w:ilvl="5" w:tplc="B088039E" w:tentative="1">
      <w:start w:val="1"/>
      <w:numFmt w:val="bullet"/>
      <w:lvlText w:val=""/>
      <w:lvlJc w:val="left"/>
      <w:pPr>
        <w:ind w:left="4888" w:hanging="360"/>
      </w:pPr>
      <w:rPr>
        <w:rFonts w:ascii="Wingdings" w:hAnsi="Wingdings" w:hint="default"/>
      </w:rPr>
    </w:lvl>
    <w:lvl w:ilvl="6" w:tplc="3C8E6D62" w:tentative="1">
      <w:start w:val="1"/>
      <w:numFmt w:val="bullet"/>
      <w:lvlText w:val=""/>
      <w:lvlJc w:val="left"/>
      <w:pPr>
        <w:ind w:left="5608" w:hanging="360"/>
      </w:pPr>
      <w:rPr>
        <w:rFonts w:ascii="Symbol" w:hAnsi="Symbol" w:hint="default"/>
      </w:rPr>
    </w:lvl>
    <w:lvl w:ilvl="7" w:tplc="B024C616" w:tentative="1">
      <w:start w:val="1"/>
      <w:numFmt w:val="bullet"/>
      <w:lvlText w:val="o"/>
      <w:lvlJc w:val="left"/>
      <w:pPr>
        <w:ind w:left="6328" w:hanging="360"/>
      </w:pPr>
      <w:rPr>
        <w:rFonts w:ascii="Courier New" w:hAnsi="Courier New" w:cs="Courier New" w:hint="default"/>
      </w:rPr>
    </w:lvl>
    <w:lvl w:ilvl="8" w:tplc="F1AE61C8" w:tentative="1">
      <w:start w:val="1"/>
      <w:numFmt w:val="bullet"/>
      <w:lvlText w:val=""/>
      <w:lvlJc w:val="left"/>
      <w:pPr>
        <w:ind w:left="7048" w:hanging="360"/>
      </w:pPr>
      <w:rPr>
        <w:rFonts w:ascii="Wingdings" w:hAnsi="Wingdings" w:hint="default"/>
      </w:rPr>
    </w:lvl>
  </w:abstractNum>
  <w:abstractNum w:abstractNumId="176" w15:restartNumberingAfterBreak="0">
    <w:nsid w:val="63A4456B"/>
    <w:multiLevelType w:val="hybridMultilevel"/>
    <w:tmpl w:val="A22E5088"/>
    <w:lvl w:ilvl="0" w:tplc="D49C09FC">
      <w:start w:val="1"/>
      <w:numFmt w:val="bullet"/>
      <w:lvlText w:val="-"/>
      <w:lvlJc w:val="left"/>
      <w:pPr>
        <w:ind w:left="720" w:hanging="360"/>
      </w:pPr>
      <w:rPr>
        <w:rFonts w:ascii="Cambria" w:eastAsia="Times New Roman" w:hAnsi="Cambria" w:cs="Times New Roman" w:hint="default"/>
      </w:rPr>
    </w:lvl>
    <w:lvl w:ilvl="1" w:tplc="5CC688DA" w:tentative="1">
      <w:start w:val="1"/>
      <w:numFmt w:val="bullet"/>
      <w:lvlText w:val="o"/>
      <w:lvlJc w:val="left"/>
      <w:pPr>
        <w:ind w:left="1440" w:hanging="360"/>
      </w:pPr>
      <w:rPr>
        <w:rFonts w:ascii="Courier New" w:hAnsi="Courier New" w:cs="Courier New" w:hint="default"/>
      </w:rPr>
    </w:lvl>
    <w:lvl w:ilvl="2" w:tplc="B0FC5404" w:tentative="1">
      <w:start w:val="1"/>
      <w:numFmt w:val="bullet"/>
      <w:lvlText w:val=""/>
      <w:lvlJc w:val="left"/>
      <w:pPr>
        <w:ind w:left="2160" w:hanging="360"/>
      </w:pPr>
      <w:rPr>
        <w:rFonts w:ascii="Wingdings" w:hAnsi="Wingdings" w:hint="default"/>
      </w:rPr>
    </w:lvl>
    <w:lvl w:ilvl="3" w:tplc="A4E206B8" w:tentative="1">
      <w:start w:val="1"/>
      <w:numFmt w:val="bullet"/>
      <w:lvlText w:val=""/>
      <w:lvlJc w:val="left"/>
      <w:pPr>
        <w:ind w:left="2880" w:hanging="360"/>
      </w:pPr>
      <w:rPr>
        <w:rFonts w:ascii="Symbol" w:hAnsi="Symbol" w:hint="default"/>
      </w:rPr>
    </w:lvl>
    <w:lvl w:ilvl="4" w:tplc="3A1A5E52" w:tentative="1">
      <w:start w:val="1"/>
      <w:numFmt w:val="bullet"/>
      <w:lvlText w:val="o"/>
      <w:lvlJc w:val="left"/>
      <w:pPr>
        <w:ind w:left="3600" w:hanging="360"/>
      </w:pPr>
      <w:rPr>
        <w:rFonts w:ascii="Courier New" w:hAnsi="Courier New" w:cs="Courier New" w:hint="default"/>
      </w:rPr>
    </w:lvl>
    <w:lvl w:ilvl="5" w:tplc="D4AC773C" w:tentative="1">
      <w:start w:val="1"/>
      <w:numFmt w:val="bullet"/>
      <w:lvlText w:val=""/>
      <w:lvlJc w:val="left"/>
      <w:pPr>
        <w:ind w:left="4320" w:hanging="360"/>
      </w:pPr>
      <w:rPr>
        <w:rFonts w:ascii="Wingdings" w:hAnsi="Wingdings" w:hint="default"/>
      </w:rPr>
    </w:lvl>
    <w:lvl w:ilvl="6" w:tplc="C9B6CE3E" w:tentative="1">
      <w:start w:val="1"/>
      <w:numFmt w:val="bullet"/>
      <w:lvlText w:val=""/>
      <w:lvlJc w:val="left"/>
      <w:pPr>
        <w:ind w:left="5040" w:hanging="360"/>
      </w:pPr>
      <w:rPr>
        <w:rFonts w:ascii="Symbol" w:hAnsi="Symbol" w:hint="default"/>
      </w:rPr>
    </w:lvl>
    <w:lvl w:ilvl="7" w:tplc="AFA83AF6" w:tentative="1">
      <w:start w:val="1"/>
      <w:numFmt w:val="bullet"/>
      <w:lvlText w:val="o"/>
      <w:lvlJc w:val="left"/>
      <w:pPr>
        <w:ind w:left="5760" w:hanging="360"/>
      </w:pPr>
      <w:rPr>
        <w:rFonts w:ascii="Courier New" w:hAnsi="Courier New" w:cs="Courier New" w:hint="default"/>
      </w:rPr>
    </w:lvl>
    <w:lvl w:ilvl="8" w:tplc="552C0700" w:tentative="1">
      <w:start w:val="1"/>
      <w:numFmt w:val="bullet"/>
      <w:lvlText w:val=""/>
      <w:lvlJc w:val="left"/>
      <w:pPr>
        <w:ind w:left="6480" w:hanging="360"/>
      </w:pPr>
      <w:rPr>
        <w:rFonts w:ascii="Wingdings" w:hAnsi="Wingdings" w:hint="default"/>
      </w:rPr>
    </w:lvl>
  </w:abstractNum>
  <w:abstractNum w:abstractNumId="177" w15:restartNumberingAfterBreak="0">
    <w:nsid w:val="63C36EA7"/>
    <w:multiLevelType w:val="hybridMultilevel"/>
    <w:tmpl w:val="36E2E75C"/>
    <w:lvl w:ilvl="0" w:tplc="040C0001">
      <w:start w:val="1"/>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8" w15:restartNumberingAfterBreak="0">
    <w:nsid w:val="63DE0A23"/>
    <w:multiLevelType w:val="hybridMultilevel"/>
    <w:tmpl w:val="5D982B4E"/>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3FF7CE6"/>
    <w:multiLevelType w:val="hybridMultilevel"/>
    <w:tmpl w:val="BD0A9EB4"/>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655A7B04"/>
    <w:multiLevelType w:val="hybridMultilevel"/>
    <w:tmpl w:val="1BD04BAE"/>
    <w:lvl w:ilvl="0" w:tplc="6AC69784">
      <w:start w:val="1"/>
      <w:numFmt w:val="bullet"/>
      <w:lvlText w:val="-"/>
      <w:lvlJc w:val="left"/>
      <w:pPr>
        <w:ind w:left="720" w:hanging="360"/>
      </w:pPr>
      <w:rPr>
        <w:rFonts w:ascii="Times New Roman" w:hAnsi="Times New Roman" w:hint="default"/>
      </w:rPr>
    </w:lvl>
    <w:lvl w:ilvl="1" w:tplc="040C0003">
      <w:start w:val="1"/>
      <w:numFmt w:val="bullet"/>
      <w:lvlText w:val="-"/>
      <w:lvlJc w:val="left"/>
      <w:pPr>
        <w:ind w:left="1440" w:hanging="360"/>
      </w:pPr>
      <w:rPr>
        <w:rFonts w:ascii="Calibri" w:hAnsi="Calibri" w:cs="Times New Roman" w:hint="default"/>
      </w:rPr>
    </w:lvl>
    <w:lvl w:ilvl="2" w:tplc="040C0005">
      <w:start w:val="1"/>
      <w:numFmt w:val="lowerRoman"/>
      <w:lvlText w:val="%3."/>
      <w:lvlJc w:val="right"/>
      <w:pPr>
        <w:ind w:left="2160" w:hanging="180"/>
      </w:pPr>
    </w:lvl>
    <w:lvl w:ilvl="3" w:tplc="040C0001">
      <w:start w:val="1"/>
      <w:numFmt w:val="decimal"/>
      <w:lvlText w:val="%4."/>
      <w:lvlJc w:val="left"/>
      <w:pPr>
        <w:ind w:left="2880" w:hanging="360"/>
      </w:pPr>
    </w:lvl>
    <w:lvl w:ilvl="4" w:tplc="040C0003">
      <w:start w:val="1"/>
      <w:numFmt w:val="lowerLetter"/>
      <w:lvlText w:val="%5."/>
      <w:lvlJc w:val="left"/>
      <w:pPr>
        <w:ind w:left="3600" w:hanging="360"/>
      </w:pPr>
    </w:lvl>
    <w:lvl w:ilvl="5" w:tplc="040C0005">
      <w:start w:val="1"/>
      <w:numFmt w:val="lowerRoman"/>
      <w:lvlText w:val="%6."/>
      <w:lvlJc w:val="right"/>
      <w:pPr>
        <w:ind w:left="4320" w:hanging="180"/>
      </w:pPr>
    </w:lvl>
    <w:lvl w:ilvl="6" w:tplc="040C0001">
      <w:start w:val="1"/>
      <w:numFmt w:val="decimal"/>
      <w:lvlText w:val="%7."/>
      <w:lvlJc w:val="left"/>
      <w:pPr>
        <w:ind w:left="5040" w:hanging="360"/>
      </w:pPr>
    </w:lvl>
    <w:lvl w:ilvl="7" w:tplc="040C0003">
      <w:start w:val="1"/>
      <w:numFmt w:val="lowerLetter"/>
      <w:lvlText w:val="%8."/>
      <w:lvlJc w:val="left"/>
      <w:pPr>
        <w:ind w:left="5760" w:hanging="360"/>
      </w:pPr>
    </w:lvl>
    <w:lvl w:ilvl="8" w:tplc="040C0005">
      <w:start w:val="1"/>
      <w:numFmt w:val="lowerRoman"/>
      <w:lvlText w:val="%9."/>
      <w:lvlJc w:val="right"/>
      <w:pPr>
        <w:ind w:left="6480" w:hanging="180"/>
      </w:pPr>
    </w:lvl>
  </w:abstractNum>
  <w:abstractNum w:abstractNumId="181" w15:restartNumberingAfterBreak="0">
    <w:nsid w:val="66F92069"/>
    <w:multiLevelType w:val="hybridMultilevel"/>
    <w:tmpl w:val="14EADC56"/>
    <w:lvl w:ilvl="0" w:tplc="2B4094A0">
      <w:start w:val="1"/>
      <w:numFmt w:val="lowerLetter"/>
      <w:lvlText w:val="%1)"/>
      <w:lvlJc w:val="left"/>
      <w:pPr>
        <w:ind w:left="1440" w:hanging="360"/>
      </w:pPr>
    </w:lvl>
    <w:lvl w:ilvl="1" w:tplc="5708217E">
      <w:start w:val="1"/>
      <w:numFmt w:val="lowerLetter"/>
      <w:lvlText w:val="%2)"/>
      <w:lvlJc w:val="left"/>
      <w:pPr>
        <w:ind w:left="2160" w:hanging="360"/>
      </w:pPr>
    </w:lvl>
    <w:lvl w:ilvl="2" w:tplc="3478288C" w:tentative="1">
      <w:start w:val="1"/>
      <w:numFmt w:val="lowerRoman"/>
      <w:lvlText w:val="%3."/>
      <w:lvlJc w:val="right"/>
      <w:pPr>
        <w:ind w:left="2880" w:hanging="180"/>
      </w:pPr>
    </w:lvl>
    <w:lvl w:ilvl="3" w:tplc="10504228" w:tentative="1">
      <w:start w:val="1"/>
      <w:numFmt w:val="decimal"/>
      <w:lvlText w:val="%4."/>
      <w:lvlJc w:val="left"/>
      <w:pPr>
        <w:ind w:left="3600" w:hanging="360"/>
      </w:pPr>
    </w:lvl>
    <w:lvl w:ilvl="4" w:tplc="52783D66" w:tentative="1">
      <w:start w:val="1"/>
      <w:numFmt w:val="lowerLetter"/>
      <w:lvlText w:val="%5."/>
      <w:lvlJc w:val="left"/>
      <w:pPr>
        <w:ind w:left="4320" w:hanging="360"/>
      </w:pPr>
    </w:lvl>
    <w:lvl w:ilvl="5" w:tplc="C47C40BC" w:tentative="1">
      <w:start w:val="1"/>
      <w:numFmt w:val="lowerRoman"/>
      <w:lvlText w:val="%6."/>
      <w:lvlJc w:val="right"/>
      <w:pPr>
        <w:ind w:left="5040" w:hanging="180"/>
      </w:pPr>
    </w:lvl>
    <w:lvl w:ilvl="6" w:tplc="E0060236" w:tentative="1">
      <w:start w:val="1"/>
      <w:numFmt w:val="decimal"/>
      <w:lvlText w:val="%7."/>
      <w:lvlJc w:val="left"/>
      <w:pPr>
        <w:ind w:left="5760" w:hanging="360"/>
      </w:pPr>
    </w:lvl>
    <w:lvl w:ilvl="7" w:tplc="46EE7158" w:tentative="1">
      <w:start w:val="1"/>
      <w:numFmt w:val="lowerLetter"/>
      <w:lvlText w:val="%8."/>
      <w:lvlJc w:val="left"/>
      <w:pPr>
        <w:ind w:left="6480" w:hanging="360"/>
      </w:pPr>
    </w:lvl>
    <w:lvl w:ilvl="8" w:tplc="D6F889EC" w:tentative="1">
      <w:start w:val="1"/>
      <w:numFmt w:val="lowerRoman"/>
      <w:lvlText w:val="%9."/>
      <w:lvlJc w:val="right"/>
      <w:pPr>
        <w:ind w:left="7200" w:hanging="180"/>
      </w:pPr>
    </w:lvl>
  </w:abstractNum>
  <w:abstractNum w:abstractNumId="182" w15:restartNumberingAfterBreak="0">
    <w:nsid w:val="673D5F55"/>
    <w:multiLevelType w:val="hybridMultilevel"/>
    <w:tmpl w:val="0D34DD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3" w15:restartNumberingAfterBreak="0">
    <w:nsid w:val="675C7763"/>
    <w:multiLevelType w:val="hybridMultilevel"/>
    <w:tmpl w:val="74928DC2"/>
    <w:lvl w:ilvl="0" w:tplc="040C0001">
      <w:numFmt w:val="bullet"/>
      <w:lvlText w:val="-"/>
      <w:lvlJc w:val="left"/>
      <w:rPr>
        <w:rFonts w:ascii="Cambria" w:eastAsia="Calibri" w:hAnsi="Cambria" w:cs="Cambri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4" w15:restartNumberingAfterBreak="0">
    <w:nsid w:val="67847014"/>
    <w:multiLevelType w:val="hybridMultilevel"/>
    <w:tmpl w:val="1DDCE0BA"/>
    <w:lvl w:ilvl="0" w:tplc="6AC69784">
      <w:numFmt w:val="bullet"/>
      <w:lvlText w:val="-"/>
      <w:lvlJc w:val="left"/>
      <w:pPr>
        <w:ind w:left="69" w:hanging="264"/>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264"/>
      </w:pPr>
      <w:rPr>
        <w:rFonts w:hint="default"/>
        <w:lang w:val="fr-FR" w:eastAsia="en-US" w:bidi="ar-SA"/>
      </w:rPr>
    </w:lvl>
    <w:lvl w:ilvl="2" w:tplc="040C0005">
      <w:numFmt w:val="bullet"/>
      <w:lvlText w:val="•"/>
      <w:lvlJc w:val="left"/>
      <w:pPr>
        <w:ind w:left="845" w:hanging="264"/>
      </w:pPr>
      <w:rPr>
        <w:rFonts w:hint="default"/>
        <w:lang w:val="fr-FR" w:eastAsia="en-US" w:bidi="ar-SA"/>
      </w:rPr>
    </w:lvl>
    <w:lvl w:ilvl="3" w:tplc="040C0001">
      <w:numFmt w:val="bullet"/>
      <w:lvlText w:val="•"/>
      <w:lvlJc w:val="left"/>
      <w:pPr>
        <w:ind w:left="1238" w:hanging="264"/>
      </w:pPr>
      <w:rPr>
        <w:rFonts w:hint="default"/>
        <w:lang w:val="fr-FR" w:eastAsia="en-US" w:bidi="ar-SA"/>
      </w:rPr>
    </w:lvl>
    <w:lvl w:ilvl="4" w:tplc="040C0003">
      <w:numFmt w:val="bullet"/>
      <w:lvlText w:val="•"/>
      <w:lvlJc w:val="left"/>
      <w:pPr>
        <w:ind w:left="1630" w:hanging="264"/>
      </w:pPr>
      <w:rPr>
        <w:rFonts w:hint="default"/>
        <w:lang w:val="fr-FR" w:eastAsia="en-US" w:bidi="ar-SA"/>
      </w:rPr>
    </w:lvl>
    <w:lvl w:ilvl="5" w:tplc="040C0005">
      <w:numFmt w:val="bullet"/>
      <w:lvlText w:val="•"/>
      <w:lvlJc w:val="left"/>
      <w:pPr>
        <w:ind w:left="2023" w:hanging="264"/>
      </w:pPr>
      <w:rPr>
        <w:rFonts w:hint="default"/>
        <w:lang w:val="fr-FR" w:eastAsia="en-US" w:bidi="ar-SA"/>
      </w:rPr>
    </w:lvl>
    <w:lvl w:ilvl="6" w:tplc="040C0001">
      <w:numFmt w:val="bullet"/>
      <w:lvlText w:val="•"/>
      <w:lvlJc w:val="left"/>
      <w:pPr>
        <w:ind w:left="2416" w:hanging="264"/>
      </w:pPr>
      <w:rPr>
        <w:rFonts w:hint="default"/>
        <w:lang w:val="fr-FR" w:eastAsia="en-US" w:bidi="ar-SA"/>
      </w:rPr>
    </w:lvl>
    <w:lvl w:ilvl="7" w:tplc="040C0003">
      <w:numFmt w:val="bullet"/>
      <w:lvlText w:val="•"/>
      <w:lvlJc w:val="left"/>
      <w:pPr>
        <w:ind w:left="2808" w:hanging="264"/>
      </w:pPr>
      <w:rPr>
        <w:rFonts w:hint="default"/>
        <w:lang w:val="fr-FR" w:eastAsia="en-US" w:bidi="ar-SA"/>
      </w:rPr>
    </w:lvl>
    <w:lvl w:ilvl="8" w:tplc="040C0005">
      <w:numFmt w:val="bullet"/>
      <w:lvlText w:val="•"/>
      <w:lvlJc w:val="left"/>
      <w:pPr>
        <w:ind w:left="3201" w:hanging="264"/>
      </w:pPr>
      <w:rPr>
        <w:rFonts w:hint="default"/>
        <w:lang w:val="fr-FR" w:eastAsia="en-US" w:bidi="ar-SA"/>
      </w:rPr>
    </w:lvl>
  </w:abstractNum>
  <w:abstractNum w:abstractNumId="185" w15:restartNumberingAfterBreak="0">
    <w:nsid w:val="67E57D59"/>
    <w:multiLevelType w:val="hybridMultilevel"/>
    <w:tmpl w:val="8870ABDA"/>
    <w:lvl w:ilvl="0" w:tplc="83061DCC">
      <w:start w:val="1"/>
      <w:numFmt w:val="decimal"/>
      <w:lvlText w:val="%1."/>
      <w:lvlJc w:val="left"/>
      <w:pPr>
        <w:ind w:left="720" w:hanging="360"/>
      </w:pPr>
      <w:rPr>
        <w:rFonts w:ascii="Calibri" w:hAnsi="Calibri"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6" w15:restartNumberingAfterBreak="0">
    <w:nsid w:val="680437EA"/>
    <w:multiLevelType w:val="hybridMultilevel"/>
    <w:tmpl w:val="BB6810FA"/>
    <w:lvl w:ilvl="0" w:tplc="89FE7BD2">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7" w15:restartNumberingAfterBreak="0">
    <w:nsid w:val="683B7FB9"/>
    <w:multiLevelType w:val="hybridMultilevel"/>
    <w:tmpl w:val="4A9E00E0"/>
    <w:lvl w:ilvl="0" w:tplc="04090017">
      <w:numFmt w:val="bullet"/>
      <w:lvlText w:val="*"/>
      <w:lvlJc w:val="left"/>
      <w:pPr>
        <w:ind w:left="69" w:hanging="161"/>
      </w:pPr>
      <w:rPr>
        <w:rFonts w:ascii="Times New Roman" w:eastAsia="Times New Roman" w:hAnsi="Times New Roman" w:cs="Times New Roman" w:hint="default"/>
        <w:w w:val="99"/>
        <w:sz w:val="20"/>
        <w:szCs w:val="20"/>
        <w:lang w:val="fr-FR" w:eastAsia="en-US" w:bidi="ar-SA"/>
      </w:rPr>
    </w:lvl>
    <w:lvl w:ilvl="1" w:tplc="04090017">
      <w:numFmt w:val="bullet"/>
      <w:lvlText w:val="•"/>
      <w:lvlJc w:val="left"/>
      <w:pPr>
        <w:ind w:left="452" w:hanging="161"/>
      </w:pPr>
      <w:rPr>
        <w:rFonts w:hint="default"/>
        <w:lang w:val="fr-FR" w:eastAsia="en-US" w:bidi="ar-SA"/>
      </w:rPr>
    </w:lvl>
    <w:lvl w:ilvl="2" w:tplc="0409001B">
      <w:numFmt w:val="bullet"/>
      <w:lvlText w:val="•"/>
      <w:lvlJc w:val="left"/>
      <w:pPr>
        <w:ind w:left="845" w:hanging="161"/>
      </w:pPr>
      <w:rPr>
        <w:rFonts w:hint="default"/>
        <w:lang w:val="fr-FR" w:eastAsia="en-US" w:bidi="ar-SA"/>
      </w:rPr>
    </w:lvl>
    <w:lvl w:ilvl="3" w:tplc="0409000F">
      <w:numFmt w:val="bullet"/>
      <w:lvlText w:val="•"/>
      <w:lvlJc w:val="left"/>
      <w:pPr>
        <w:ind w:left="1238" w:hanging="161"/>
      </w:pPr>
      <w:rPr>
        <w:rFonts w:hint="default"/>
        <w:lang w:val="fr-FR" w:eastAsia="en-US" w:bidi="ar-SA"/>
      </w:rPr>
    </w:lvl>
    <w:lvl w:ilvl="4" w:tplc="04090019">
      <w:numFmt w:val="bullet"/>
      <w:lvlText w:val="•"/>
      <w:lvlJc w:val="left"/>
      <w:pPr>
        <w:ind w:left="1630" w:hanging="161"/>
      </w:pPr>
      <w:rPr>
        <w:rFonts w:hint="default"/>
        <w:lang w:val="fr-FR" w:eastAsia="en-US" w:bidi="ar-SA"/>
      </w:rPr>
    </w:lvl>
    <w:lvl w:ilvl="5" w:tplc="0409001B">
      <w:numFmt w:val="bullet"/>
      <w:lvlText w:val="•"/>
      <w:lvlJc w:val="left"/>
      <w:pPr>
        <w:ind w:left="2023" w:hanging="161"/>
      </w:pPr>
      <w:rPr>
        <w:rFonts w:hint="default"/>
        <w:lang w:val="fr-FR" w:eastAsia="en-US" w:bidi="ar-SA"/>
      </w:rPr>
    </w:lvl>
    <w:lvl w:ilvl="6" w:tplc="0409000F">
      <w:numFmt w:val="bullet"/>
      <w:lvlText w:val="•"/>
      <w:lvlJc w:val="left"/>
      <w:pPr>
        <w:ind w:left="2416" w:hanging="161"/>
      </w:pPr>
      <w:rPr>
        <w:rFonts w:hint="default"/>
        <w:lang w:val="fr-FR" w:eastAsia="en-US" w:bidi="ar-SA"/>
      </w:rPr>
    </w:lvl>
    <w:lvl w:ilvl="7" w:tplc="04090019">
      <w:numFmt w:val="bullet"/>
      <w:lvlText w:val="•"/>
      <w:lvlJc w:val="left"/>
      <w:pPr>
        <w:ind w:left="2808" w:hanging="161"/>
      </w:pPr>
      <w:rPr>
        <w:rFonts w:hint="default"/>
        <w:lang w:val="fr-FR" w:eastAsia="en-US" w:bidi="ar-SA"/>
      </w:rPr>
    </w:lvl>
    <w:lvl w:ilvl="8" w:tplc="0409001B">
      <w:numFmt w:val="bullet"/>
      <w:lvlText w:val="•"/>
      <w:lvlJc w:val="left"/>
      <w:pPr>
        <w:ind w:left="3201" w:hanging="161"/>
      </w:pPr>
      <w:rPr>
        <w:rFonts w:hint="default"/>
        <w:lang w:val="fr-FR" w:eastAsia="en-US" w:bidi="ar-SA"/>
      </w:rPr>
    </w:lvl>
  </w:abstractNum>
  <w:abstractNum w:abstractNumId="188" w15:restartNumberingAfterBreak="0">
    <w:nsid w:val="68512F8D"/>
    <w:multiLevelType w:val="hybridMultilevel"/>
    <w:tmpl w:val="FFB08C6A"/>
    <w:lvl w:ilvl="0" w:tplc="EDE616D8">
      <w:start w:val="2"/>
      <w:numFmt w:val="lowerLetter"/>
      <w:lvlText w:val="(%1)"/>
      <w:lvlJc w:val="left"/>
      <w:pPr>
        <w:ind w:left="354" w:hanging="285"/>
      </w:pPr>
      <w:rPr>
        <w:rFonts w:ascii="Times New Roman" w:eastAsia="Times New Roman" w:hAnsi="Times New Roman" w:cs="Times New Roman" w:hint="default"/>
        <w:w w:val="99"/>
        <w:sz w:val="20"/>
        <w:szCs w:val="20"/>
        <w:lang w:val="fr-FR" w:eastAsia="en-US" w:bidi="ar-SA"/>
      </w:rPr>
    </w:lvl>
    <w:lvl w:ilvl="1" w:tplc="C00873C4">
      <w:numFmt w:val="bullet"/>
      <w:lvlText w:val="•"/>
      <w:lvlJc w:val="left"/>
      <w:pPr>
        <w:ind w:left="695" w:hanging="285"/>
      </w:pPr>
      <w:rPr>
        <w:rFonts w:hint="default"/>
        <w:lang w:val="fr-FR" w:eastAsia="en-US" w:bidi="ar-SA"/>
      </w:rPr>
    </w:lvl>
    <w:lvl w:ilvl="2" w:tplc="9E9C589A">
      <w:numFmt w:val="bullet"/>
      <w:lvlText w:val="•"/>
      <w:lvlJc w:val="left"/>
      <w:pPr>
        <w:ind w:left="1030" w:hanging="285"/>
      </w:pPr>
      <w:rPr>
        <w:rFonts w:hint="default"/>
        <w:lang w:val="fr-FR" w:eastAsia="en-US" w:bidi="ar-SA"/>
      </w:rPr>
    </w:lvl>
    <w:lvl w:ilvl="3" w:tplc="A3D81398">
      <w:numFmt w:val="bullet"/>
      <w:lvlText w:val="•"/>
      <w:lvlJc w:val="left"/>
      <w:pPr>
        <w:ind w:left="1365" w:hanging="285"/>
      </w:pPr>
      <w:rPr>
        <w:rFonts w:hint="default"/>
        <w:lang w:val="fr-FR" w:eastAsia="en-US" w:bidi="ar-SA"/>
      </w:rPr>
    </w:lvl>
    <w:lvl w:ilvl="4" w:tplc="2FC03C20">
      <w:numFmt w:val="bullet"/>
      <w:lvlText w:val="•"/>
      <w:lvlJc w:val="left"/>
      <w:pPr>
        <w:ind w:left="1700" w:hanging="285"/>
      </w:pPr>
      <w:rPr>
        <w:rFonts w:hint="default"/>
        <w:lang w:val="fr-FR" w:eastAsia="en-US" w:bidi="ar-SA"/>
      </w:rPr>
    </w:lvl>
    <w:lvl w:ilvl="5" w:tplc="0FAC8B50">
      <w:numFmt w:val="bullet"/>
      <w:lvlText w:val="•"/>
      <w:lvlJc w:val="left"/>
      <w:pPr>
        <w:ind w:left="2035" w:hanging="285"/>
      </w:pPr>
      <w:rPr>
        <w:rFonts w:hint="default"/>
        <w:lang w:val="fr-FR" w:eastAsia="en-US" w:bidi="ar-SA"/>
      </w:rPr>
    </w:lvl>
    <w:lvl w:ilvl="6" w:tplc="1AB2945C">
      <w:numFmt w:val="bullet"/>
      <w:lvlText w:val="•"/>
      <w:lvlJc w:val="left"/>
      <w:pPr>
        <w:ind w:left="2370" w:hanging="285"/>
      </w:pPr>
      <w:rPr>
        <w:rFonts w:hint="default"/>
        <w:lang w:val="fr-FR" w:eastAsia="en-US" w:bidi="ar-SA"/>
      </w:rPr>
    </w:lvl>
    <w:lvl w:ilvl="7" w:tplc="F2B00C0A">
      <w:numFmt w:val="bullet"/>
      <w:lvlText w:val="•"/>
      <w:lvlJc w:val="left"/>
      <w:pPr>
        <w:ind w:left="2705" w:hanging="285"/>
      </w:pPr>
      <w:rPr>
        <w:rFonts w:hint="default"/>
        <w:lang w:val="fr-FR" w:eastAsia="en-US" w:bidi="ar-SA"/>
      </w:rPr>
    </w:lvl>
    <w:lvl w:ilvl="8" w:tplc="420C14AA">
      <w:numFmt w:val="bullet"/>
      <w:lvlText w:val="•"/>
      <w:lvlJc w:val="left"/>
      <w:pPr>
        <w:ind w:left="3040" w:hanging="285"/>
      </w:pPr>
      <w:rPr>
        <w:rFonts w:hint="default"/>
        <w:lang w:val="fr-FR" w:eastAsia="en-US" w:bidi="ar-SA"/>
      </w:rPr>
    </w:lvl>
  </w:abstractNum>
  <w:abstractNum w:abstractNumId="189" w15:restartNumberingAfterBreak="0">
    <w:nsid w:val="68B24A81"/>
    <w:multiLevelType w:val="hybridMultilevel"/>
    <w:tmpl w:val="ED8EF4A4"/>
    <w:lvl w:ilvl="0" w:tplc="F8DE275E">
      <w:start w:val="1"/>
      <w:numFmt w:val="bullet"/>
      <w:lvlText w:val=""/>
      <w:lvlJc w:val="left"/>
      <w:pPr>
        <w:ind w:left="720" w:hanging="360"/>
      </w:pPr>
      <w:rPr>
        <w:rFonts w:ascii="Symbol" w:hAnsi="Symbol" w:hint="default"/>
      </w:rPr>
    </w:lvl>
    <w:lvl w:ilvl="1" w:tplc="CFA23AE4" w:tentative="1">
      <w:start w:val="1"/>
      <w:numFmt w:val="bullet"/>
      <w:lvlText w:val="o"/>
      <w:lvlJc w:val="left"/>
      <w:pPr>
        <w:ind w:left="1440" w:hanging="360"/>
      </w:pPr>
      <w:rPr>
        <w:rFonts w:ascii="Courier New" w:hAnsi="Courier New" w:cs="Courier New" w:hint="default"/>
      </w:rPr>
    </w:lvl>
    <w:lvl w:ilvl="2" w:tplc="8A2052EE" w:tentative="1">
      <w:start w:val="1"/>
      <w:numFmt w:val="bullet"/>
      <w:lvlText w:val=""/>
      <w:lvlJc w:val="left"/>
      <w:pPr>
        <w:ind w:left="2160" w:hanging="360"/>
      </w:pPr>
      <w:rPr>
        <w:rFonts w:ascii="Wingdings" w:hAnsi="Wingdings" w:hint="default"/>
      </w:rPr>
    </w:lvl>
    <w:lvl w:ilvl="3" w:tplc="E988917A" w:tentative="1">
      <w:start w:val="1"/>
      <w:numFmt w:val="bullet"/>
      <w:lvlText w:val=""/>
      <w:lvlJc w:val="left"/>
      <w:pPr>
        <w:ind w:left="2880" w:hanging="360"/>
      </w:pPr>
      <w:rPr>
        <w:rFonts w:ascii="Symbol" w:hAnsi="Symbol" w:hint="default"/>
      </w:rPr>
    </w:lvl>
    <w:lvl w:ilvl="4" w:tplc="5F86FEF8" w:tentative="1">
      <w:start w:val="1"/>
      <w:numFmt w:val="bullet"/>
      <w:lvlText w:val="o"/>
      <w:lvlJc w:val="left"/>
      <w:pPr>
        <w:ind w:left="3600" w:hanging="360"/>
      </w:pPr>
      <w:rPr>
        <w:rFonts w:ascii="Courier New" w:hAnsi="Courier New" w:cs="Courier New" w:hint="default"/>
      </w:rPr>
    </w:lvl>
    <w:lvl w:ilvl="5" w:tplc="339EC5C8" w:tentative="1">
      <w:start w:val="1"/>
      <w:numFmt w:val="bullet"/>
      <w:lvlText w:val=""/>
      <w:lvlJc w:val="left"/>
      <w:pPr>
        <w:ind w:left="4320" w:hanging="360"/>
      </w:pPr>
      <w:rPr>
        <w:rFonts w:ascii="Wingdings" w:hAnsi="Wingdings" w:hint="default"/>
      </w:rPr>
    </w:lvl>
    <w:lvl w:ilvl="6" w:tplc="26BECB20" w:tentative="1">
      <w:start w:val="1"/>
      <w:numFmt w:val="bullet"/>
      <w:lvlText w:val=""/>
      <w:lvlJc w:val="left"/>
      <w:pPr>
        <w:ind w:left="5040" w:hanging="360"/>
      </w:pPr>
      <w:rPr>
        <w:rFonts w:ascii="Symbol" w:hAnsi="Symbol" w:hint="default"/>
      </w:rPr>
    </w:lvl>
    <w:lvl w:ilvl="7" w:tplc="404CF8D6" w:tentative="1">
      <w:start w:val="1"/>
      <w:numFmt w:val="bullet"/>
      <w:lvlText w:val="o"/>
      <w:lvlJc w:val="left"/>
      <w:pPr>
        <w:ind w:left="5760" w:hanging="360"/>
      </w:pPr>
      <w:rPr>
        <w:rFonts w:ascii="Courier New" w:hAnsi="Courier New" w:cs="Courier New" w:hint="default"/>
      </w:rPr>
    </w:lvl>
    <w:lvl w:ilvl="8" w:tplc="E6DE5266" w:tentative="1">
      <w:start w:val="1"/>
      <w:numFmt w:val="bullet"/>
      <w:lvlText w:val=""/>
      <w:lvlJc w:val="left"/>
      <w:pPr>
        <w:ind w:left="6480" w:hanging="360"/>
      </w:pPr>
      <w:rPr>
        <w:rFonts w:ascii="Wingdings" w:hAnsi="Wingdings" w:hint="default"/>
      </w:rPr>
    </w:lvl>
  </w:abstractNum>
  <w:abstractNum w:abstractNumId="190" w15:restartNumberingAfterBreak="0">
    <w:nsid w:val="68C93A28"/>
    <w:multiLevelType w:val="hybridMultilevel"/>
    <w:tmpl w:val="9FE47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1" w15:restartNumberingAfterBreak="0">
    <w:nsid w:val="69A244EA"/>
    <w:multiLevelType w:val="hybridMultilevel"/>
    <w:tmpl w:val="1DE64FC8"/>
    <w:lvl w:ilvl="0" w:tplc="34C84098">
      <w:numFmt w:val="bullet"/>
      <w:lvlText w:val="-"/>
      <w:lvlJc w:val="left"/>
      <w:pPr>
        <w:ind w:left="69" w:hanging="116"/>
      </w:pPr>
      <w:rPr>
        <w:rFonts w:ascii="Times New Roman" w:eastAsia="Times New Roman" w:hAnsi="Times New Roman" w:cs="Times New Roman" w:hint="default"/>
        <w:w w:val="99"/>
        <w:sz w:val="20"/>
        <w:szCs w:val="20"/>
        <w:lang w:val="fr-FR" w:eastAsia="en-US" w:bidi="ar-SA"/>
      </w:rPr>
    </w:lvl>
    <w:lvl w:ilvl="1" w:tplc="8A821388">
      <w:numFmt w:val="bullet"/>
      <w:lvlText w:val="•"/>
      <w:lvlJc w:val="left"/>
      <w:pPr>
        <w:ind w:left="452" w:hanging="116"/>
      </w:pPr>
      <w:rPr>
        <w:rFonts w:hint="default"/>
        <w:lang w:val="fr-FR" w:eastAsia="en-US" w:bidi="ar-SA"/>
      </w:rPr>
    </w:lvl>
    <w:lvl w:ilvl="2" w:tplc="BE8C88DE">
      <w:numFmt w:val="bullet"/>
      <w:lvlText w:val="•"/>
      <w:lvlJc w:val="left"/>
      <w:pPr>
        <w:ind w:left="845" w:hanging="116"/>
      </w:pPr>
      <w:rPr>
        <w:rFonts w:hint="default"/>
        <w:lang w:val="fr-FR" w:eastAsia="en-US" w:bidi="ar-SA"/>
      </w:rPr>
    </w:lvl>
    <w:lvl w:ilvl="3" w:tplc="3248462C">
      <w:numFmt w:val="bullet"/>
      <w:lvlText w:val="•"/>
      <w:lvlJc w:val="left"/>
      <w:pPr>
        <w:ind w:left="1238" w:hanging="116"/>
      </w:pPr>
      <w:rPr>
        <w:rFonts w:hint="default"/>
        <w:lang w:val="fr-FR" w:eastAsia="en-US" w:bidi="ar-SA"/>
      </w:rPr>
    </w:lvl>
    <w:lvl w:ilvl="4" w:tplc="57221B2C">
      <w:numFmt w:val="bullet"/>
      <w:lvlText w:val="•"/>
      <w:lvlJc w:val="left"/>
      <w:pPr>
        <w:ind w:left="1630" w:hanging="116"/>
      </w:pPr>
      <w:rPr>
        <w:rFonts w:hint="default"/>
        <w:lang w:val="fr-FR" w:eastAsia="en-US" w:bidi="ar-SA"/>
      </w:rPr>
    </w:lvl>
    <w:lvl w:ilvl="5" w:tplc="DE2E23B8">
      <w:numFmt w:val="bullet"/>
      <w:lvlText w:val="•"/>
      <w:lvlJc w:val="left"/>
      <w:pPr>
        <w:ind w:left="2023" w:hanging="116"/>
      </w:pPr>
      <w:rPr>
        <w:rFonts w:hint="default"/>
        <w:lang w:val="fr-FR" w:eastAsia="en-US" w:bidi="ar-SA"/>
      </w:rPr>
    </w:lvl>
    <w:lvl w:ilvl="6" w:tplc="C4988532">
      <w:numFmt w:val="bullet"/>
      <w:lvlText w:val="•"/>
      <w:lvlJc w:val="left"/>
      <w:pPr>
        <w:ind w:left="2416" w:hanging="116"/>
      </w:pPr>
      <w:rPr>
        <w:rFonts w:hint="default"/>
        <w:lang w:val="fr-FR" w:eastAsia="en-US" w:bidi="ar-SA"/>
      </w:rPr>
    </w:lvl>
    <w:lvl w:ilvl="7" w:tplc="7110D15A">
      <w:numFmt w:val="bullet"/>
      <w:lvlText w:val="•"/>
      <w:lvlJc w:val="left"/>
      <w:pPr>
        <w:ind w:left="2808" w:hanging="116"/>
      </w:pPr>
      <w:rPr>
        <w:rFonts w:hint="default"/>
        <w:lang w:val="fr-FR" w:eastAsia="en-US" w:bidi="ar-SA"/>
      </w:rPr>
    </w:lvl>
    <w:lvl w:ilvl="8" w:tplc="F98869E6">
      <w:numFmt w:val="bullet"/>
      <w:lvlText w:val="•"/>
      <w:lvlJc w:val="left"/>
      <w:pPr>
        <w:ind w:left="3201" w:hanging="116"/>
      </w:pPr>
      <w:rPr>
        <w:rFonts w:hint="default"/>
        <w:lang w:val="fr-FR" w:eastAsia="en-US" w:bidi="ar-SA"/>
      </w:rPr>
    </w:lvl>
  </w:abstractNum>
  <w:abstractNum w:abstractNumId="192" w15:restartNumberingAfterBreak="0">
    <w:nsid w:val="6A6159A1"/>
    <w:multiLevelType w:val="hybridMultilevel"/>
    <w:tmpl w:val="7D5A74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A701089"/>
    <w:multiLevelType w:val="hybridMultilevel"/>
    <w:tmpl w:val="1C8C9FEE"/>
    <w:lvl w:ilvl="0" w:tplc="16B0A0DC">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4" w15:restartNumberingAfterBreak="0">
    <w:nsid w:val="6AC72978"/>
    <w:multiLevelType w:val="hybridMultilevel"/>
    <w:tmpl w:val="151C28B0"/>
    <w:lvl w:ilvl="0" w:tplc="210ABD58">
      <w:numFmt w:val="bullet"/>
      <w:lvlText w:val="*"/>
      <w:lvlJc w:val="left"/>
      <w:pPr>
        <w:ind w:left="218" w:hanging="149"/>
      </w:pPr>
      <w:rPr>
        <w:rFonts w:ascii="Times New Roman" w:eastAsia="Times New Roman" w:hAnsi="Times New Roman" w:cs="Times New Roman" w:hint="default"/>
        <w:w w:val="99"/>
        <w:sz w:val="20"/>
        <w:szCs w:val="20"/>
        <w:lang w:val="fr-FR" w:eastAsia="en-US" w:bidi="ar-SA"/>
      </w:rPr>
    </w:lvl>
    <w:lvl w:ilvl="1" w:tplc="6A2229A6">
      <w:numFmt w:val="bullet"/>
      <w:lvlText w:val="•"/>
      <w:lvlJc w:val="left"/>
      <w:pPr>
        <w:ind w:left="569" w:hanging="149"/>
      </w:pPr>
      <w:rPr>
        <w:rFonts w:hint="default"/>
        <w:lang w:val="fr-FR" w:eastAsia="en-US" w:bidi="ar-SA"/>
      </w:rPr>
    </w:lvl>
    <w:lvl w:ilvl="2" w:tplc="2410C3D6">
      <w:numFmt w:val="bullet"/>
      <w:lvlText w:val="•"/>
      <w:lvlJc w:val="left"/>
      <w:pPr>
        <w:ind w:left="918" w:hanging="149"/>
      </w:pPr>
      <w:rPr>
        <w:rFonts w:hint="default"/>
        <w:lang w:val="fr-FR" w:eastAsia="en-US" w:bidi="ar-SA"/>
      </w:rPr>
    </w:lvl>
    <w:lvl w:ilvl="3" w:tplc="687E1320">
      <w:numFmt w:val="bullet"/>
      <w:lvlText w:val="•"/>
      <w:lvlJc w:val="left"/>
      <w:pPr>
        <w:ind w:left="1267" w:hanging="149"/>
      </w:pPr>
      <w:rPr>
        <w:rFonts w:hint="default"/>
        <w:lang w:val="fr-FR" w:eastAsia="en-US" w:bidi="ar-SA"/>
      </w:rPr>
    </w:lvl>
    <w:lvl w:ilvl="4" w:tplc="F278978A">
      <w:numFmt w:val="bullet"/>
      <w:lvlText w:val="•"/>
      <w:lvlJc w:val="left"/>
      <w:pPr>
        <w:ind w:left="1616" w:hanging="149"/>
      </w:pPr>
      <w:rPr>
        <w:rFonts w:hint="default"/>
        <w:lang w:val="fr-FR" w:eastAsia="en-US" w:bidi="ar-SA"/>
      </w:rPr>
    </w:lvl>
    <w:lvl w:ilvl="5" w:tplc="033086BA">
      <w:numFmt w:val="bullet"/>
      <w:lvlText w:val="•"/>
      <w:lvlJc w:val="left"/>
      <w:pPr>
        <w:ind w:left="1965" w:hanging="149"/>
      </w:pPr>
      <w:rPr>
        <w:rFonts w:hint="default"/>
        <w:lang w:val="fr-FR" w:eastAsia="en-US" w:bidi="ar-SA"/>
      </w:rPr>
    </w:lvl>
    <w:lvl w:ilvl="6" w:tplc="FB020A0C">
      <w:numFmt w:val="bullet"/>
      <w:lvlText w:val="•"/>
      <w:lvlJc w:val="left"/>
      <w:pPr>
        <w:ind w:left="2314" w:hanging="149"/>
      </w:pPr>
      <w:rPr>
        <w:rFonts w:hint="default"/>
        <w:lang w:val="fr-FR" w:eastAsia="en-US" w:bidi="ar-SA"/>
      </w:rPr>
    </w:lvl>
    <w:lvl w:ilvl="7" w:tplc="B3AA3038">
      <w:numFmt w:val="bullet"/>
      <w:lvlText w:val="•"/>
      <w:lvlJc w:val="left"/>
      <w:pPr>
        <w:ind w:left="2663" w:hanging="149"/>
      </w:pPr>
      <w:rPr>
        <w:rFonts w:hint="default"/>
        <w:lang w:val="fr-FR" w:eastAsia="en-US" w:bidi="ar-SA"/>
      </w:rPr>
    </w:lvl>
    <w:lvl w:ilvl="8" w:tplc="4B569EAC">
      <w:numFmt w:val="bullet"/>
      <w:lvlText w:val="•"/>
      <w:lvlJc w:val="left"/>
      <w:pPr>
        <w:ind w:left="3012" w:hanging="149"/>
      </w:pPr>
      <w:rPr>
        <w:rFonts w:hint="default"/>
        <w:lang w:val="fr-FR" w:eastAsia="en-US" w:bidi="ar-SA"/>
      </w:rPr>
    </w:lvl>
  </w:abstractNum>
  <w:abstractNum w:abstractNumId="195" w15:restartNumberingAfterBreak="0">
    <w:nsid w:val="6B8C241F"/>
    <w:multiLevelType w:val="hybridMultilevel"/>
    <w:tmpl w:val="C4D809B2"/>
    <w:lvl w:ilvl="0" w:tplc="D1D0B68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6" w15:restartNumberingAfterBreak="0">
    <w:nsid w:val="6C2938A2"/>
    <w:multiLevelType w:val="hybridMultilevel"/>
    <w:tmpl w:val="077EA8A8"/>
    <w:lvl w:ilvl="0" w:tplc="3006BAA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6E074203"/>
    <w:multiLevelType w:val="hybridMultilevel"/>
    <w:tmpl w:val="6B426194"/>
    <w:lvl w:ilvl="0" w:tplc="5A084DBA">
      <w:numFmt w:val="bullet"/>
      <w:lvlText w:val="*"/>
      <w:lvlJc w:val="left"/>
      <w:pPr>
        <w:ind w:left="218" w:hanging="149"/>
      </w:pPr>
      <w:rPr>
        <w:rFonts w:ascii="Times New Roman" w:eastAsia="Times New Roman" w:hAnsi="Times New Roman" w:cs="Times New Roman" w:hint="default"/>
        <w:w w:val="99"/>
        <w:sz w:val="20"/>
        <w:szCs w:val="20"/>
        <w:lang w:val="fr-FR" w:eastAsia="en-US" w:bidi="ar-SA"/>
      </w:rPr>
    </w:lvl>
    <w:lvl w:ilvl="1" w:tplc="25FC81CC">
      <w:numFmt w:val="bullet"/>
      <w:lvlText w:val="•"/>
      <w:lvlJc w:val="left"/>
      <w:pPr>
        <w:ind w:left="569" w:hanging="149"/>
      </w:pPr>
      <w:rPr>
        <w:rFonts w:hint="default"/>
        <w:lang w:val="fr-FR" w:eastAsia="en-US" w:bidi="ar-SA"/>
      </w:rPr>
    </w:lvl>
    <w:lvl w:ilvl="2" w:tplc="02F6F430">
      <w:numFmt w:val="bullet"/>
      <w:lvlText w:val="•"/>
      <w:lvlJc w:val="left"/>
      <w:pPr>
        <w:ind w:left="918" w:hanging="149"/>
      </w:pPr>
      <w:rPr>
        <w:rFonts w:hint="default"/>
        <w:lang w:val="fr-FR" w:eastAsia="en-US" w:bidi="ar-SA"/>
      </w:rPr>
    </w:lvl>
    <w:lvl w:ilvl="3" w:tplc="5BF06DE0">
      <w:numFmt w:val="bullet"/>
      <w:lvlText w:val="•"/>
      <w:lvlJc w:val="left"/>
      <w:pPr>
        <w:ind w:left="1267" w:hanging="149"/>
      </w:pPr>
      <w:rPr>
        <w:rFonts w:hint="default"/>
        <w:lang w:val="fr-FR" w:eastAsia="en-US" w:bidi="ar-SA"/>
      </w:rPr>
    </w:lvl>
    <w:lvl w:ilvl="4" w:tplc="C61CD77A">
      <w:numFmt w:val="bullet"/>
      <w:lvlText w:val="•"/>
      <w:lvlJc w:val="left"/>
      <w:pPr>
        <w:ind w:left="1616" w:hanging="149"/>
      </w:pPr>
      <w:rPr>
        <w:rFonts w:hint="default"/>
        <w:lang w:val="fr-FR" w:eastAsia="en-US" w:bidi="ar-SA"/>
      </w:rPr>
    </w:lvl>
    <w:lvl w:ilvl="5" w:tplc="EE70D010">
      <w:numFmt w:val="bullet"/>
      <w:lvlText w:val="•"/>
      <w:lvlJc w:val="left"/>
      <w:pPr>
        <w:ind w:left="1965" w:hanging="149"/>
      </w:pPr>
      <w:rPr>
        <w:rFonts w:hint="default"/>
        <w:lang w:val="fr-FR" w:eastAsia="en-US" w:bidi="ar-SA"/>
      </w:rPr>
    </w:lvl>
    <w:lvl w:ilvl="6" w:tplc="7146FA06">
      <w:numFmt w:val="bullet"/>
      <w:lvlText w:val="•"/>
      <w:lvlJc w:val="left"/>
      <w:pPr>
        <w:ind w:left="2314" w:hanging="149"/>
      </w:pPr>
      <w:rPr>
        <w:rFonts w:hint="default"/>
        <w:lang w:val="fr-FR" w:eastAsia="en-US" w:bidi="ar-SA"/>
      </w:rPr>
    </w:lvl>
    <w:lvl w:ilvl="7" w:tplc="8292B50E">
      <w:numFmt w:val="bullet"/>
      <w:lvlText w:val="•"/>
      <w:lvlJc w:val="left"/>
      <w:pPr>
        <w:ind w:left="2663" w:hanging="149"/>
      </w:pPr>
      <w:rPr>
        <w:rFonts w:hint="default"/>
        <w:lang w:val="fr-FR" w:eastAsia="en-US" w:bidi="ar-SA"/>
      </w:rPr>
    </w:lvl>
    <w:lvl w:ilvl="8" w:tplc="5CC8B858">
      <w:numFmt w:val="bullet"/>
      <w:lvlText w:val="•"/>
      <w:lvlJc w:val="left"/>
      <w:pPr>
        <w:ind w:left="3012" w:hanging="149"/>
      </w:pPr>
      <w:rPr>
        <w:rFonts w:hint="default"/>
        <w:lang w:val="fr-FR" w:eastAsia="en-US" w:bidi="ar-SA"/>
      </w:rPr>
    </w:lvl>
  </w:abstractNum>
  <w:abstractNum w:abstractNumId="198" w15:restartNumberingAfterBreak="0">
    <w:nsid w:val="6F380992"/>
    <w:multiLevelType w:val="hybridMultilevel"/>
    <w:tmpl w:val="8D5A296A"/>
    <w:lvl w:ilvl="0" w:tplc="DDF82B9A">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42CCE152">
      <w:numFmt w:val="bullet"/>
      <w:lvlText w:val="•"/>
      <w:lvlJc w:val="left"/>
      <w:pPr>
        <w:ind w:left="452" w:hanging="149"/>
      </w:pPr>
      <w:rPr>
        <w:rFonts w:hint="default"/>
        <w:lang w:val="fr-FR" w:eastAsia="en-US" w:bidi="ar-SA"/>
      </w:rPr>
    </w:lvl>
    <w:lvl w:ilvl="2" w:tplc="BDAC1318">
      <w:numFmt w:val="bullet"/>
      <w:lvlText w:val="•"/>
      <w:lvlJc w:val="left"/>
      <w:pPr>
        <w:ind w:left="845" w:hanging="149"/>
      </w:pPr>
      <w:rPr>
        <w:rFonts w:hint="default"/>
        <w:lang w:val="fr-FR" w:eastAsia="en-US" w:bidi="ar-SA"/>
      </w:rPr>
    </w:lvl>
    <w:lvl w:ilvl="3" w:tplc="E34C88A6">
      <w:numFmt w:val="bullet"/>
      <w:lvlText w:val="•"/>
      <w:lvlJc w:val="left"/>
      <w:pPr>
        <w:ind w:left="1238" w:hanging="149"/>
      </w:pPr>
      <w:rPr>
        <w:rFonts w:hint="default"/>
        <w:lang w:val="fr-FR" w:eastAsia="en-US" w:bidi="ar-SA"/>
      </w:rPr>
    </w:lvl>
    <w:lvl w:ilvl="4" w:tplc="B98EF03E">
      <w:numFmt w:val="bullet"/>
      <w:lvlText w:val="•"/>
      <w:lvlJc w:val="left"/>
      <w:pPr>
        <w:ind w:left="1630" w:hanging="149"/>
      </w:pPr>
      <w:rPr>
        <w:rFonts w:hint="default"/>
        <w:lang w:val="fr-FR" w:eastAsia="en-US" w:bidi="ar-SA"/>
      </w:rPr>
    </w:lvl>
    <w:lvl w:ilvl="5" w:tplc="0E08A6DC">
      <w:numFmt w:val="bullet"/>
      <w:lvlText w:val="•"/>
      <w:lvlJc w:val="left"/>
      <w:pPr>
        <w:ind w:left="2023" w:hanging="149"/>
      </w:pPr>
      <w:rPr>
        <w:rFonts w:hint="default"/>
        <w:lang w:val="fr-FR" w:eastAsia="en-US" w:bidi="ar-SA"/>
      </w:rPr>
    </w:lvl>
    <w:lvl w:ilvl="6" w:tplc="C62C26EE">
      <w:numFmt w:val="bullet"/>
      <w:lvlText w:val="•"/>
      <w:lvlJc w:val="left"/>
      <w:pPr>
        <w:ind w:left="2416" w:hanging="149"/>
      </w:pPr>
      <w:rPr>
        <w:rFonts w:hint="default"/>
        <w:lang w:val="fr-FR" w:eastAsia="en-US" w:bidi="ar-SA"/>
      </w:rPr>
    </w:lvl>
    <w:lvl w:ilvl="7" w:tplc="BB0C4762">
      <w:numFmt w:val="bullet"/>
      <w:lvlText w:val="•"/>
      <w:lvlJc w:val="left"/>
      <w:pPr>
        <w:ind w:left="2808" w:hanging="149"/>
      </w:pPr>
      <w:rPr>
        <w:rFonts w:hint="default"/>
        <w:lang w:val="fr-FR" w:eastAsia="en-US" w:bidi="ar-SA"/>
      </w:rPr>
    </w:lvl>
    <w:lvl w:ilvl="8" w:tplc="E3ACD128">
      <w:numFmt w:val="bullet"/>
      <w:lvlText w:val="•"/>
      <w:lvlJc w:val="left"/>
      <w:pPr>
        <w:ind w:left="3201" w:hanging="149"/>
      </w:pPr>
      <w:rPr>
        <w:rFonts w:hint="default"/>
        <w:lang w:val="fr-FR" w:eastAsia="en-US" w:bidi="ar-SA"/>
      </w:rPr>
    </w:lvl>
  </w:abstractNum>
  <w:abstractNum w:abstractNumId="199" w15:restartNumberingAfterBreak="0">
    <w:nsid w:val="6FA7245A"/>
    <w:multiLevelType w:val="hybridMultilevel"/>
    <w:tmpl w:val="B49C75FE"/>
    <w:lvl w:ilvl="0" w:tplc="441C5C7A">
      <w:numFmt w:val="bullet"/>
      <w:lvlText w:val="-"/>
      <w:lvlJc w:val="left"/>
      <w:pPr>
        <w:ind w:left="69" w:hanging="118"/>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18"/>
      </w:pPr>
      <w:rPr>
        <w:rFonts w:hint="default"/>
        <w:lang w:val="fr-FR" w:eastAsia="en-US" w:bidi="ar-SA"/>
      </w:rPr>
    </w:lvl>
    <w:lvl w:ilvl="2" w:tplc="040C0005">
      <w:numFmt w:val="bullet"/>
      <w:lvlText w:val="•"/>
      <w:lvlJc w:val="left"/>
      <w:pPr>
        <w:ind w:left="845" w:hanging="118"/>
      </w:pPr>
      <w:rPr>
        <w:rFonts w:hint="default"/>
        <w:lang w:val="fr-FR" w:eastAsia="en-US" w:bidi="ar-SA"/>
      </w:rPr>
    </w:lvl>
    <w:lvl w:ilvl="3" w:tplc="040C0001">
      <w:numFmt w:val="bullet"/>
      <w:lvlText w:val="•"/>
      <w:lvlJc w:val="left"/>
      <w:pPr>
        <w:ind w:left="1238" w:hanging="118"/>
      </w:pPr>
      <w:rPr>
        <w:rFonts w:hint="default"/>
        <w:lang w:val="fr-FR" w:eastAsia="en-US" w:bidi="ar-SA"/>
      </w:rPr>
    </w:lvl>
    <w:lvl w:ilvl="4" w:tplc="040C0003">
      <w:numFmt w:val="bullet"/>
      <w:lvlText w:val="•"/>
      <w:lvlJc w:val="left"/>
      <w:pPr>
        <w:ind w:left="1630" w:hanging="118"/>
      </w:pPr>
      <w:rPr>
        <w:rFonts w:hint="default"/>
        <w:lang w:val="fr-FR" w:eastAsia="en-US" w:bidi="ar-SA"/>
      </w:rPr>
    </w:lvl>
    <w:lvl w:ilvl="5" w:tplc="040C0005">
      <w:numFmt w:val="bullet"/>
      <w:lvlText w:val="•"/>
      <w:lvlJc w:val="left"/>
      <w:pPr>
        <w:ind w:left="2023" w:hanging="118"/>
      </w:pPr>
      <w:rPr>
        <w:rFonts w:hint="default"/>
        <w:lang w:val="fr-FR" w:eastAsia="en-US" w:bidi="ar-SA"/>
      </w:rPr>
    </w:lvl>
    <w:lvl w:ilvl="6" w:tplc="040C0001">
      <w:numFmt w:val="bullet"/>
      <w:lvlText w:val="•"/>
      <w:lvlJc w:val="left"/>
      <w:pPr>
        <w:ind w:left="2416" w:hanging="118"/>
      </w:pPr>
      <w:rPr>
        <w:rFonts w:hint="default"/>
        <w:lang w:val="fr-FR" w:eastAsia="en-US" w:bidi="ar-SA"/>
      </w:rPr>
    </w:lvl>
    <w:lvl w:ilvl="7" w:tplc="040C0003">
      <w:numFmt w:val="bullet"/>
      <w:lvlText w:val="•"/>
      <w:lvlJc w:val="left"/>
      <w:pPr>
        <w:ind w:left="2808" w:hanging="118"/>
      </w:pPr>
      <w:rPr>
        <w:rFonts w:hint="default"/>
        <w:lang w:val="fr-FR" w:eastAsia="en-US" w:bidi="ar-SA"/>
      </w:rPr>
    </w:lvl>
    <w:lvl w:ilvl="8" w:tplc="040C0005">
      <w:numFmt w:val="bullet"/>
      <w:lvlText w:val="•"/>
      <w:lvlJc w:val="left"/>
      <w:pPr>
        <w:ind w:left="3201" w:hanging="118"/>
      </w:pPr>
      <w:rPr>
        <w:rFonts w:hint="default"/>
        <w:lang w:val="fr-FR" w:eastAsia="en-US" w:bidi="ar-SA"/>
      </w:rPr>
    </w:lvl>
  </w:abstractNum>
  <w:abstractNum w:abstractNumId="200" w15:restartNumberingAfterBreak="0">
    <w:nsid w:val="6FE8753B"/>
    <w:multiLevelType w:val="hybridMultilevel"/>
    <w:tmpl w:val="CFF0C3BE"/>
    <w:lvl w:ilvl="0" w:tplc="4E6CE14A">
      <w:numFmt w:val="bullet"/>
      <w:lvlText w:val="→"/>
      <w:lvlJc w:val="left"/>
      <w:pPr>
        <w:ind w:left="720" w:hanging="360"/>
      </w:pPr>
      <w:rPr>
        <w:rFonts w:ascii="Arial" w:eastAsia="Times New Roman" w:hAnsi="Arial" w:hint="default"/>
      </w:rPr>
    </w:lvl>
    <w:lvl w:ilvl="1" w:tplc="951A8732" w:tentative="1">
      <w:start w:val="1"/>
      <w:numFmt w:val="bullet"/>
      <w:lvlText w:val="o"/>
      <w:lvlJc w:val="left"/>
      <w:pPr>
        <w:ind w:left="1440" w:hanging="360"/>
      </w:pPr>
      <w:rPr>
        <w:rFonts w:ascii="Courier New" w:hAnsi="Courier New" w:cs="Courier New" w:hint="default"/>
      </w:rPr>
    </w:lvl>
    <w:lvl w:ilvl="2" w:tplc="EFFE9686" w:tentative="1">
      <w:start w:val="1"/>
      <w:numFmt w:val="bullet"/>
      <w:lvlText w:val=""/>
      <w:lvlJc w:val="left"/>
      <w:pPr>
        <w:ind w:left="2160" w:hanging="360"/>
      </w:pPr>
      <w:rPr>
        <w:rFonts w:ascii="Wingdings" w:hAnsi="Wingdings" w:hint="default"/>
      </w:rPr>
    </w:lvl>
    <w:lvl w:ilvl="3" w:tplc="33661902" w:tentative="1">
      <w:start w:val="1"/>
      <w:numFmt w:val="bullet"/>
      <w:lvlText w:val=""/>
      <w:lvlJc w:val="left"/>
      <w:pPr>
        <w:ind w:left="2880" w:hanging="360"/>
      </w:pPr>
      <w:rPr>
        <w:rFonts w:ascii="Symbol" w:hAnsi="Symbol" w:hint="default"/>
      </w:rPr>
    </w:lvl>
    <w:lvl w:ilvl="4" w:tplc="D3B68806" w:tentative="1">
      <w:start w:val="1"/>
      <w:numFmt w:val="bullet"/>
      <w:lvlText w:val="o"/>
      <w:lvlJc w:val="left"/>
      <w:pPr>
        <w:ind w:left="3600" w:hanging="360"/>
      </w:pPr>
      <w:rPr>
        <w:rFonts w:ascii="Courier New" w:hAnsi="Courier New" w:cs="Courier New" w:hint="default"/>
      </w:rPr>
    </w:lvl>
    <w:lvl w:ilvl="5" w:tplc="B1A0B2F0" w:tentative="1">
      <w:start w:val="1"/>
      <w:numFmt w:val="bullet"/>
      <w:lvlText w:val=""/>
      <w:lvlJc w:val="left"/>
      <w:pPr>
        <w:ind w:left="4320" w:hanging="360"/>
      </w:pPr>
      <w:rPr>
        <w:rFonts w:ascii="Wingdings" w:hAnsi="Wingdings" w:hint="default"/>
      </w:rPr>
    </w:lvl>
    <w:lvl w:ilvl="6" w:tplc="48A69BFE" w:tentative="1">
      <w:start w:val="1"/>
      <w:numFmt w:val="bullet"/>
      <w:lvlText w:val=""/>
      <w:lvlJc w:val="left"/>
      <w:pPr>
        <w:ind w:left="5040" w:hanging="360"/>
      </w:pPr>
      <w:rPr>
        <w:rFonts w:ascii="Symbol" w:hAnsi="Symbol" w:hint="default"/>
      </w:rPr>
    </w:lvl>
    <w:lvl w:ilvl="7" w:tplc="D3EE04D0" w:tentative="1">
      <w:start w:val="1"/>
      <w:numFmt w:val="bullet"/>
      <w:lvlText w:val="o"/>
      <w:lvlJc w:val="left"/>
      <w:pPr>
        <w:ind w:left="5760" w:hanging="360"/>
      </w:pPr>
      <w:rPr>
        <w:rFonts w:ascii="Courier New" w:hAnsi="Courier New" w:cs="Courier New" w:hint="default"/>
      </w:rPr>
    </w:lvl>
    <w:lvl w:ilvl="8" w:tplc="2270871C" w:tentative="1">
      <w:start w:val="1"/>
      <w:numFmt w:val="bullet"/>
      <w:lvlText w:val=""/>
      <w:lvlJc w:val="left"/>
      <w:pPr>
        <w:ind w:left="6480" w:hanging="360"/>
      </w:pPr>
      <w:rPr>
        <w:rFonts w:ascii="Wingdings" w:hAnsi="Wingdings" w:hint="default"/>
      </w:rPr>
    </w:lvl>
  </w:abstractNum>
  <w:abstractNum w:abstractNumId="201" w15:restartNumberingAfterBreak="0">
    <w:nsid w:val="71C14B3D"/>
    <w:multiLevelType w:val="hybridMultilevel"/>
    <w:tmpl w:val="32A8D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2" w15:restartNumberingAfterBreak="0">
    <w:nsid w:val="72341726"/>
    <w:multiLevelType w:val="hybridMultilevel"/>
    <w:tmpl w:val="86A8477C"/>
    <w:lvl w:ilvl="0" w:tplc="FD486612">
      <w:numFmt w:val="bullet"/>
      <w:lvlText w:val="-"/>
      <w:lvlJc w:val="left"/>
      <w:pPr>
        <w:ind w:left="69" w:hanging="109"/>
      </w:pPr>
      <w:rPr>
        <w:rFonts w:ascii="Times New Roman" w:eastAsia="Times New Roman" w:hAnsi="Times New Roman" w:cs="Times New Roman" w:hint="default"/>
        <w:w w:val="99"/>
        <w:sz w:val="20"/>
        <w:szCs w:val="20"/>
        <w:lang w:val="fr-FR" w:eastAsia="en-US" w:bidi="ar-SA"/>
      </w:rPr>
    </w:lvl>
    <w:lvl w:ilvl="1" w:tplc="51BCF0F4">
      <w:numFmt w:val="bullet"/>
      <w:lvlText w:val="•"/>
      <w:lvlJc w:val="left"/>
      <w:pPr>
        <w:ind w:left="425" w:hanging="109"/>
      </w:pPr>
      <w:rPr>
        <w:rFonts w:hint="default"/>
        <w:lang w:val="fr-FR" w:eastAsia="en-US" w:bidi="ar-SA"/>
      </w:rPr>
    </w:lvl>
    <w:lvl w:ilvl="2" w:tplc="56D6A68A">
      <w:numFmt w:val="bullet"/>
      <w:lvlText w:val="•"/>
      <w:lvlJc w:val="left"/>
      <w:pPr>
        <w:ind w:left="790" w:hanging="109"/>
      </w:pPr>
      <w:rPr>
        <w:rFonts w:hint="default"/>
        <w:lang w:val="fr-FR" w:eastAsia="en-US" w:bidi="ar-SA"/>
      </w:rPr>
    </w:lvl>
    <w:lvl w:ilvl="3" w:tplc="9C8044EA">
      <w:numFmt w:val="bullet"/>
      <w:lvlText w:val="•"/>
      <w:lvlJc w:val="left"/>
      <w:pPr>
        <w:ind w:left="1155" w:hanging="109"/>
      </w:pPr>
      <w:rPr>
        <w:rFonts w:hint="default"/>
        <w:lang w:val="fr-FR" w:eastAsia="en-US" w:bidi="ar-SA"/>
      </w:rPr>
    </w:lvl>
    <w:lvl w:ilvl="4" w:tplc="3A3A1A08">
      <w:numFmt w:val="bullet"/>
      <w:lvlText w:val="•"/>
      <w:lvlJc w:val="left"/>
      <w:pPr>
        <w:ind w:left="1520" w:hanging="109"/>
      </w:pPr>
      <w:rPr>
        <w:rFonts w:hint="default"/>
        <w:lang w:val="fr-FR" w:eastAsia="en-US" w:bidi="ar-SA"/>
      </w:rPr>
    </w:lvl>
    <w:lvl w:ilvl="5" w:tplc="0F5ECAA6">
      <w:numFmt w:val="bullet"/>
      <w:lvlText w:val="•"/>
      <w:lvlJc w:val="left"/>
      <w:pPr>
        <w:ind w:left="1885" w:hanging="109"/>
      </w:pPr>
      <w:rPr>
        <w:rFonts w:hint="default"/>
        <w:lang w:val="fr-FR" w:eastAsia="en-US" w:bidi="ar-SA"/>
      </w:rPr>
    </w:lvl>
    <w:lvl w:ilvl="6" w:tplc="F3F82266">
      <w:numFmt w:val="bullet"/>
      <w:lvlText w:val="•"/>
      <w:lvlJc w:val="left"/>
      <w:pPr>
        <w:ind w:left="2250" w:hanging="109"/>
      </w:pPr>
      <w:rPr>
        <w:rFonts w:hint="default"/>
        <w:lang w:val="fr-FR" w:eastAsia="en-US" w:bidi="ar-SA"/>
      </w:rPr>
    </w:lvl>
    <w:lvl w:ilvl="7" w:tplc="2F6A502C">
      <w:numFmt w:val="bullet"/>
      <w:lvlText w:val="•"/>
      <w:lvlJc w:val="left"/>
      <w:pPr>
        <w:ind w:left="2615" w:hanging="109"/>
      </w:pPr>
      <w:rPr>
        <w:rFonts w:hint="default"/>
        <w:lang w:val="fr-FR" w:eastAsia="en-US" w:bidi="ar-SA"/>
      </w:rPr>
    </w:lvl>
    <w:lvl w:ilvl="8" w:tplc="F718EB06">
      <w:numFmt w:val="bullet"/>
      <w:lvlText w:val="•"/>
      <w:lvlJc w:val="left"/>
      <w:pPr>
        <w:ind w:left="2980" w:hanging="109"/>
      </w:pPr>
      <w:rPr>
        <w:rFonts w:hint="default"/>
        <w:lang w:val="fr-FR" w:eastAsia="en-US" w:bidi="ar-SA"/>
      </w:rPr>
    </w:lvl>
  </w:abstractNum>
  <w:abstractNum w:abstractNumId="203" w15:restartNumberingAfterBreak="0">
    <w:nsid w:val="742C1E16"/>
    <w:multiLevelType w:val="hybridMultilevel"/>
    <w:tmpl w:val="C22A3B3E"/>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43B4631"/>
    <w:multiLevelType w:val="hybridMultilevel"/>
    <w:tmpl w:val="349486FE"/>
    <w:lvl w:ilvl="0" w:tplc="6994A9B0">
      <w:numFmt w:val="bullet"/>
      <w:lvlText w:val="-"/>
      <w:lvlJc w:val="left"/>
      <w:pPr>
        <w:ind w:left="69" w:hanging="116"/>
      </w:pPr>
      <w:rPr>
        <w:rFonts w:ascii="Times New Roman" w:eastAsia="Times New Roman" w:hAnsi="Times New Roman" w:cs="Times New Roman" w:hint="default"/>
        <w:w w:val="99"/>
        <w:sz w:val="20"/>
        <w:szCs w:val="20"/>
        <w:lang w:val="fr-FR" w:eastAsia="en-US" w:bidi="ar-SA"/>
      </w:rPr>
    </w:lvl>
    <w:lvl w:ilvl="1" w:tplc="34FC22EC">
      <w:numFmt w:val="bullet"/>
      <w:lvlText w:val="•"/>
      <w:lvlJc w:val="left"/>
      <w:pPr>
        <w:ind w:left="452" w:hanging="116"/>
      </w:pPr>
      <w:rPr>
        <w:rFonts w:hint="default"/>
        <w:lang w:val="fr-FR" w:eastAsia="en-US" w:bidi="ar-SA"/>
      </w:rPr>
    </w:lvl>
    <w:lvl w:ilvl="2" w:tplc="12105794">
      <w:numFmt w:val="bullet"/>
      <w:lvlText w:val="•"/>
      <w:lvlJc w:val="left"/>
      <w:pPr>
        <w:ind w:left="845" w:hanging="116"/>
      </w:pPr>
      <w:rPr>
        <w:rFonts w:hint="default"/>
        <w:lang w:val="fr-FR" w:eastAsia="en-US" w:bidi="ar-SA"/>
      </w:rPr>
    </w:lvl>
    <w:lvl w:ilvl="3" w:tplc="463CE37E">
      <w:numFmt w:val="bullet"/>
      <w:lvlText w:val="•"/>
      <w:lvlJc w:val="left"/>
      <w:pPr>
        <w:ind w:left="1238" w:hanging="116"/>
      </w:pPr>
      <w:rPr>
        <w:rFonts w:hint="default"/>
        <w:lang w:val="fr-FR" w:eastAsia="en-US" w:bidi="ar-SA"/>
      </w:rPr>
    </w:lvl>
    <w:lvl w:ilvl="4" w:tplc="189459E2">
      <w:numFmt w:val="bullet"/>
      <w:lvlText w:val="•"/>
      <w:lvlJc w:val="left"/>
      <w:pPr>
        <w:ind w:left="1630" w:hanging="116"/>
      </w:pPr>
      <w:rPr>
        <w:rFonts w:hint="default"/>
        <w:lang w:val="fr-FR" w:eastAsia="en-US" w:bidi="ar-SA"/>
      </w:rPr>
    </w:lvl>
    <w:lvl w:ilvl="5" w:tplc="C534E5CA">
      <w:numFmt w:val="bullet"/>
      <w:lvlText w:val="•"/>
      <w:lvlJc w:val="left"/>
      <w:pPr>
        <w:ind w:left="2023" w:hanging="116"/>
      </w:pPr>
      <w:rPr>
        <w:rFonts w:hint="default"/>
        <w:lang w:val="fr-FR" w:eastAsia="en-US" w:bidi="ar-SA"/>
      </w:rPr>
    </w:lvl>
    <w:lvl w:ilvl="6" w:tplc="2202EBA8">
      <w:numFmt w:val="bullet"/>
      <w:lvlText w:val="•"/>
      <w:lvlJc w:val="left"/>
      <w:pPr>
        <w:ind w:left="2416" w:hanging="116"/>
      </w:pPr>
      <w:rPr>
        <w:rFonts w:hint="default"/>
        <w:lang w:val="fr-FR" w:eastAsia="en-US" w:bidi="ar-SA"/>
      </w:rPr>
    </w:lvl>
    <w:lvl w:ilvl="7" w:tplc="0F5CBA5C">
      <w:numFmt w:val="bullet"/>
      <w:lvlText w:val="•"/>
      <w:lvlJc w:val="left"/>
      <w:pPr>
        <w:ind w:left="2808" w:hanging="116"/>
      </w:pPr>
      <w:rPr>
        <w:rFonts w:hint="default"/>
        <w:lang w:val="fr-FR" w:eastAsia="en-US" w:bidi="ar-SA"/>
      </w:rPr>
    </w:lvl>
    <w:lvl w:ilvl="8" w:tplc="EA684796">
      <w:numFmt w:val="bullet"/>
      <w:lvlText w:val="•"/>
      <w:lvlJc w:val="left"/>
      <w:pPr>
        <w:ind w:left="3201" w:hanging="116"/>
      </w:pPr>
      <w:rPr>
        <w:rFonts w:hint="default"/>
        <w:lang w:val="fr-FR" w:eastAsia="en-US" w:bidi="ar-SA"/>
      </w:rPr>
    </w:lvl>
  </w:abstractNum>
  <w:abstractNum w:abstractNumId="205" w15:restartNumberingAfterBreak="0">
    <w:nsid w:val="74484299"/>
    <w:multiLevelType w:val="hybridMultilevel"/>
    <w:tmpl w:val="3A0A1C56"/>
    <w:lvl w:ilvl="0" w:tplc="501EF74A">
      <w:numFmt w:val="bullet"/>
      <w:lvlText w:val="-"/>
      <w:lvlJc w:val="left"/>
      <w:pPr>
        <w:ind w:left="69" w:hanging="135"/>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35"/>
      </w:pPr>
      <w:rPr>
        <w:rFonts w:hint="default"/>
        <w:lang w:val="fr-FR" w:eastAsia="en-US" w:bidi="ar-SA"/>
      </w:rPr>
    </w:lvl>
    <w:lvl w:ilvl="2" w:tplc="040C0005">
      <w:numFmt w:val="bullet"/>
      <w:lvlText w:val="•"/>
      <w:lvlJc w:val="left"/>
      <w:pPr>
        <w:ind w:left="845" w:hanging="135"/>
      </w:pPr>
      <w:rPr>
        <w:rFonts w:hint="default"/>
        <w:lang w:val="fr-FR" w:eastAsia="en-US" w:bidi="ar-SA"/>
      </w:rPr>
    </w:lvl>
    <w:lvl w:ilvl="3" w:tplc="040C0001">
      <w:numFmt w:val="bullet"/>
      <w:lvlText w:val="•"/>
      <w:lvlJc w:val="left"/>
      <w:pPr>
        <w:ind w:left="1238" w:hanging="135"/>
      </w:pPr>
      <w:rPr>
        <w:rFonts w:hint="default"/>
        <w:lang w:val="fr-FR" w:eastAsia="en-US" w:bidi="ar-SA"/>
      </w:rPr>
    </w:lvl>
    <w:lvl w:ilvl="4" w:tplc="040C0003">
      <w:numFmt w:val="bullet"/>
      <w:lvlText w:val="•"/>
      <w:lvlJc w:val="left"/>
      <w:pPr>
        <w:ind w:left="1630" w:hanging="135"/>
      </w:pPr>
      <w:rPr>
        <w:rFonts w:hint="default"/>
        <w:lang w:val="fr-FR" w:eastAsia="en-US" w:bidi="ar-SA"/>
      </w:rPr>
    </w:lvl>
    <w:lvl w:ilvl="5" w:tplc="040C0005">
      <w:numFmt w:val="bullet"/>
      <w:lvlText w:val="•"/>
      <w:lvlJc w:val="left"/>
      <w:pPr>
        <w:ind w:left="2023" w:hanging="135"/>
      </w:pPr>
      <w:rPr>
        <w:rFonts w:hint="default"/>
        <w:lang w:val="fr-FR" w:eastAsia="en-US" w:bidi="ar-SA"/>
      </w:rPr>
    </w:lvl>
    <w:lvl w:ilvl="6" w:tplc="040C0001">
      <w:numFmt w:val="bullet"/>
      <w:lvlText w:val="•"/>
      <w:lvlJc w:val="left"/>
      <w:pPr>
        <w:ind w:left="2416" w:hanging="135"/>
      </w:pPr>
      <w:rPr>
        <w:rFonts w:hint="default"/>
        <w:lang w:val="fr-FR" w:eastAsia="en-US" w:bidi="ar-SA"/>
      </w:rPr>
    </w:lvl>
    <w:lvl w:ilvl="7" w:tplc="040C0003">
      <w:numFmt w:val="bullet"/>
      <w:lvlText w:val="•"/>
      <w:lvlJc w:val="left"/>
      <w:pPr>
        <w:ind w:left="2808" w:hanging="135"/>
      </w:pPr>
      <w:rPr>
        <w:rFonts w:hint="default"/>
        <w:lang w:val="fr-FR" w:eastAsia="en-US" w:bidi="ar-SA"/>
      </w:rPr>
    </w:lvl>
    <w:lvl w:ilvl="8" w:tplc="040C0005">
      <w:numFmt w:val="bullet"/>
      <w:lvlText w:val="•"/>
      <w:lvlJc w:val="left"/>
      <w:pPr>
        <w:ind w:left="3201" w:hanging="135"/>
      </w:pPr>
      <w:rPr>
        <w:rFonts w:hint="default"/>
        <w:lang w:val="fr-FR" w:eastAsia="en-US" w:bidi="ar-SA"/>
      </w:rPr>
    </w:lvl>
  </w:abstractNum>
  <w:abstractNum w:abstractNumId="206" w15:restartNumberingAfterBreak="0">
    <w:nsid w:val="744C60EB"/>
    <w:multiLevelType w:val="hybridMultilevel"/>
    <w:tmpl w:val="46DA823E"/>
    <w:lvl w:ilvl="0" w:tplc="B02C0E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677160A"/>
    <w:multiLevelType w:val="hybridMultilevel"/>
    <w:tmpl w:val="6B202FBC"/>
    <w:lvl w:ilvl="0" w:tplc="927628D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7635BCC"/>
    <w:multiLevelType w:val="hybridMultilevel"/>
    <w:tmpl w:val="E222C706"/>
    <w:lvl w:ilvl="0" w:tplc="B9D264BA">
      <w:start w:val="1"/>
      <w:numFmt w:val="bullet"/>
      <w:lvlText w:val="-"/>
      <w:lvlJc w:val="left"/>
      <w:pPr>
        <w:ind w:left="720" w:hanging="360"/>
      </w:pPr>
      <w:rPr>
        <w:rFonts w:ascii="Cambria" w:eastAsia="Times New Roman" w:hAnsi="Cambria" w:cs="Times New Roman" w:hint="default"/>
      </w:rPr>
    </w:lvl>
    <w:lvl w:ilvl="1" w:tplc="9488B55A">
      <w:start w:val="1"/>
      <w:numFmt w:val="bullet"/>
      <w:lvlText w:val="o"/>
      <w:lvlJc w:val="left"/>
      <w:pPr>
        <w:ind w:left="1440" w:hanging="360"/>
      </w:pPr>
      <w:rPr>
        <w:rFonts w:ascii="Courier New" w:hAnsi="Courier New" w:cs="Courier New" w:hint="default"/>
      </w:rPr>
    </w:lvl>
    <w:lvl w:ilvl="2" w:tplc="D6180610" w:tentative="1">
      <w:start w:val="1"/>
      <w:numFmt w:val="bullet"/>
      <w:lvlText w:val=""/>
      <w:lvlJc w:val="left"/>
      <w:pPr>
        <w:ind w:left="2160" w:hanging="360"/>
      </w:pPr>
      <w:rPr>
        <w:rFonts w:ascii="Wingdings" w:hAnsi="Wingdings" w:hint="default"/>
      </w:rPr>
    </w:lvl>
    <w:lvl w:ilvl="3" w:tplc="FCB8D17E" w:tentative="1">
      <w:start w:val="1"/>
      <w:numFmt w:val="bullet"/>
      <w:lvlText w:val=""/>
      <w:lvlJc w:val="left"/>
      <w:pPr>
        <w:ind w:left="2880" w:hanging="360"/>
      </w:pPr>
      <w:rPr>
        <w:rFonts w:ascii="Symbol" w:hAnsi="Symbol" w:hint="default"/>
      </w:rPr>
    </w:lvl>
    <w:lvl w:ilvl="4" w:tplc="847E3CF6" w:tentative="1">
      <w:start w:val="1"/>
      <w:numFmt w:val="bullet"/>
      <w:lvlText w:val="o"/>
      <w:lvlJc w:val="left"/>
      <w:pPr>
        <w:ind w:left="3600" w:hanging="360"/>
      </w:pPr>
      <w:rPr>
        <w:rFonts w:ascii="Courier New" w:hAnsi="Courier New" w:cs="Courier New" w:hint="default"/>
      </w:rPr>
    </w:lvl>
    <w:lvl w:ilvl="5" w:tplc="0F6C238E" w:tentative="1">
      <w:start w:val="1"/>
      <w:numFmt w:val="bullet"/>
      <w:lvlText w:val=""/>
      <w:lvlJc w:val="left"/>
      <w:pPr>
        <w:ind w:left="4320" w:hanging="360"/>
      </w:pPr>
      <w:rPr>
        <w:rFonts w:ascii="Wingdings" w:hAnsi="Wingdings" w:hint="default"/>
      </w:rPr>
    </w:lvl>
    <w:lvl w:ilvl="6" w:tplc="6F1ABE64" w:tentative="1">
      <w:start w:val="1"/>
      <w:numFmt w:val="bullet"/>
      <w:lvlText w:val=""/>
      <w:lvlJc w:val="left"/>
      <w:pPr>
        <w:ind w:left="5040" w:hanging="360"/>
      </w:pPr>
      <w:rPr>
        <w:rFonts w:ascii="Symbol" w:hAnsi="Symbol" w:hint="default"/>
      </w:rPr>
    </w:lvl>
    <w:lvl w:ilvl="7" w:tplc="9C224CC0" w:tentative="1">
      <w:start w:val="1"/>
      <w:numFmt w:val="bullet"/>
      <w:lvlText w:val="o"/>
      <w:lvlJc w:val="left"/>
      <w:pPr>
        <w:ind w:left="5760" w:hanging="360"/>
      </w:pPr>
      <w:rPr>
        <w:rFonts w:ascii="Courier New" w:hAnsi="Courier New" w:cs="Courier New" w:hint="default"/>
      </w:rPr>
    </w:lvl>
    <w:lvl w:ilvl="8" w:tplc="ECF29138" w:tentative="1">
      <w:start w:val="1"/>
      <w:numFmt w:val="bullet"/>
      <w:lvlText w:val=""/>
      <w:lvlJc w:val="left"/>
      <w:pPr>
        <w:ind w:left="6480" w:hanging="360"/>
      </w:pPr>
      <w:rPr>
        <w:rFonts w:ascii="Wingdings" w:hAnsi="Wingdings" w:hint="default"/>
      </w:rPr>
    </w:lvl>
  </w:abstractNum>
  <w:abstractNum w:abstractNumId="209" w15:restartNumberingAfterBreak="0">
    <w:nsid w:val="776A6E9C"/>
    <w:multiLevelType w:val="hybridMultilevel"/>
    <w:tmpl w:val="AC908E8E"/>
    <w:lvl w:ilvl="0" w:tplc="26D4F420">
      <w:start w:val="1"/>
      <w:numFmt w:val="bullet"/>
      <w:lvlText w:val=""/>
      <w:lvlJc w:val="left"/>
      <w:pPr>
        <w:ind w:left="720" w:hanging="360"/>
      </w:pPr>
      <w:rPr>
        <w:rFonts w:ascii="Symbol" w:hAnsi="Symbol" w:hint="default"/>
      </w:rPr>
    </w:lvl>
    <w:lvl w:ilvl="1" w:tplc="127A29F6">
      <w:start w:val="1"/>
      <w:numFmt w:val="bullet"/>
      <w:lvlText w:val=""/>
      <w:lvlJc w:val="left"/>
      <w:pPr>
        <w:ind w:left="1440" w:hanging="360"/>
      </w:pPr>
      <w:rPr>
        <w:rFonts w:ascii="Symbol" w:hAnsi="Symbol" w:hint="default"/>
      </w:rPr>
    </w:lvl>
    <w:lvl w:ilvl="2" w:tplc="457AC3C8" w:tentative="1">
      <w:start w:val="1"/>
      <w:numFmt w:val="bullet"/>
      <w:lvlText w:val=""/>
      <w:lvlJc w:val="left"/>
      <w:pPr>
        <w:ind w:left="2160" w:hanging="360"/>
      </w:pPr>
      <w:rPr>
        <w:rFonts w:ascii="Wingdings" w:hAnsi="Wingdings" w:hint="default"/>
      </w:rPr>
    </w:lvl>
    <w:lvl w:ilvl="3" w:tplc="73028604" w:tentative="1">
      <w:start w:val="1"/>
      <w:numFmt w:val="bullet"/>
      <w:lvlText w:val=""/>
      <w:lvlJc w:val="left"/>
      <w:pPr>
        <w:ind w:left="2880" w:hanging="360"/>
      </w:pPr>
      <w:rPr>
        <w:rFonts w:ascii="Symbol" w:hAnsi="Symbol" w:hint="default"/>
      </w:rPr>
    </w:lvl>
    <w:lvl w:ilvl="4" w:tplc="BC1ABED6" w:tentative="1">
      <w:start w:val="1"/>
      <w:numFmt w:val="bullet"/>
      <w:lvlText w:val="o"/>
      <w:lvlJc w:val="left"/>
      <w:pPr>
        <w:ind w:left="3600" w:hanging="360"/>
      </w:pPr>
      <w:rPr>
        <w:rFonts w:ascii="Courier New" w:hAnsi="Courier New" w:cs="Courier New" w:hint="default"/>
      </w:rPr>
    </w:lvl>
    <w:lvl w:ilvl="5" w:tplc="9728693A" w:tentative="1">
      <w:start w:val="1"/>
      <w:numFmt w:val="bullet"/>
      <w:lvlText w:val=""/>
      <w:lvlJc w:val="left"/>
      <w:pPr>
        <w:ind w:left="4320" w:hanging="360"/>
      </w:pPr>
      <w:rPr>
        <w:rFonts w:ascii="Wingdings" w:hAnsi="Wingdings" w:hint="default"/>
      </w:rPr>
    </w:lvl>
    <w:lvl w:ilvl="6" w:tplc="6AB41312" w:tentative="1">
      <w:start w:val="1"/>
      <w:numFmt w:val="bullet"/>
      <w:lvlText w:val=""/>
      <w:lvlJc w:val="left"/>
      <w:pPr>
        <w:ind w:left="5040" w:hanging="360"/>
      </w:pPr>
      <w:rPr>
        <w:rFonts w:ascii="Symbol" w:hAnsi="Symbol" w:hint="default"/>
      </w:rPr>
    </w:lvl>
    <w:lvl w:ilvl="7" w:tplc="1C508230" w:tentative="1">
      <w:start w:val="1"/>
      <w:numFmt w:val="bullet"/>
      <w:lvlText w:val="o"/>
      <w:lvlJc w:val="left"/>
      <w:pPr>
        <w:ind w:left="5760" w:hanging="360"/>
      </w:pPr>
      <w:rPr>
        <w:rFonts w:ascii="Courier New" w:hAnsi="Courier New" w:cs="Courier New" w:hint="default"/>
      </w:rPr>
    </w:lvl>
    <w:lvl w:ilvl="8" w:tplc="DD84C3D6" w:tentative="1">
      <w:start w:val="1"/>
      <w:numFmt w:val="bullet"/>
      <w:lvlText w:val=""/>
      <w:lvlJc w:val="left"/>
      <w:pPr>
        <w:ind w:left="6480" w:hanging="360"/>
      </w:pPr>
      <w:rPr>
        <w:rFonts w:ascii="Wingdings" w:hAnsi="Wingdings" w:hint="default"/>
      </w:rPr>
    </w:lvl>
  </w:abstractNum>
  <w:abstractNum w:abstractNumId="210" w15:restartNumberingAfterBreak="0">
    <w:nsid w:val="777340DE"/>
    <w:multiLevelType w:val="hybridMultilevel"/>
    <w:tmpl w:val="804690FA"/>
    <w:lvl w:ilvl="0" w:tplc="4DE24628">
      <w:start w:val="1"/>
      <w:numFmt w:val="bullet"/>
      <w:lvlText w:val=""/>
      <w:lvlJc w:val="left"/>
      <w:pPr>
        <w:ind w:left="720" w:hanging="360"/>
      </w:pPr>
      <w:rPr>
        <w:rFonts w:ascii="Symbol" w:hAnsi="Symbol" w:hint="default"/>
      </w:rPr>
    </w:lvl>
    <w:lvl w:ilvl="1" w:tplc="F49EDEC6" w:tentative="1">
      <w:start w:val="1"/>
      <w:numFmt w:val="bullet"/>
      <w:lvlText w:val="o"/>
      <w:lvlJc w:val="left"/>
      <w:pPr>
        <w:ind w:left="1440" w:hanging="360"/>
      </w:pPr>
      <w:rPr>
        <w:rFonts w:ascii="Courier New" w:hAnsi="Courier New" w:cs="Courier New" w:hint="default"/>
      </w:rPr>
    </w:lvl>
    <w:lvl w:ilvl="2" w:tplc="D8F00AEA" w:tentative="1">
      <w:start w:val="1"/>
      <w:numFmt w:val="bullet"/>
      <w:lvlText w:val=""/>
      <w:lvlJc w:val="left"/>
      <w:pPr>
        <w:ind w:left="2160" w:hanging="360"/>
      </w:pPr>
      <w:rPr>
        <w:rFonts w:ascii="Wingdings" w:hAnsi="Wingdings" w:hint="default"/>
      </w:rPr>
    </w:lvl>
    <w:lvl w:ilvl="3" w:tplc="094CE998" w:tentative="1">
      <w:start w:val="1"/>
      <w:numFmt w:val="bullet"/>
      <w:lvlText w:val=""/>
      <w:lvlJc w:val="left"/>
      <w:pPr>
        <w:ind w:left="2880" w:hanging="360"/>
      </w:pPr>
      <w:rPr>
        <w:rFonts w:ascii="Symbol" w:hAnsi="Symbol" w:hint="default"/>
      </w:rPr>
    </w:lvl>
    <w:lvl w:ilvl="4" w:tplc="29E6AF88" w:tentative="1">
      <w:start w:val="1"/>
      <w:numFmt w:val="bullet"/>
      <w:lvlText w:val="o"/>
      <w:lvlJc w:val="left"/>
      <w:pPr>
        <w:ind w:left="3600" w:hanging="360"/>
      </w:pPr>
      <w:rPr>
        <w:rFonts w:ascii="Courier New" w:hAnsi="Courier New" w:cs="Courier New" w:hint="default"/>
      </w:rPr>
    </w:lvl>
    <w:lvl w:ilvl="5" w:tplc="8D881238" w:tentative="1">
      <w:start w:val="1"/>
      <w:numFmt w:val="bullet"/>
      <w:lvlText w:val=""/>
      <w:lvlJc w:val="left"/>
      <w:pPr>
        <w:ind w:left="4320" w:hanging="360"/>
      </w:pPr>
      <w:rPr>
        <w:rFonts w:ascii="Wingdings" w:hAnsi="Wingdings" w:hint="default"/>
      </w:rPr>
    </w:lvl>
    <w:lvl w:ilvl="6" w:tplc="4C42F8DC" w:tentative="1">
      <w:start w:val="1"/>
      <w:numFmt w:val="bullet"/>
      <w:lvlText w:val=""/>
      <w:lvlJc w:val="left"/>
      <w:pPr>
        <w:ind w:left="5040" w:hanging="360"/>
      </w:pPr>
      <w:rPr>
        <w:rFonts w:ascii="Symbol" w:hAnsi="Symbol" w:hint="default"/>
      </w:rPr>
    </w:lvl>
    <w:lvl w:ilvl="7" w:tplc="BDF4D7D6" w:tentative="1">
      <w:start w:val="1"/>
      <w:numFmt w:val="bullet"/>
      <w:lvlText w:val="o"/>
      <w:lvlJc w:val="left"/>
      <w:pPr>
        <w:ind w:left="5760" w:hanging="360"/>
      </w:pPr>
      <w:rPr>
        <w:rFonts w:ascii="Courier New" w:hAnsi="Courier New" w:cs="Courier New" w:hint="default"/>
      </w:rPr>
    </w:lvl>
    <w:lvl w:ilvl="8" w:tplc="CDA2466C" w:tentative="1">
      <w:start w:val="1"/>
      <w:numFmt w:val="bullet"/>
      <w:lvlText w:val=""/>
      <w:lvlJc w:val="left"/>
      <w:pPr>
        <w:ind w:left="6480" w:hanging="360"/>
      </w:pPr>
      <w:rPr>
        <w:rFonts w:ascii="Wingdings" w:hAnsi="Wingdings" w:hint="default"/>
      </w:rPr>
    </w:lvl>
  </w:abstractNum>
  <w:abstractNum w:abstractNumId="211" w15:restartNumberingAfterBreak="0">
    <w:nsid w:val="77C106D4"/>
    <w:multiLevelType w:val="hybridMultilevel"/>
    <w:tmpl w:val="3A2CFE20"/>
    <w:lvl w:ilvl="0" w:tplc="2C8A38F2">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49"/>
      </w:pPr>
      <w:rPr>
        <w:rFonts w:hint="default"/>
        <w:lang w:val="fr-FR" w:eastAsia="en-US" w:bidi="ar-SA"/>
      </w:rPr>
    </w:lvl>
    <w:lvl w:ilvl="2" w:tplc="040C0005">
      <w:numFmt w:val="bullet"/>
      <w:lvlText w:val="•"/>
      <w:lvlJc w:val="left"/>
      <w:pPr>
        <w:ind w:left="845" w:hanging="149"/>
      </w:pPr>
      <w:rPr>
        <w:rFonts w:hint="default"/>
        <w:lang w:val="fr-FR" w:eastAsia="en-US" w:bidi="ar-SA"/>
      </w:rPr>
    </w:lvl>
    <w:lvl w:ilvl="3" w:tplc="040C0001">
      <w:numFmt w:val="bullet"/>
      <w:lvlText w:val="•"/>
      <w:lvlJc w:val="left"/>
      <w:pPr>
        <w:ind w:left="1238" w:hanging="149"/>
      </w:pPr>
      <w:rPr>
        <w:rFonts w:hint="default"/>
        <w:lang w:val="fr-FR" w:eastAsia="en-US" w:bidi="ar-SA"/>
      </w:rPr>
    </w:lvl>
    <w:lvl w:ilvl="4" w:tplc="040C0003">
      <w:numFmt w:val="bullet"/>
      <w:lvlText w:val="•"/>
      <w:lvlJc w:val="left"/>
      <w:pPr>
        <w:ind w:left="1630" w:hanging="149"/>
      </w:pPr>
      <w:rPr>
        <w:rFonts w:hint="default"/>
        <w:lang w:val="fr-FR" w:eastAsia="en-US" w:bidi="ar-SA"/>
      </w:rPr>
    </w:lvl>
    <w:lvl w:ilvl="5" w:tplc="040C0005">
      <w:numFmt w:val="bullet"/>
      <w:lvlText w:val="•"/>
      <w:lvlJc w:val="left"/>
      <w:pPr>
        <w:ind w:left="2023" w:hanging="149"/>
      </w:pPr>
      <w:rPr>
        <w:rFonts w:hint="default"/>
        <w:lang w:val="fr-FR" w:eastAsia="en-US" w:bidi="ar-SA"/>
      </w:rPr>
    </w:lvl>
    <w:lvl w:ilvl="6" w:tplc="040C0001">
      <w:numFmt w:val="bullet"/>
      <w:lvlText w:val="•"/>
      <w:lvlJc w:val="left"/>
      <w:pPr>
        <w:ind w:left="2416" w:hanging="149"/>
      </w:pPr>
      <w:rPr>
        <w:rFonts w:hint="default"/>
        <w:lang w:val="fr-FR" w:eastAsia="en-US" w:bidi="ar-SA"/>
      </w:rPr>
    </w:lvl>
    <w:lvl w:ilvl="7" w:tplc="040C0003">
      <w:numFmt w:val="bullet"/>
      <w:lvlText w:val="•"/>
      <w:lvlJc w:val="left"/>
      <w:pPr>
        <w:ind w:left="2808" w:hanging="149"/>
      </w:pPr>
      <w:rPr>
        <w:rFonts w:hint="default"/>
        <w:lang w:val="fr-FR" w:eastAsia="en-US" w:bidi="ar-SA"/>
      </w:rPr>
    </w:lvl>
    <w:lvl w:ilvl="8" w:tplc="040C0005">
      <w:numFmt w:val="bullet"/>
      <w:lvlText w:val="•"/>
      <w:lvlJc w:val="left"/>
      <w:pPr>
        <w:ind w:left="3201" w:hanging="149"/>
      </w:pPr>
      <w:rPr>
        <w:rFonts w:hint="default"/>
        <w:lang w:val="fr-FR" w:eastAsia="en-US" w:bidi="ar-SA"/>
      </w:rPr>
    </w:lvl>
  </w:abstractNum>
  <w:abstractNum w:abstractNumId="212" w15:restartNumberingAfterBreak="0">
    <w:nsid w:val="77CD4C22"/>
    <w:multiLevelType w:val="hybridMultilevel"/>
    <w:tmpl w:val="17081186"/>
    <w:lvl w:ilvl="0" w:tplc="6AC69784">
      <w:numFmt w:val="bullet"/>
      <w:lvlText w:val="*"/>
      <w:lvlJc w:val="left"/>
      <w:pPr>
        <w:ind w:left="69" w:hanging="149"/>
      </w:pPr>
      <w:rPr>
        <w:rFonts w:ascii="Times New Roman" w:eastAsia="Times New Roman" w:hAnsi="Times New Roman" w:cs="Times New Roman" w:hint="default"/>
        <w:w w:val="99"/>
        <w:sz w:val="20"/>
        <w:szCs w:val="20"/>
        <w:lang w:val="fr-FR" w:eastAsia="en-US" w:bidi="ar-SA"/>
      </w:rPr>
    </w:lvl>
    <w:lvl w:ilvl="1" w:tplc="040C0003">
      <w:numFmt w:val="bullet"/>
      <w:lvlText w:val="•"/>
      <w:lvlJc w:val="left"/>
      <w:pPr>
        <w:ind w:left="452" w:hanging="149"/>
      </w:pPr>
      <w:rPr>
        <w:rFonts w:hint="default"/>
        <w:lang w:val="fr-FR" w:eastAsia="en-US" w:bidi="ar-SA"/>
      </w:rPr>
    </w:lvl>
    <w:lvl w:ilvl="2" w:tplc="040C0005">
      <w:numFmt w:val="bullet"/>
      <w:lvlText w:val="•"/>
      <w:lvlJc w:val="left"/>
      <w:pPr>
        <w:ind w:left="845" w:hanging="149"/>
      </w:pPr>
      <w:rPr>
        <w:rFonts w:hint="default"/>
        <w:lang w:val="fr-FR" w:eastAsia="en-US" w:bidi="ar-SA"/>
      </w:rPr>
    </w:lvl>
    <w:lvl w:ilvl="3" w:tplc="040C0001">
      <w:numFmt w:val="bullet"/>
      <w:lvlText w:val="•"/>
      <w:lvlJc w:val="left"/>
      <w:pPr>
        <w:ind w:left="1238" w:hanging="149"/>
      </w:pPr>
      <w:rPr>
        <w:rFonts w:hint="default"/>
        <w:lang w:val="fr-FR" w:eastAsia="en-US" w:bidi="ar-SA"/>
      </w:rPr>
    </w:lvl>
    <w:lvl w:ilvl="4" w:tplc="040C0003">
      <w:numFmt w:val="bullet"/>
      <w:lvlText w:val="•"/>
      <w:lvlJc w:val="left"/>
      <w:pPr>
        <w:ind w:left="1630" w:hanging="149"/>
      </w:pPr>
      <w:rPr>
        <w:rFonts w:hint="default"/>
        <w:lang w:val="fr-FR" w:eastAsia="en-US" w:bidi="ar-SA"/>
      </w:rPr>
    </w:lvl>
    <w:lvl w:ilvl="5" w:tplc="040C0005">
      <w:numFmt w:val="bullet"/>
      <w:lvlText w:val="•"/>
      <w:lvlJc w:val="left"/>
      <w:pPr>
        <w:ind w:left="2023" w:hanging="149"/>
      </w:pPr>
      <w:rPr>
        <w:rFonts w:hint="default"/>
        <w:lang w:val="fr-FR" w:eastAsia="en-US" w:bidi="ar-SA"/>
      </w:rPr>
    </w:lvl>
    <w:lvl w:ilvl="6" w:tplc="040C0001">
      <w:numFmt w:val="bullet"/>
      <w:lvlText w:val="•"/>
      <w:lvlJc w:val="left"/>
      <w:pPr>
        <w:ind w:left="2416" w:hanging="149"/>
      </w:pPr>
      <w:rPr>
        <w:rFonts w:hint="default"/>
        <w:lang w:val="fr-FR" w:eastAsia="en-US" w:bidi="ar-SA"/>
      </w:rPr>
    </w:lvl>
    <w:lvl w:ilvl="7" w:tplc="040C0003">
      <w:numFmt w:val="bullet"/>
      <w:lvlText w:val="•"/>
      <w:lvlJc w:val="left"/>
      <w:pPr>
        <w:ind w:left="2808" w:hanging="149"/>
      </w:pPr>
      <w:rPr>
        <w:rFonts w:hint="default"/>
        <w:lang w:val="fr-FR" w:eastAsia="en-US" w:bidi="ar-SA"/>
      </w:rPr>
    </w:lvl>
    <w:lvl w:ilvl="8" w:tplc="040C0005">
      <w:numFmt w:val="bullet"/>
      <w:lvlText w:val="•"/>
      <w:lvlJc w:val="left"/>
      <w:pPr>
        <w:ind w:left="3201" w:hanging="149"/>
      </w:pPr>
      <w:rPr>
        <w:rFonts w:hint="default"/>
        <w:lang w:val="fr-FR" w:eastAsia="en-US" w:bidi="ar-SA"/>
      </w:rPr>
    </w:lvl>
  </w:abstractNum>
  <w:abstractNum w:abstractNumId="213" w15:restartNumberingAfterBreak="0">
    <w:nsid w:val="77E31BE3"/>
    <w:multiLevelType w:val="hybridMultilevel"/>
    <w:tmpl w:val="10F84646"/>
    <w:lvl w:ilvl="0" w:tplc="6632EEE8">
      <w:start w:val="1"/>
      <w:numFmt w:val="upperLetter"/>
      <w:lvlText w:val="%1."/>
      <w:lvlJc w:val="left"/>
      <w:pPr>
        <w:ind w:left="962" w:hanging="567"/>
      </w:pPr>
      <w:rPr>
        <w:rFonts w:ascii="Arial" w:eastAsia="Arial" w:hAnsi="Arial" w:cs="Arial" w:hint="default"/>
        <w:b/>
        <w:bCs/>
        <w:spacing w:val="-5"/>
        <w:w w:val="99"/>
        <w:sz w:val="20"/>
        <w:szCs w:val="20"/>
        <w:lang w:val="fr-FR" w:eastAsia="en-US" w:bidi="ar-SA"/>
      </w:rPr>
    </w:lvl>
    <w:lvl w:ilvl="1" w:tplc="6632EEE8">
      <w:numFmt w:val="bullet"/>
      <w:lvlText w:val=""/>
      <w:lvlJc w:val="left"/>
      <w:pPr>
        <w:ind w:left="1389" w:hanging="428"/>
      </w:pPr>
      <w:rPr>
        <w:rFonts w:ascii="Wingdings" w:eastAsia="Wingdings" w:hAnsi="Wingdings" w:cs="Wingdings" w:hint="default"/>
        <w:w w:val="100"/>
        <w:sz w:val="16"/>
        <w:szCs w:val="16"/>
        <w:lang w:val="fr-FR" w:eastAsia="en-US" w:bidi="ar-SA"/>
      </w:rPr>
    </w:lvl>
    <w:lvl w:ilvl="2" w:tplc="040C0005">
      <w:numFmt w:val="bullet"/>
      <w:lvlText w:val="•"/>
      <w:lvlJc w:val="left"/>
      <w:pPr>
        <w:ind w:left="2367" w:hanging="428"/>
      </w:pPr>
      <w:rPr>
        <w:rFonts w:hint="default"/>
        <w:lang w:val="fr-FR" w:eastAsia="en-US" w:bidi="ar-SA"/>
      </w:rPr>
    </w:lvl>
    <w:lvl w:ilvl="3" w:tplc="040C0001">
      <w:numFmt w:val="bullet"/>
      <w:lvlText w:val="•"/>
      <w:lvlJc w:val="left"/>
      <w:pPr>
        <w:ind w:left="3354" w:hanging="428"/>
      </w:pPr>
      <w:rPr>
        <w:rFonts w:hint="default"/>
        <w:lang w:val="fr-FR" w:eastAsia="en-US" w:bidi="ar-SA"/>
      </w:rPr>
    </w:lvl>
    <w:lvl w:ilvl="4" w:tplc="040C0003">
      <w:numFmt w:val="bullet"/>
      <w:lvlText w:val="•"/>
      <w:lvlJc w:val="left"/>
      <w:pPr>
        <w:ind w:left="4342" w:hanging="428"/>
      </w:pPr>
      <w:rPr>
        <w:rFonts w:hint="default"/>
        <w:lang w:val="fr-FR" w:eastAsia="en-US" w:bidi="ar-SA"/>
      </w:rPr>
    </w:lvl>
    <w:lvl w:ilvl="5" w:tplc="040C0005">
      <w:numFmt w:val="bullet"/>
      <w:lvlText w:val="•"/>
      <w:lvlJc w:val="left"/>
      <w:pPr>
        <w:ind w:left="5329" w:hanging="428"/>
      </w:pPr>
      <w:rPr>
        <w:rFonts w:hint="default"/>
        <w:lang w:val="fr-FR" w:eastAsia="en-US" w:bidi="ar-SA"/>
      </w:rPr>
    </w:lvl>
    <w:lvl w:ilvl="6" w:tplc="040C0001">
      <w:numFmt w:val="bullet"/>
      <w:lvlText w:val="•"/>
      <w:lvlJc w:val="left"/>
      <w:pPr>
        <w:ind w:left="6316" w:hanging="428"/>
      </w:pPr>
      <w:rPr>
        <w:rFonts w:hint="default"/>
        <w:lang w:val="fr-FR" w:eastAsia="en-US" w:bidi="ar-SA"/>
      </w:rPr>
    </w:lvl>
    <w:lvl w:ilvl="7" w:tplc="040C0003">
      <w:numFmt w:val="bullet"/>
      <w:lvlText w:val="•"/>
      <w:lvlJc w:val="left"/>
      <w:pPr>
        <w:ind w:left="7304" w:hanging="428"/>
      </w:pPr>
      <w:rPr>
        <w:rFonts w:hint="default"/>
        <w:lang w:val="fr-FR" w:eastAsia="en-US" w:bidi="ar-SA"/>
      </w:rPr>
    </w:lvl>
    <w:lvl w:ilvl="8" w:tplc="040C0005">
      <w:numFmt w:val="bullet"/>
      <w:lvlText w:val="•"/>
      <w:lvlJc w:val="left"/>
      <w:pPr>
        <w:ind w:left="8291" w:hanging="428"/>
      </w:pPr>
      <w:rPr>
        <w:rFonts w:hint="default"/>
        <w:lang w:val="fr-FR" w:eastAsia="en-US" w:bidi="ar-SA"/>
      </w:rPr>
    </w:lvl>
  </w:abstractNum>
  <w:abstractNum w:abstractNumId="214" w15:restartNumberingAfterBreak="0">
    <w:nsid w:val="780B1A3B"/>
    <w:multiLevelType w:val="multilevel"/>
    <w:tmpl w:val="09D6B0E6"/>
    <w:lvl w:ilvl="0">
      <w:start w:val="1"/>
      <w:numFmt w:val="bullet"/>
      <w:lvlText w:val=""/>
      <w:lvlJc w:val="left"/>
      <w:pPr>
        <w:ind w:left="360" w:hanging="360"/>
      </w:pPr>
      <w:rPr>
        <w:rFonts w:ascii="Symbol" w:hAnsi="Symbol" w:hint="default"/>
        <w:b/>
        <w:i w:val="0"/>
        <w:color w:val="1F497D"/>
        <w:sz w:val="16"/>
      </w:rPr>
    </w:lvl>
    <w:lvl w:ilvl="1">
      <w:start w:val="1"/>
      <w:numFmt w:val="bullet"/>
      <w:lvlText w:val="─"/>
      <w:lvlJc w:val="left"/>
      <w:pPr>
        <w:ind w:left="720" w:hanging="360"/>
      </w:pPr>
      <w:rPr>
        <w:rFonts w:ascii="Times New Roman" w:hAnsi="Times New Roman" w:cs="Times New Roman" w:hint="default"/>
        <w:b/>
        <w:i w:val="0"/>
        <w:color w:val="1F497D"/>
        <w:sz w:val="16"/>
      </w:rPr>
    </w:lvl>
    <w:lvl w:ilvl="2">
      <w:start w:val="1"/>
      <w:numFmt w:val="bullet"/>
      <w:lvlText w:val="─"/>
      <w:lvlJc w:val="left"/>
      <w:pPr>
        <w:ind w:left="1080" w:hanging="360"/>
      </w:pPr>
      <w:rPr>
        <w:rFonts w:ascii="Times New Roman" w:hAnsi="Times New Roman" w:cs="Times New Roman" w:hint="default"/>
        <w:b/>
        <w:i w:val="0"/>
        <w:color w:val="1F497D"/>
        <w:sz w:val="16"/>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5" w15:restartNumberingAfterBreak="0">
    <w:nsid w:val="783D0051"/>
    <w:multiLevelType w:val="hybridMultilevel"/>
    <w:tmpl w:val="7924CBEA"/>
    <w:lvl w:ilvl="0" w:tplc="E00024D2">
      <w:start w:val="1"/>
      <w:numFmt w:val="lowerLetter"/>
      <w:lvlText w:val="(%1)"/>
      <w:lvlJc w:val="left"/>
      <w:pPr>
        <w:ind w:left="720" w:hanging="360"/>
      </w:pPr>
      <w:rPr>
        <w:rFonts w:hint="default"/>
      </w:rPr>
    </w:lvl>
    <w:lvl w:ilvl="1" w:tplc="D7B4B5FC" w:tentative="1">
      <w:start w:val="1"/>
      <w:numFmt w:val="lowerLetter"/>
      <w:lvlText w:val="%2."/>
      <w:lvlJc w:val="left"/>
      <w:pPr>
        <w:ind w:left="1440" w:hanging="360"/>
      </w:pPr>
    </w:lvl>
    <w:lvl w:ilvl="2" w:tplc="01F469E0" w:tentative="1">
      <w:start w:val="1"/>
      <w:numFmt w:val="lowerRoman"/>
      <w:lvlText w:val="%3."/>
      <w:lvlJc w:val="right"/>
      <w:pPr>
        <w:ind w:left="2160" w:hanging="180"/>
      </w:pPr>
    </w:lvl>
    <w:lvl w:ilvl="3" w:tplc="2FAC335C" w:tentative="1">
      <w:start w:val="1"/>
      <w:numFmt w:val="decimal"/>
      <w:lvlText w:val="%4."/>
      <w:lvlJc w:val="left"/>
      <w:pPr>
        <w:ind w:left="2880" w:hanging="360"/>
      </w:pPr>
    </w:lvl>
    <w:lvl w:ilvl="4" w:tplc="9EDC00FC" w:tentative="1">
      <w:start w:val="1"/>
      <w:numFmt w:val="lowerLetter"/>
      <w:lvlText w:val="%5."/>
      <w:lvlJc w:val="left"/>
      <w:pPr>
        <w:ind w:left="3600" w:hanging="360"/>
      </w:pPr>
    </w:lvl>
    <w:lvl w:ilvl="5" w:tplc="0CBCF158" w:tentative="1">
      <w:start w:val="1"/>
      <w:numFmt w:val="lowerRoman"/>
      <w:lvlText w:val="%6."/>
      <w:lvlJc w:val="right"/>
      <w:pPr>
        <w:ind w:left="4320" w:hanging="180"/>
      </w:pPr>
    </w:lvl>
    <w:lvl w:ilvl="6" w:tplc="51D4A64E" w:tentative="1">
      <w:start w:val="1"/>
      <w:numFmt w:val="decimal"/>
      <w:lvlText w:val="%7."/>
      <w:lvlJc w:val="left"/>
      <w:pPr>
        <w:ind w:left="5040" w:hanging="360"/>
      </w:pPr>
    </w:lvl>
    <w:lvl w:ilvl="7" w:tplc="778806BC" w:tentative="1">
      <w:start w:val="1"/>
      <w:numFmt w:val="lowerLetter"/>
      <w:lvlText w:val="%8."/>
      <w:lvlJc w:val="left"/>
      <w:pPr>
        <w:ind w:left="5760" w:hanging="360"/>
      </w:pPr>
    </w:lvl>
    <w:lvl w:ilvl="8" w:tplc="C742CCA4" w:tentative="1">
      <w:start w:val="1"/>
      <w:numFmt w:val="lowerRoman"/>
      <w:lvlText w:val="%9."/>
      <w:lvlJc w:val="right"/>
      <w:pPr>
        <w:ind w:left="6480" w:hanging="180"/>
      </w:pPr>
    </w:lvl>
  </w:abstractNum>
  <w:abstractNum w:abstractNumId="216" w15:restartNumberingAfterBreak="0">
    <w:nsid w:val="78472075"/>
    <w:multiLevelType w:val="hybridMultilevel"/>
    <w:tmpl w:val="B7F25F18"/>
    <w:lvl w:ilvl="0" w:tplc="6AC69784">
      <w:start w:val="1"/>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7" w15:restartNumberingAfterBreak="0">
    <w:nsid w:val="79E80D21"/>
    <w:multiLevelType w:val="hybridMultilevel"/>
    <w:tmpl w:val="BF048886"/>
    <w:lvl w:ilvl="0" w:tplc="040C0017">
      <w:numFmt w:val="bullet"/>
      <w:lvlText w:val="-"/>
      <w:lvlJc w:val="left"/>
      <w:pPr>
        <w:ind w:left="68" w:hanging="104"/>
      </w:pPr>
      <w:rPr>
        <w:rFonts w:ascii="Times New Roman" w:eastAsia="Times New Roman" w:hAnsi="Times New Roman" w:cs="Times New Roman" w:hint="default"/>
        <w:w w:val="99"/>
        <w:sz w:val="20"/>
        <w:szCs w:val="20"/>
        <w:lang w:val="fr-FR" w:eastAsia="en-US" w:bidi="ar-SA"/>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8" w15:restartNumberingAfterBreak="0">
    <w:nsid w:val="7B040DBD"/>
    <w:multiLevelType w:val="hybridMultilevel"/>
    <w:tmpl w:val="6682EAD8"/>
    <w:lvl w:ilvl="0" w:tplc="A6FED904">
      <w:start w:val="1"/>
      <w:numFmt w:val="decimal"/>
      <w:lvlText w:val="%1."/>
      <w:lvlJc w:val="left"/>
      <w:pPr>
        <w:ind w:left="720" w:hanging="360"/>
      </w:pPr>
      <w:rPr>
        <w:rFonts w:hint="default"/>
        <w:b/>
        <w:i w:val="0"/>
        <w:caps w:val="0"/>
        <w:strike w:val="0"/>
        <w:dstrike w:val="0"/>
        <w:vanish w:val="0"/>
        <w:w w:val="99"/>
        <w:vertAlign w:val="baseli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15:restartNumberingAfterBreak="0">
    <w:nsid w:val="7BF23C59"/>
    <w:multiLevelType w:val="hybridMultilevel"/>
    <w:tmpl w:val="E706748A"/>
    <w:lvl w:ilvl="0" w:tplc="A038075C">
      <w:numFmt w:val="bullet"/>
      <w:lvlText w:val="-"/>
      <w:lvlJc w:val="left"/>
      <w:pPr>
        <w:ind w:left="1224" w:hanging="360"/>
      </w:pPr>
      <w:rPr>
        <w:rFonts w:ascii="Arial" w:eastAsia="Times New Roman" w:hAnsi="Arial" w:cs="Arial" w:hint="default"/>
      </w:rPr>
    </w:lvl>
    <w:lvl w:ilvl="1" w:tplc="CE18F4E6" w:tentative="1">
      <w:start w:val="1"/>
      <w:numFmt w:val="bullet"/>
      <w:lvlText w:val="o"/>
      <w:lvlJc w:val="left"/>
      <w:pPr>
        <w:ind w:left="1944" w:hanging="360"/>
      </w:pPr>
      <w:rPr>
        <w:rFonts w:ascii="Courier New" w:hAnsi="Courier New" w:cs="Courier New" w:hint="default"/>
      </w:rPr>
    </w:lvl>
    <w:lvl w:ilvl="2" w:tplc="AC04ABB0" w:tentative="1">
      <w:start w:val="1"/>
      <w:numFmt w:val="bullet"/>
      <w:lvlText w:val=""/>
      <w:lvlJc w:val="left"/>
      <w:pPr>
        <w:ind w:left="2664" w:hanging="360"/>
      </w:pPr>
      <w:rPr>
        <w:rFonts w:ascii="Wingdings" w:hAnsi="Wingdings" w:hint="default"/>
      </w:rPr>
    </w:lvl>
    <w:lvl w:ilvl="3" w:tplc="F560105C" w:tentative="1">
      <w:start w:val="1"/>
      <w:numFmt w:val="bullet"/>
      <w:lvlText w:val=""/>
      <w:lvlJc w:val="left"/>
      <w:pPr>
        <w:ind w:left="3384" w:hanging="360"/>
      </w:pPr>
      <w:rPr>
        <w:rFonts w:ascii="Symbol" w:hAnsi="Symbol" w:hint="default"/>
      </w:rPr>
    </w:lvl>
    <w:lvl w:ilvl="4" w:tplc="0950B600" w:tentative="1">
      <w:start w:val="1"/>
      <w:numFmt w:val="bullet"/>
      <w:lvlText w:val="o"/>
      <w:lvlJc w:val="left"/>
      <w:pPr>
        <w:ind w:left="4104" w:hanging="360"/>
      </w:pPr>
      <w:rPr>
        <w:rFonts w:ascii="Courier New" w:hAnsi="Courier New" w:cs="Courier New" w:hint="default"/>
      </w:rPr>
    </w:lvl>
    <w:lvl w:ilvl="5" w:tplc="A3742B4A" w:tentative="1">
      <w:start w:val="1"/>
      <w:numFmt w:val="bullet"/>
      <w:lvlText w:val=""/>
      <w:lvlJc w:val="left"/>
      <w:pPr>
        <w:ind w:left="4824" w:hanging="360"/>
      </w:pPr>
      <w:rPr>
        <w:rFonts w:ascii="Wingdings" w:hAnsi="Wingdings" w:hint="default"/>
      </w:rPr>
    </w:lvl>
    <w:lvl w:ilvl="6" w:tplc="076E7246" w:tentative="1">
      <w:start w:val="1"/>
      <w:numFmt w:val="bullet"/>
      <w:lvlText w:val=""/>
      <w:lvlJc w:val="left"/>
      <w:pPr>
        <w:ind w:left="5544" w:hanging="360"/>
      </w:pPr>
      <w:rPr>
        <w:rFonts w:ascii="Symbol" w:hAnsi="Symbol" w:hint="default"/>
      </w:rPr>
    </w:lvl>
    <w:lvl w:ilvl="7" w:tplc="4372F942" w:tentative="1">
      <w:start w:val="1"/>
      <w:numFmt w:val="bullet"/>
      <w:lvlText w:val="o"/>
      <w:lvlJc w:val="left"/>
      <w:pPr>
        <w:ind w:left="6264" w:hanging="360"/>
      </w:pPr>
      <w:rPr>
        <w:rFonts w:ascii="Courier New" w:hAnsi="Courier New" w:cs="Courier New" w:hint="default"/>
      </w:rPr>
    </w:lvl>
    <w:lvl w:ilvl="8" w:tplc="0E22A9C6" w:tentative="1">
      <w:start w:val="1"/>
      <w:numFmt w:val="bullet"/>
      <w:lvlText w:val=""/>
      <w:lvlJc w:val="left"/>
      <w:pPr>
        <w:ind w:left="6984" w:hanging="360"/>
      </w:pPr>
      <w:rPr>
        <w:rFonts w:ascii="Wingdings" w:hAnsi="Wingdings" w:hint="default"/>
      </w:rPr>
    </w:lvl>
  </w:abstractNum>
  <w:abstractNum w:abstractNumId="220" w15:restartNumberingAfterBreak="0">
    <w:nsid w:val="7D9813C5"/>
    <w:multiLevelType w:val="multilevel"/>
    <w:tmpl w:val="22B85180"/>
    <w:lvl w:ilvl="0">
      <w:start w:val="1"/>
      <w:numFmt w:val="decimal"/>
      <w:pStyle w:val="TIT1"/>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IT2"/>
      <w:lvlText w:val="%1.%2."/>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TIT3"/>
      <w:lvlText w:val="%1.%2.%3."/>
      <w:lvlJc w:val="left"/>
      <w:pPr>
        <w:ind w:left="1430" w:hanging="72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3">
      <w:start w:val="1"/>
      <w:numFmt w:val="decimal"/>
      <w:pStyle w:val="TIT4"/>
      <w:lvlText w:val="%1.%2.%3.%4."/>
      <w:lvlJc w:val="left"/>
      <w:pPr>
        <w:ind w:left="1440" w:hanging="108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1" w15:restartNumberingAfterBreak="0">
    <w:nsid w:val="7DAD38E5"/>
    <w:multiLevelType w:val="hybridMultilevel"/>
    <w:tmpl w:val="B698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7E1E2442"/>
    <w:multiLevelType w:val="hybridMultilevel"/>
    <w:tmpl w:val="85C444A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720087965">
    <w:abstractNumId w:val="177"/>
  </w:num>
  <w:num w:numId="2" w16cid:durableId="1298993094">
    <w:abstractNumId w:val="173"/>
  </w:num>
  <w:num w:numId="3" w16cid:durableId="1188063050">
    <w:abstractNumId w:val="143"/>
  </w:num>
  <w:num w:numId="4" w16cid:durableId="1169638964">
    <w:abstractNumId w:val="219"/>
  </w:num>
  <w:num w:numId="5" w16cid:durableId="253058672">
    <w:abstractNumId w:val="200"/>
  </w:num>
  <w:num w:numId="6" w16cid:durableId="964581123">
    <w:abstractNumId w:val="83"/>
  </w:num>
  <w:num w:numId="7" w16cid:durableId="1669600247">
    <w:abstractNumId w:val="26"/>
  </w:num>
  <w:num w:numId="8" w16cid:durableId="326173078">
    <w:abstractNumId w:val="175"/>
  </w:num>
  <w:num w:numId="9" w16cid:durableId="57752095">
    <w:abstractNumId w:val="71"/>
  </w:num>
  <w:num w:numId="10" w16cid:durableId="1996447721">
    <w:abstractNumId w:val="184"/>
  </w:num>
  <w:num w:numId="11" w16cid:durableId="1194265000">
    <w:abstractNumId w:val="191"/>
  </w:num>
  <w:num w:numId="12" w16cid:durableId="549000448">
    <w:abstractNumId w:val="82"/>
  </w:num>
  <w:num w:numId="13" w16cid:durableId="1223249646">
    <w:abstractNumId w:val="100"/>
  </w:num>
  <w:num w:numId="14" w16cid:durableId="1356692464">
    <w:abstractNumId w:val="21"/>
  </w:num>
  <w:num w:numId="15" w16cid:durableId="36011568">
    <w:abstractNumId w:val="205"/>
  </w:num>
  <w:num w:numId="16" w16cid:durableId="1525678363">
    <w:abstractNumId w:val="152"/>
  </w:num>
  <w:num w:numId="17" w16cid:durableId="582380471">
    <w:abstractNumId w:val="37"/>
  </w:num>
  <w:num w:numId="18" w16cid:durableId="629819814">
    <w:abstractNumId w:val="6"/>
  </w:num>
  <w:num w:numId="19" w16cid:durableId="520971412">
    <w:abstractNumId w:val="73"/>
  </w:num>
  <w:num w:numId="20" w16cid:durableId="1111246822">
    <w:abstractNumId w:val="74"/>
  </w:num>
  <w:num w:numId="21" w16cid:durableId="2080012943">
    <w:abstractNumId w:val="211"/>
  </w:num>
  <w:num w:numId="22" w16cid:durableId="41364911">
    <w:abstractNumId w:val="199"/>
  </w:num>
  <w:num w:numId="23" w16cid:durableId="1395664522">
    <w:abstractNumId w:val="103"/>
  </w:num>
  <w:num w:numId="24" w16cid:durableId="781457368">
    <w:abstractNumId w:val="110"/>
  </w:num>
  <w:num w:numId="25" w16cid:durableId="1901137466">
    <w:abstractNumId w:val="3"/>
  </w:num>
  <w:num w:numId="26" w16cid:durableId="2014410388">
    <w:abstractNumId w:val="136"/>
  </w:num>
  <w:num w:numId="27" w16cid:durableId="1282415178">
    <w:abstractNumId w:val="187"/>
  </w:num>
  <w:num w:numId="28" w16cid:durableId="833032563">
    <w:abstractNumId w:val="198"/>
  </w:num>
  <w:num w:numId="29" w16cid:durableId="372996239">
    <w:abstractNumId w:val="148"/>
  </w:num>
  <w:num w:numId="30" w16cid:durableId="1171799362">
    <w:abstractNumId w:val="145"/>
  </w:num>
  <w:num w:numId="31" w16cid:durableId="1551763323">
    <w:abstractNumId w:val="212"/>
  </w:num>
  <w:num w:numId="32" w16cid:durableId="679619625">
    <w:abstractNumId w:val="80"/>
  </w:num>
  <w:num w:numId="33" w16cid:durableId="1568758792">
    <w:abstractNumId w:val="25"/>
  </w:num>
  <w:num w:numId="34" w16cid:durableId="2022588811">
    <w:abstractNumId w:val="72"/>
  </w:num>
  <w:num w:numId="35" w16cid:durableId="675614999">
    <w:abstractNumId w:val="79"/>
  </w:num>
  <w:num w:numId="36" w16cid:durableId="1102459190">
    <w:abstractNumId w:val="102"/>
  </w:num>
  <w:num w:numId="37" w16cid:durableId="287320965">
    <w:abstractNumId w:val="165"/>
  </w:num>
  <w:num w:numId="38" w16cid:durableId="1042098902">
    <w:abstractNumId w:val="34"/>
  </w:num>
  <w:num w:numId="39" w16cid:durableId="374888142">
    <w:abstractNumId w:val="52"/>
  </w:num>
  <w:num w:numId="40" w16cid:durableId="1767799696">
    <w:abstractNumId w:val="157"/>
  </w:num>
  <w:num w:numId="41" w16cid:durableId="400442495">
    <w:abstractNumId w:val="38"/>
  </w:num>
  <w:num w:numId="42" w16cid:durableId="148833372">
    <w:abstractNumId w:val="111"/>
  </w:num>
  <w:num w:numId="43" w16cid:durableId="1677532437">
    <w:abstractNumId w:val="139"/>
  </w:num>
  <w:num w:numId="44" w16cid:durableId="1405683014">
    <w:abstractNumId w:val="204"/>
  </w:num>
  <w:num w:numId="45" w16cid:durableId="239411793">
    <w:abstractNumId w:val="134"/>
  </w:num>
  <w:num w:numId="46" w16cid:durableId="980306182">
    <w:abstractNumId w:val="151"/>
  </w:num>
  <w:num w:numId="47" w16cid:durableId="1035235497">
    <w:abstractNumId w:val="138"/>
  </w:num>
  <w:num w:numId="48" w16cid:durableId="1684480062">
    <w:abstractNumId w:val="132"/>
  </w:num>
  <w:num w:numId="49" w16cid:durableId="691417736">
    <w:abstractNumId w:val="170"/>
  </w:num>
  <w:num w:numId="50" w16cid:durableId="1143236658">
    <w:abstractNumId w:val="27"/>
  </w:num>
  <w:num w:numId="51" w16cid:durableId="646251909">
    <w:abstractNumId w:val="112"/>
  </w:num>
  <w:num w:numId="52" w16cid:durableId="1549876205">
    <w:abstractNumId w:val="181"/>
  </w:num>
  <w:num w:numId="53" w16cid:durableId="647318856">
    <w:abstractNumId w:val="14"/>
  </w:num>
  <w:num w:numId="54" w16cid:durableId="342167557">
    <w:abstractNumId w:val="115"/>
  </w:num>
  <w:num w:numId="55" w16cid:durableId="936985049">
    <w:abstractNumId w:val="167"/>
  </w:num>
  <w:num w:numId="56" w16cid:durableId="1988167216">
    <w:abstractNumId w:val="128"/>
  </w:num>
  <w:num w:numId="57" w16cid:durableId="421800461">
    <w:abstractNumId w:val="220"/>
  </w:num>
  <w:num w:numId="58" w16cid:durableId="18699245">
    <w:abstractNumId w:val="215"/>
  </w:num>
  <w:num w:numId="59" w16cid:durableId="1605267234">
    <w:abstractNumId w:val="12"/>
  </w:num>
  <w:num w:numId="60" w16cid:durableId="1245530207">
    <w:abstractNumId w:val="137"/>
  </w:num>
  <w:num w:numId="61" w16cid:durableId="856163011">
    <w:abstractNumId w:val="131"/>
  </w:num>
  <w:num w:numId="62" w16cid:durableId="530843255">
    <w:abstractNumId w:val="189"/>
  </w:num>
  <w:num w:numId="63" w16cid:durableId="590236373">
    <w:abstractNumId w:val="65"/>
  </w:num>
  <w:num w:numId="64" w16cid:durableId="287786562">
    <w:abstractNumId w:val="208"/>
  </w:num>
  <w:num w:numId="65" w16cid:durableId="261033203">
    <w:abstractNumId w:val="94"/>
  </w:num>
  <w:num w:numId="66" w16cid:durableId="1827041308">
    <w:abstractNumId w:val="176"/>
  </w:num>
  <w:num w:numId="67" w16cid:durableId="1052080043">
    <w:abstractNumId w:val="127"/>
  </w:num>
  <w:num w:numId="68" w16cid:durableId="516777679">
    <w:abstractNumId w:val="146"/>
  </w:num>
  <w:num w:numId="69" w16cid:durableId="1499072506">
    <w:abstractNumId w:val="24"/>
  </w:num>
  <w:num w:numId="70" w16cid:durableId="1050887456">
    <w:abstractNumId w:val="68"/>
  </w:num>
  <w:num w:numId="71" w16cid:durableId="835999733">
    <w:abstractNumId w:val="67"/>
  </w:num>
  <w:num w:numId="72" w16cid:durableId="593319081">
    <w:abstractNumId w:val="45"/>
  </w:num>
  <w:num w:numId="73" w16cid:durableId="820269556">
    <w:abstractNumId w:val="125"/>
  </w:num>
  <w:num w:numId="74" w16cid:durableId="873465728">
    <w:abstractNumId w:val="30"/>
  </w:num>
  <w:num w:numId="75" w16cid:durableId="1984968465">
    <w:abstractNumId w:val="180"/>
  </w:num>
  <w:num w:numId="76" w16cid:durableId="920481217">
    <w:abstractNumId w:val="15"/>
  </w:num>
  <w:num w:numId="77" w16cid:durableId="1453985334">
    <w:abstractNumId w:val="43"/>
  </w:num>
  <w:num w:numId="78" w16cid:durableId="1768652727">
    <w:abstractNumId w:val="47"/>
  </w:num>
  <w:num w:numId="79" w16cid:durableId="1696736569">
    <w:abstractNumId w:val="133"/>
  </w:num>
  <w:num w:numId="80" w16cid:durableId="1147404500">
    <w:abstractNumId w:val="13"/>
  </w:num>
  <w:num w:numId="81" w16cid:durableId="2098089381">
    <w:abstractNumId w:val="18"/>
  </w:num>
  <w:num w:numId="82" w16cid:durableId="2076931720">
    <w:abstractNumId w:val="116"/>
  </w:num>
  <w:num w:numId="83" w16cid:durableId="113601867">
    <w:abstractNumId w:val="197"/>
  </w:num>
  <w:num w:numId="84" w16cid:durableId="423959834">
    <w:abstractNumId w:val="87"/>
  </w:num>
  <w:num w:numId="85" w16cid:durableId="892429213">
    <w:abstractNumId w:val="28"/>
  </w:num>
  <w:num w:numId="86" w16cid:durableId="1453940772">
    <w:abstractNumId w:val="36"/>
  </w:num>
  <w:num w:numId="87" w16cid:durableId="300500949">
    <w:abstractNumId w:val="153"/>
  </w:num>
  <w:num w:numId="88" w16cid:durableId="2139957553">
    <w:abstractNumId w:val="202"/>
  </w:num>
  <w:num w:numId="89" w16cid:durableId="2011522814">
    <w:abstractNumId w:val="194"/>
  </w:num>
  <w:num w:numId="90" w16cid:durableId="1865902146">
    <w:abstractNumId w:val="188"/>
  </w:num>
  <w:num w:numId="91" w16cid:durableId="55668133">
    <w:abstractNumId w:val="54"/>
  </w:num>
  <w:num w:numId="92" w16cid:durableId="672030302">
    <w:abstractNumId w:val="64"/>
  </w:num>
  <w:num w:numId="93" w16cid:durableId="421222567">
    <w:abstractNumId w:val="121"/>
  </w:num>
  <w:num w:numId="94" w16cid:durableId="1042444185">
    <w:abstractNumId w:val="140"/>
  </w:num>
  <w:num w:numId="95" w16cid:durableId="561866511">
    <w:abstractNumId w:val="174"/>
  </w:num>
  <w:num w:numId="96" w16cid:durableId="1733851641">
    <w:abstractNumId w:val="4"/>
  </w:num>
  <w:num w:numId="97" w16cid:durableId="216286816">
    <w:abstractNumId w:val="44"/>
  </w:num>
  <w:num w:numId="98" w16cid:durableId="41054022">
    <w:abstractNumId w:val="162"/>
  </w:num>
  <w:num w:numId="99" w16cid:durableId="401224623">
    <w:abstractNumId w:val="33"/>
  </w:num>
  <w:num w:numId="100" w16cid:durableId="273639176">
    <w:abstractNumId w:val="0"/>
  </w:num>
  <w:num w:numId="101" w16cid:durableId="1960526149">
    <w:abstractNumId w:val="214"/>
  </w:num>
  <w:num w:numId="102" w16cid:durableId="824014015">
    <w:abstractNumId w:val="86"/>
  </w:num>
  <w:num w:numId="103" w16cid:durableId="356396826">
    <w:abstractNumId w:val="135"/>
  </w:num>
  <w:num w:numId="104" w16cid:durableId="1180044754">
    <w:abstractNumId w:val="142"/>
  </w:num>
  <w:num w:numId="105" w16cid:durableId="1699240501">
    <w:abstractNumId w:val="209"/>
  </w:num>
  <w:num w:numId="106" w16cid:durableId="1816414144">
    <w:abstractNumId w:val="107"/>
  </w:num>
  <w:num w:numId="107" w16cid:durableId="1730836011">
    <w:abstractNumId w:val="69"/>
  </w:num>
  <w:num w:numId="108" w16cid:durableId="609820252">
    <w:abstractNumId w:val="7"/>
  </w:num>
  <w:num w:numId="109" w16cid:durableId="1518739487">
    <w:abstractNumId w:val="2"/>
  </w:num>
  <w:num w:numId="110" w16cid:durableId="154420446">
    <w:abstractNumId w:val="96"/>
  </w:num>
  <w:num w:numId="111" w16cid:durableId="879052441">
    <w:abstractNumId w:val="129"/>
  </w:num>
  <w:num w:numId="112" w16cid:durableId="646515548">
    <w:abstractNumId w:val="104"/>
  </w:num>
  <w:num w:numId="113" w16cid:durableId="1773864450">
    <w:abstractNumId w:val="29"/>
  </w:num>
  <w:num w:numId="114" w16cid:durableId="405809302">
    <w:abstractNumId w:val="98"/>
  </w:num>
  <w:num w:numId="115" w16cid:durableId="1251544488">
    <w:abstractNumId w:val="210"/>
  </w:num>
  <w:num w:numId="116" w16cid:durableId="199710886">
    <w:abstractNumId w:val="1"/>
    <w:lvlOverride w:ilvl="0">
      <w:lvl w:ilvl="0">
        <w:numFmt w:val="bullet"/>
        <w:lvlText w:val=""/>
        <w:legacy w:legacy="1" w:legacySpace="0" w:legacyIndent="284"/>
        <w:lvlJc w:val="left"/>
        <w:pPr>
          <w:ind w:left="284" w:hanging="284"/>
        </w:pPr>
        <w:rPr>
          <w:rFonts w:ascii="Symbol" w:hAnsi="Symbol" w:hint="default"/>
          <w:sz w:val="28"/>
        </w:rPr>
      </w:lvl>
    </w:lvlOverride>
  </w:num>
  <w:num w:numId="117" w16cid:durableId="277296236">
    <w:abstractNumId w:val="213"/>
  </w:num>
  <w:num w:numId="118" w16cid:durableId="1169176199">
    <w:abstractNumId w:val="101"/>
  </w:num>
  <w:num w:numId="119" w16cid:durableId="692220589">
    <w:abstractNumId w:val="78"/>
  </w:num>
  <w:num w:numId="120" w16cid:durableId="427889224">
    <w:abstractNumId w:val="8"/>
  </w:num>
  <w:num w:numId="121" w16cid:durableId="214122566">
    <w:abstractNumId w:val="35"/>
  </w:num>
  <w:num w:numId="122" w16cid:durableId="57897437">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2053767695">
    <w:abstractNumId w:val="169"/>
  </w:num>
  <w:num w:numId="124" w16cid:durableId="985429292">
    <w:abstractNumId w:val="186"/>
  </w:num>
  <w:num w:numId="125" w16cid:durableId="1721637633">
    <w:abstractNumId w:val="119"/>
  </w:num>
  <w:num w:numId="126" w16cid:durableId="912548578">
    <w:abstractNumId w:val="105"/>
  </w:num>
  <w:num w:numId="127" w16cid:durableId="1327825292">
    <w:abstractNumId w:val="5"/>
  </w:num>
  <w:num w:numId="128" w16cid:durableId="327175904">
    <w:abstractNumId w:val="216"/>
  </w:num>
  <w:num w:numId="129" w16cid:durableId="616375968">
    <w:abstractNumId w:val="218"/>
  </w:num>
  <w:num w:numId="130" w16cid:durableId="1983384677">
    <w:abstractNumId w:val="31"/>
  </w:num>
  <w:num w:numId="131" w16cid:durableId="767232466">
    <w:abstractNumId w:val="53"/>
  </w:num>
  <w:num w:numId="132" w16cid:durableId="2114203285">
    <w:abstractNumId w:val="192"/>
  </w:num>
  <w:num w:numId="133" w16cid:durableId="1135366484">
    <w:abstractNumId w:val="99"/>
  </w:num>
  <w:num w:numId="134" w16cid:durableId="1077752384">
    <w:abstractNumId w:val="11"/>
  </w:num>
  <w:num w:numId="135" w16cid:durableId="1861822023">
    <w:abstractNumId w:val="32"/>
  </w:num>
  <w:num w:numId="136" w16cid:durableId="1027099512">
    <w:abstractNumId w:val="109"/>
  </w:num>
  <w:num w:numId="137" w16cid:durableId="1957328726">
    <w:abstractNumId w:val="130"/>
  </w:num>
  <w:num w:numId="138" w16cid:durableId="49884127">
    <w:abstractNumId w:val="118"/>
  </w:num>
  <w:num w:numId="139" w16cid:durableId="1009916902">
    <w:abstractNumId w:val="156"/>
  </w:num>
  <w:num w:numId="140" w16cid:durableId="148521459">
    <w:abstractNumId w:val="160"/>
  </w:num>
  <w:num w:numId="141" w16cid:durableId="995112163">
    <w:abstractNumId w:val="178"/>
  </w:num>
  <w:num w:numId="142" w16cid:durableId="597904360">
    <w:abstractNumId w:val="221"/>
  </w:num>
  <w:num w:numId="143" w16cid:durableId="949437261">
    <w:abstractNumId w:val="161"/>
  </w:num>
  <w:num w:numId="144" w16cid:durableId="312955102">
    <w:abstractNumId w:val="166"/>
  </w:num>
  <w:num w:numId="145" w16cid:durableId="531308370">
    <w:abstractNumId w:val="179"/>
  </w:num>
  <w:num w:numId="146" w16cid:durableId="1085999640">
    <w:abstractNumId w:val="95"/>
  </w:num>
  <w:num w:numId="147" w16cid:durableId="1581284851">
    <w:abstractNumId w:val="155"/>
  </w:num>
  <w:num w:numId="148" w16cid:durableId="368380061">
    <w:abstractNumId w:val="56"/>
  </w:num>
  <w:num w:numId="149" w16cid:durableId="439955325">
    <w:abstractNumId w:val="93"/>
  </w:num>
  <w:num w:numId="150" w16cid:durableId="2144808237">
    <w:abstractNumId w:val="147"/>
  </w:num>
  <w:num w:numId="151" w16cid:durableId="1350840554">
    <w:abstractNumId w:val="39"/>
  </w:num>
  <w:num w:numId="152" w16cid:durableId="1052192573">
    <w:abstractNumId w:val="203"/>
  </w:num>
  <w:num w:numId="153" w16cid:durableId="78602181">
    <w:abstractNumId w:val="144"/>
  </w:num>
  <w:num w:numId="154" w16cid:durableId="1232080802">
    <w:abstractNumId w:val="88"/>
  </w:num>
  <w:num w:numId="155" w16cid:durableId="1763065756">
    <w:abstractNumId w:val="90"/>
  </w:num>
  <w:num w:numId="156" w16cid:durableId="1959146278">
    <w:abstractNumId w:val="124"/>
  </w:num>
  <w:num w:numId="157" w16cid:durableId="142547160">
    <w:abstractNumId w:val="77"/>
  </w:num>
  <w:num w:numId="158" w16cid:durableId="1143236294">
    <w:abstractNumId w:val="123"/>
  </w:num>
  <w:num w:numId="159" w16cid:durableId="92090893">
    <w:abstractNumId w:val="62"/>
  </w:num>
  <w:num w:numId="160" w16cid:durableId="1724985988">
    <w:abstractNumId w:val="126"/>
  </w:num>
  <w:num w:numId="161" w16cid:durableId="991953956">
    <w:abstractNumId w:val="49"/>
  </w:num>
  <w:num w:numId="162" w16cid:durableId="248539392">
    <w:abstractNumId w:val="20"/>
  </w:num>
  <w:num w:numId="163" w16cid:durableId="20601260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5487124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877698313">
    <w:abstractNumId w:val="58"/>
  </w:num>
  <w:num w:numId="166" w16cid:durableId="436679582">
    <w:abstractNumId w:val="63"/>
  </w:num>
  <w:num w:numId="167" w16cid:durableId="2110539996">
    <w:abstractNumId w:val="173"/>
  </w:num>
  <w:num w:numId="168" w16cid:durableId="1566841290">
    <w:abstractNumId w:val="173"/>
  </w:num>
  <w:num w:numId="169" w16cid:durableId="6256118">
    <w:abstractNumId w:val="60"/>
  </w:num>
  <w:num w:numId="170" w16cid:durableId="667102514">
    <w:abstractNumId w:val="46"/>
  </w:num>
  <w:num w:numId="171" w16cid:durableId="333463432">
    <w:abstractNumId w:val="222"/>
  </w:num>
  <w:num w:numId="172" w16cid:durableId="323975188">
    <w:abstractNumId w:val="40"/>
  </w:num>
  <w:num w:numId="173" w16cid:durableId="1948735286">
    <w:abstractNumId w:val="141"/>
  </w:num>
  <w:num w:numId="174" w16cid:durableId="1904220547">
    <w:abstractNumId w:val="81"/>
  </w:num>
  <w:num w:numId="175" w16cid:durableId="1720477803">
    <w:abstractNumId w:val="55"/>
  </w:num>
  <w:num w:numId="176" w16cid:durableId="309023815">
    <w:abstractNumId w:val="150"/>
  </w:num>
  <w:num w:numId="177" w16cid:durableId="1734893740">
    <w:abstractNumId w:val="173"/>
  </w:num>
  <w:num w:numId="178" w16cid:durableId="45688031">
    <w:abstractNumId w:val="33"/>
  </w:num>
  <w:num w:numId="179" w16cid:durableId="717555463">
    <w:abstractNumId w:val="33"/>
  </w:num>
  <w:num w:numId="180" w16cid:durableId="1481116131">
    <w:abstractNumId w:val="0"/>
  </w:num>
  <w:num w:numId="181" w16cid:durableId="230583465">
    <w:abstractNumId w:val="0"/>
  </w:num>
  <w:num w:numId="182" w16cid:durableId="1781754785">
    <w:abstractNumId w:val="33"/>
  </w:num>
  <w:num w:numId="183" w16cid:durableId="1170097380">
    <w:abstractNumId w:val="33"/>
  </w:num>
  <w:num w:numId="184" w16cid:durableId="411320694">
    <w:abstractNumId w:val="33"/>
  </w:num>
  <w:num w:numId="185" w16cid:durableId="2065399140">
    <w:abstractNumId w:val="33"/>
  </w:num>
  <w:num w:numId="186" w16cid:durableId="820732744">
    <w:abstractNumId w:val="173"/>
  </w:num>
  <w:num w:numId="187" w16cid:durableId="2137020633">
    <w:abstractNumId w:val="173"/>
  </w:num>
  <w:num w:numId="188" w16cid:durableId="1099595451">
    <w:abstractNumId w:val="173"/>
  </w:num>
  <w:num w:numId="189" w16cid:durableId="381099990">
    <w:abstractNumId w:val="173"/>
  </w:num>
  <w:num w:numId="190" w16cid:durableId="367031701">
    <w:abstractNumId w:val="173"/>
  </w:num>
  <w:num w:numId="191" w16cid:durableId="83037172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466053829">
    <w:abstractNumId w:val="173"/>
  </w:num>
  <w:num w:numId="193" w16cid:durableId="1744833235">
    <w:abstractNumId w:val="201"/>
  </w:num>
  <w:num w:numId="194" w16cid:durableId="1744526298">
    <w:abstractNumId w:val="23"/>
  </w:num>
  <w:num w:numId="195" w16cid:durableId="175466443">
    <w:abstractNumId w:val="76"/>
  </w:num>
  <w:num w:numId="196" w16cid:durableId="687873530">
    <w:abstractNumId w:val="17"/>
  </w:num>
  <w:num w:numId="197" w16cid:durableId="1175219015">
    <w:abstractNumId w:val="158"/>
  </w:num>
  <w:num w:numId="198" w16cid:durableId="1515996959">
    <w:abstractNumId w:val="9"/>
  </w:num>
  <w:num w:numId="199" w16cid:durableId="1110197250">
    <w:abstractNumId w:val="149"/>
  </w:num>
  <w:num w:numId="200" w16cid:durableId="1319311271">
    <w:abstractNumId w:val="10"/>
  </w:num>
  <w:num w:numId="201" w16cid:durableId="554318207">
    <w:abstractNumId w:val="48"/>
  </w:num>
  <w:num w:numId="202" w16cid:durableId="2066484021">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589581370">
    <w:abstractNumId w:val="173"/>
  </w:num>
  <w:num w:numId="204" w16cid:durableId="333147465">
    <w:abstractNumId w:val="193"/>
  </w:num>
  <w:num w:numId="205" w16cid:durableId="1555696832">
    <w:abstractNumId w:val="59"/>
  </w:num>
  <w:num w:numId="206" w16cid:durableId="1656489573">
    <w:abstractNumId w:val="91"/>
  </w:num>
  <w:num w:numId="207" w16cid:durableId="258954128">
    <w:abstractNumId w:val="97"/>
  </w:num>
  <w:num w:numId="208" w16cid:durableId="257444068">
    <w:abstractNumId w:val="217"/>
  </w:num>
  <w:num w:numId="209" w16cid:durableId="117533342">
    <w:abstractNumId w:val="195"/>
  </w:num>
  <w:num w:numId="210" w16cid:durableId="1909992129">
    <w:abstractNumId w:val="19"/>
  </w:num>
  <w:num w:numId="211" w16cid:durableId="1513757538">
    <w:abstractNumId w:val="108"/>
  </w:num>
  <w:num w:numId="212" w16cid:durableId="1008752962">
    <w:abstractNumId w:val="190"/>
  </w:num>
  <w:num w:numId="213" w16cid:durableId="207184488">
    <w:abstractNumId w:val="114"/>
  </w:num>
  <w:num w:numId="214" w16cid:durableId="83886511">
    <w:abstractNumId w:val="84"/>
  </w:num>
  <w:num w:numId="215" w16cid:durableId="1375232246">
    <w:abstractNumId w:val="22"/>
  </w:num>
  <w:num w:numId="216" w16cid:durableId="2136750145">
    <w:abstractNumId w:val="120"/>
  </w:num>
  <w:num w:numId="217" w16cid:durableId="1521620531">
    <w:abstractNumId w:val="50"/>
  </w:num>
  <w:num w:numId="218" w16cid:durableId="1272281777">
    <w:abstractNumId w:val="159"/>
  </w:num>
  <w:num w:numId="219" w16cid:durableId="791441469">
    <w:abstractNumId w:val="51"/>
  </w:num>
  <w:num w:numId="220" w16cid:durableId="408236260">
    <w:abstractNumId w:val="173"/>
  </w:num>
  <w:num w:numId="221" w16cid:durableId="1516654709">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1368339244">
    <w:abstractNumId w:val="173"/>
  </w:num>
  <w:num w:numId="223" w16cid:durableId="1852448876">
    <w:abstractNumId w:val="207"/>
  </w:num>
  <w:num w:numId="224" w16cid:durableId="2007172278">
    <w:abstractNumId w:val="196"/>
  </w:num>
  <w:num w:numId="225" w16cid:durableId="1728992053">
    <w:abstractNumId w:val="164"/>
  </w:num>
  <w:num w:numId="226" w16cid:durableId="1464078601">
    <w:abstractNumId w:val="173"/>
  </w:num>
  <w:num w:numId="227" w16cid:durableId="1168865638">
    <w:abstractNumId w:val="41"/>
  </w:num>
  <w:num w:numId="228" w16cid:durableId="436095414">
    <w:abstractNumId w:val="206"/>
  </w:num>
  <w:num w:numId="229" w16cid:durableId="166790338">
    <w:abstractNumId w:val="154"/>
  </w:num>
  <w:num w:numId="230" w16cid:durableId="1206453493">
    <w:abstractNumId w:val="89"/>
  </w:num>
  <w:num w:numId="231" w16cid:durableId="1662155986">
    <w:abstractNumId w:val="168"/>
  </w:num>
  <w:num w:numId="232" w16cid:durableId="1339692328">
    <w:abstractNumId w:val="57"/>
  </w:num>
  <w:num w:numId="233" w16cid:durableId="1527793187">
    <w:abstractNumId w:val="122"/>
  </w:num>
  <w:num w:numId="234" w16cid:durableId="1619094907">
    <w:abstractNumId w:val="182"/>
  </w:num>
  <w:num w:numId="235" w16cid:durableId="1502503260">
    <w:abstractNumId w:val="173"/>
  </w:num>
  <w:num w:numId="236" w16cid:durableId="1683169867">
    <w:abstractNumId w:val="85"/>
  </w:num>
  <w:num w:numId="237" w16cid:durableId="1510215920">
    <w:abstractNumId w:val="61"/>
  </w:num>
  <w:num w:numId="238" w16cid:durableId="2071800684">
    <w:abstractNumId w:val="183"/>
  </w:num>
  <w:num w:numId="239" w16cid:durableId="66928636">
    <w:abstractNumId w:val="117"/>
  </w:num>
  <w:num w:numId="240" w16cid:durableId="1961641230">
    <w:abstractNumId w:val="42"/>
  </w:num>
  <w:num w:numId="241" w16cid:durableId="1770348758">
    <w:abstractNumId w:val="173"/>
  </w:num>
  <w:num w:numId="242" w16cid:durableId="807824958">
    <w:abstractNumId w:val="171"/>
  </w:num>
  <w:num w:numId="243" w16cid:durableId="455372919">
    <w:abstractNumId w:val="113"/>
  </w:num>
  <w:num w:numId="244" w16cid:durableId="1179657005">
    <w:abstractNumId w:val="172"/>
  </w:num>
  <w:num w:numId="245" w16cid:durableId="1009023917">
    <w:abstractNumId w:val="66"/>
  </w:num>
  <w:num w:numId="246" w16cid:durableId="1823960766">
    <w:abstractNumId w:val="106"/>
  </w:num>
  <w:num w:numId="247" w16cid:durableId="816603521">
    <w:abstractNumId w:val="0"/>
  </w:num>
  <w:num w:numId="248" w16cid:durableId="1612586500">
    <w:abstractNumId w:val="173"/>
  </w:num>
  <w:num w:numId="249" w16cid:durableId="939223493">
    <w:abstractNumId w:val="173"/>
  </w:num>
  <w:num w:numId="250" w16cid:durableId="97524634">
    <w:abstractNumId w:val="185"/>
  </w:num>
  <w:num w:numId="251" w16cid:durableId="642999548">
    <w:abstractNumId w:val="75"/>
  </w:num>
  <w:num w:numId="252" w16cid:durableId="1673949129">
    <w:abstractNumId w:val="0"/>
  </w:num>
  <w:num w:numId="253" w16cid:durableId="825512322">
    <w:abstractNumId w:val="0"/>
  </w:num>
  <w:num w:numId="254" w16cid:durableId="477111681">
    <w:abstractNumId w:val="70"/>
  </w:num>
  <w:num w:numId="255" w16cid:durableId="201014813">
    <w:abstractNumId w:val="163"/>
  </w:num>
  <w:num w:numId="256" w16cid:durableId="265621953">
    <w:abstractNumId w:val="16"/>
  </w:num>
  <w:numIdMacAtCleanup w:val="2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1"/>
  <w:hideSpellingErrors/>
  <w:doNotTrackMoves/>
  <w:defaultTabStop w:val="288"/>
  <w:hyphenationZone w:val="425"/>
  <w:drawingGridHorizontalSpacing w:val="120"/>
  <w:displayHorizontalDrawingGridEvery w:val="2"/>
  <w:characterSpacingControl w:val="doNotCompress"/>
  <w:hdrShapeDefaults>
    <o:shapedefaults v:ext="edit" spidmax="3074"/>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3893"/>
    <w:rsid w:val="000002E0"/>
    <w:rsid w:val="000005EA"/>
    <w:rsid w:val="00000A6D"/>
    <w:rsid w:val="00000AB5"/>
    <w:rsid w:val="00000AFD"/>
    <w:rsid w:val="00000B2A"/>
    <w:rsid w:val="00001147"/>
    <w:rsid w:val="00001219"/>
    <w:rsid w:val="00001D94"/>
    <w:rsid w:val="000021FD"/>
    <w:rsid w:val="0000233F"/>
    <w:rsid w:val="000027AF"/>
    <w:rsid w:val="00003B16"/>
    <w:rsid w:val="000046CE"/>
    <w:rsid w:val="00004845"/>
    <w:rsid w:val="000050A2"/>
    <w:rsid w:val="000055CE"/>
    <w:rsid w:val="00006366"/>
    <w:rsid w:val="00007BA6"/>
    <w:rsid w:val="00007EB4"/>
    <w:rsid w:val="00010DD2"/>
    <w:rsid w:val="00010FD5"/>
    <w:rsid w:val="000111BC"/>
    <w:rsid w:val="000111C8"/>
    <w:rsid w:val="000111EA"/>
    <w:rsid w:val="00011604"/>
    <w:rsid w:val="0001182A"/>
    <w:rsid w:val="0001184E"/>
    <w:rsid w:val="00011CCB"/>
    <w:rsid w:val="00011D1D"/>
    <w:rsid w:val="00012405"/>
    <w:rsid w:val="000125C8"/>
    <w:rsid w:val="00012F79"/>
    <w:rsid w:val="000130C5"/>
    <w:rsid w:val="0001323C"/>
    <w:rsid w:val="0001337E"/>
    <w:rsid w:val="0001343D"/>
    <w:rsid w:val="00013A02"/>
    <w:rsid w:val="0001406C"/>
    <w:rsid w:val="00014725"/>
    <w:rsid w:val="000147CF"/>
    <w:rsid w:val="00016008"/>
    <w:rsid w:val="00016133"/>
    <w:rsid w:val="00016A16"/>
    <w:rsid w:val="00016B50"/>
    <w:rsid w:val="00016E52"/>
    <w:rsid w:val="00017B07"/>
    <w:rsid w:val="00017C47"/>
    <w:rsid w:val="000207B2"/>
    <w:rsid w:val="000210D8"/>
    <w:rsid w:val="0002145A"/>
    <w:rsid w:val="000222ED"/>
    <w:rsid w:val="000227BD"/>
    <w:rsid w:val="00022AC3"/>
    <w:rsid w:val="00022D32"/>
    <w:rsid w:val="00023174"/>
    <w:rsid w:val="0002329C"/>
    <w:rsid w:val="0002444A"/>
    <w:rsid w:val="00024E0B"/>
    <w:rsid w:val="000252DF"/>
    <w:rsid w:val="000255B0"/>
    <w:rsid w:val="000257E7"/>
    <w:rsid w:val="00026731"/>
    <w:rsid w:val="00026E75"/>
    <w:rsid w:val="00026F3A"/>
    <w:rsid w:val="00027695"/>
    <w:rsid w:val="00027B6E"/>
    <w:rsid w:val="00027FA3"/>
    <w:rsid w:val="000300C7"/>
    <w:rsid w:val="0003032B"/>
    <w:rsid w:val="000305F5"/>
    <w:rsid w:val="00030680"/>
    <w:rsid w:val="0003070F"/>
    <w:rsid w:val="00031210"/>
    <w:rsid w:val="000314A5"/>
    <w:rsid w:val="00031781"/>
    <w:rsid w:val="00031B82"/>
    <w:rsid w:val="0003273A"/>
    <w:rsid w:val="000327DD"/>
    <w:rsid w:val="000328EE"/>
    <w:rsid w:val="00032C4C"/>
    <w:rsid w:val="00032F72"/>
    <w:rsid w:val="00033D81"/>
    <w:rsid w:val="00034071"/>
    <w:rsid w:val="00034D4B"/>
    <w:rsid w:val="00034ECF"/>
    <w:rsid w:val="000351A9"/>
    <w:rsid w:val="0003536D"/>
    <w:rsid w:val="000353A2"/>
    <w:rsid w:val="00035AC5"/>
    <w:rsid w:val="000363EB"/>
    <w:rsid w:val="00036549"/>
    <w:rsid w:val="00036CF7"/>
    <w:rsid w:val="00037035"/>
    <w:rsid w:val="0004002B"/>
    <w:rsid w:val="000401AE"/>
    <w:rsid w:val="00040302"/>
    <w:rsid w:val="00040320"/>
    <w:rsid w:val="00040AEA"/>
    <w:rsid w:val="000416D4"/>
    <w:rsid w:val="000417B2"/>
    <w:rsid w:val="00042651"/>
    <w:rsid w:val="00043452"/>
    <w:rsid w:val="000441EF"/>
    <w:rsid w:val="00044428"/>
    <w:rsid w:val="0004584D"/>
    <w:rsid w:val="000459D5"/>
    <w:rsid w:val="000459FB"/>
    <w:rsid w:val="00045A10"/>
    <w:rsid w:val="00045B17"/>
    <w:rsid w:val="000462A6"/>
    <w:rsid w:val="000466A4"/>
    <w:rsid w:val="000469F0"/>
    <w:rsid w:val="00046E7E"/>
    <w:rsid w:val="000470DE"/>
    <w:rsid w:val="00047137"/>
    <w:rsid w:val="00047268"/>
    <w:rsid w:val="000472A7"/>
    <w:rsid w:val="00047D8E"/>
    <w:rsid w:val="00047FD6"/>
    <w:rsid w:val="0005098D"/>
    <w:rsid w:val="0005161E"/>
    <w:rsid w:val="00051B89"/>
    <w:rsid w:val="00051CA8"/>
    <w:rsid w:val="00051FFF"/>
    <w:rsid w:val="00052239"/>
    <w:rsid w:val="00052342"/>
    <w:rsid w:val="00052E5A"/>
    <w:rsid w:val="00052EDF"/>
    <w:rsid w:val="00053527"/>
    <w:rsid w:val="00053602"/>
    <w:rsid w:val="00054337"/>
    <w:rsid w:val="0005599A"/>
    <w:rsid w:val="00055DA1"/>
    <w:rsid w:val="00055E6B"/>
    <w:rsid w:val="00055F1C"/>
    <w:rsid w:val="0005620D"/>
    <w:rsid w:val="000566EF"/>
    <w:rsid w:val="000569F3"/>
    <w:rsid w:val="00057191"/>
    <w:rsid w:val="00057289"/>
    <w:rsid w:val="00060530"/>
    <w:rsid w:val="00060AF0"/>
    <w:rsid w:val="000614DA"/>
    <w:rsid w:val="00061695"/>
    <w:rsid w:val="000616A3"/>
    <w:rsid w:val="000624C0"/>
    <w:rsid w:val="000629D6"/>
    <w:rsid w:val="00062D01"/>
    <w:rsid w:val="00062F09"/>
    <w:rsid w:val="000631C0"/>
    <w:rsid w:val="000636E5"/>
    <w:rsid w:val="000638F9"/>
    <w:rsid w:val="000656BD"/>
    <w:rsid w:val="00070109"/>
    <w:rsid w:val="00070B15"/>
    <w:rsid w:val="00070D39"/>
    <w:rsid w:val="00070E90"/>
    <w:rsid w:val="000714FB"/>
    <w:rsid w:val="0007152B"/>
    <w:rsid w:val="00071E46"/>
    <w:rsid w:val="0007224C"/>
    <w:rsid w:val="0007252C"/>
    <w:rsid w:val="00072C77"/>
    <w:rsid w:val="0007364B"/>
    <w:rsid w:val="00073684"/>
    <w:rsid w:val="00073E57"/>
    <w:rsid w:val="0007417F"/>
    <w:rsid w:val="00074E5E"/>
    <w:rsid w:val="00074EF8"/>
    <w:rsid w:val="00075072"/>
    <w:rsid w:val="0007548D"/>
    <w:rsid w:val="000756C3"/>
    <w:rsid w:val="0007580A"/>
    <w:rsid w:val="00075B49"/>
    <w:rsid w:val="00076260"/>
    <w:rsid w:val="00076C7C"/>
    <w:rsid w:val="00076CBE"/>
    <w:rsid w:val="00077D31"/>
    <w:rsid w:val="00077E3C"/>
    <w:rsid w:val="00080A11"/>
    <w:rsid w:val="00081906"/>
    <w:rsid w:val="00081D39"/>
    <w:rsid w:val="00081DC8"/>
    <w:rsid w:val="000822DB"/>
    <w:rsid w:val="000823CF"/>
    <w:rsid w:val="00083512"/>
    <w:rsid w:val="000836B7"/>
    <w:rsid w:val="0008382D"/>
    <w:rsid w:val="00084541"/>
    <w:rsid w:val="000846CD"/>
    <w:rsid w:val="00084CF2"/>
    <w:rsid w:val="000852DC"/>
    <w:rsid w:val="0008546F"/>
    <w:rsid w:val="000856D2"/>
    <w:rsid w:val="00085907"/>
    <w:rsid w:val="00085DBE"/>
    <w:rsid w:val="000862F9"/>
    <w:rsid w:val="000864AC"/>
    <w:rsid w:val="00086925"/>
    <w:rsid w:val="00086C2E"/>
    <w:rsid w:val="00086D8C"/>
    <w:rsid w:val="000874CC"/>
    <w:rsid w:val="00087852"/>
    <w:rsid w:val="0009018B"/>
    <w:rsid w:val="0009041A"/>
    <w:rsid w:val="00090706"/>
    <w:rsid w:val="000907F1"/>
    <w:rsid w:val="000908C0"/>
    <w:rsid w:val="00090A94"/>
    <w:rsid w:val="00090C22"/>
    <w:rsid w:val="0009128D"/>
    <w:rsid w:val="000919B9"/>
    <w:rsid w:val="00091D83"/>
    <w:rsid w:val="00092A02"/>
    <w:rsid w:val="000930CB"/>
    <w:rsid w:val="00093202"/>
    <w:rsid w:val="00093356"/>
    <w:rsid w:val="0009393B"/>
    <w:rsid w:val="00093ECB"/>
    <w:rsid w:val="00094905"/>
    <w:rsid w:val="00094DC3"/>
    <w:rsid w:val="000950F2"/>
    <w:rsid w:val="0009522C"/>
    <w:rsid w:val="00095A86"/>
    <w:rsid w:val="00095DC2"/>
    <w:rsid w:val="00095E07"/>
    <w:rsid w:val="0009661F"/>
    <w:rsid w:val="0009736F"/>
    <w:rsid w:val="000973B6"/>
    <w:rsid w:val="000A02BC"/>
    <w:rsid w:val="000A0715"/>
    <w:rsid w:val="000A0D1F"/>
    <w:rsid w:val="000A1B3F"/>
    <w:rsid w:val="000A1BF1"/>
    <w:rsid w:val="000A1D3B"/>
    <w:rsid w:val="000A2466"/>
    <w:rsid w:val="000A2B96"/>
    <w:rsid w:val="000A2F9D"/>
    <w:rsid w:val="000A2FB0"/>
    <w:rsid w:val="000A41B3"/>
    <w:rsid w:val="000A452A"/>
    <w:rsid w:val="000A46CC"/>
    <w:rsid w:val="000A4BB1"/>
    <w:rsid w:val="000A5546"/>
    <w:rsid w:val="000A5BFE"/>
    <w:rsid w:val="000A6040"/>
    <w:rsid w:val="000A6108"/>
    <w:rsid w:val="000A64AA"/>
    <w:rsid w:val="000A7E55"/>
    <w:rsid w:val="000B00DC"/>
    <w:rsid w:val="000B125E"/>
    <w:rsid w:val="000B14A3"/>
    <w:rsid w:val="000B1951"/>
    <w:rsid w:val="000B1E1B"/>
    <w:rsid w:val="000B1E2D"/>
    <w:rsid w:val="000B1FE3"/>
    <w:rsid w:val="000B30E3"/>
    <w:rsid w:val="000B3339"/>
    <w:rsid w:val="000B360A"/>
    <w:rsid w:val="000B3CFE"/>
    <w:rsid w:val="000B41F5"/>
    <w:rsid w:val="000B4B0B"/>
    <w:rsid w:val="000B5F98"/>
    <w:rsid w:val="000B633E"/>
    <w:rsid w:val="000B6C70"/>
    <w:rsid w:val="000B6D9B"/>
    <w:rsid w:val="000B7095"/>
    <w:rsid w:val="000B7B6D"/>
    <w:rsid w:val="000C0162"/>
    <w:rsid w:val="000C03F3"/>
    <w:rsid w:val="000C04D8"/>
    <w:rsid w:val="000C0835"/>
    <w:rsid w:val="000C14AA"/>
    <w:rsid w:val="000C15E0"/>
    <w:rsid w:val="000C175C"/>
    <w:rsid w:val="000C1BA4"/>
    <w:rsid w:val="000C2871"/>
    <w:rsid w:val="000C2DAE"/>
    <w:rsid w:val="000C2F62"/>
    <w:rsid w:val="000C341E"/>
    <w:rsid w:val="000C3874"/>
    <w:rsid w:val="000C38E9"/>
    <w:rsid w:val="000C3936"/>
    <w:rsid w:val="000C3C41"/>
    <w:rsid w:val="000C3FEE"/>
    <w:rsid w:val="000C40EB"/>
    <w:rsid w:val="000C4C18"/>
    <w:rsid w:val="000C5130"/>
    <w:rsid w:val="000C524A"/>
    <w:rsid w:val="000C5542"/>
    <w:rsid w:val="000C58B0"/>
    <w:rsid w:val="000C6365"/>
    <w:rsid w:val="000C6D58"/>
    <w:rsid w:val="000C702E"/>
    <w:rsid w:val="000C7282"/>
    <w:rsid w:val="000D0846"/>
    <w:rsid w:val="000D13CE"/>
    <w:rsid w:val="000D15D4"/>
    <w:rsid w:val="000D19AB"/>
    <w:rsid w:val="000D1D53"/>
    <w:rsid w:val="000D1D78"/>
    <w:rsid w:val="000D270F"/>
    <w:rsid w:val="000D2729"/>
    <w:rsid w:val="000D28BA"/>
    <w:rsid w:val="000D294D"/>
    <w:rsid w:val="000D29F1"/>
    <w:rsid w:val="000D2C83"/>
    <w:rsid w:val="000D3A8B"/>
    <w:rsid w:val="000D3CDA"/>
    <w:rsid w:val="000D3E51"/>
    <w:rsid w:val="000D50BC"/>
    <w:rsid w:val="000D5CB0"/>
    <w:rsid w:val="000D5F6B"/>
    <w:rsid w:val="000D60BD"/>
    <w:rsid w:val="000D6EFF"/>
    <w:rsid w:val="000D74B2"/>
    <w:rsid w:val="000D7E3B"/>
    <w:rsid w:val="000E02C6"/>
    <w:rsid w:val="000E0E78"/>
    <w:rsid w:val="000E0FFE"/>
    <w:rsid w:val="000E1201"/>
    <w:rsid w:val="000E14C9"/>
    <w:rsid w:val="000E17E0"/>
    <w:rsid w:val="000E1BB0"/>
    <w:rsid w:val="000E26A6"/>
    <w:rsid w:val="000E299D"/>
    <w:rsid w:val="000E2DF4"/>
    <w:rsid w:val="000E307A"/>
    <w:rsid w:val="000E33A1"/>
    <w:rsid w:val="000E3451"/>
    <w:rsid w:val="000E380C"/>
    <w:rsid w:val="000E398E"/>
    <w:rsid w:val="000E3A58"/>
    <w:rsid w:val="000E3C59"/>
    <w:rsid w:val="000E4069"/>
    <w:rsid w:val="000E4284"/>
    <w:rsid w:val="000E465E"/>
    <w:rsid w:val="000E495C"/>
    <w:rsid w:val="000E4A4C"/>
    <w:rsid w:val="000E4CCD"/>
    <w:rsid w:val="000E4F22"/>
    <w:rsid w:val="000E51AD"/>
    <w:rsid w:val="000E526C"/>
    <w:rsid w:val="000E63DA"/>
    <w:rsid w:val="000E6403"/>
    <w:rsid w:val="000E684C"/>
    <w:rsid w:val="000E6A72"/>
    <w:rsid w:val="000E6A79"/>
    <w:rsid w:val="000E735A"/>
    <w:rsid w:val="000F0FEF"/>
    <w:rsid w:val="000F11F7"/>
    <w:rsid w:val="000F136F"/>
    <w:rsid w:val="000F1585"/>
    <w:rsid w:val="000F2AE3"/>
    <w:rsid w:val="000F3254"/>
    <w:rsid w:val="000F345C"/>
    <w:rsid w:val="000F35F2"/>
    <w:rsid w:val="000F4056"/>
    <w:rsid w:val="000F411E"/>
    <w:rsid w:val="000F53E6"/>
    <w:rsid w:val="000F5597"/>
    <w:rsid w:val="000F5D58"/>
    <w:rsid w:val="000F674C"/>
    <w:rsid w:val="000F7905"/>
    <w:rsid w:val="0010051A"/>
    <w:rsid w:val="00100625"/>
    <w:rsid w:val="00100D98"/>
    <w:rsid w:val="0010166B"/>
    <w:rsid w:val="00101930"/>
    <w:rsid w:val="00102213"/>
    <w:rsid w:val="00102D31"/>
    <w:rsid w:val="00102F68"/>
    <w:rsid w:val="0010312E"/>
    <w:rsid w:val="0010348B"/>
    <w:rsid w:val="00103EAE"/>
    <w:rsid w:val="001042C4"/>
    <w:rsid w:val="001043FD"/>
    <w:rsid w:val="00104846"/>
    <w:rsid w:val="00104B8B"/>
    <w:rsid w:val="00104C26"/>
    <w:rsid w:val="00104CEB"/>
    <w:rsid w:val="00104E00"/>
    <w:rsid w:val="00105219"/>
    <w:rsid w:val="00105220"/>
    <w:rsid w:val="001053EF"/>
    <w:rsid w:val="00105593"/>
    <w:rsid w:val="00105847"/>
    <w:rsid w:val="00105966"/>
    <w:rsid w:val="0010646D"/>
    <w:rsid w:val="001064EB"/>
    <w:rsid w:val="00106C14"/>
    <w:rsid w:val="001071D1"/>
    <w:rsid w:val="00107A47"/>
    <w:rsid w:val="00107AE0"/>
    <w:rsid w:val="001100FD"/>
    <w:rsid w:val="00110C9D"/>
    <w:rsid w:val="00111511"/>
    <w:rsid w:val="00111AA3"/>
    <w:rsid w:val="00112636"/>
    <w:rsid w:val="0011300E"/>
    <w:rsid w:val="00113362"/>
    <w:rsid w:val="00113B9A"/>
    <w:rsid w:val="00113BB5"/>
    <w:rsid w:val="00113F95"/>
    <w:rsid w:val="00114B22"/>
    <w:rsid w:val="00114E8B"/>
    <w:rsid w:val="0011545F"/>
    <w:rsid w:val="0011557D"/>
    <w:rsid w:val="00115B3A"/>
    <w:rsid w:val="00115F26"/>
    <w:rsid w:val="001164E5"/>
    <w:rsid w:val="00116524"/>
    <w:rsid w:val="001204B2"/>
    <w:rsid w:val="001210C0"/>
    <w:rsid w:val="00121564"/>
    <w:rsid w:val="00121B7E"/>
    <w:rsid w:val="00122A3B"/>
    <w:rsid w:val="00122EF3"/>
    <w:rsid w:val="00123180"/>
    <w:rsid w:val="00123D46"/>
    <w:rsid w:val="00124271"/>
    <w:rsid w:val="001244D4"/>
    <w:rsid w:val="00124591"/>
    <w:rsid w:val="00124CAB"/>
    <w:rsid w:val="0012500B"/>
    <w:rsid w:val="00125204"/>
    <w:rsid w:val="00125509"/>
    <w:rsid w:val="001263A7"/>
    <w:rsid w:val="001263E2"/>
    <w:rsid w:val="00127114"/>
    <w:rsid w:val="00127582"/>
    <w:rsid w:val="0012780F"/>
    <w:rsid w:val="00130343"/>
    <w:rsid w:val="00130CC1"/>
    <w:rsid w:val="00130CD1"/>
    <w:rsid w:val="00130D25"/>
    <w:rsid w:val="00131EF9"/>
    <w:rsid w:val="0013255D"/>
    <w:rsid w:val="001328EF"/>
    <w:rsid w:val="00132FB2"/>
    <w:rsid w:val="001331A2"/>
    <w:rsid w:val="00133864"/>
    <w:rsid w:val="00133BAF"/>
    <w:rsid w:val="00133F8F"/>
    <w:rsid w:val="00134059"/>
    <w:rsid w:val="0013422E"/>
    <w:rsid w:val="00134920"/>
    <w:rsid w:val="00134DE8"/>
    <w:rsid w:val="00135684"/>
    <w:rsid w:val="00135CCF"/>
    <w:rsid w:val="00135FD5"/>
    <w:rsid w:val="001362FC"/>
    <w:rsid w:val="00136372"/>
    <w:rsid w:val="001364A2"/>
    <w:rsid w:val="00136DEA"/>
    <w:rsid w:val="00136E7F"/>
    <w:rsid w:val="00137097"/>
    <w:rsid w:val="0013727F"/>
    <w:rsid w:val="001373DC"/>
    <w:rsid w:val="001401AC"/>
    <w:rsid w:val="00140733"/>
    <w:rsid w:val="00140FF2"/>
    <w:rsid w:val="001417CF"/>
    <w:rsid w:val="001418A4"/>
    <w:rsid w:val="0014196E"/>
    <w:rsid w:val="00141AE2"/>
    <w:rsid w:val="00142CBD"/>
    <w:rsid w:val="0014302D"/>
    <w:rsid w:val="00143C2D"/>
    <w:rsid w:val="00143ED2"/>
    <w:rsid w:val="001441D3"/>
    <w:rsid w:val="0014459C"/>
    <w:rsid w:val="001447B6"/>
    <w:rsid w:val="00145455"/>
    <w:rsid w:val="0014576C"/>
    <w:rsid w:val="00146B97"/>
    <w:rsid w:val="00146ED8"/>
    <w:rsid w:val="00147251"/>
    <w:rsid w:val="00147350"/>
    <w:rsid w:val="00147AB8"/>
    <w:rsid w:val="00147D16"/>
    <w:rsid w:val="00147DD5"/>
    <w:rsid w:val="0015084D"/>
    <w:rsid w:val="00150A08"/>
    <w:rsid w:val="00150C57"/>
    <w:rsid w:val="00151C8B"/>
    <w:rsid w:val="00151CCC"/>
    <w:rsid w:val="00151D77"/>
    <w:rsid w:val="001523FB"/>
    <w:rsid w:val="00152847"/>
    <w:rsid w:val="00152979"/>
    <w:rsid w:val="00152BCE"/>
    <w:rsid w:val="00152C4E"/>
    <w:rsid w:val="001532D9"/>
    <w:rsid w:val="001533F5"/>
    <w:rsid w:val="00153955"/>
    <w:rsid w:val="00153B87"/>
    <w:rsid w:val="00153FC5"/>
    <w:rsid w:val="0015429C"/>
    <w:rsid w:val="00156A15"/>
    <w:rsid w:val="00156C79"/>
    <w:rsid w:val="001571CE"/>
    <w:rsid w:val="0015733D"/>
    <w:rsid w:val="001576ED"/>
    <w:rsid w:val="00157F60"/>
    <w:rsid w:val="00160167"/>
    <w:rsid w:val="00160297"/>
    <w:rsid w:val="00160CBB"/>
    <w:rsid w:val="00160DC9"/>
    <w:rsid w:val="001610CC"/>
    <w:rsid w:val="0016115B"/>
    <w:rsid w:val="001615DC"/>
    <w:rsid w:val="00161D8F"/>
    <w:rsid w:val="00163179"/>
    <w:rsid w:val="00163519"/>
    <w:rsid w:val="00163905"/>
    <w:rsid w:val="00163C00"/>
    <w:rsid w:val="001642B9"/>
    <w:rsid w:val="00165985"/>
    <w:rsid w:val="0016642E"/>
    <w:rsid w:val="00166653"/>
    <w:rsid w:val="001679F4"/>
    <w:rsid w:val="00167BE8"/>
    <w:rsid w:val="00170582"/>
    <w:rsid w:val="0017095A"/>
    <w:rsid w:val="00171012"/>
    <w:rsid w:val="001718C9"/>
    <w:rsid w:val="001718D5"/>
    <w:rsid w:val="00171D0A"/>
    <w:rsid w:val="00173270"/>
    <w:rsid w:val="00173273"/>
    <w:rsid w:val="00173893"/>
    <w:rsid w:val="0017390B"/>
    <w:rsid w:val="001741C7"/>
    <w:rsid w:val="0017461F"/>
    <w:rsid w:val="0017463F"/>
    <w:rsid w:val="001748C3"/>
    <w:rsid w:val="00174EAF"/>
    <w:rsid w:val="00174ECA"/>
    <w:rsid w:val="0017539F"/>
    <w:rsid w:val="00175837"/>
    <w:rsid w:val="00175AB7"/>
    <w:rsid w:val="00177052"/>
    <w:rsid w:val="0017709D"/>
    <w:rsid w:val="00177886"/>
    <w:rsid w:val="001805D6"/>
    <w:rsid w:val="00180AC1"/>
    <w:rsid w:val="00180BF5"/>
    <w:rsid w:val="001817E8"/>
    <w:rsid w:val="00181B3C"/>
    <w:rsid w:val="00181CFD"/>
    <w:rsid w:val="00181DE2"/>
    <w:rsid w:val="00181EAE"/>
    <w:rsid w:val="0018297D"/>
    <w:rsid w:val="00182D29"/>
    <w:rsid w:val="00182E67"/>
    <w:rsid w:val="001840A7"/>
    <w:rsid w:val="0018427B"/>
    <w:rsid w:val="00184B05"/>
    <w:rsid w:val="00184B58"/>
    <w:rsid w:val="001859A9"/>
    <w:rsid w:val="00186DE0"/>
    <w:rsid w:val="00186ED7"/>
    <w:rsid w:val="00186EF9"/>
    <w:rsid w:val="001871B6"/>
    <w:rsid w:val="0018768E"/>
    <w:rsid w:val="001876A9"/>
    <w:rsid w:val="001876CC"/>
    <w:rsid w:val="0018789F"/>
    <w:rsid w:val="001878BF"/>
    <w:rsid w:val="001907B4"/>
    <w:rsid w:val="00190D3C"/>
    <w:rsid w:val="00191480"/>
    <w:rsid w:val="001917C7"/>
    <w:rsid w:val="001922DD"/>
    <w:rsid w:val="00192BAD"/>
    <w:rsid w:val="00193D27"/>
    <w:rsid w:val="00194745"/>
    <w:rsid w:val="00194988"/>
    <w:rsid w:val="00194CC3"/>
    <w:rsid w:val="00195389"/>
    <w:rsid w:val="0019538E"/>
    <w:rsid w:val="0019556C"/>
    <w:rsid w:val="00195793"/>
    <w:rsid w:val="00195876"/>
    <w:rsid w:val="001960B1"/>
    <w:rsid w:val="001961A5"/>
    <w:rsid w:val="001970FE"/>
    <w:rsid w:val="00197D73"/>
    <w:rsid w:val="001A0207"/>
    <w:rsid w:val="001A07C2"/>
    <w:rsid w:val="001A0B8B"/>
    <w:rsid w:val="001A14C3"/>
    <w:rsid w:val="001A169F"/>
    <w:rsid w:val="001A17DB"/>
    <w:rsid w:val="001A2BED"/>
    <w:rsid w:val="001A2D3F"/>
    <w:rsid w:val="001A3047"/>
    <w:rsid w:val="001A39B4"/>
    <w:rsid w:val="001A3A85"/>
    <w:rsid w:val="001A401D"/>
    <w:rsid w:val="001A4AF9"/>
    <w:rsid w:val="001A554A"/>
    <w:rsid w:val="001A5777"/>
    <w:rsid w:val="001A57DF"/>
    <w:rsid w:val="001A6DD2"/>
    <w:rsid w:val="001A7E8D"/>
    <w:rsid w:val="001A7E9C"/>
    <w:rsid w:val="001B0CB5"/>
    <w:rsid w:val="001B14E2"/>
    <w:rsid w:val="001B1505"/>
    <w:rsid w:val="001B1548"/>
    <w:rsid w:val="001B1BD1"/>
    <w:rsid w:val="001B23C6"/>
    <w:rsid w:val="001B2514"/>
    <w:rsid w:val="001B2A1F"/>
    <w:rsid w:val="001B2E19"/>
    <w:rsid w:val="001B34B4"/>
    <w:rsid w:val="001B372B"/>
    <w:rsid w:val="001B3D99"/>
    <w:rsid w:val="001B3F09"/>
    <w:rsid w:val="001B4951"/>
    <w:rsid w:val="001B4DF8"/>
    <w:rsid w:val="001B537C"/>
    <w:rsid w:val="001B56D7"/>
    <w:rsid w:val="001B610C"/>
    <w:rsid w:val="001B6547"/>
    <w:rsid w:val="001B6D1E"/>
    <w:rsid w:val="001B7082"/>
    <w:rsid w:val="001B723C"/>
    <w:rsid w:val="001B7737"/>
    <w:rsid w:val="001C0476"/>
    <w:rsid w:val="001C0C48"/>
    <w:rsid w:val="001C0E02"/>
    <w:rsid w:val="001C0FC1"/>
    <w:rsid w:val="001C161C"/>
    <w:rsid w:val="001C1A16"/>
    <w:rsid w:val="001C23FD"/>
    <w:rsid w:val="001C29DA"/>
    <w:rsid w:val="001C2E6E"/>
    <w:rsid w:val="001C3225"/>
    <w:rsid w:val="001C3B55"/>
    <w:rsid w:val="001C3E89"/>
    <w:rsid w:val="001C42E8"/>
    <w:rsid w:val="001C48CD"/>
    <w:rsid w:val="001C5539"/>
    <w:rsid w:val="001C5AB3"/>
    <w:rsid w:val="001C5DA2"/>
    <w:rsid w:val="001D07ED"/>
    <w:rsid w:val="001D0F28"/>
    <w:rsid w:val="001D0F48"/>
    <w:rsid w:val="001D11F2"/>
    <w:rsid w:val="001D1535"/>
    <w:rsid w:val="001D185B"/>
    <w:rsid w:val="001D18C9"/>
    <w:rsid w:val="001D1CED"/>
    <w:rsid w:val="001D325C"/>
    <w:rsid w:val="001D3712"/>
    <w:rsid w:val="001D3C16"/>
    <w:rsid w:val="001D449C"/>
    <w:rsid w:val="001D4508"/>
    <w:rsid w:val="001D52BB"/>
    <w:rsid w:val="001D575C"/>
    <w:rsid w:val="001D583C"/>
    <w:rsid w:val="001D7D92"/>
    <w:rsid w:val="001E05C8"/>
    <w:rsid w:val="001E05EC"/>
    <w:rsid w:val="001E09D1"/>
    <w:rsid w:val="001E0C62"/>
    <w:rsid w:val="001E0FAB"/>
    <w:rsid w:val="001E1570"/>
    <w:rsid w:val="001E281A"/>
    <w:rsid w:val="001E2B93"/>
    <w:rsid w:val="001E32EA"/>
    <w:rsid w:val="001E35B8"/>
    <w:rsid w:val="001E3690"/>
    <w:rsid w:val="001E38A7"/>
    <w:rsid w:val="001E3DA2"/>
    <w:rsid w:val="001E4149"/>
    <w:rsid w:val="001E44A4"/>
    <w:rsid w:val="001E45F6"/>
    <w:rsid w:val="001E4F43"/>
    <w:rsid w:val="001E56C8"/>
    <w:rsid w:val="001E56D3"/>
    <w:rsid w:val="001E57A0"/>
    <w:rsid w:val="001E5B26"/>
    <w:rsid w:val="001E61DA"/>
    <w:rsid w:val="001E71FE"/>
    <w:rsid w:val="001E7921"/>
    <w:rsid w:val="001F08A4"/>
    <w:rsid w:val="001F172D"/>
    <w:rsid w:val="001F18E0"/>
    <w:rsid w:val="001F1C2D"/>
    <w:rsid w:val="001F21F6"/>
    <w:rsid w:val="001F2562"/>
    <w:rsid w:val="001F29C3"/>
    <w:rsid w:val="001F3093"/>
    <w:rsid w:val="001F323C"/>
    <w:rsid w:val="001F377E"/>
    <w:rsid w:val="001F3BDF"/>
    <w:rsid w:val="001F4046"/>
    <w:rsid w:val="001F4346"/>
    <w:rsid w:val="001F4A50"/>
    <w:rsid w:val="001F5579"/>
    <w:rsid w:val="001F6831"/>
    <w:rsid w:val="001F6C78"/>
    <w:rsid w:val="001F736D"/>
    <w:rsid w:val="001F7903"/>
    <w:rsid w:val="002001D4"/>
    <w:rsid w:val="002002F8"/>
    <w:rsid w:val="00200889"/>
    <w:rsid w:val="0020117B"/>
    <w:rsid w:val="0020117F"/>
    <w:rsid w:val="002014EB"/>
    <w:rsid w:val="00201BFC"/>
    <w:rsid w:val="002027FA"/>
    <w:rsid w:val="00202B43"/>
    <w:rsid w:val="002035F1"/>
    <w:rsid w:val="00203705"/>
    <w:rsid w:val="0020378E"/>
    <w:rsid w:val="00204C49"/>
    <w:rsid w:val="0020502A"/>
    <w:rsid w:val="00205237"/>
    <w:rsid w:val="00205794"/>
    <w:rsid w:val="0020580D"/>
    <w:rsid w:val="00205810"/>
    <w:rsid w:val="00205D16"/>
    <w:rsid w:val="002064E7"/>
    <w:rsid w:val="00207896"/>
    <w:rsid w:val="00207F33"/>
    <w:rsid w:val="00210019"/>
    <w:rsid w:val="00210699"/>
    <w:rsid w:val="00210B60"/>
    <w:rsid w:val="002113B0"/>
    <w:rsid w:val="00211461"/>
    <w:rsid w:val="00211BD4"/>
    <w:rsid w:val="00211C69"/>
    <w:rsid w:val="00211D68"/>
    <w:rsid w:val="002122E5"/>
    <w:rsid w:val="002123A8"/>
    <w:rsid w:val="00212618"/>
    <w:rsid w:val="00212A52"/>
    <w:rsid w:val="0021340D"/>
    <w:rsid w:val="00213C67"/>
    <w:rsid w:val="00214FC2"/>
    <w:rsid w:val="0021535D"/>
    <w:rsid w:val="00216CC2"/>
    <w:rsid w:val="00216D8E"/>
    <w:rsid w:val="00217823"/>
    <w:rsid w:val="0021793E"/>
    <w:rsid w:val="00217D59"/>
    <w:rsid w:val="00217E8E"/>
    <w:rsid w:val="00220F04"/>
    <w:rsid w:val="0022184B"/>
    <w:rsid w:val="00221899"/>
    <w:rsid w:val="00221DD2"/>
    <w:rsid w:val="00222256"/>
    <w:rsid w:val="00222293"/>
    <w:rsid w:val="002228FC"/>
    <w:rsid w:val="002245AB"/>
    <w:rsid w:val="00225C82"/>
    <w:rsid w:val="002269B0"/>
    <w:rsid w:val="00226B31"/>
    <w:rsid w:val="00226B5E"/>
    <w:rsid w:val="00226D55"/>
    <w:rsid w:val="00226DE6"/>
    <w:rsid w:val="0022703F"/>
    <w:rsid w:val="00227244"/>
    <w:rsid w:val="002277ED"/>
    <w:rsid w:val="00230507"/>
    <w:rsid w:val="00230775"/>
    <w:rsid w:val="0023175B"/>
    <w:rsid w:val="00231DEA"/>
    <w:rsid w:val="00232149"/>
    <w:rsid w:val="0023256F"/>
    <w:rsid w:val="00232822"/>
    <w:rsid w:val="00232A4F"/>
    <w:rsid w:val="00233155"/>
    <w:rsid w:val="00233771"/>
    <w:rsid w:val="00233869"/>
    <w:rsid w:val="00233EF9"/>
    <w:rsid w:val="00234521"/>
    <w:rsid w:val="00234E3B"/>
    <w:rsid w:val="00234F6B"/>
    <w:rsid w:val="00235719"/>
    <w:rsid w:val="00235811"/>
    <w:rsid w:val="00235830"/>
    <w:rsid w:val="002358D8"/>
    <w:rsid w:val="00235BFF"/>
    <w:rsid w:val="002363F4"/>
    <w:rsid w:val="00236433"/>
    <w:rsid w:val="002364E1"/>
    <w:rsid w:val="00236CFD"/>
    <w:rsid w:val="00236D2B"/>
    <w:rsid w:val="0023704B"/>
    <w:rsid w:val="002376AF"/>
    <w:rsid w:val="00240366"/>
    <w:rsid w:val="002405EF"/>
    <w:rsid w:val="00240CEE"/>
    <w:rsid w:val="0024110D"/>
    <w:rsid w:val="0024122A"/>
    <w:rsid w:val="00241812"/>
    <w:rsid w:val="00242443"/>
    <w:rsid w:val="00242A80"/>
    <w:rsid w:val="00242D31"/>
    <w:rsid w:val="002431CA"/>
    <w:rsid w:val="002433D6"/>
    <w:rsid w:val="0024393F"/>
    <w:rsid w:val="002439D9"/>
    <w:rsid w:val="00244467"/>
    <w:rsid w:val="002457A6"/>
    <w:rsid w:val="00245AFA"/>
    <w:rsid w:val="00245C14"/>
    <w:rsid w:val="0024746C"/>
    <w:rsid w:val="00247A47"/>
    <w:rsid w:val="00247DD3"/>
    <w:rsid w:val="00247EF9"/>
    <w:rsid w:val="002507C3"/>
    <w:rsid w:val="002507EE"/>
    <w:rsid w:val="00250C35"/>
    <w:rsid w:val="00250F09"/>
    <w:rsid w:val="0025109B"/>
    <w:rsid w:val="002511B2"/>
    <w:rsid w:val="002524E9"/>
    <w:rsid w:val="00252D8B"/>
    <w:rsid w:val="00252E7F"/>
    <w:rsid w:val="0025320B"/>
    <w:rsid w:val="00253357"/>
    <w:rsid w:val="002533D9"/>
    <w:rsid w:val="0025341C"/>
    <w:rsid w:val="00253917"/>
    <w:rsid w:val="00253B18"/>
    <w:rsid w:val="002542F9"/>
    <w:rsid w:val="00255072"/>
    <w:rsid w:val="002550C8"/>
    <w:rsid w:val="00255165"/>
    <w:rsid w:val="00255684"/>
    <w:rsid w:val="002557AD"/>
    <w:rsid w:val="002559B2"/>
    <w:rsid w:val="00255A19"/>
    <w:rsid w:val="00256206"/>
    <w:rsid w:val="00256929"/>
    <w:rsid w:val="0025736A"/>
    <w:rsid w:val="002578E6"/>
    <w:rsid w:val="00257E18"/>
    <w:rsid w:val="00257EF6"/>
    <w:rsid w:val="002603D4"/>
    <w:rsid w:val="002605EC"/>
    <w:rsid w:val="002609F3"/>
    <w:rsid w:val="0026195F"/>
    <w:rsid w:val="00261C13"/>
    <w:rsid w:val="002625C8"/>
    <w:rsid w:val="0026325A"/>
    <w:rsid w:val="002633A2"/>
    <w:rsid w:val="00263CFF"/>
    <w:rsid w:val="00265251"/>
    <w:rsid w:val="00265D45"/>
    <w:rsid w:val="002668AD"/>
    <w:rsid w:val="00267140"/>
    <w:rsid w:val="002672E6"/>
    <w:rsid w:val="00267971"/>
    <w:rsid w:val="00267E19"/>
    <w:rsid w:val="00270156"/>
    <w:rsid w:val="00271345"/>
    <w:rsid w:val="00272584"/>
    <w:rsid w:val="0027266A"/>
    <w:rsid w:val="00272BB5"/>
    <w:rsid w:val="00273DF8"/>
    <w:rsid w:val="00274311"/>
    <w:rsid w:val="00274406"/>
    <w:rsid w:val="002763C4"/>
    <w:rsid w:val="00276441"/>
    <w:rsid w:val="00276807"/>
    <w:rsid w:val="00276FE4"/>
    <w:rsid w:val="00277496"/>
    <w:rsid w:val="00277BA4"/>
    <w:rsid w:val="00277C8C"/>
    <w:rsid w:val="00277F3D"/>
    <w:rsid w:val="00280398"/>
    <w:rsid w:val="00280588"/>
    <w:rsid w:val="002805F2"/>
    <w:rsid w:val="00280663"/>
    <w:rsid w:val="00280768"/>
    <w:rsid w:val="00281D9B"/>
    <w:rsid w:val="00282BE6"/>
    <w:rsid w:val="00282DB8"/>
    <w:rsid w:val="002838E8"/>
    <w:rsid w:val="002840D4"/>
    <w:rsid w:val="002840DA"/>
    <w:rsid w:val="002844EE"/>
    <w:rsid w:val="0028459E"/>
    <w:rsid w:val="00284908"/>
    <w:rsid w:val="00284C93"/>
    <w:rsid w:val="00285FC5"/>
    <w:rsid w:val="00286844"/>
    <w:rsid w:val="0028702B"/>
    <w:rsid w:val="002874D4"/>
    <w:rsid w:val="002878DD"/>
    <w:rsid w:val="00290071"/>
    <w:rsid w:val="00292A30"/>
    <w:rsid w:val="00292B47"/>
    <w:rsid w:val="00292C8C"/>
    <w:rsid w:val="00292F67"/>
    <w:rsid w:val="002935AB"/>
    <w:rsid w:val="00294360"/>
    <w:rsid w:val="002949B1"/>
    <w:rsid w:val="00294ED6"/>
    <w:rsid w:val="00295B71"/>
    <w:rsid w:val="00295C9D"/>
    <w:rsid w:val="002964B0"/>
    <w:rsid w:val="00296592"/>
    <w:rsid w:val="00296CC3"/>
    <w:rsid w:val="00296EFC"/>
    <w:rsid w:val="00297883"/>
    <w:rsid w:val="002A017F"/>
    <w:rsid w:val="002A027D"/>
    <w:rsid w:val="002A0B5C"/>
    <w:rsid w:val="002A19D7"/>
    <w:rsid w:val="002A1CBC"/>
    <w:rsid w:val="002A29A2"/>
    <w:rsid w:val="002A2AA7"/>
    <w:rsid w:val="002A2F2F"/>
    <w:rsid w:val="002A3457"/>
    <w:rsid w:val="002A3821"/>
    <w:rsid w:val="002A3D6E"/>
    <w:rsid w:val="002A42A8"/>
    <w:rsid w:val="002A4AA4"/>
    <w:rsid w:val="002A4F1F"/>
    <w:rsid w:val="002A5245"/>
    <w:rsid w:val="002A53AD"/>
    <w:rsid w:val="002A625F"/>
    <w:rsid w:val="002A64A2"/>
    <w:rsid w:val="002A6A5C"/>
    <w:rsid w:val="002A6CEA"/>
    <w:rsid w:val="002A75AA"/>
    <w:rsid w:val="002A795F"/>
    <w:rsid w:val="002A7A49"/>
    <w:rsid w:val="002A7BA7"/>
    <w:rsid w:val="002B021B"/>
    <w:rsid w:val="002B0B4A"/>
    <w:rsid w:val="002B0C94"/>
    <w:rsid w:val="002B0EF4"/>
    <w:rsid w:val="002B1238"/>
    <w:rsid w:val="002B1648"/>
    <w:rsid w:val="002B17F2"/>
    <w:rsid w:val="002B1EFF"/>
    <w:rsid w:val="002B207E"/>
    <w:rsid w:val="002B2193"/>
    <w:rsid w:val="002B2438"/>
    <w:rsid w:val="002B261F"/>
    <w:rsid w:val="002B2636"/>
    <w:rsid w:val="002B2782"/>
    <w:rsid w:val="002B2A7B"/>
    <w:rsid w:val="002B2AD5"/>
    <w:rsid w:val="002B3386"/>
    <w:rsid w:val="002B4140"/>
    <w:rsid w:val="002B42E8"/>
    <w:rsid w:val="002B44DA"/>
    <w:rsid w:val="002B4720"/>
    <w:rsid w:val="002B4DE7"/>
    <w:rsid w:val="002B4E2F"/>
    <w:rsid w:val="002B5C3F"/>
    <w:rsid w:val="002B5D03"/>
    <w:rsid w:val="002B6A34"/>
    <w:rsid w:val="002B7FB7"/>
    <w:rsid w:val="002C0206"/>
    <w:rsid w:val="002C02E4"/>
    <w:rsid w:val="002C1331"/>
    <w:rsid w:val="002C133F"/>
    <w:rsid w:val="002C175A"/>
    <w:rsid w:val="002C2286"/>
    <w:rsid w:val="002C242C"/>
    <w:rsid w:val="002C354A"/>
    <w:rsid w:val="002C3813"/>
    <w:rsid w:val="002C38AC"/>
    <w:rsid w:val="002C3C7F"/>
    <w:rsid w:val="002C3EEC"/>
    <w:rsid w:val="002C47BA"/>
    <w:rsid w:val="002C4DD2"/>
    <w:rsid w:val="002C55E8"/>
    <w:rsid w:val="002C5620"/>
    <w:rsid w:val="002C573F"/>
    <w:rsid w:val="002C61CE"/>
    <w:rsid w:val="002C6481"/>
    <w:rsid w:val="002C6620"/>
    <w:rsid w:val="002C6A8A"/>
    <w:rsid w:val="002C748D"/>
    <w:rsid w:val="002C7F80"/>
    <w:rsid w:val="002D0596"/>
    <w:rsid w:val="002D081E"/>
    <w:rsid w:val="002D0984"/>
    <w:rsid w:val="002D0A76"/>
    <w:rsid w:val="002D15E0"/>
    <w:rsid w:val="002D1780"/>
    <w:rsid w:val="002D27F0"/>
    <w:rsid w:val="002D30B1"/>
    <w:rsid w:val="002D358D"/>
    <w:rsid w:val="002D38EC"/>
    <w:rsid w:val="002D3AA9"/>
    <w:rsid w:val="002D3E69"/>
    <w:rsid w:val="002D4303"/>
    <w:rsid w:val="002D46FD"/>
    <w:rsid w:val="002D4759"/>
    <w:rsid w:val="002D4FFB"/>
    <w:rsid w:val="002D576A"/>
    <w:rsid w:val="002D57A6"/>
    <w:rsid w:val="002D5E48"/>
    <w:rsid w:val="002D6212"/>
    <w:rsid w:val="002D62B7"/>
    <w:rsid w:val="002D6DE2"/>
    <w:rsid w:val="002D70D3"/>
    <w:rsid w:val="002D7EC9"/>
    <w:rsid w:val="002E0556"/>
    <w:rsid w:val="002E1653"/>
    <w:rsid w:val="002E19F5"/>
    <w:rsid w:val="002E1D4F"/>
    <w:rsid w:val="002E26A5"/>
    <w:rsid w:val="002E276C"/>
    <w:rsid w:val="002E2CE6"/>
    <w:rsid w:val="002E36C3"/>
    <w:rsid w:val="002E36E7"/>
    <w:rsid w:val="002E3AC9"/>
    <w:rsid w:val="002E4033"/>
    <w:rsid w:val="002E409C"/>
    <w:rsid w:val="002E431A"/>
    <w:rsid w:val="002E4967"/>
    <w:rsid w:val="002E4E1E"/>
    <w:rsid w:val="002E5116"/>
    <w:rsid w:val="002E550F"/>
    <w:rsid w:val="002E6262"/>
    <w:rsid w:val="002E668A"/>
    <w:rsid w:val="002E7358"/>
    <w:rsid w:val="002E7560"/>
    <w:rsid w:val="002F00A6"/>
    <w:rsid w:val="002F0762"/>
    <w:rsid w:val="002F0BBD"/>
    <w:rsid w:val="002F114C"/>
    <w:rsid w:val="002F15C5"/>
    <w:rsid w:val="002F2511"/>
    <w:rsid w:val="002F2EBE"/>
    <w:rsid w:val="002F38E1"/>
    <w:rsid w:val="002F3C7A"/>
    <w:rsid w:val="002F3FC8"/>
    <w:rsid w:val="002F41D8"/>
    <w:rsid w:val="002F44DD"/>
    <w:rsid w:val="002F4CEA"/>
    <w:rsid w:val="002F53C4"/>
    <w:rsid w:val="002F67FA"/>
    <w:rsid w:val="002F6891"/>
    <w:rsid w:val="002F6D5D"/>
    <w:rsid w:val="002F76A8"/>
    <w:rsid w:val="003007FA"/>
    <w:rsid w:val="00301125"/>
    <w:rsid w:val="0030198C"/>
    <w:rsid w:val="00301E40"/>
    <w:rsid w:val="00301E68"/>
    <w:rsid w:val="003020C7"/>
    <w:rsid w:val="00302154"/>
    <w:rsid w:val="003028F9"/>
    <w:rsid w:val="00303810"/>
    <w:rsid w:val="00303F27"/>
    <w:rsid w:val="00303FE6"/>
    <w:rsid w:val="00303FF6"/>
    <w:rsid w:val="00304444"/>
    <w:rsid w:val="00305182"/>
    <w:rsid w:val="00305BD0"/>
    <w:rsid w:val="00305EB0"/>
    <w:rsid w:val="0030681C"/>
    <w:rsid w:val="00306C47"/>
    <w:rsid w:val="00307241"/>
    <w:rsid w:val="00307B82"/>
    <w:rsid w:val="003105F7"/>
    <w:rsid w:val="003107F6"/>
    <w:rsid w:val="00310A48"/>
    <w:rsid w:val="003110FC"/>
    <w:rsid w:val="00311425"/>
    <w:rsid w:val="00311807"/>
    <w:rsid w:val="00311BF8"/>
    <w:rsid w:val="00311F0B"/>
    <w:rsid w:val="00311F4F"/>
    <w:rsid w:val="00312A97"/>
    <w:rsid w:val="0031362C"/>
    <w:rsid w:val="0031389F"/>
    <w:rsid w:val="00313AD1"/>
    <w:rsid w:val="0031473D"/>
    <w:rsid w:val="00314742"/>
    <w:rsid w:val="00314C7B"/>
    <w:rsid w:val="00315D7C"/>
    <w:rsid w:val="00315F3A"/>
    <w:rsid w:val="00315F69"/>
    <w:rsid w:val="00316141"/>
    <w:rsid w:val="00316547"/>
    <w:rsid w:val="00316A9B"/>
    <w:rsid w:val="00316F5A"/>
    <w:rsid w:val="003178D6"/>
    <w:rsid w:val="003201EC"/>
    <w:rsid w:val="00320DD3"/>
    <w:rsid w:val="003214B7"/>
    <w:rsid w:val="00321EFF"/>
    <w:rsid w:val="0032221F"/>
    <w:rsid w:val="00322347"/>
    <w:rsid w:val="00322BCF"/>
    <w:rsid w:val="00322FC8"/>
    <w:rsid w:val="003232DD"/>
    <w:rsid w:val="003233BC"/>
    <w:rsid w:val="0032366F"/>
    <w:rsid w:val="00323724"/>
    <w:rsid w:val="00323766"/>
    <w:rsid w:val="003243AD"/>
    <w:rsid w:val="0032512D"/>
    <w:rsid w:val="00325BC6"/>
    <w:rsid w:val="003260DA"/>
    <w:rsid w:val="003261A3"/>
    <w:rsid w:val="0032624E"/>
    <w:rsid w:val="00326807"/>
    <w:rsid w:val="00326E94"/>
    <w:rsid w:val="00326EDC"/>
    <w:rsid w:val="00327EDA"/>
    <w:rsid w:val="003307B3"/>
    <w:rsid w:val="00330B89"/>
    <w:rsid w:val="00330C47"/>
    <w:rsid w:val="00330FB5"/>
    <w:rsid w:val="003312C7"/>
    <w:rsid w:val="00331363"/>
    <w:rsid w:val="00331EFC"/>
    <w:rsid w:val="003320FC"/>
    <w:rsid w:val="0033279E"/>
    <w:rsid w:val="0033374B"/>
    <w:rsid w:val="00333837"/>
    <w:rsid w:val="00333A6E"/>
    <w:rsid w:val="00333B85"/>
    <w:rsid w:val="003341D5"/>
    <w:rsid w:val="003341E6"/>
    <w:rsid w:val="003343EB"/>
    <w:rsid w:val="00334739"/>
    <w:rsid w:val="003347B6"/>
    <w:rsid w:val="00334D8F"/>
    <w:rsid w:val="0033509E"/>
    <w:rsid w:val="00335B4B"/>
    <w:rsid w:val="0033645E"/>
    <w:rsid w:val="0033666B"/>
    <w:rsid w:val="00336ACC"/>
    <w:rsid w:val="00337835"/>
    <w:rsid w:val="00337DDA"/>
    <w:rsid w:val="00341279"/>
    <w:rsid w:val="003415F0"/>
    <w:rsid w:val="003418C2"/>
    <w:rsid w:val="003419B3"/>
    <w:rsid w:val="00341B0C"/>
    <w:rsid w:val="003424F7"/>
    <w:rsid w:val="00342659"/>
    <w:rsid w:val="00342B17"/>
    <w:rsid w:val="00342EE5"/>
    <w:rsid w:val="0034349B"/>
    <w:rsid w:val="00343D26"/>
    <w:rsid w:val="0034498F"/>
    <w:rsid w:val="00344A5D"/>
    <w:rsid w:val="00345268"/>
    <w:rsid w:val="00345975"/>
    <w:rsid w:val="00345D0A"/>
    <w:rsid w:val="00345E5D"/>
    <w:rsid w:val="00345E8D"/>
    <w:rsid w:val="00345F50"/>
    <w:rsid w:val="00346458"/>
    <w:rsid w:val="003469EA"/>
    <w:rsid w:val="00346CCD"/>
    <w:rsid w:val="00346D06"/>
    <w:rsid w:val="00346FCF"/>
    <w:rsid w:val="003500C0"/>
    <w:rsid w:val="003501AA"/>
    <w:rsid w:val="0035052B"/>
    <w:rsid w:val="00350C28"/>
    <w:rsid w:val="003518C3"/>
    <w:rsid w:val="00351BFD"/>
    <w:rsid w:val="00352314"/>
    <w:rsid w:val="00352D04"/>
    <w:rsid w:val="00352E7E"/>
    <w:rsid w:val="003530D7"/>
    <w:rsid w:val="0035336B"/>
    <w:rsid w:val="00353D2A"/>
    <w:rsid w:val="00353FA4"/>
    <w:rsid w:val="00353FD1"/>
    <w:rsid w:val="003543FE"/>
    <w:rsid w:val="00354C98"/>
    <w:rsid w:val="003553C0"/>
    <w:rsid w:val="003553C2"/>
    <w:rsid w:val="0035542B"/>
    <w:rsid w:val="00355A7E"/>
    <w:rsid w:val="003560D5"/>
    <w:rsid w:val="00356D0A"/>
    <w:rsid w:val="00357439"/>
    <w:rsid w:val="00357548"/>
    <w:rsid w:val="00357F56"/>
    <w:rsid w:val="003612A1"/>
    <w:rsid w:val="003617AC"/>
    <w:rsid w:val="00361EA8"/>
    <w:rsid w:val="00362AB6"/>
    <w:rsid w:val="00362DD6"/>
    <w:rsid w:val="00363087"/>
    <w:rsid w:val="003632EB"/>
    <w:rsid w:val="00364261"/>
    <w:rsid w:val="00365113"/>
    <w:rsid w:val="003655A0"/>
    <w:rsid w:val="0036614B"/>
    <w:rsid w:val="00366C5E"/>
    <w:rsid w:val="003670A4"/>
    <w:rsid w:val="003671F9"/>
    <w:rsid w:val="0036748F"/>
    <w:rsid w:val="003676D3"/>
    <w:rsid w:val="00367975"/>
    <w:rsid w:val="003679B4"/>
    <w:rsid w:val="00367A9E"/>
    <w:rsid w:val="00367D49"/>
    <w:rsid w:val="00370821"/>
    <w:rsid w:val="0037097F"/>
    <w:rsid w:val="00370C28"/>
    <w:rsid w:val="00371CBE"/>
    <w:rsid w:val="00371E00"/>
    <w:rsid w:val="00372315"/>
    <w:rsid w:val="003723BD"/>
    <w:rsid w:val="003736F2"/>
    <w:rsid w:val="003737E2"/>
    <w:rsid w:val="00373D5A"/>
    <w:rsid w:val="003741B6"/>
    <w:rsid w:val="00374280"/>
    <w:rsid w:val="003746F6"/>
    <w:rsid w:val="0037475C"/>
    <w:rsid w:val="00375461"/>
    <w:rsid w:val="00375490"/>
    <w:rsid w:val="00375975"/>
    <w:rsid w:val="003765B7"/>
    <w:rsid w:val="003766D1"/>
    <w:rsid w:val="0037681D"/>
    <w:rsid w:val="00376925"/>
    <w:rsid w:val="00376AFE"/>
    <w:rsid w:val="003778DC"/>
    <w:rsid w:val="00380757"/>
    <w:rsid w:val="00380BD9"/>
    <w:rsid w:val="00380C25"/>
    <w:rsid w:val="00380ECA"/>
    <w:rsid w:val="003815C9"/>
    <w:rsid w:val="00382368"/>
    <w:rsid w:val="00382630"/>
    <w:rsid w:val="0038288D"/>
    <w:rsid w:val="00382F22"/>
    <w:rsid w:val="00383647"/>
    <w:rsid w:val="00383B15"/>
    <w:rsid w:val="003841CD"/>
    <w:rsid w:val="00384434"/>
    <w:rsid w:val="003859B3"/>
    <w:rsid w:val="00385A20"/>
    <w:rsid w:val="00385C0E"/>
    <w:rsid w:val="00385EF3"/>
    <w:rsid w:val="003863B0"/>
    <w:rsid w:val="003863C1"/>
    <w:rsid w:val="00386B59"/>
    <w:rsid w:val="0039011A"/>
    <w:rsid w:val="00390DA5"/>
    <w:rsid w:val="00391C04"/>
    <w:rsid w:val="00391FB3"/>
    <w:rsid w:val="003925FB"/>
    <w:rsid w:val="00392AD8"/>
    <w:rsid w:val="003938DF"/>
    <w:rsid w:val="00393A02"/>
    <w:rsid w:val="00393EE7"/>
    <w:rsid w:val="00393F8C"/>
    <w:rsid w:val="003940BF"/>
    <w:rsid w:val="0039462F"/>
    <w:rsid w:val="003948A4"/>
    <w:rsid w:val="003958D6"/>
    <w:rsid w:val="00395FB1"/>
    <w:rsid w:val="00397373"/>
    <w:rsid w:val="00397FC5"/>
    <w:rsid w:val="00397FE5"/>
    <w:rsid w:val="003A01E0"/>
    <w:rsid w:val="003A0814"/>
    <w:rsid w:val="003A08E1"/>
    <w:rsid w:val="003A0CE9"/>
    <w:rsid w:val="003A14BF"/>
    <w:rsid w:val="003A15BE"/>
    <w:rsid w:val="003A18B2"/>
    <w:rsid w:val="003A204D"/>
    <w:rsid w:val="003A283D"/>
    <w:rsid w:val="003A28FB"/>
    <w:rsid w:val="003A2AED"/>
    <w:rsid w:val="003A348A"/>
    <w:rsid w:val="003A3F59"/>
    <w:rsid w:val="003A4873"/>
    <w:rsid w:val="003A55C0"/>
    <w:rsid w:val="003A5A4D"/>
    <w:rsid w:val="003A603B"/>
    <w:rsid w:val="003A6523"/>
    <w:rsid w:val="003A6A0B"/>
    <w:rsid w:val="003A75DF"/>
    <w:rsid w:val="003B0718"/>
    <w:rsid w:val="003B08E6"/>
    <w:rsid w:val="003B0E1D"/>
    <w:rsid w:val="003B116C"/>
    <w:rsid w:val="003B1257"/>
    <w:rsid w:val="003B18FA"/>
    <w:rsid w:val="003B23B8"/>
    <w:rsid w:val="003B282A"/>
    <w:rsid w:val="003B2A01"/>
    <w:rsid w:val="003B2E57"/>
    <w:rsid w:val="003B3651"/>
    <w:rsid w:val="003B427E"/>
    <w:rsid w:val="003B479D"/>
    <w:rsid w:val="003B4846"/>
    <w:rsid w:val="003B7399"/>
    <w:rsid w:val="003C02E2"/>
    <w:rsid w:val="003C064F"/>
    <w:rsid w:val="003C0A8C"/>
    <w:rsid w:val="003C1671"/>
    <w:rsid w:val="003C1E11"/>
    <w:rsid w:val="003C2201"/>
    <w:rsid w:val="003C2537"/>
    <w:rsid w:val="003C288E"/>
    <w:rsid w:val="003C2BCB"/>
    <w:rsid w:val="003C3158"/>
    <w:rsid w:val="003C397B"/>
    <w:rsid w:val="003C39C6"/>
    <w:rsid w:val="003C4DF6"/>
    <w:rsid w:val="003C5A18"/>
    <w:rsid w:val="003C5A9D"/>
    <w:rsid w:val="003C5B5B"/>
    <w:rsid w:val="003C5B90"/>
    <w:rsid w:val="003C5C36"/>
    <w:rsid w:val="003C65DA"/>
    <w:rsid w:val="003C6974"/>
    <w:rsid w:val="003C6C4B"/>
    <w:rsid w:val="003C6EC1"/>
    <w:rsid w:val="003C6F77"/>
    <w:rsid w:val="003C73EE"/>
    <w:rsid w:val="003C76CE"/>
    <w:rsid w:val="003C7A7F"/>
    <w:rsid w:val="003C7D72"/>
    <w:rsid w:val="003D0237"/>
    <w:rsid w:val="003D06B9"/>
    <w:rsid w:val="003D07BF"/>
    <w:rsid w:val="003D0983"/>
    <w:rsid w:val="003D0BE6"/>
    <w:rsid w:val="003D0EEB"/>
    <w:rsid w:val="003D15B5"/>
    <w:rsid w:val="003D24FC"/>
    <w:rsid w:val="003D31C1"/>
    <w:rsid w:val="003D4129"/>
    <w:rsid w:val="003D4694"/>
    <w:rsid w:val="003D49E2"/>
    <w:rsid w:val="003D5610"/>
    <w:rsid w:val="003D573E"/>
    <w:rsid w:val="003D62A6"/>
    <w:rsid w:val="003D6460"/>
    <w:rsid w:val="003D6724"/>
    <w:rsid w:val="003D7886"/>
    <w:rsid w:val="003D7D7F"/>
    <w:rsid w:val="003E0071"/>
    <w:rsid w:val="003E08FE"/>
    <w:rsid w:val="003E0CC7"/>
    <w:rsid w:val="003E1FAB"/>
    <w:rsid w:val="003E2318"/>
    <w:rsid w:val="003E2534"/>
    <w:rsid w:val="003E26E3"/>
    <w:rsid w:val="003E2EBB"/>
    <w:rsid w:val="003E30FB"/>
    <w:rsid w:val="003E36DE"/>
    <w:rsid w:val="003E3B16"/>
    <w:rsid w:val="003E40FD"/>
    <w:rsid w:val="003E4274"/>
    <w:rsid w:val="003E4ACB"/>
    <w:rsid w:val="003E537C"/>
    <w:rsid w:val="003E55D9"/>
    <w:rsid w:val="003E5BF7"/>
    <w:rsid w:val="003E69B2"/>
    <w:rsid w:val="003E6FA3"/>
    <w:rsid w:val="003E71F1"/>
    <w:rsid w:val="003E7452"/>
    <w:rsid w:val="003E79BA"/>
    <w:rsid w:val="003E7A6C"/>
    <w:rsid w:val="003E7BBD"/>
    <w:rsid w:val="003E7ED1"/>
    <w:rsid w:val="003E7FDA"/>
    <w:rsid w:val="003F008C"/>
    <w:rsid w:val="003F045D"/>
    <w:rsid w:val="003F068F"/>
    <w:rsid w:val="003F07F3"/>
    <w:rsid w:val="003F0CAD"/>
    <w:rsid w:val="003F0E01"/>
    <w:rsid w:val="003F0E13"/>
    <w:rsid w:val="003F0F1C"/>
    <w:rsid w:val="003F10AA"/>
    <w:rsid w:val="003F1EE1"/>
    <w:rsid w:val="003F320C"/>
    <w:rsid w:val="003F3266"/>
    <w:rsid w:val="003F330A"/>
    <w:rsid w:val="003F354F"/>
    <w:rsid w:val="003F43A9"/>
    <w:rsid w:val="003F4498"/>
    <w:rsid w:val="003F471A"/>
    <w:rsid w:val="003F4B4F"/>
    <w:rsid w:val="003F4FBD"/>
    <w:rsid w:val="003F5791"/>
    <w:rsid w:val="003F5F7E"/>
    <w:rsid w:val="003F674A"/>
    <w:rsid w:val="003F68CF"/>
    <w:rsid w:val="003F70A4"/>
    <w:rsid w:val="003F70B3"/>
    <w:rsid w:val="003F70F0"/>
    <w:rsid w:val="003F7309"/>
    <w:rsid w:val="003F7A5C"/>
    <w:rsid w:val="0040052D"/>
    <w:rsid w:val="00400A7A"/>
    <w:rsid w:val="00400CF5"/>
    <w:rsid w:val="004011EB"/>
    <w:rsid w:val="004016EF"/>
    <w:rsid w:val="00401880"/>
    <w:rsid w:val="00401C33"/>
    <w:rsid w:val="00402489"/>
    <w:rsid w:val="00402BA2"/>
    <w:rsid w:val="00402D34"/>
    <w:rsid w:val="00403A29"/>
    <w:rsid w:val="00404291"/>
    <w:rsid w:val="0040495C"/>
    <w:rsid w:val="00404A44"/>
    <w:rsid w:val="00404BE0"/>
    <w:rsid w:val="00405843"/>
    <w:rsid w:val="00405AF9"/>
    <w:rsid w:val="004063C5"/>
    <w:rsid w:val="00406EDF"/>
    <w:rsid w:val="0040747B"/>
    <w:rsid w:val="004076CE"/>
    <w:rsid w:val="00407A35"/>
    <w:rsid w:val="00407DA3"/>
    <w:rsid w:val="00410890"/>
    <w:rsid w:val="00410A79"/>
    <w:rsid w:val="00410A8F"/>
    <w:rsid w:val="0041243D"/>
    <w:rsid w:val="00412497"/>
    <w:rsid w:val="00412CD3"/>
    <w:rsid w:val="00413328"/>
    <w:rsid w:val="004135F8"/>
    <w:rsid w:val="004139CE"/>
    <w:rsid w:val="00413C43"/>
    <w:rsid w:val="00413F97"/>
    <w:rsid w:val="00414084"/>
    <w:rsid w:val="004146FE"/>
    <w:rsid w:val="00414B65"/>
    <w:rsid w:val="00416056"/>
    <w:rsid w:val="00416CFD"/>
    <w:rsid w:val="004179D8"/>
    <w:rsid w:val="004204A9"/>
    <w:rsid w:val="004207CF"/>
    <w:rsid w:val="00420893"/>
    <w:rsid w:val="00420B8F"/>
    <w:rsid w:val="0042174C"/>
    <w:rsid w:val="00421832"/>
    <w:rsid w:val="00421D7C"/>
    <w:rsid w:val="00422724"/>
    <w:rsid w:val="00422C54"/>
    <w:rsid w:val="00422DF0"/>
    <w:rsid w:val="0042354B"/>
    <w:rsid w:val="004238DE"/>
    <w:rsid w:val="00423D20"/>
    <w:rsid w:val="0042401F"/>
    <w:rsid w:val="004243DF"/>
    <w:rsid w:val="00425323"/>
    <w:rsid w:val="00425516"/>
    <w:rsid w:val="004258C3"/>
    <w:rsid w:val="00425C01"/>
    <w:rsid w:val="00426250"/>
    <w:rsid w:val="004269FD"/>
    <w:rsid w:val="00426F55"/>
    <w:rsid w:val="004273B9"/>
    <w:rsid w:val="004277DD"/>
    <w:rsid w:val="00427CB5"/>
    <w:rsid w:val="004300C1"/>
    <w:rsid w:val="00430135"/>
    <w:rsid w:val="00430C48"/>
    <w:rsid w:val="00430F4D"/>
    <w:rsid w:val="0043114E"/>
    <w:rsid w:val="004314F5"/>
    <w:rsid w:val="004322FE"/>
    <w:rsid w:val="00432412"/>
    <w:rsid w:val="0043247F"/>
    <w:rsid w:val="00432729"/>
    <w:rsid w:val="004328A6"/>
    <w:rsid w:val="00432FCE"/>
    <w:rsid w:val="0043308F"/>
    <w:rsid w:val="004332F2"/>
    <w:rsid w:val="00433C9C"/>
    <w:rsid w:val="00433D8C"/>
    <w:rsid w:val="00433F50"/>
    <w:rsid w:val="00434216"/>
    <w:rsid w:val="0043474D"/>
    <w:rsid w:val="00435A17"/>
    <w:rsid w:val="00436A4B"/>
    <w:rsid w:val="00437B0D"/>
    <w:rsid w:val="00437CE0"/>
    <w:rsid w:val="00440D7A"/>
    <w:rsid w:val="00440FB9"/>
    <w:rsid w:val="0044110F"/>
    <w:rsid w:val="0044194B"/>
    <w:rsid w:val="00441A07"/>
    <w:rsid w:val="00442169"/>
    <w:rsid w:val="004423F4"/>
    <w:rsid w:val="0044259C"/>
    <w:rsid w:val="00442C6F"/>
    <w:rsid w:val="00442D49"/>
    <w:rsid w:val="00442F51"/>
    <w:rsid w:val="004430E9"/>
    <w:rsid w:val="00443291"/>
    <w:rsid w:val="00443340"/>
    <w:rsid w:val="004435ED"/>
    <w:rsid w:val="00443BEB"/>
    <w:rsid w:val="00444442"/>
    <w:rsid w:val="004446E1"/>
    <w:rsid w:val="00444BAA"/>
    <w:rsid w:val="00444BE3"/>
    <w:rsid w:val="0044547A"/>
    <w:rsid w:val="00445C0A"/>
    <w:rsid w:val="00445CFB"/>
    <w:rsid w:val="00446C25"/>
    <w:rsid w:val="004471BB"/>
    <w:rsid w:val="004471DA"/>
    <w:rsid w:val="00447885"/>
    <w:rsid w:val="00450D10"/>
    <w:rsid w:val="00451F59"/>
    <w:rsid w:val="00452613"/>
    <w:rsid w:val="00452E68"/>
    <w:rsid w:val="0045350D"/>
    <w:rsid w:val="0045374B"/>
    <w:rsid w:val="004537E9"/>
    <w:rsid w:val="00454245"/>
    <w:rsid w:val="0045488A"/>
    <w:rsid w:val="004548B6"/>
    <w:rsid w:val="00454A24"/>
    <w:rsid w:val="00455288"/>
    <w:rsid w:val="00455320"/>
    <w:rsid w:val="00455F64"/>
    <w:rsid w:val="004562E6"/>
    <w:rsid w:val="00456665"/>
    <w:rsid w:val="0045667B"/>
    <w:rsid w:val="00456FA2"/>
    <w:rsid w:val="0045709D"/>
    <w:rsid w:val="0045737C"/>
    <w:rsid w:val="00457943"/>
    <w:rsid w:val="00457BA3"/>
    <w:rsid w:val="00457BC2"/>
    <w:rsid w:val="0046035C"/>
    <w:rsid w:val="004609E1"/>
    <w:rsid w:val="00460C5E"/>
    <w:rsid w:val="00460D5F"/>
    <w:rsid w:val="004615D9"/>
    <w:rsid w:val="004616FC"/>
    <w:rsid w:val="00461A71"/>
    <w:rsid w:val="00461EE4"/>
    <w:rsid w:val="0046278C"/>
    <w:rsid w:val="00462AF5"/>
    <w:rsid w:val="00462BF9"/>
    <w:rsid w:val="0046319A"/>
    <w:rsid w:val="004631A4"/>
    <w:rsid w:val="004636CE"/>
    <w:rsid w:val="00463A39"/>
    <w:rsid w:val="00463BE3"/>
    <w:rsid w:val="00463C1D"/>
    <w:rsid w:val="004645BE"/>
    <w:rsid w:val="004645D0"/>
    <w:rsid w:val="0046592E"/>
    <w:rsid w:val="004664FD"/>
    <w:rsid w:val="00466BE6"/>
    <w:rsid w:val="00467419"/>
    <w:rsid w:val="00470048"/>
    <w:rsid w:val="004701A3"/>
    <w:rsid w:val="0047114B"/>
    <w:rsid w:val="0047143A"/>
    <w:rsid w:val="004718BA"/>
    <w:rsid w:val="004720ED"/>
    <w:rsid w:val="00472207"/>
    <w:rsid w:val="00472620"/>
    <w:rsid w:val="004728B8"/>
    <w:rsid w:val="00472B5C"/>
    <w:rsid w:val="00472DF7"/>
    <w:rsid w:val="00472EDA"/>
    <w:rsid w:val="00472F9B"/>
    <w:rsid w:val="00473872"/>
    <w:rsid w:val="00473983"/>
    <w:rsid w:val="00473DCB"/>
    <w:rsid w:val="00474025"/>
    <w:rsid w:val="00474254"/>
    <w:rsid w:val="00474491"/>
    <w:rsid w:val="004749DC"/>
    <w:rsid w:val="00475158"/>
    <w:rsid w:val="00475524"/>
    <w:rsid w:val="0047565B"/>
    <w:rsid w:val="00475BE5"/>
    <w:rsid w:val="00476109"/>
    <w:rsid w:val="004763A9"/>
    <w:rsid w:val="004766E7"/>
    <w:rsid w:val="0047674C"/>
    <w:rsid w:val="00476851"/>
    <w:rsid w:val="004800E2"/>
    <w:rsid w:val="00480482"/>
    <w:rsid w:val="004805D2"/>
    <w:rsid w:val="00480E06"/>
    <w:rsid w:val="0048115E"/>
    <w:rsid w:val="004812B0"/>
    <w:rsid w:val="00481A79"/>
    <w:rsid w:val="00481EB5"/>
    <w:rsid w:val="004820ED"/>
    <w:rsid w:val="004828C5"/>
    <w:rsid w:val="00482959"/>
    <w:rsid w:val="00482C77"/>
    <w:rsid w:val="00482DE7"/>
    <w:rsid w:val="004833F3"/>
    <w:rsid w:val="0048374C"/>
    <w:rsid w:val="00484072"/>
    <w:rsid w:val="00484440"/>
    <w:rsid w:val="00484C12"/>
    <w:rsid w:val="00485115"/>
    <w:rsid w:val="004859B8"/>
    <w:rsid w:val="00486652"/>
    <w:rsid w:val="00486904"/>
    <w:rsid w:val="00486964"/>
    <w:rsid w:val="00490126"/>
    <w:rsid w:val="004906C3"/>
    <w:rsid w:val="00491605"/>
    <w:rsid w:val="00491ECB"/>
    <w:rsid w:val="00493295"/>
    <w:rsid w:val="00493F4E"/>
    <w:rsid w:val="0049482D"/>
    <w:rsid w:val="00495280"/>
    <w:rsid w:val="00495532"/>
    <w:rsid w:val="004960AD"/>
    <w:rsid w:val="00496113"/>
    <w:rsid w:val="00496C1F"/>
    <w:rsid w:val="00497295"/>
    <w:rsid w:val="00497A72"/>
    <w:rsid w:val="00497CCA"/>
    <w:rsid w:val="004A006F"/>
    <w:rsid w:val="004A00A3"/>
    <w:rsid w:val="004A00DC"/>
    <w:rsid w:val="004A0B00"/>
    <w:rsid w:val="004A12B7"/>
    <w:rsid w:val="004A1476"/>
    <w:rsid w:val="004A1573"/>
    <w:rsid w:val="004A3BF8"/>
    <w:rsid w:val="004A3D5F"/>
    <w:rsid w:val="004A408A"/>
    <w:rsid w:val="004A43FA"/>
    <w:rsid w:val="004A5323"/>
    <w:rsid w:val="004A62A3"/>
    <w:rsid w:val="004A6BBB"/>
    <w:rsid w:val="004A6C9E"/>
    <w:rsid w:val="004A7834"/>
    <w:rsid w:val="004B08DC"/>
    <w:rsid w:val="004B0F46"/>
    <w:rsid w:val="004B120B"/>
    <w:rsid w:val="004B17DC"/>
    <w:rsid w:val="004B1CCD"/>
    <w:rsid w:val="004B1FCF"/>
    <w:rsid w:val="004B20A8"/>
    <w:rsid w:val="004B222C"/>
    <w:rsid w:val="004B3C02"/>
    <w:rsid w:val="004B4006"/>
    <w:rsid w:val="004B40B3"/>
    <w:rsid w:val="004B45E0"/>
    <w:rsid w:val="004B4853"/>
    <w:rsid w:val="004B5170"/>
    <w:rsid w:val="004B538C"/>
    <w:rsid w:val="004B57B4"/>
    <w:rsid w:val="004B5926"/>
    <w:rsid w:val="004B5A34"/>
    <w:rsid w:val="004B5AFB"/>
    <w:rsid w:val="004B5F7D"/>
    <w:rsid w:val="004B6660"/>
    <w:rsid w:val="004B67A1"/>
    <w:rsid w:val="004B68FC"/>
    <w:rsid w:val="004B6DF4"/>
    <w:rsid w:val="004B6FBA"/>
    <w:rsid w:val="004B745D"/>
    <w:rsid w:val="004B755A"/>
    <w:rsid w:val="004B77D6"/>
    <w:rsid w:val="004B7A50"/>
    <w:rsid w:val="004B7AA1"/>
    <w:rsid w:val="004B7C01"/>
    <w:rsid w:val="004B7DCA"/>
    <w:rsid w:val="004C021F"/>
    <w:rsid w:val="004C0DC0"/>
    <w:rsid w:val="004C0F40"/>
    <w:rsid w:val="004C216C"/>
    <w:rsid w:val="004C2E2D"/>
    <w:rsid w:val="004C2ED3"/>
    <w:rsid w:val="004C2F2D"/>
    <w:rsid w:val="004C3573"/>
    <w:rsid w:val="004C3B34"/>
    <w:rsid w:val="004C4508"/>
    <w:rsid w:val="004C58F0"/>
    <w:rsid w:val="004C66EB"/>
    <w:rsid w:val="004C6800"/>
    <w:rsid w:val="004C753E"/>
    <w:rsid w:val="004C7E48"/>
    <w:rsid w:val="004D0790"/>
    <w:rsid w:val="004D09A4"/>
    <w:rsid w:val="004D1098"/>
    <w:rsid w:val="004D16FC"/>
    <w:rsid w:val="004D1DB5"/>
    <w:rsid w:val="004D1E35"/>
    <w:rsid w:val="004D2687"/>
    <w:rsid w:val="004D2EB1"/>
    <w:rsid w:val="004D3157"/>
    <w:rsid w:val="004D3544"/>
    <w:rsid w:val="004D3B00"/>
    <w:rsid w:val="004D3F6B"/>
    <w:rsid w:val="004D491A"/>
    <w:rsid w:val="004D4AD7"/>
    <w:rsid w:val="004D5955"/>
    <w:rsid w:val="004D5F4D"/>
    <w:rsid w:val="004D60E6"/>
    <w:rsid w:val="004D65C0"/>
    <w:rsid w:val="004D6647"/>
    <w:rsid w:val="004D6AED"/>
    <w:rsid w:val="004D6AF9"/>
    <w:rsid w:val="004D767D"/>
    <w:rsid w:val="004E02A4"/>
    <w:rsid w:val="004E02E8"/>
    <w:rsid w:val="004E0522"/>
    <w:rsid w:val="004E05D7"/>
    <w:rsid w:val="004E0777"/>
    <w:rsid w:val="004E0FCB"/>
    <w:rsid w:val="004E1333"/>
    <w:rsid w:val="004E1AEF"/>
    <w:rsid w:val="004E2013"/>
    <w:rsid w:val="004E2028"/>
    <w:rsid w:val="004E2201"/>
    <w:rsid w:val="004E2859"/>
    <w:rsid w:val="004E31AA"/>
    <w:rsid w:val="004E3A37"/>
    <w:rsid w:val="004E3FC7"/>
    <w:rsid w:val="004E4025"/>
    <w:rsid w:val="004E434D"/>
    <w:rsid w:val="004E4749"/>
    <w:rsid w:val="004E5091"/>
    <w:rsid w:val="004E50BC"/>
    <w:rsid w:val="004E5694"/>
    <w:rsid w:val="004E589E"/>
    <w:rsid w:val="004E58AC"/>
    <w:rsid w:val="004E5917"/>
    <w:rsid w:val="004E5A0C"/>
    <w:rsid w:val="004E5E63"/>
    <w:rsid w:val="004E5F79"/>
    <w:rsid w:val="004E6275"/>
    <w:rsid w:val="004E6821"/>
    <w:rsid w:val="004E77F9"/>
    <w:rsid w:val="004E7EC7"/>
    <w:rsid w:val="004F03D9"/>
    <w:rsid w:val="004F055B"/>
    <w:rsid w:val="004F0772"/>
    <w:rsid w:val="004F0A00"/>
    <w:rsid w:val="004F14E3"/>
    <w:rsid w:val="004F18A6"/>
    <w:rsid w:val="004F1B66"/>
    <w:rsid w:val="004F1E23"/>
    <w:rsid w:val="004F26D0"/>
    <w:rsid w:val="004F292F"/>
    <w:rsid w:val="004F2D38"/>
    <w:rsid w:val="004F3F5D"/>
    <w:rsid w:val="004F4536"/>
    <w:rsid w:val="004F45DE"/>
    <w:rsid w:val="004F518D"/>
    <w:rsid w:val="004F5361"/>
    <w:rsid w:val="004F55D5"/>
    <w:rsid w:val="004F5FDD"/>
    <w:rsid w:val="004F6F27"/>
    <w:rsid w:val="004F76E9"/>
    <w:rsid w:val="004F7FF2"/>
    <w:rsid w:val="005000F2"/>
    <w:rsid w:val="005003AA"/>
    <w:rsid w:val="00500AE9"/>
    <w:rsid w:val="00500FAC"/>
    <w:rsid w:val="005013D5"/>
    <w:rsid w:val="00501A6D"/>
    <w:rsid w:val="00501A7F"/>
    <w:rsid w:val="00502545"/>
    <w:rsid w:val="005028FF"/>
    <w:rsid w:val="00503540"/>
    <w:rsid w:val="005038C1"/>
    <w:rsid w:val="00503A9F"/>
    <w:rsid w:val="00503C25"/>
    <w:rsid w:val="00503DC6"/>
    <w:rsid w:val="00503FE5"/>
    <w:rsid w:val="0050539A"/>
    <w:rsid w:val="005055D2"/>
    <w:rsid w:val="00505B28"/>
    <w:rsid w:val="00506B30"/>
    <w:rsid w:val="00506C08"/>
    <w:rsid w:val="00510218"/>
    <w:rsid w:val="00510898"/>
    <w:rsid w:val="005113D7"/>
    <w:rsid w:val="005114C9"/>
    <w:rsid w:val="00511A4A"/>
    <w:rsid w:val="00511D86"/>
    <w:rsid w:val="00512153"/>
    <w:rsid w:val="005127F1"/>
    <w:rsid w:val="005129B9"/>
    <w:rsid w:val="00514002"/>
    <w:rsid w:val="00514025"/>
    <w:rsid w:val="00514527"/>
    <w:rsid w:val="00514B28"/>
    <w:rsid w:val="00514CA8"/>
    <w:rsid w:val="00515179"/>
    <w:rsid w:val="00515387"/>
    <w:rsid w:val="00515842"/>
    <w:rsid w:val="0051672E"/>
    <w:rsid w:val="00516D47"/>
    <w:rsid w:val="0051735F"/>
    <w:rsid w:val="005175B3"/>
    <w:rsid w:val="005175DD"/>
    <w:rsid w:val="005178A2"/>
    <w:rsid w:val="005205D9"/>
    <w:rsid w:val="00520B86"/>
    <w:rsid w:val="00520CE2"/>
    <w:rsid w:val="005211ED"/>
    <w:rsid w:val="00521DF4"/>
    <w:rsid w:val="005224D0"/>
    <w:rsid w:val="005229C7"/>
    <w:rsid w:val="00522A28"/>
    <w:rsid w:val="00522E26"/>
    <w:rsid w:val="00523DF1"/>
    <w:rsid w:val="00523DF3"/>
    <w:rsid w:val="00523FA8"/>
    <w:rsid w:val="00524168"/>
    <w:rsid w:val="00525514"/>
    <w:rsid w:val="00525562"/>
    <w:rsid w:val="00525CED"/>
    <w:rsid w:val="00526246"/>
    <w:rsid w:val="005265A7"/>
    <w:rsid w:val="0052672F"/>
    <w:rsid w:val="00526A7D"/>
    <w:rsid w:val="0052708B"/>
    <w:rsid w:val="00527176"/>
    <w:rsid w:val="00530188"/>
    <w:rsid w:val="005307E2"/>
    <w:rsid w:val="00530F9C"/>
    <w:rsid w:val="005310D9"/>
    <w:rsid w:val="00531516"/>
    <w:rsid w:val="00531999"/>
    <w:rsid w:val="00533962"/>
    <w:rsid w:val="0053402B"/>
    <w:rsid w:val="005343CB"/>
    <w:rsid w:val="005346C3"/>
    <w:rsid w:val="005347B2"/>
    <w:rsid w:val="00534E0E"/>
    <w:rsid w:val="00535240"/>
    <w:rsid w:val="00535D70"/>
    <w:rsid w:val="00536144"/>
    <w:rsid w:val="00537252"/>
    <w:rsid w:val="00537361"/>
    <w:rsid w:val="005374AF"/>
    <w:rsid w:val="00537852"/>
    <w:rsid w:val="005405F4"/>
    <w:rsid w:val="0054207C"/>
    <w:rsid w:val="00542335"/>
    <w:rsid w:val="005425A2"/>
    <w:rsid w:val="00542CF9"/>
    <w:rsid w:val="00543458"/>
    <w:rsid w:val="005435B4"/>
    <w:rsid w:val="005437F2"/>
    <w:rsid w:val="005438C1"/>
    <w:rsid w:val="005444CF"/>
    <w:rsid w:val="00544803"/>
    <w:rsid w:val="00544B61"/>
    <w:rsid w:val="00544CFC"/>
    <w:rsid w:val="0054582E"/>
    <w:rsid w:val="00546122"/>
    <w:rsid w:val="005464AF"/>
    <w:rsid w:val="005464C6"/>
    <w:rsid w:val="005469C4"/>
    <w:rsid w:val="00546AA7"/>
    <w:rsid w:val="00546FA4"/>
    <w:rsid w:val="0054715E"/>
    <w:rsid w:val="0054734F"/>
    <w:rsid w:val="00547411"/>
    <w:rsid w:val="005477CF"/>
    <w:rsid w:val="00547981"/>
    <w:rsid w:val="00550120"/>
    <w:rsid w:val="00550299"/>
    <w:rsid w:val="00550B69"/>
    <w:rsid w:val="00550D4F"/>
    <w:rsid w:val="00551E0C"/>
    <w:rsid w:val="005524A9"/>
    <w:rsid w:val="00553541"/>
    <w:rsid w:val="00553A03"/>
    <w:rsid w:val="00553A34"/>
    <w:rsid w:val="0055439E"/>
    <w:rsid w:val="00554631"/>
    <w:rsid w:val="0055531C"/>
    <w:rsid w:val="00555625"/>
    <w:rsid w:val="00555741"/>
    <w:rsid w:val="00555770"/>
    <w:rsid w:val="00555E87"/>
    <w:rsid w:val="00555F1D"/>
    <w:rsid w:val="00556220"/>
    <w:rsid w:val="0055660B"/>
    <w:rsid w:val="00556629"/>
    <w:rsid w:val="00556BD2"/>
    <w:rsid w:val="00557874"/>
    <w:rsid w:val="00557D0F"/>
    <w:rsid w:val="00560184"/>
    <w:rsid w:val="00560732"/>
    <w:rsid w:val="005610D9"/>
    <w:rsid w:val="0056152A"/>
    <w:rsid w:val="005619F0"/>
    <w:rsid w:val="00561F6A"/>
    <w:rsid w:val="00562064"/>
    <w:rsid w:val="00562291"/>
    <w:rsid w:val="005626D8"/>
    <w:rsid w:val="00562757"/>
    <w:rsid w:val="00564006"/>
    <w:rsid w:val="005640AC"/>
    <w:rsid w:val="00564250"/>
    <w:rsid w:val="00564456"/>
    <w:rsid w:val="0056455A"/>
    <w:rsid w:val="005647A4"/>
    <w:rsid w:val="00564B5C"/>
    <w:rsid w:val="00564E4E"/>
    <w:rsid w:val="00565573"/>
    <w:rsid w:val="00565C79"/>
    <w:rsid w:val="005660D0"/>
    <w:rsid w:val="00566684"/>
    <w:rsid w:val="0056768E"/>
    <w:rsid w:val="00567AD6"/>
    <w:rsid w:val="00567FA2"/>
    <w:rsid w:val="00570334"/>
    <w:rsid w:val="00570442"/>
    <w:rsid w:val="00570B9A"/>
    <w:rsid w:val="0057140C"/>
    <w:rsid w:val="00571583"/>
    <w:rsid w:val="00571A2A"/>
    <w:rsid w:val="0057236B"/>
    <w:rsid w:val="00572735"/>
    <w:rsid w:val="00572A99"/>
    <w:rsid w:val="00572E1B"/>
    <w:rsid w:val="005737B8"/>
    <w:rsid w:val="00573C86"/>
    <w:rsid w:val="00574727"/>
    <w:rsid w:val="0057532E"/>
    <w:rsid w:val="0057558D"/>
    <w:rsid w:val="0057566C"/>
    <w:rsid w:val="00575FCF"/>
    <w:rsid w:val="00576446"/>
    <w:rsid w:val="0057724D"/>
    <w:rsid w:val="005776EC"/>
    <w:rsid w:val="0057772F"/>
    <w:rsid w:val="0057775B"/>
    <w:rsid w:val="00577A87"/>
    <w:rsid w:val="00580008"/>
    <w:rsid w:val="005801E5"/>
    <w:rsid w:val="005802D5"/>
    <w:rsid w:val="00580552"/>
    <w:rsid w:val="005811BA"/>
    <w:rsid w:val="00581665"/>
    <w:rsid w:val="00581AB9"/>
    <w:rsid w:val="00581B03"/>
    <w:rsid w:val="005825E8"/>
    <w:rsid w:val="00582B52"/>
    <w:rsid w:val="0058306D"/>
    <w:rsid w:val="00583738"/>
    <w:rsid w:val="00583745"/>
    <w:rsid w:val="00583B74"/>
    <w:rsid w:val="005841B7"/>
    <w:rsid w:val="00584363"/>
    <w:rsid w:val="00586703"/>
    <w:rsid w:val="00586768"/>
    <w:rsid w:val="00587452"/>
    <w:rsid w:val="00587483"/>
    <w:rsid w:val="00587D15"/>
    <w:rsid w:val="0059054D"/>
    <w:rsid w:val="00590A4B"/>
    <w:rsid w:val="00590E39"/>
    <w:rsid w:val="00590EB0"/>
    <w:rsid w:val="00591087"/>
    <w:rsid w:val="0059146A"/>
    <w:rsid w:val="005916AD"/>
    <w:rsid w:val="00591BDD"/>
    <w:rsid w:val="00591D01"/>
    <w:rsid w:val="00592706"/>
    <w:rsid w:val="00593D64"/>
    <w:rsid w:val="00594B15"/>
    <w:rsid w:val="00595007"/>
    <w:rsid w:val="005956E4"/>
    <w:rsid w:val="0059595E"/>
    <w:rsid w:val="00595CB9"/>
    <w:rsid w:val="00595F97"/>
    <w:rsid w:val="0059636C"/>
    <w:rsid w:val="00597539"/>
    <w:rsid w:val="005978AA"/>
    <w:rsid w:val="00597AF2"/>
    <w:rsid w:val="005A0023"/>
    <w:rsid w:val="005A0388"/>
    <w:rsid w:val="005A0A1F"/>
    <w:rsid w:val="005A0A95"/>
    <w:rsid w:val="005A14EA"/>
    <w:rsid w:val="005A16F3"/>
    <w:rsid w:val="005A1887"/>
    <w:rsid w:val="005A1906"/>
    <w:rsid w:val="005A1B87"/>
    <w:rsid w:val="005A2444"/>
    <w:rsid w:val="005A2681"/>
    <w:rsid w:val="005A2725"/>
    <w:rsid w:val="005A2B8D"/>
    <w:rsid w:val="005A2BEA"/>
    <w:rsid w:val="005A335A"/>
    <w:rsid w:val="005A4578"/>
    <w:rsid w:val="005A46B4"/>
    <w:rsid w:val="005A47EC"/>
    <w:rsid w:val="005A4884"/>
    <w:rsid w:val="005A4B53"/>
    <w:rsid w:val="005A4FC7"/>
    <w:rsid w:val="005A560E"/>
    <w:rsid w:val="005A6008"/>
    <w:rsid w:val="005A621B"/>
    <w:rsid w:val="005A642F"/>
    <w:rsid w:val="005A654D"/>
    <w:rsid w:val="005A6813"/>
    <w:rsid w:val="005A7086"/>
    <w:rsid w:val="005A7775"/>
    <w:rsid w:val="005A7864"/>
    <w:rsid w:val="005A7FBA"/>
    <w:rsid w:val="005B0529"/>
    <w:rsid w:val="005B068B"/>
    <w:rsid w:val="005B0A9B"/>
    <w:rsid w:val="005B2423"/>
    <w:rsid w:val="005B3658"/>
    <w:rsid w:val="005B38B9"/>
    <w:rsid w:val="005B46F8"/>
    <w:rsid w:val="005B4897"/>
    <w:rsid w:val="005B4907"/>
    <w:rsid w:val="005B525E"/>
    <w:rsid w:val="005B55AD"/>
    <w:rsid w:val="005B57A4"/>
    <w:rsid w:val="005B5E20"/>
    <w:rsid w:val="005B656C"/>
    <w:rsid w:val="005B695B"/>
    <w:rsid w:val="005B6F82"/>
    <w:rsid w:val="005B72DD"/>
    <w:rsid w:val="005B7C0E"/>
    <w:rsid w:val="005B7CA8"/>
    <w:rsid w:val="005C00EB"/>
    <w:rsid w:val="005C00FF"/>
    <w:rsid w:val="005C04D4"/>
    <w:rsid w:val="005C0CEF"/>
    <w:rsid w:val="005C11A0"/>
    <w:rsid w:val="005C1A4C"/>
    <w:rsid w:val="005C2CDE"/>
    <w:rsid w:val="005C2F02"/>
    <w:rsid w:val="005C318E"/>
    <w:rsid w:val="005C33F0"/>
    <w:rsid w:val="005C382D"/>
    <w:rsid w:val="005C3963"/>
    <w:rsid w:val="005C397B"/>
    <w:rsid w:val="005C3CE2"/>
    <w:rsid w:val="005C3ED8"/>
    <w:rsid w:val="005C52DA"/>
    <w:rsid w:val="005C55BF"/>
    <w:rsid w:val="005C585B"/>
    <w:rsid w:val="005C5996"/>
    <w:rsid w:val="005C648B"/>
    <w:rsid w:val="005C6757"/>
    <w:rsid w:val="005C688E"/>
    <w:rsid w:val="005C6898"/>
    <w:rsid w:val="005C692D"/>
    <w:rsid w:val="005C6EE3"/>
    <w:rsid w:val="005D1505"/>
    <w:rsid w:val="005D3987"/>
    <w:rsid w:val="005D3F2E"/>
    <w:rsid w:val="005D416E"/>
    <w:rsid w:val="005D5691"/>
    <w:rsid w:val="005D5BEF"/>
    <w:rsid w:val="005D6D00"/>
    <w:rsid w:val="005D72C5"/>
    <w:rsid w:val="005D75C2"/>
    <w:rsid w:val="005D75D4"/>
    <w:rsid w:val="005E00ED"/>
    <w:rsid w:val="005E0277"/>
    <w:rsid w:val="005E1044"/>
    <w:rsid w:val="005E11EB"/>
    <w:rsid w:val="005E1267"/>
    <w:rsid w:val="005E176A"/>
    <w:rsid w:val="005E1C56"/>
    <w:rsid w:val="005E24A8"/>
    <w:rsid w:val="005E24DD"/>
    <w:rsid w:val="005E25A8"/>
    <w:rsid w:val="005E2958"/>
    <w:rsid w:val="005E2EF9"/>
    <w:rsid w:val="005E3178"/>
    <w:rsid w:val="005E34FA"/>
    <w:rsid w:val="005E4E3E"/>
    <w:rsid w:val="005E4FFF"/>
    <w:rsid w:val="005E5887"/>
    <w:rsid w:val="005E5C79"/>
    <w:rsid w:val="005E60B4"/>
    <w:rsid w:val="005E6475"/>
    <w:rsid w:val="005E6CB3"/>
    <w:rsid w:val="005E70CA"/>
    <w:rsid w:val="005E7373"/>
    <w:rsid w:val="005E7848"/>
    <w:rsid w:val="005E7881"/>
    <w:rsid w:val="005E7FD8"/>
    <w:rsid w:val="005F00AD"/>
    <w:rsid w:val="005F0A70"/>
    <w:rsid w:val="005F0B0D"/>
    <w:rsid w:val="005F10C7"/>
    <w:rsid w:val="005F16D1"/>
    <w:rsid w:val="005F223C"/>
    <w:rsid w:val="005F2A44"/>
    <w:rsid w:val="005F2D38"/>
    <w:rsid w:val="005F46AC"/>
    <w:rsid w:val="005F470A"/>
    <w:rsid w:val="005F478B"/>
    <w:rsid w:val="005F4EB3"/>
    <w:rsid w:val="005F5021"/>
    <w:rsid w:val="005F65F8"/>
    <w:rsid w:val="005F6AE5"/>
    <w:rsid w:val="005F71ED"/>
    <w:rsid w:val="005F769B"/>
    <w:rsid w:val="006001D2"/>
    <w:rsid w:val="00600436"/>
    <w:rsid w:val="00600EFB"/>
    <w:rsid w:val="00602120"/>
    <w:rsid w:val="0060254C"/>
    <w:rsid w:val="0060262D"/>
    <w:rsid w:val="00602850"/>
    <w:rsid w:val="00603005"/>
    <w:rsid w:val="00603D85"/>
    <w:rsid w:val="00604795"/>
    <w:rsid w:val="00604B09"/>
    <w:rsid w:val="00605046"/>
    <w:rsid w:val="0060504B"/>
    <w:rsid w:val="006050A6"/>
    <w:rsid w:val="00605137"/>
    <w:rsid w:val="006051EC"/>
    <w:rsid w:val="006051F0"/>
    <w:rsid w:val="00605A02"/>
    <w:rsid w:val="00606B47"/>
    <w:rsid w:val="00606D2B"/>
    <w:rsid w:val="00610015"/>
    <w:rsid w:val="006100D4"/>
    <w:rsid w:val="0061020B"/>
    <w:rsid w:val="006106A4"/>
    <w:rsid w:val="00610DE3"/>
    <w:rsid w:val="0061108F"/>
    <w:rsid w:val="0061158E"/>
    <w:rsid w:val="0061163F"/>
    <w:rsid w:val="006116E7"/>
    <w:rsid w:val="00611760"/>
    <w:rsid w:val="00611854"/>
    <w:rsid w:val="00611AF0"/>
    <w:rsid w:val="00611EF6"/>
    <w:rsid w:val="0061259F"/>
    <w:rsid w:val="00613921"/>
    <w:rsid w:val="00613D1E"/>
    <w:rsid w:val="00613D9D"/>
    <w:rsid w:val="00613DF3"/>
    <w:rsid w:val="00614AA4"/>
    <w:rsid w:val="00614FE9"/>
    <w:rsid w:val="006157B9"/>
    <w:rsid w:val="00615C30"/>
    <w:rsid w:val="00616180"/>
    <w:rsid w:val="0061639F"/>
    <w:rsid w:val="0061688A"/>
    <w:rsid w:val="00616D31"/>
    <w:rsid w:val="00616DB3"/>
    <w:rsid w:val="00616F33"/>
    <w:rsid w:val="006207B2"/>
    <w:rsid w:val="006209EF"/>
    <w:rsid w:val="00621146"/>
    <w:rsid w:val="00621B41"/>
    <w:rsid w:val="006220F7"/>
    <w:rsid w:val="00622146"/>
    <w:rsid w:val="0062226A"/>
    <w:rsid w:val="00622302"/>
    <w:rsid w:val="0062231E"/>
    <w:rsid w:val="00622B29"/>
    <w:rsid w:val="00622C25"/>
    <w:rsid w:val="00622CC3"/>
    <w:rsid w:val="00623115"/>
    <w:rsid w:val="00623770"/>
    <w:rsid w:val="00623DEE"/>
    <w:rsid w:val="00623FF2"/>
    <w:rsid w:val="006245EE"/>
    <w:rsid w:val="00624CA0"/>
    <w:rsid w:val="006258D1"/>
    <w:rsid w:val="00625B1F"/>
    <w:rsid w:val="00625C90"/>
    <w:rsid w:val="00625D99"/>
    <w:rsid w:val="00625F85"/>
    <w:rsid w:val="00625F90"/>
    <w:rsid w:val="00626248"/>
    <w:rsid w:val="00626311"/>
    <w:rsid w:val="00626AE6"/>
    <w:rsid w:val="00626EA5"/>
    <w:rsid w:val="006271DB"/>
    <w:rsid w:val="00627244"/>
    <w:rsid w:val="00630215"/>
    <w:rsid w:val="00630927"/>
    <w:rsid w:val="00630A22"/>
    <w:rsid w:val="00630D78"/>
    <w:rsid w:val="006319D3"/>
    <w:rsid w:val="00631C8A"/>
    <w:rsid w:val="00631E67"/>
    <w:rsid w:val="006323A4"/>
    <w:rsid w:val="006323F7"/>
    <w:rsid w:val="006326D7"/>
    <w:rsid w:val="00632CB2"/>
    <w:rsid w:val="00632D6E"/>
    <w:rsid w:val="006331FD"/>
    <w:rsid w:val="006333E8"/>
    <w:rsid w:val="006333E9"/>
    <w:rsid w:val="0063379C"/>
    <w:rsid w:val="00633A8E"/>
    <w:rsid w:val="00633EA9"/>
    <w:rsid w:val="006342ED"/>
    <w:rsid w:val="00634831"/>
    <w:rsid w:val="00634CA9"/>
    <w:rsid w:val="00635272"/>
    <w:rsid w:val="0063597C"/>
    <w:rsid w:val="00635B09"/>
    <w:rsid w:val="00636D37"/>
    <w:rsid w:val="00637156"/>
    <w:rsid w:val="00637647"/>
    <w:rsid w:val="00640513"/>
    <w:rsid w:val="00641A02"/>
    <w:rsid w:val="00641BBA"/>
    <w:rsid w:val="00641D05"/>
    <w:rsid w:val="00642194"/>
    <w:rsid w:val="006427D1"/>
    <w:rsid w:val="00643191"/>
    <w:rsid w:val="006431D5"/>
    <w:rsid w:val="0064337A"/>
    <w:rsid w:val="006434DA"/>
    <w:rsid w:val="00644ED3"/>
    <w:rsid w:val="006451F9"/>
    <w:rsid w:val="00646524"/>
    <w:rsid w:val="00646DC5"/>
    <w:rsid w:val="006470E7"/>
    <w:rsid w:val="00647A85"/>
    <w:rsid w:val="0065008B"/>
    <w:rsid w:val="0065015D"/>
    <w:rsid w:val="00650DAC"/>
    <w:rsid w:val="0065105B"/>
    <w:rsid w:val="00651140"/>
    <w:rsid w:val="006514F4"/>
    <w:rsid w:val="006524E0"/>
    <w:rsid w:val="00653283"/>
    <w:rsid w:val="00653701"/>
    <w:rsid w:val="006542BF"/>
    <w:rsid w:val="00654C06"/>
    <w:rsid w:val="00654CEB"/>
    <w:rsid w:val="006550E0"/>
    <w:rsid w:val="00655E69"/>
    <w:rsid w:val="00655FAB"/>
    <w:rsid w:val="00655FDA"/>
    <w:rsid w:val="0065604F"/>
    <w:rsid w:val="006579ED"/>
    <w:rsid w:val="00657EC0"/>
    <w:rsid w:val="00657EF6"/>
    <w:rsid w:val="0066068A"/>
    <w:rsid w:val="0066089A"/>
    <w:rsid w:val="00660BD3"/>
    <w:rsid w:val="006613ED"/>
    <w:rsid w:val="00661531"/>
    <w:rsid w:val="006617FD"/>
    <w:rsid w:val="006619D9"/>
    <w:rsid w:val="006620E1"/>
    <w:rsid w:val="0066241E"/>
    <w:rsid w:val="00662700"/>
    <w:rsid w:val="0066285A"/>
    <w:rsid w:val="00662EA2"/>
    <w:rsid w:val="0066311C"/>
    <w:rsid w:val="006638B6"/>
    <w:rsid w:val="0066528E"/>
    <w:rsid w:val="00665905"/>
    <w:rsid w:val="00665B4C"/>
    <w:rsid w:val="006660AB"/>
    <w:rsid w:val="006667E4"/>
    <w:rsid w:val="006667F7"/>
    <w:rsid w:val="006668F5"/>
    <w:rsid w:val="00666F77"/>
    <w:rsid w:val="006672AB"/>
    <w:rsid w:val="006675D5"/>
    <w:rsid w:val="006677AC"/>
    <w:rsid w:val="006701D5"/>
    <w:rsid w:val="00670363"/>
    <w:rsid w:val="00670932"/>
    <w:rsid w:val="00671C8D"/>
    <w:rsid w:val="00672431"/>
    <w:rsid w:val="00672780"/>
    <w:rsid w:val="00672948"/>
    <w:rsid w:val="00672D14"/>
    <w:rsid w:val="00674213"/>
    <w:rsid w:val="006743FB"/>
    <w:rsid w:val="00674C0D"/>
    <w:rsid w:val="00674CA7"/>
    <w:rsid w:val="00675070"/>
    <w:rsid w:val="00675103"/>
    <w:rsid w:val="006755E8"/>
    <w:rsid w:val="0067577E"/>
    <w:rsid w:val="00676D7A"/>
    <w:rsid w:val="00676D8F"/>
    <w:rsid w:val="006779B3"/>
    <w:rsid w:val="00677DAB"/>
    <w:rsid w:val="006801F4"/>
    <w:rsid w:val="0068045F"/>
    <w:rsid w:val="00680468"/>
    <w:rsid w:val="006807D7"/>
    <w:rsid w:val="00680B41"/>
    <w:rsid w:val="00680F30"/>
    <w:rsid w:val="00681B2E"/>
    <w:rsid w:val="00682452"/>
    <w:rsid w:val="00682E2E"/>
    <w:rsid w:val="00683219"/>
    <w:rsid w:val="00683663"/>
    <w:rsid w:val="00683BFE"/>
    <w:rsid w:val="00683F53"/>
    <w:rsid w:val="00684146"/>
    <w:rsid w:val="006846D0"/>
    <w:rsid w:val="00685B97"/>
    <w:rsid w:val="00685CC8"/>
    <w:rsid w:val="00685CE5"/>
    <w:rsid w:val="00685D9A"/>
    <w:rsid w:val="006870AA"/>
    <w:rsid w:val="00687936"/>
    <w:rsid w:val="00690098"/>
    <w:rsid w:val="00690E25"/>
    <w:rsid w:val="0069141B"/>
    <w:rsid w:val="00691493"/>
    <w:rsid w:val="00691D96"/>
    <w:rsid w:val="00692794"/>
    <w:rsid w:val="006931CB"/>
    <w:rsid w:val="0069336A"/>
    <w:rsid w:val="00694152"/>
    <w:rsid w:val="006943B4"/>
    <w:rsid w:val="006946EE"/>
    <w:rsid w:val="0069481F"/>
    <w:rsid w:val="00694BB7"/>
    <w:rsid w:val="006951CE"/>
    <w:rsid w:val="006955D2"/>
    <w:rsid w:val="00695667"/>
    <w:rsid w:val="006960D1"/>
    <w:rsid w:val="00696473"/>
    <w:rsid w:val="006964CE"/>
    <w:rsid w:val="006967EA"/>
    <w:rsid w:val="00697586"/>
    <w:rsid w:val="00697E2D"/>
    <w:rsid w:val="006A19D3"/>
    <w:rsid w:val="006A3B3A"/>
    <w:rsid w:val="006A422D"/>
    <w:rsid w:val="006A461A"/>
    <w:rsid w:val="006A4DFE"/>
    <w:rsid w:val="006A4F7D"/>
    <w:rsid w:val="006A505D"/>
    <w:rsid w:val="006A5276"/>
    <w:rsid w:val="006A56BC"/>
    <w:rsid w:val="006A56E2"/>
    <w:rsid w:val="006A5AF5"/>
    <w:rsid w:val="006A73C8"/>
    <w:rsid w:val="006A74E9"/>
    <w:rsid w:val="006A7FD3"/>
    <w:rsid w:val="006B078E"/>
    <w:rsid w:val="006B081E"/>
    <w:rsid w:val="006B08D2"/>
    <w:rsid w:val="006B0A18"/>
    <w:rsid w:val="006B22E0"/>
    <w:rsid w:val="006B23C0"/>
    <w:rsid w:val="006B2DB7"/>
    <w:rsid w:val="006B379C"/>
    <w:rsid w:val="006B3BA2"/>
    <w:rsid w:val="006B3E9D"/>
    <w:rsid w:val="006B493F"/>
    <w:rsid w:val="006B4989"/>
    <w:rsid w:val="006B4A48"/>
    <w:rsid w:val="006B4B5B"/>
    <w:rsid w:val="006B4D9F"/>
    <w:rsid w:val="006B65C8"/>
    <w:rsid w:val="006B6979"/>
    <w:rsid w:val="006B6D32"/>
    <w:rsid w:val="006B7AED"/>
    <w:rsid w:val="006C05AB"/>
    <w:rsid w:val="006C0680"/>
    <w:rsid w:val="006C2242"/>
    <w:rsid w:val="006C275C"/>
    <w:rsid w:val="006C2BA2"/>
    <w:rsid w:val="006C336C"/>
    <w:rsid w:val="006C3CE0"/>
    <w:rsid w:val="006C3E79"/>
    <w:rsid w:val="006C400C"/>
    <w:rsid w:val="006C474C"/>
    <w:rsid w:val="006C47D8"/>
    <w:rsid w:val="006C4B45"/>
    <w:rsid w:val="006C4D44"/>
    <w:rsid w:val="006C4E76"/>
    <w:rsid w:val="006C4E9D"/>
    <w:rsid w:val="006C522B"/>
    <w:rsid w:val="006C53D6"/>
    <w:rsid w:val="006C57F8"/>
    <w:rsid w:val="006C60B3"/>
    <w:rsid w:val="006C614A"/>
    <w:rsid w:val="006C6D38"/>
    <w:rsid w:val="006C74FD"/>
    <w:rsid w:val="006C7CB3"/>
    <w:rsid w:val="006D01E0"/>
    <w:rsid w:val="006D0273"/>
    <w:rsid w:val="006D060A"/>
    <w:rsid w:val="006D0690"/>
    <w:rsid w:val="006D0DF3"/>
    <w:rsid w:val="006D1391"/>
    <w:rsid w:val="006D13E9"/>
    <w:rsid w:val="006D166B"/>
    <w:rsid w:val="006D16D5"/>
    <w:rsid w:val="006D1DD8"/>
    <w:rsid w:val="006D2EEC"/>
    <w:rsid w:val="006D30E5"/>
    <w:rsid w:val="006D376D"/>
    <w:rsid w:val="006D3EBF"/>
    <w:rsid w:val="006D5075"/>
    <w:rsid w:val="006D6205"/>
    <w:rsid w:val="006D698B"/>
    <w:rsid w:val="006D6AEF"/>
    <w:rsid w:val="006D7677"/>
    <w:rsid w:val="006E0458"/>
    <w:rsid w:val="006E072D"/>
    <w:rsid w:val="006E090A"/>
    <w:rsid w:val="006E0D78"/>
    <w:rsid w:val="006E0DBE"/>
    <w:rsid w:val="006E2B77"/>
    <w:rsid w:val="006E2CE5"/>
    <w:rsid w:val="006E2CFF"/>
    <w:rsid w:val="006E3CAC"/>
    <w:rsid w:val="006E3EA9"/>
    <w:rsid w:val="006E41FD"/>
    <w:rsid w:val="006E50AD"/>
    <w:rsid w:val="006E54B1"/>
    <w:rsid w:val="006E5754"/>
    <w:rsid w:val="006E6988"/>
    <w:rsid w:val="006E6D9B"/>
    <w:rsid w:val="006E71A6"/>
    <w:rsid w:val="006E7596"/>
    <w:rsid w:val="006F074D"/>
    <w:rsid w:val="006F159B"/>
    <w:rsid w:val="006F20A0"/>
    <w:rsid w:val="006F22E0"/>
    <w:rsid w:val="006F28D5"/>
    <w:rsid w:val="006F2C2C"/>
    <w:rsid w:val="006F2CB2"/>
    <w:rsid w:val="006F3EF2"/>
    <w:rsid w:val="006F45FA"/>
    <w:rsid w:val="006F4CF3"/>
    <w:rsid w:val="006F4D68"/>
    <w:rsid w:val="006F61C2"/>
    <w:rsid w:val="006F6907"/>
    <w:rsid w:val="006F69E4"/>
    <w:rsid w:val="006F7321"/>
    <w:rsid w:val="006F76AD"/>
    <w:rsid w:val="006F76ED"/>
    <w:rsid w:val="0070048F"/>
    <w:rsid w:val="00700ABE"/>
    <w:rsid w:val="00700B3B"/>
    <w:rsid w:val="00700D8E"/>
    <w:rsid w:val="0070135D"/>
    <w:rsid w:val="00701D0E"/>
    <w:rsid w:val="007023EB"/>
    <w:rsid w:val="00702B97"/>
    <w:rsid w:val="007037B0"/>
    <w:rsid w:val="00703839"/>
    <w:rsid w:val="00703FAE"/>
    <w:rsid w:val="00704170"/>
    <w:rsid w:val="00704487"/>
    <w:rsid w:val="00704A44"/>
    <w:rsid w:val="0070533F"/>
    <w:rsid w:val="00705EBC"/>
    <w:rsid w:val="00705FEE"/>
    <w:rsid w:val="00706122"/>
    <w:rsid w:val="00706781"/>
    <w:rsid w:val="00706974"/>
    <w:rsid w:val="007070AC"/>
    <w:rsid w:val="007075A3"/>
    <w:rsid w:val="007078C1"/>
    <w:rsid w:val="00707B94"/>
    <w:rsid w:val="00710476"/>
    <w:rsid w:val="00710770"/>
    <w:rsid w:val="00710DF6"/>
    <w:rsid w:val="00711087"/>
    <w:rsid w:val="0071209F"/>
    <w:rsid w:val="007125A0"/>
    <w:rsid w:val="00712B45"/>
    <w:rsid w:val="00712F62"/>
    <w:rsid w:val="007131F9"/>
    <w:rsid w:val="007132A2"/>
    <w:rsid w:val="00713FFD"/>
    <w:rsid w:val="0071439C"/>
    <w:rsid w:val="00714C79"/>
    <w:rsid w:val="00714D6A"/>
    <w:rsid w:val="0071509A"/>
    <w:rsid w:val="0071544E"/>
    <w:rsid w:val="00715703"/>
    <w:rsid w:val="0071575B"/>
    <w:rsid w:val="007159B0"/>
    <w:rsid w:val="00715FBA"/>
    <w:rsid w:val="00716D22"/>
    <w:rsid w:val="007173E0"/>
    <w:rsid w:val="00717FCF"/>
    <w:rsid w:val="00720B14"/>
    <w:rsid w:val="00721176"/>
    <w:rsid w:val="00721A7F"/>
    <w:rsid w:val="00721CF5"/>
    <w:rsid w:val="0072202C"/>
    <w:rsid w:val="00722321"/>
    <w:rsid w:val="007224D3"/>
    <w:rsid w:val="007229B9"/>
    <w:rsid w:val="00722BF2"/>
    <w:rsid w:val="0072327A"/>
    <w:rsid w:val="007232A1"/>
    <w:rsid w:val="0072364C"/>
    <w:rsid w:val="00725543"/>
    <w:rsid w:val="00725A57"/>
    <w:rsid w:val="0072601B"/>
    <w:rsid w:val="00726238"/>
    <w:rsid w:val="007264A0"/>
    <w:rsid w:val="007273C8"/>
    <w:rsid w:val="00727500"/>
    <w:rsid w:val="0072789C"/>
    <w:rsid w:val="00727927"/>
    <w:rsid w:val="00727BCE"/>
    <w:rsid w:val="00727DE5"/>
    <w:rsid w:val="007301AD"/>
    <w:rsid w:val="0073065E"/>
    <w:rsid w:val="007307B6"/>
    <w:rsid w:val="00730C78"/>
    <w:rsid w:val="00730E8F"/>
    <w:rsid w:val="007313B5"/>
    <w:rsid w:val="00731498"/>
    <w:rsid w:val="00731553"/>
    <w:rsid w:val="00732E59"/>
    <w:rsid w:val="0073345B"/>
    <w:rsid w:val="0073372A"/>
    <w:rsid w:val="0073376B"/>
    <w:rsid w:val="007345ED"/>
    <w:rsid w:val="007346D1"/>
    <w:rsid w:val="00734769"/>
    <w:rsid w:val="00735089"/>
    <w:rsid w:val="0073510E"/>
    <w:rsid w:val="00735C04"/>
    <w:rsid w:val="00735FC1"/>
    <w:rsid w:val="007363BF"/>
    <w:rsid w:val="00736B13"/>
    <w:rsid w:val="00737A03"/>
    <w:rsid w:val="0074002D"/>
    <w:rsid w:val="007409CD"/>
    <w:rsid w:val="00740D18"/>
    <w:rsid w:val="00742358"/>
    <w:rsid w:val="0074266B"/>
    <w:rsid w:val="007427A2"/>
    <w:rsid w:val="00742D4D"/>
    <w:rsid w:val="00742DD6"/>
    <w:rsid w:val="00742E8F"/>
    <w:rsid w:val="0074369B"/>
    <w:rsid w:val="007437E4"/>
    <w:rsid w:val="00743CA1"/>
    <w:rsid w:val="00743DBE"/>
    <w:rsid w:val="00743EEB"/>
    <w:rsid w:val="00743FEE"/>
    <w:rsid w:val="00744F9D"/>
    <w:rsid w:val="00745555"/>
    <w:rsid w:val="00745613"/>
    <w:rsid w:val="007456C8"/>
    <w:rsid w:val="0074706B"/>
    <w:rsid w:val="00747150"/>
    <w:rsid w:val="00747B73"/>
    <w:rsid w:val="0075048B"/>
    <w:rsid w:val="00750AB6"/>
    <w:rsid w:val="00750CF6"/>
    <w:rsid w:val="0075135D"/>
    <w:rsid w:val="007514E5"/>
    <w:rsid w:val="007522ED"/>
    <w:rsid w:val="00752673"/>
    <w:rsid w:val="0075281A"/>
    <w:rsid w:val="00752938"/>
    <w:rsid w:val="00753082"/>
    <w:rsid w:val="00753DAE"/>
    <w:rsid w:val="00753E06"/>
    <w:rsid w:val="007542B2"/>
    <w:rsid w:val="00754EC0"/>
    <w:rsid w:val="0075503B"/>
    <w:rsid w:val="00755915"/>
    <w:rsid w:val="00755EDB"/>
    <w:rsid w:val="007561C9"/>
    <w:rsid w:val="0075653E"/>
    <w:rsid w:val="00756B74"/>
    <w:rsid w:val="00756C80"/>
    <w:rsid w:val="00757441"/>
    <w:rsid w:val="00757DFC"/>
    <w:rsid w:val="00757EA7"/>
    <w:rsid w:val="00757EE7"/>
    <w:rsid w:val="00757F9B"/>
    <w:rsid w:val="00760529"/>
    <w:rsid w:val="007605FD"/>
    <w:rsid w:val="007609C7"/>
    <w:rsid w:val="00760B50"/>
    <w:rsid w:val="007616D7"/>
    <w:rsid w:val="00761BD5"/>
    <w:rsid w:val="00761CF9"/>
    <w:rsid w:val="00762909"/>
    <w:rsid w:val="00763FF3"/>
    <w:rsid w:val="00764056"/>
    <w:rsid w:val="007642BE"/>
    <w:rsid w:val="00764501"/>
    <w:rsid w:val="00764A6C"/>
    <w:rsid w:val="00764D30"/>
    <w:rsid w:val="00765182"/>
    <w:rsid w:val="00765C75"/>
    <w:rsid w:val="007662E7"/>
    <w:rsid w:val="00766895"/>
    <w:rsid w:val="00766A5C"/>
    <w:rsid w:val="00766E2A"/>
    <w:rsid w:val="007678CA"/>
    <w:rsid w:val="007679CC"/>
    <w:rsid w:val="00767C42"/>
    <w:rsid w:val="00767DAC"/>
    <w:rsid w:val="00767EAC"/>
    <w:rsid w:val="007707BF"/>
    <w:rsid w:val="00770C58"/>
    <w:rsid w:val="00771754"/>
    <w:rsid w:val="00771A24"/>
    <w:rsid w:val="0077248C"/>
    <w:rsid w:val="0077267A"/>
    <w:rsid w:val="00772D40"/>
    <w:rsid w:val="00773146"/>
    <w:rsid w:val="0077316B"/>
    <w:rsid w:val="007732EF"/>
    <w:rsid w:val="0077351E"/>
    <w:rsid w:val="00773558"/>
    <w:rsid w:val="00773719"/>
    <w:rsid w:val="007744B2"/>
    <w:rsid w:val="0077483D"/>
    <w:rsid w:val="00774B21"/>
    <w:rsid w:val="00774DA9"/>
    <w:rsid w:val="00775A40"/>
    <w:rsid w:val="00775DA7"/>
    <w:rsid w:val="00776B0E"/>
    <w:rsid w:val="00776BD0"/>
    <w:rsid w:val="00776F68"/>
    <w:rsid w:val="00777437"/>
    <w:rsid w:val="0077764B"/>
    <w:rsid w:val="00780446"/>
    <w:rsid w:val="00780BFD"/>
    <w:rsid w:val="00780F81"/>
    <w:rsid w:val="007813D0"/>
    <w:rsid w:val="00781D08"/>
    <w:rsid w:val="007829EC"/>
    <w:rsid w:val="00782E0D"/>
    <w:rsid w:val="00783075"/>
    <w:rsid w:val="007834C2"/>
    <w:rsid w:val="00783579"/>
    <w:rsid w:val="0078445B"/>
    <w:rsid w:val="00784C12"/>
    <w:rsid w:val="00785018"/>
    <w:rsid w:val="0078527A"/>
    <w:rsid w:val="007859C8"/>
    <w:rsid w:val="00785E6B"/>
    <w:rsid w:val="00786132"/>
    <w:rsid w:val="007867ED"/>
    <w:rsid w:val="0078695E"/>
    <w:rsid w:val="007869A4"/>
    <w:rsid w:val="00786AD5"/>
    <w:rsid w:val="00786BDD"/>
    <w:rsid w:val="00786D9D"/>
    <w:rsid w:val="00787C47"/>
    <w:rsid w:val="007901C3"/>
    <w:rsid w:val="00790B67"/>
    <w:rsid w:val="00791158"/>
    <w:rsid w:val="00791311"/>
    <w:rsid w:val="00791486"/>
    <w:rsid w:val="0079166A"/>
    <w:rsid w:val="007916AA"/>
    <w:rsid w:val="00791C0E"/>
    <w:rsid w:val="00791C9B"/>
    <w:rsid w:val="00792254"/>
    <w:rsid w:val="00792794"/>
    <w:rsid w:val="007930D2"/>
    <w:rsid w:val="00793263"/>
    <w:rsid w:val="00793325"/>
    <w:rsid w:val="007934DA"/>
    <w:rsid w:val="00793526"/>
    <w:rsid w:val="007935B3"/>
    <w:rsid w:val="007940FC"/>
    <w:rsid w:val="0079579C"/>
    <w:rsid w:val="00796010"/>
    <w:rsid w:val="00796F51"/>
    <w:rsid w:val="007976ED"/>
    <w:rsid w:val="00797C8C"/>
    <w:rsid w:val="007A037A"/>
    <w:rsid w:val="007A05FA"/>
    <w:rsid w:val="007A107B"/>
    <w:rsid w:val="007A1D14"/>
    <w:rsid w:val="007A3575"/>
    <w:rsid w:val="007A394C"/>
    <w:rsid w:val="007A3A19"/>
    <w:rsid w:val="007A3D1D"/>
    <w:rsid w:val="007A4075"/>
    <w:rsid w:val="007A4A3B"/>
    <w:rsid w:val="007A5689"/>
    <w:rsid w:val="007A593C"/>
    <w:rsid w:val="007A60A9"/>
    <w:rsid w:val="007A6239"/>
    <w:rsid w:val="007A67A6"/>
    <w:rsid w:val="007A69AB"/>
    <w:rsid w:val="007A6EE3"/>
    <w:rsid w:val="007A6F41"/>
    <w:rsid w:val="007A72A9"/>
    <w:rsid w:val="007A732E"/>
    <w:rsid w:val="007A73D6"/>
    <w:rsid w:val="007A7705"/>
    <w:rsid w:val="007A7CBA"/>
    <w:rsid w:val="007B09E6"/>
    <w:rsid w:val="007B09FE"/>
    <w:rsid w:val="007B0D8E"/>
    <w:rsid w:val="007B1183"/>
    <w:rsid w:val="007B276D"/>
    <w:rsid w:val="007B29F9"/>
    <w:rsid w:val="007B2BC0"/>
    <w:rsid w:val="007B3A3F"/>
    <w:rsid w:val="007B45E3"/>
    <w:rsid w:val="007B4895"/>
    <w:rsid w:val="007B4F16"/>
    <w:rsid w:val="007B58F6"/>
    <w:rsid w:val="007B6761"/>
    <w:rsid w:val="007B6C3F"/>
    <w:rsid w:val="007B72AD"/>
    <w:rsid w:val="007B76FF"/>
    <w:rsid w:val="007B7C71"/>
    <w:rsid w:val="007B7CF3"/>
    <w:rsid w:val="007C1900"/>
    <w:rsid w:val="007C19D8"/>
    <w:rsid w:val="007C1B8B"/>
    <w:rsid w:val="007C1C61"/>
    <w:rsid w:val="007C25BF"/>
    <w:rsid w:val="007C28EB"/>
    <w:rsid w:val="007C2C00"/>
    <w:rsid w:val="007C3656"/>
    <w:rsid w:val="007C3E48"/>
    <w:rsid w:val="007C4363"/>
    <w:rsid w:val="007C4BF1"/>
    <w:rsid w:val="007C4E34"/>
    <w:rsid w:val="007C507C"/>
    <w:rsid w:val="007C5729"/>
    <w:rsid w:val="007C588B"/>
    <w:rsid w:val="007C5B8C"/>
    <w:rsid w:val="007C64C7"/>
    <w:rsid w:val="007C6661"/>
    <w:rsid w:val="007D00F7"/>
    <w:rsid w:val="007D0243"/>
    <w:rsid w:val="007D08C0"/>
    <w:rsid w:val="007D10CD"/>
    <w:rsid w:val="007D174C"/>
    <w:rsid w:val="007D17AF"/>
    <w:rsid w:val="007D184E"/>
    <w:rsid w:val="007D1E73"/>
    <w:rsid w:val="007D22E8"/>
    <w:rsid w:val="007D2438"/>
    <w:rsid w:val="007D2575"/>
    <w:rsid w:val="007D2658"/>
    <w:rsid w:val="007D34DF"/>
    <w:rsid w:val="007D39AC"/>
    <w:rsid w:val="007D3F52"/>
    <w:rsid w:val="007D4B90"/>
    <w:rsid w:val="007D4C59"/>
    <w:rsid w:val="007D4CD9"/>
    <w:rsid w:val="007D4D22"/>
    <w:rsid w:val="007D5018"/>
    <w:rsid w:val="007D50B7"/>
    <w:rsid w:val="007D529A"/>
    <w:rsid w:val="007D566D"/>
    <w:rsid w:val="007D5E05"/>
    <w:rsid w:val="007D66B5"/>
    <w:rsid w:val="007D6FFE"/>
    <w:rsid w:val="007D70DE"/>
    <w:rsid w:val="007D72CB"/>
    <w:rsid w:val="007D72F0"/>
    <w:rsid w:val="007D7A69"/>
    <w:rsid w:val="007D7C1C"/>
    <w:rsid w:val="007D7E57"/>
    <w:rsid w:val="007E05AC"/>
    <w:rsid w:val="007E09E1"/>
    <w:rsid w:val="007E0AFF"/>
    <w:rsid w:val="007E0B49"/>
    <w:rsid w:val="007E0FB5"/>
    <w:rsid w:val="007E1562"/>
    <w:rsid w:val="007E1718"/>
    <w:rsid w:val="007E31F8"/>
    <w:rsid w:val="007E384F"/>
    <w:rsid w:val="007E50F4"/>
    <w:rsid w:val="007E535F"/>
    <w:rsid w:val="007E55A4"/>
    <w:rsid w:val="007E611E"/>
    <w:rsid w:val="007E69BD"/>
    <w:rsid w:val="007E7314"/>
    <w:rsid w:val="007E7507"/>
    <w:rsid w:val="007F090E"/>
    <w:rsid w:val="007F0CB3"/>
    <w:rsid w:val="007F0F9C"/>
    <w:rsid w:val="007F1553"/>
    <w:rsid w:val="007F162C"/>
    <w:rsid w:val="007F17EB"/>
    <w:rsid w:val="007F1D30"/>
    <w:rsid w:val="007F2C42"/>
    <w:rsid w:val="007F2F2D"/>
    <w:rsid w:val="007F3658"/>
    <w:rsid w:val="007F38A0"/>
    <w:rsid w:val="007F41F4"/>
    <w:rsid w:val="007F44CD"/>
    <w:rsid w:val="007F4C6D"/>
    <w:rsid w:val="007F5C0C"/>
    <w:rsid w:val="007F5FC8"/>
    <w:rsid w:val="007F63B0"/>
    <w:rsid w:val="007F65B6"/>
    <w:rsid w:val="007F6E17"/>
    <w:rsid w:val="007F6FF2"/>
    <w:rsid w:val="007F7072"/>
    <w:rsid w:val="007F7127"/>
    <w:rsid w:val="007F71F6"/>
    <w:rsid w:val="007F750F"/>
    <w:rsid w:val="007F7E97"/>
    <w:rsid w:val="0080007A"/>
    <w:rsid w:val="008004E8"/>
    <w:rsid w:val="00800940"/>
    <w:rsid w:val="00800F92"/>
    <w:rsid w:val="00802307"/>
    <w:rsid w:val="008026D5"/>
    <w:rsid w:val="00802CF0"/>
    <w:rsid w:val="00803373"/>
    <w:rsid w:val="00804835"/>
    <w:rsid w:val="00805259"/>
    <w:rsid w:val="0080553E"/>
    <w:rsid w:val="00806050"/>
    <w:rsid w:val="00806A54"/>
    <w:rsid w:val="00806BC0"/>
    <w:rsid w:val="00806FF5"/>
    <w:rsid w:val="0080750D"/>
    <w:rsid w:val="00807D4F"/>
    <w:rsid w:val="00807F6A"/>
    <w:rsid w:val="0081050E"/>
    <w:rsid w:val="008120AA"/>
    <w:rsid w:val="00812176"/>
    <w:rsid w:val="00812721"/>
    <w:rsid w:val="00812783"/>
    <w:rsid w:val="00813175"/>
    <w:rsid w:val="0081338F"/>
    <w:rsid w:val="00813DF6"/>
    <w:rsid w:val="00813E81"/>
    <w:rsid w:val="00814BD8"/>
    <w:rsid w:val="00814F66"/>
    <w:rsid w:val="008159E9"/>
    <w:rsid w:val="00815C17"/>
    <w:rsid w:val="00815FF9"/>
    <w:rsid w:val="00816E08"/>
    <w:rsid w:val="00817C07"/>
    <w:rsid w:val="00820AFC"/>
    <w:rsid w:val="00821563"/>
    <w:rsid w:val="00821CD9"/>
    <w:rsid w:val="008225E5"/>
    <w:rsid w:val="00822D7A"/>
    <w:rsid w:val="00823470"/>
    <w:rsid w:val="0082398C"/>
    <w:rsid w:val="00823AAA"/>
    <w:rsid w:val="00824421"/>
    <w:rsid w:val="00825E11"/>
    <w:rsid w:val="0082619C"/>
    <w:rsid w:val="008263E4"/>
    <w:rsid w:val="00826419"/>
    <w:rsid w:val="00826553"/>
    <w:rsid w:val="00826838"/>
    <w:rsid w:val="00827362"/>
    <w:rsid w:val="00830613"/>
    <w:rsid w:val="00831018"/>
    <w:rsid w:val="00831045"/>
    <w:rsid w:val="008310F5"/>
    <w:rsid w:val="00831B29"/>
    <w:rsid w:val="00831D96"/>
    <w:rsid w:val="00832168"/>
    <w:rsid w:val="0083259A"/>
    <w:rsid w:val="00832F46"/>
    <w:rsid w:val="008342A9"/>
    <w:rsid w:val="008342E3"/>
    <w:rsid w:val="0083475B"/>
    <w:rsid w:val="00834A95"/>
    <w:rsid w:val="008358F6"/>
    <w:rsid w:val="00835A23"/>
    <w:rsid w:val="0083637E"/>
    <w:rsid w:val="00836422"/>
    <w:rsid w:val="008364A2"/>
    <w:rsid w:val="0083740A"/>
    <w:rsid w:val="00840137"/>
    <w:rsid w:val="0084017D"/>
    <w:rsid w:val="008409AA"/>
    <w:rsid w:val="00840D6F"/>
    <w:rsid w:val="00840E57"/>
    <w:rsid w:val="00841A27"/>
    <w:rsid w:val="00841C68"/>
    <w:rsid w:val="0084242A"/>
    <w:rsid w:val="008425BE"/>
    <w:rsid w:val="0084266A"/>
    <w:rsid w:val="00842EDF"/>
    <w:rsid w:val="0084317D"/>
    <w:rsid w:val="00843432"/>
    <w:rsid w:val="00843483"/>
    <w:rsid w:val="00843503"/>
    <w:rsid w:val="0084380D"/>
    <w:rsid w:val="00843830"/>
    <w:rsid w:val="008449CB"/>
    <w:rsid w:val="0084509C"/>
    <w:rsid w:val="0084598F"/>
    <w:rsid w:val="008459EE"/>
    <w:rsid w:val="00845B9A"/>
    <w:rsid w:val="00846637"/>
    <w:rsid w:val="00846B5B"/>
    <w:rsid w:val="0084761D"/>
    <w:rsid w:val="0084769E"/>
    <w:rsid w:val="00847FAE"/>
    <w:rsid w:val="00847FD0"/>
    <w:rsid w:val="0085020C"/>
    <w:rsid w:val="00850381"/>
    <w:rsid w:val="00851028"/>
    <w:rsid w:val="008510DA"/>
    <w:rsid w:val="00851445"/>
    <w:rsid w:val="00851DED"/>
    <w:rsid w:val="008524E6"/>
    <w:rsid w:val="00852709"/>
    <w:rsid w:val="00852974"/>
    <w:rsid w:val="0085308D"/>
    <w:rsid w:val="00853108"/>
    <w:rsid w:val="00853226"/>
    <w:rsid w:val="00853913"/>
    <w:rsid w:val="00853D32"/>
    <w:rsid w:val="0085499A"/>
    <w:rsid w:val="00854E3E"/>
    <w:rsid w:val="00855078"/>
    <w:rsid w:val="008553E5"/>
    <w:rsid w:val="008557FB"/>
    <w:rsid w:val="00855929"/>
    <w:rsid w:val="008559D8"/>
    <w:rsid w:val="00855E1B"/>
    <w:rsid w:val="00855EDD"/>
    <w:rsid w:val="008562EC"/>
    <w:rsid w:val="008564FB"/>
    <w:rsid w:val="00856853"/>
    <w:rsid w:val="00856C25"/>
    <w:rsid w:val="00856D08"/>
    <w:rsid w:val="00856D18"/>
    <w:rsid w:val="0085701F"/>
    <w:rsid w:val="00857718"/>
    <w:rsid w:val="00857729"/>
    <w:rsid w:val="00857A58"/>
    <w:rsid w:val="00857E48"/>
    <w:rsid w:val="00860602"/>
    <w:rsid w:val="0086082D"/>
    <w:rsid w:val="008609A4"/>
    <w:rsid w:val="00860B10"/>
    <w:rsid w:val="00861F70"/>
    <w:rsid w:val="00862012"/>
    <w:rsid w:val="008621BD"/>
    <w:rsid w:val="0086298A"/>
    <w:rsid w:val="0086322A"/>
    <w:rsid w:val="00864455"/>
    <w:rsid w:val="008647E7"/>
    <w:rsid w:val="008649DB"/>
    <w:rsid w:val="0087009E"/>
    <w:rsid w:val="008700CB"/>
    <w:rsid w:val="00870B27"/>
    <w:rsid w:val="00870B3C"/>
    <w:rsid w:val="00871034"/>
    <w:rsid w:val="008711EA"/>
    <w:rsid w:val="008712D9"/>
    <w:rsid w:val="00871892"/>
    <w:rsid w:val="00872992"/>
    <w:rsid w:val="00872E7C"/>
    <w:rsid w:val="008757F9"/>
    <w:rsid w:val="00875871"/>
    <w:rsid w:val="00875DED"/>
    <w:rsid w:val="00875FC5"/>
    <w:rsid w:val="00876651"/>
    <w:rsid w:val="00876683"/>
    <w:rsid w:val="0087668A"/>
    <w:rsid w:val="00876ABD"/>
    <w:rsid w:val="00876BA1"/>
    <w:rsid w:val="00876D1F"/>
    <w:rsid w:val="00877278"/>
    <w:rsid w:val="00877B1D"/>
    <w:rsid w:val="00877C79"/>
    <w:rsid w:val="00880C91"/>
    <w:rsid w:val="008815A7"/>
    <w:rsid w:val="00881ED7"/>
    <w:rsid w:val="0088219F"/>
    <w:rsid w:val="00882368"/>
    <w:rsid w:val="0088327F"/>
    <w:rsid w:val="008838C1"/>
    <w:rsid w:val="00884A30"/>
    <w:rsid w:val="00884A55"/>
    <w:rsid w:val="00884CFE"/>
    <w:rsid w:val="00884F81"/>
    <w:rsid w:val="00885045"/>
    <w:rsid w:val="00885DC9"/>
    <w:rsid w:val="00885DCB"/>
    <w:rsid w:val="00885E6E"/>
    <w:rsid w:val="008906DF"/>
    <w:rsid w:val="00890738"/>
    <w:rsid w:val="00890F1B"/>
    <w:rsid w:val="00890F9A"/>
    <w:rsid w:val="0089167F"/>
    <w:rsid w:val="00891CA1"/>
    <w:rsid w:val="00891DB3"/>
    <w:rsid w:val="008920E3"/>
    <w:rsid w:val="008921FA"/>
    <w:rsid w:val="008922DE"/>
    <w:rsid w:val="00892370"/>
    <w:rsid w:val="00892520"/>
    <w:rsid w:val="008937C6"/>
    <w:rsid w:val="00893CDC"/>
    <w:rsid w:val="008943BC"/>
    <w:rsid w:val="00894C5E"/>
    <w:rsid w:val="00895DE5"/>
    <w:rsid w:val="00897EDA"/>
    <w:rsid w:val="008A02E1"/>
    <w:rsid w:val="008A1022"/>
    <w:rsid w:val="008A2152"/>
    <w:rsid w:val="008A32D2"/>
    <w:rsid w:val="008A4159"/>
    <w:rsid w:val="008A42BC"/>
    <w:rsid w:val="008A4BCB"/>
    <w:rsid w:val="008A4E85"/>
    <w:rsid w:val="008A5B8A"/>
    <w:rsid w:val="008A63E5"/>
    <w:rsid w:val="008A657D"/>
    <w:rsid w:val="008A6A86"/>
    <w:rsid w:val="008A7E85"/>
    <w:rsid w:val="008B0035"/>
    <w:rsid w:val="008B0559"/>
    <w:rsid w:val="008B1324"/>
    <w:rsid w:val="008B17CC"/>
    <w:rsid w:val="008B1C23"/>
    <w:rsid w:val="008B2599"/>
    <w:rsid w:val="008B2E2E"/>
    <w:rsid w:val="008B30B2"/>
    <w:rsid w:val="008B397C"/>
    <w:rsid w:val="008B39C8"/>
    <w:rsid w:val="008B51DB"/>
    <w:rsid w:val="008B5DAB"/>
    <w:rsid w:val="008B60F6"/>
    <w:rsid w:val="008B64E5"/>
    <w:rsid w:val="008B71C6"/>
    <w:rsid w:val="008B78CE"/>
    <w:rsid w:val="008B7E95"/>
    <w:rsid w:val="008C04ED"/>
    <w:rsid w:val="008C0723"/>
    <w:rsid w:val="008C1EE5"/>
    <w:rsid w:val="008C203F"/>
    <w:rsid w:val="008C22B5"/>
    <w:rsid w:val="008C2468"/>
    <w:rsid w:val="008C25DB"/>
    <w:rsid w:val="008C2932"/>
    <w:rsid w:val="008C3727"/>
    <w:rsid w:val="008C3782"/>
    <w:rsid w:val="008C394E"/>
    <w:rsid w:val="008C4AF8"/>
    <w:rsid w:val="008C4D2D"/>
    <w:rsid w:val="008C4E86"/>
    <w:rsid w:val="008C5267"/>
    <w:rsid w:val="008C541C"/>
    <w:rsid w:val="008C55DE"/>
    <w:rsid w:val="008C5890"/>
    <w:rsid w:val="008C634E"/>
    <w:rsid w:val="008C6370"/>
    <w:rsid w:val="008C674A"/>
    <w:rsid w:val="008C6E78"/>
    <w:rsid w:val="008C6FB4"/>
    <w:rsid w:val="008C75C9"/>
    <w:rsid w:val="008C7FC1"/>
    <w:rsid w:val="008D0FCC"/>
    <w:rsid w:val="008D0FD5"/>
    <w:rsid w:val="008D1027"/>
    <w:rsid w:val="008D1686"/>
    <w:rsid w:val="008D2AD1"/>
    <w:rsid w:val="008D2EF2"/>
    <w:rsid w:val="008D3347"/>
    <w:rsid w:val="008D34FF"/>
    <w:rsid w:val="008D350E"/>
    <w:rsid w:val="008D359C"/>
    <w:rsid w:val="008D38AC"/>
    <w:rsid w:val="008D3BC3"/>
    <w:rsid w:val="008D3CED"/>
    <w:rsid w:val="008D3FCF"/>
    <w:rsid w:val="008D4077"/>
    <w:rsid w:val="008D5114"/>
    <w:rsid w:val="008D5518"/>
    <w:rsid w:val="008D5551"/>
    <w:rsid w:val="008D560D"/>
    <w:rsid w:val="008D5781"/>
    <w:rsid w:val="008D5AC1"/>
    <w:rsid w:val="008D7188"/>
    <w:rsid w:val="008D7E53"/>
    <w:rsid w:val="008E037C"/>
    <w:rsid w:val="008E09C9"/>
    <w:rsid w:val="008E1896"/>
    <w:rsid w:val="008E1BBA"/>
    <w:rsid w:val="008E2555"/>
    <w:rsid w:val="008E2EF8"/>
    <w:rsid w:val="008E3599"/>
    <w:rsid w:val="008E3AEF"/>
    <w:rsid w:val="008E3D0A"/>
    <w:rsid w:val="008E3D17"/>
    <w:rsid w:val="008E532B"/>
    <w:rsid w:val="008E5B09"/>
    <w:rsid w:val="008E5E2F"/>
    <w:rsid w:val="008E6777"/>
    <w:rsid w:val="008E7B9F"/>
    <w:rsid w:val="008F0022"/>
    <w:rsid w:val="008F0526"/>
    <w:rsid w:val="008F061E"/>
    <w:rsid w:val="008F0676"/>
    <w:rsid w:val="008F0841"/>
    <w:rsid w:val="008F1142"/>
    <w:rsid w:val="008F1466"/>
    <w:rsid w:val="008F23A2"/>
    <w:rsid w:val="008F25B2"/>
    <w:rsid w:val="008F264D"/>
    <w:rsid w:val="008F30B2"/>
    <w:rsid w:val="008F411B"/>
    <w:rsid w:val="008F482B"/>
    <w:rsid w:val="008F48EE"/>
    <w:rsid w:val="008F5275"/>
    <w:rsid w:val="008F6B3B"/>
    <w:rsid w:val="008F6E4E"/>
    <w:rsid w:val="008F6F7C"/>
    <w:rsid w:val="008F7A8C"/>
    <w:rsid w:val="008F7DEC"/>
    <w:rsid w:val="009000E4"/>
    <w:rsid w:val="00900F02"/>
    <w:rsid w:val="009010CB"/>
    <w:rsid w:val="009012B5"/>
    <w:rsid w:val="0090135C"/>
    <w:rsid w:val="00902061"/>
    <w:rsid w:val="00902230"/>
    <w:rsid w:val="009029DB"/>
    <w:rsid w:val="009031F0"/>
    <w:rsid w:val="009033B7"/>
    <w:rsid w:val="0090340D"/>
    <w:rsid w:val="0090387E"/>
    <w:rsid w:val="00903E33"/>
    <w:rsid w:val="00903F0D"/>
    <w:rsid w:val="00905620"/>
    <w:rsid w:val="00905634"/>
    <w:rsid w:val="00905653"/>
    <w:rsid w:val="00907778"/>
    <w:rsid w:val="00907804"/>
    <w:rsid w:val="009079B7"/>
    <w:rsid w:val="00910170"/>
    <w:rsid w:val="00910463"/>
    <w:rsid w:val="009104CC"/>
    <w:rsid w:val="00910A36"/>
    <w:rsid w:val="00911304"/>
    <w:rsid w:val="009113F0"/>
    <w:rsid w:val="009126EB"/>
    <w:rsid w:val="0091275E"/>
    <w:rsid w:val="009127BE"/>
    <w:rsid w:val="00912FF0"/>
    <w:rsid w:val="009134FB"/>
    <w:rsid w:val="009140E9"/>
    <w:rsid w:val="00914534"/>
    <w:rsid w:val="0091475B"/>
    <w:rsid w:val="00914B9D"/>
    <w:rsid w:val="009155E6"/>
    <w:rsid w:val="009155F9"/>
    <w:rsid w:val="00916EC4"/>
    <w:rsid w:val="00917057"/>
    <w:rsid w:val="00917615"/>
    <w:rsid w:val="009179BA"/>
    <w:rsid w:val="00917C15"/>
    <w:rsid w:val="00917C53"/>
    <w:rsid w:val="00917F21"/>
    <w:rsid w:val="00920264"/>
    <w:rsid w:val="00920680"/>
    <w:rsid w:val="00920925"/>
    <w:rsid w:val="00920A2B"/>
    <w:rsid w:val="00920FC2"/>
    <w:rsid w:val="00921AF3"/>
    <w:rsid w:val="00921CE5"/>
    <w:rsid w:val="00921F3B"/>
    <w:rsid w:val="0092335A"/>
    <w:rsid w:val="009236B6"/>
    <w:rsid w:val="00923F31"/>
    <w:rsid w:val="0092410B"/>
    <w:rsid w:val="009245BB"/>
    <w:rsid w:val="009246B3"/>
    <w:rsid w:val="00925382"/>
    <w:rsid w:val="0092581C"/>
    <w:rsid w:val="00927728"/>
    <w:rsid w:val="009277E5"/>
    <w:rsid w:val="00927969"/>
    <w:rsid w:val="00927BA8"/>
    <w:rsid w:val="0093026F"/>
    <w:rsid w:val="00930DB1"/>
    <w:rsid w:val="0093236A"/>
    <w:rsid w:val="00932560"/>
    <w:rsid w:val="00932905"/>
    <w:rsid w:val="0093307B"/>
    <w:rsid w:val="00933477"/>
    <w:rsid w:val="0093369D"/>
    <w:rsid w:val="00934132"/>
    <w:rsid w:val="00934619"/>
    <w:rsid w:val="00934678"/>
    <w:rsid w:val="00934B0F"/>
    <w:rsid w:val="00934D60"/>
    <w:rsid w:val="00935049"/>
    <w:rsid w:val="0093550C"/>
    <w:rsid w:val="009355EB"/>
    <w:rsid w:val="00935724"/>
    <w:rsid w:val="009363DC"/>
    <w:rsid w:val="00936755"/>
    <w:rsid w:val="00936859"/>
    <w:rsid w:val="00936E8B"/>
    <w:rsid w:val="00936F5A"/>
    <w:rsid w:val="00937251"/>
    <w:rsid w:val="00937927"/>
    <w:rsid w:val="00937998"/>
    <w:rsid w:val="00937C6C"/>
    <w:rsid w:val="00940C44"/>
    <w:rsid w:val="00940DD9"/>
    <w:rsid w:val="00941185"/>
    <w:rsid w:val="00941716"/>
    <w:rsid w:val="00941A6F"/>
    <w:rsid w:val="009428BA"/>
    <w:rsid w:val="00942A6B"/>
    <w:rsid w:val="009432D9"/>
    <w:rsid w:val="009434AE"/>
    <w:rsid w:val="00943FD9"/>
    <w:rsid w:val="00944659"/>
    <w:rsid w:val="00945AEA"/>
    <w:rsid w:val="00945D20"/>
    <w:rsid w:val="00945F05"/>
    <w:rsid w:val="009462C3"/>
    <w:rsid w:val="00946409"/>
    <w:rsid w:val="009478EB"/>
    <w:rsid w:val="0095008F"/>
    <w:rsid w:val="00950705"/>
    <w:rsid w:val="009508DD"/>
    <w:rsid w:val="00950B83"/>
    <w:rsid w:val="00950E9A"/>
    <w:rsid w:val="00951AE9"/>
    <w:rsid w:val="00953781"/>
    <w:rsid w:val="00953A7E"/>
    <w:rsid w:val="00953DDB"/>
    <w:rsid w:val="009543E6"/>
    <w:rsid w:val="00954646"/>
    <w:rsid w:val="0095574C"/>
    <w:rsid w:val="00955921"/>
    <w:rsid w:val="009560F8"/>
    <w:rsid w:val="009572BA"/>
    <w:rsid w:val="009573D5"/>
    <w:rsid w:val="009574ED"/>
    <w:rsid w:val="0095759B"/>
    <w:rsid w:val="009579C7"/>
    <w:rsid w:val="00960221"/>
    <w:rsid w:val="00960229"/>
    <w:rsid w:val="00960486"/>
    <w:rsid w:val="00961756"/>
    <w:rsid w:val="00961A40"/>
    <w:rsid w:val="009622FC"/>
    <w:rsid w:val="009630FB"/>
    <w:rsid w:val="0096411F"/>
    <w:rsid w:val="00964353"/>
    <w:rsid w:val="00964432"/>
    <w:rsid w:val="009666C5"/>
    <w:rsid w:val="00966D6D"/>
    <w:rsid w:val="00967708"/>
    <w:rsid w:val="009678FB"/>
    <w:rsid w:val="00967EAA"/>
    <w:rsid w:val="009705BF"/>
    <w:rsid w:val="0097067E"/>
    <w:rsid w:val="00970C4C"/>
    <w:rsid w:val="009712B0"/>
    <w:rsid w:val="00971496"/>
    <w:rsid w:val="00971994"/>
    <w:rsid w:val="0097340F"/>
    <w:rsid w:val="00973CF3"/>
    <w:rsid w:val="0097426E"/>
    <w:rsid w:val="00974A31"/>
    <w:rsid w:val="00974C5F"/>
    <w:rsid w:val="00974E20"/>
    <w:rsid w:val="00974EE5"/>
    <w:rsid w:val="0097507E"/>
    <w:rsid w:val="0097514E"/>
    <w:rsid w:val="00975B90"/>
    <w:rsid w:val="00976403"/>
    <w:rsid w:val="009768B4"/>
    <w:rsid w:val="00976B19"/>
    <w:rsid w:val="00976CA1"/>
    <w:rsid w:val="0097755A"/>
    <w:rsid w:val="009776CF"/>
    <w:rsid w:val="00977E5F"/>
    <w:rsid w:val="0098044C"/>
    <w:rsid w:val="0098068D"/>
    <w:rsid w:val="00980E80"/>
    <w:rsid w:val="0098143D"/>
    <w:rsid w:val="00981492"/>
    <w:rsid w:val="009826D4"/>
    <w:rsid w:val="009828AB"/>
    <w:rsid w:val="0098309D"/>
    <w:rsid w:val="0098367B"/>
    <w:rsid w:val="009836B6"/>
    <w:rsid w:val="00983774"/>
    <w:rsid w:val="0098398B"/>
    <w:rsid w:val="00983B92"/>
    <w:rsid w:val="00983F2A"/>
    <w:rsid w:val="0098426D"/>
    <w:rsid w:val="00984856"/>
    <w:rsid w:val="00984BA4"/>
    <w:rsid w:val="009854C3"/>
    <w:rsid w:val="00985C1B"/>
    <w:rsid w:val="00985EFA"/>
    <w:rsid w:val="00986492"/>
    <w:rsid w:val="009864C9"/>
    <w:rsid w:val="00986A4A"/>
    <w:rsid w:val="00987267"/>
    <w:rsid w:val="009875F5"/>
    <w:rsid w:val="009877CC"/>
    <w:rsid w:val="009901B1"/>
    <w:rsid w:val="009901FC"/>
    <w:rsid w:val="0099029F"/>
    <w:rsid w:val="009902E5"/>
    <w:rsid w:val="0099097F"/>
    <w:rsid w:val="00991262"/>
    <w:rsid w:val="00991D39"/>
    <w:rsid w:val="009929AC"/>
    <w:rsid w:val="0099323B"/>
    <w:rsid w:val="00993D92"/>
    <w:rsid w:val="009941FC"/>
    <w:rsid w:val="00994B7D"/>
    <w:rsid w:val="00994E69"/>
    <w:rsid w:val="009951B6"/>
    <w:rsid w:val="0099618D"/>
    <w:rsid w:val="0099708E"/>
    <w:rsid w:val="00997B64"/>
    <w:rsid w:val="00997DE3"/>
    <w:rsid w:val="00997E32"/>
    <w:rsid w:val="009A02FD"/>
    <w:rsid w:val="009A05E2"/>
    <w:rsid w:val="009A1200"/>
    <w:rsid w:val="009A16CE"/>
    <w:rsid w:val="009A186F"/>
    <w:rsid w:val="009A1D2B"/>
    <w:rsid w:val="009A1EDF"/>
    <w:rsid w:val="009A1EE1"/>
    <w:rsid w:val="009A2B7D"/>
    <w:rsid w:val="009A2C2E"/>
    <w:rsid w:val="009A2C7C"/>
    <w:rsid w:val="009A2E52"/>
    <w:rsid w:val="009A35B9"/>
    <w:rsid w:val="009A42C6"/>
    <w:rsid w:val="009A510F"/>
    <w:rsid w:val="009A53BD"/>
    <w:rsid w:val="009A5747"/>
    <w:rsid w:val="009A57C3"/>
    <w:rsid w:val="009A5BC4"/>
    <w:rsid w:val="009A6E59"/>
    <w:rsid w:val="009A716A"/>
    <w:rsid w:val="009B07F6"/>
    <w:rsid w:val="009B112A"/>
    <w:rsid w:val="009B1492"/>
    <w:rsid w:val="009B1D21"/>
    <w:rsid w:val="009B36A0"/>
    <w:rsid w:val="009B4982"/>
    <w:rsid w:val="009B4E71"/>
    <w:rsid w:val="009B4FB9"/>
    <w:rsid w:val="009B5166"/>
    <w:rsid w:val="009B59D0"/>
    <w:rsid w:val="009B5DA4"/>
    <w:rsid w:val="009B5E8D"/>
    <w:rsid w:val="009B63AD"/>
    <w:rsid w:val="009B647B"/>
    <w:rsid w:val="009B670E"/>
    <w:rsid w:val="009B677E"/>
    <w:rsid w:val="009B725B"/>
    <w:rsid w:val="009B7A4A"/>
    <w:rsid w:val="009B7F12"/>
    <w:rsid w:val="009C0239"/>
    <w:rsid w:val="009C0305"/>
    <w:rsid w:val="009C04C5"/>
    <w:rsid w:val="009C321E"/>
    <w:rsid w:val="009C34F4"/>
    <w:rsid w:val="009C4800"/>
    <w:rsid w:val="009C4D41"/>
    <w:rsid w:val="009C5561"/>
    <w:rsid w:val="009C5590"/>
    <w:rsid w:val="009C56E2"/>
    <w:rsid w:val="009C626A"/>
    <w:rsid w:val="009C6E8E"/>
    <w:rsid w:val="009C745D"/>
    <w:rsid w:val="009C7AFE"/>
    <w:rsid w:val="009D096C"/>
    <w:rsid w:val="009D1477"/>
    <w:rsid w:val="009D1FE2"/>
    <w:rsid w:val="009D2550"/>
    <w:rsid w:val="009D30B3"/>
    <w:rsid w:val="009D30F1"/>
    <w:rsid w:val="009D3F72"/>
    <w:rsid w:val="009D44B4"/>
    <w:rsid w:val="009D492C"/>
    <w:rsid w:val="009D553F"/>
    <w:rsid w:val="009D6049"/>
    <w:rsid w:val="009D63F3"/>
    <w:rsid w:val="009D6913"/>
    <w:rsid w:val="009D6C58"/>
    <w:rsid w:val="009D6F88"/>
    <w:rsid w:val="009D6F9D"/>
    <w:rsid w:val="009D77CA"/>
    <w:rsid w:val="009D7C4B"/>
    <w:rsid w:val="009D7D70"/>
    <w:rsid w:val="009D7E8C"/>
    <w:rsid w:val="009D7F2C"/>
    <w:rsid w:val="009E0341"/>
    <w:rsid w:val="009E03CA"/>
    <w:rsid w:val="009E05F0"/>
    <w:rsid w:val="009E0F46"/>
    <w:rsid w:val="009E1554"/>
    <w:rsid w:val="009E1687"/>
    <w:rsid w:val="009E1AA6"/>
    <w:rsid w:val="009E29F2"/>
    <w:rsid w:val="009E2B9F"/>
    <w:rsid w:val="009E3069"/>
    <w:rsid w:val="009E3B19"/>
    <w:rsid w:val="009E3D41"/>
    <w:rsid w:val="009E402C"/>
    <w:rsid w:val="009E4329"/>
    <w:rsid w:val="009E44A4"/>
    <w:rsid w:val="009E5416"/>
    <w:rsid w:val="009E5811"/>
    <w:rsid w:val="009E5F0B"/>
    <w:rsid w:val="009E6F83"/>
    <w:rsid w:val="009E7C71"/>
    <w:rsid w:val="009F03B5"/>
    <w:rsid w:val="009F0AF8"/>
    <w:rsid w:val="009F1079"/>
    <w:rsid w:val="009F10D0"/>
    <w:rsid w:val="009F14B1"/>
    <w:rsid w:val="009F16DC"/>
    <w:rsid w:val="009F1974"/>
    <w:rsid w:val="009F27F3"/>
    <w:rsid w:val="009F283D"/>
    <w:rsid w:val="009F2AF9"/>
    <w:rsid w:val="009F2CDA"/>
    <w:rsid w:val="009F30A3"/>
    <w:rsid w:val="009F39A3"/>
    <w:rsid w:val="009F4109"/>
    <w:rsid w:val="009F45BB"/>
    <w:rsid w:val="009F4FA1"/>
    <w:rsid w:val="009F552A"/>
    <w:rsid w:val="009F557C"/>
    <w:rsid w:val="009F562E"/>
    <w:rsid w:val="009F5C76"/>
    <w:rsid w:val="009F5ECC"/>
    <w:rsid w:val="009F606C"/>
    <w:rsid w:val="009F6752"/>
    <w:rsid w:val="009F6B5D"/>
    <w:rsid w:val="009F6F59"/>
    <w:rsid w:val="009F70D0"/>
    <w:rsid w:val="00A002FD"/>
    <w:rsid w:val="00A010FB"/>
    <w:rsid w:val="00A01304"/>
    <w:rsid w:val="00A01659"/>
    <w:rsid w:val="00A01759"/>
    <w:rsid w:val="00A01A4F"/>
    <w:rsid w:val="00A01A69"/>
    <w:rsid w:val="00A01E23"/>
    <w:rsid w:val="00A01F01"/>
    <w:rsid w:val="00A02277"/>
    <w:rsid w:val="00A02283"/>
    <w:rsid w:val="00A025AC"/>
    <w:rsid w:val="00A0325D"/>
    <w:rsid w:val="00A0374B"/>
    <w:rsid w:val="00A038EE"/>
    <w:rsid w:val="00A03A1C"/>
    <w:rsid w:val="00A03A36"/>
    <w:rsid w:val="00A03E6D"/>
    <w:rsid w:val="00A0489F"/>
    <w:rsid w:val="00A04CEB"/>
    <w:rsid w:val="00A04DBF"/>
    <w:rsid w:val="00A04DFE"/>
    <w:rsid w:val="00A0539D"/>
    <w:rsid w:val="00A05A1C"/>
    <w:rsid w:val="00A05A99"/>
    <w:rsid w:val="00A05E2A"/>
    <w:rsid w:val="00A05FC6"/>
    <w:rsid w:val="00A062A7"/>
    <w:rsid w:val="00A068E3"/>
    <w:rsid w:val="00A06D6B"/>
    <w:rsid w:val="00A10422"/>
    <w:rsid w:val="00A1067C"/>
    <w:rsid w:val="00A11F5E"/>
    <w:rsid w:val="00A1251F"/>
    <w:rsid w:val="00A127F9"/>
    <w:rsid w:val="00A12CD0"/>
    <w:rsid w:val="00A132D9"/>
    <w:rsid w:val="00A13367"/>
    <w:rsid w:val="00A13BF4"/>
    <w:rsid w:val="00A140FE"/>
    <w:rsid w:val="00A14175"/>
    <w:rsid w:val="00A151E7"/>
    <w:rsid w:val="00A15AA7"/>
    <w:rsid w:val="00A165A3"/>
    <w:rsid w:val="00A1687E"/>
    <w:rsid w:val="00A16BDE"/>
    <w:rsid w:val="00A1706A"/>
    <w:rsid w:val="00A1744E"/>
    <w:rsid w:val="00A1761E"/>
    <w:rsid w:val="00A17790"/>
    <w:rsid w:val="00A2044C"/>
    <w:rsid w:val="00A206DD"/>
    <w:rsid w:val="00A20E71"/>
    <w:rsid w:val="00A21684"/>
    <w:rsid w:val="00A21A68"/>
    <w:rsid w:val="00A223D8"/>
    <w:rsid w:val="00A225D9"/>
    <w:rsid w:val="00A236A8"/>
    <w:rsid w:val="00A2375A"/>
    <w:rsid w:val="00A23764"/>
    <w:rsid w:val="00A23E8A"/>
    <w:rsid w:val="00A23F2F"/>
    <w:rsid w:val="00A24507"/>
    <w:rsid w:val="00A24D95"/>
    <w:rsid w:val="00A252B6"/>
    <w:rsid w:val="00A25A9C"/>
    <w:rsid w:val="00A25BA2"/>
    <w:rsid w:val="00A2611F"/>
    <w:rsid w:val="00A2643E"/>
    <w:rsid w:val="00A268F2"/>
    <w:rsid w:val="00A26ED0"/>
    <w:rsid w:val="00A27754"/>
    <w:rsid w:val="00A302E3"/>
    <w:rsid w:val="00A308C8"/>
    <w:rsid w:val="00A30D36"/>
    <w:rsid w:val="00A31AE2"/>
    <w:rsid w:val="00A325CF"/>
    <w:rsid w:val="00A32BF8"/>
    <w:rsid w:val="00A32D7B"/>
    <w:rsid w:val="00A32E5A"/>
    <w:rsid w:val="00A33386"/>
    <w:rsid w:val="00A339B8"/>
    <w:rsid w:val="00A33A92"/>
    <w:rsid w:val="00A3427B"/>
    <w:rsid w:val="00A3459F"/>
    <w:rsid w:val="00A352E8"/>
    <w:rsid w:val="00A35765"/>
    <w:rsid w:val="00A36323"/>
    <w:rsid w:val="00A36528"/>
    <w:rsid w:val="00A3664C"/>
    <w:rsid w:val="00A36DCF"/>
    <w:rsid w:val="00A36F8E"/>
    <w:rsid w:val="00A371F7"/>
    <w:rsid w:val="00A374C7"/>
    <w:rsid w:val="00A3755C"/>
    <w:rsid w:val="00A40B73"/>
    <w:rsid w:val="00A40E60"/>
    <w:rsid w:val="00A4125C"/>
    <w:rsid w:val="00A412C1"/>
    <w:rsid w:val="00A413FD"/>
    <w:rsid w:val="00A41674"/>
    <w:rsid w:val="00A41E7C"/>
    <w:rsid w:val="00A4285E"/>
    <w:rsid w:val="00A44421"/>
    <w:rsid w:val="00A44BF3"/>
    <w:rsid w:val="00A44DCE"/>
    <w:rsid w:val="00A45352"/>
    <w:rsid w:val="00A45FB6"/>
    <w:rsid w:val="00A46185"/>
    <w:rsid w:val="00A462D9"/>
    <w:rsid w:val="00A46402"/>
    <w:rsid w:val="00A465C2"/>
    <w:rsid w:val="00A46E37"/>
    <w:rsid w:val="00A47117"/>
    <w:rsid w:val="00A471B9"/>
    <w:rsid w:val="00A47564"/>
    <w:rsid w:val="00A477DF"/>
    <w:rsid w:val="00A5042E"/>
    <w:rsid w:val="00A50ECC"/>
    <w:rsid w:val="00A50F79"/>
    <w:rsid w:val="00A52432"/>
    <w:rsid w:val="00A52C53"/>
    <w:rsid w:val="00A5341B"/>
    <w:rsid w:val="00A53BBB"/>
    <w:rsid w:val="00A5504B"/>
    <w:rsid w:val="00A55051"/>
    <w:rsid w:val="00A55535"/>
    <w:rsid w:val="00A560AA"/>
    <w:rsid w:val="00A56255"/>
    <w:rsid w:val="00A57035"/>
    <w:rsid w:val="00A5706B"/>
    <w:rsid w:val="00A60A58"/>
    <w:rsid w:val="00A6155B"/>
    <w:rsid w:val="00A624B1"/>
    <w:rsid w:val="00A627E9"/>
    <w:rsid w:val="00A629BF"/>
    <w:rsid w:val="00A6384F"/>
    <w:rsid w:val="00A64569"/>
    <w:rsid w:val="00A64FF5"/>
    <w:rsid w:val="00A65E7D"/>
    <w:rsid w:val="00A66C6B"/>
    <w:rsid w:val="00A66D95"/>
    <w:rsid w:val="00A66EFB"/>
    <w:rsid w:val="00A677D8"/>
    <w:rsid w:val="00A679D2"/>
    <w:rsid w:val="00A70458"/>
    <w:rsid w:val="00A7051E"/>
    <w:rsid w:val="00A70559"/>
    <w:rsid w:val="00A70A3C"/>
    <w:rsid w:val="00A70ACA"/>
    <w:rsid w:val="00A70C3C"/>
    <w:rsid w:val="00A71371"/>
    <w:rsid w:val="00A717A2"/>
    <w:rsid w:val="00A71CC2"/>
    <w:rsid w:val="00A71D47"/>
    <w:rsid w:val="00A728E2"/>
    <w:rsid w:val="00A733E1"/>
    <w:rsid w:val="00A733F0"/>
    <w:rsid w:val="00A735AE"/>
    <w:rsid w:val="00A73AD7"/>
    <w:rsid w:val="00A74711"/>
    <w:rsid w:val="00A74BF6"/>
    <w:rsid w:val="00A75461"/>
    <w:rsid w:val="00A7646D"/>
    <w:rsid w:val="00A76700"/>
    <w:rsid w:val="00A76C49"/>
    <w:rsid w:val="00A77C47"/>
    <w:rsid w:val="00A77DDB"/>
    <w:rsid w:val="00A801BA"/>
    <w:rsid w:val="00A8058B"/>
    <w:rsid w:val="00A805B9"/>
    <w:rsid w:val="00A80959"/>
    <w:rsid w:val="00A80DF8"/>
    <w:rsid w:val="00A81332"/>
    <w:rsid w:val="00A81E67"/>
    <w:rsid w:val="00A82178"/>
    <w:rsid w:val="00A8217B"/>
    <w:rsid w:val="00A82C93"/>
    <w:rsid w:val="00A83213"/>
    <w:rsid w:val="00A83480"/>
    <w:rsid w:val="00A8483D"/>
    <w:rsid w:val="00A8506C"/>
    <w:rsid w:val="00A852FB"/>
    <w:rsid w:val="00A861E3"/>
    <w:rsid w:val="00A865BF"/>
    <w:rsid w:val="00A86BAE"/>
    <w:rsid w:val="00A87301"/>
    <w:rsid w:val="00A87595"/>
    <w:rsid w:val="00A87C0E"/>
    <w:rsid w:val="00A87C15"/>
    <w:rsid w:val="00A87C89"/>
    <w:rsid w:val="00A90030"/>
    <w:rsid w:val="00A903AC"/>
    <w:rsid w:val="00A90512"/>
    <w:rsid w:val="00A90852"/>
    <w:rsid w:val="00A91499"/>
    <w:rsid w:val="00A923EF"/>
    <w:rsid w:val="00A93CCC"/>
    <w:rsid w:val="00A941F9"/>
    <w:rsid w:val="00A9541A"/>
    <w:rsid w:val="00A9549F"/>
    <w:rsid w:val="00A95672"/>
    <w:rsid w:val="00A9609F"/>
    <w:rsid w:val="00A963CC"/>
    <w:rsid w:val="00A969BF"/>
    <w:rsid w:val="00A96B2C"/>
    <w:rsid w:val="00A97144"/>
    <w:rsid w:val="00A9715C"/>
    <w:rsid w:val="00A9752B"/>
    <w:rsid w:val="00A97BC5"/>
    <w:rsid w:val="00AA0089"/>
    <w:rsid w:val="00AA0D22"/>
    <w:rsid w:val="00AA191F"/>
    <w:rsid w:val="00AA19FC"/>
    <w:rsid w:val="00AA1F77"/>
    <w:rsid w:val="00AA286B"/>
    <w:rsid w:val="00AA288A"/>
    <w:rsid w:val="00AA2F27"/>
    <w:rsid w:val="00AA30C4"/>
    <w:rsid w:val="00AA3B5D"/>
    <w:rsid w:val="00AA3C6F"/>
    <w:rsid w:val="00AA43AB"/>
    <w:rsid w:val="00AA5642"/>
    <w:rsid w:val="00AA5834"/>
    <w:rsid w:val="00AA5BB7"/>
    <w:rsid w:val="00AA6779"/>
    <w:rsid w:val="00AA7144"/>
    <w:rsid w:val="00AA7169"/>
    <w:rsid w:val="00AA7652"/>
    <w:rsid w:val="00AA7814"/>
    <w:rsid w:val="00AB001A"/>
    <w:rsid w:val="00AB0270"/>
    <w:rsid w:val="00AB073A"/>
    <w:rsid w:val="00AB1AD0"/>
    <w:rsid w:val="00AB1CD1"/>
    <w:rsid w:val="00AB1DD6"/>
    <w:rsid w:val="00AB23F6"/>
    <w:rsid w:val="00AB358E"/>
    <w:rsid w:val="00AB35F0"/>
    <w:rsid w:val="00AB3D3B"/>
    <w:rsid w:val="00AB3E7A"/>
    <w:rsid w:val="00AB3F4C"/>
    <w:rsid w:val="00AB429E"/>
    <w:rsid w:val="00AB457F"/>
    <w:rsid w:val="00AB4F41"/>
    <w:rsid w:val="00AB5036"/>
    <w:rsid w:val="00AB52EA"/>
    <w:rsid w:val="00AB76FA"/>
    <w:rsid w:val="00AC0676"/>
    <w:rsid w:val="00AC0881"/>
    <w:rsid w:val="00AC19C0"/>
    <w:rsid w:val="00AC1A19"/>
    <w:rsid w:val="00AC1C7B"/>
    <w:rsid w:val="00AC1CFE"/>
    <w:rsid w:val="00AC1FA1"/>
    <w:rsid w:val="00AC205B"/>
    <w:rsid w:val="00AC23F7"/>
    <w:rsid w:val="00AC2CA3"/>
    <w:rsid w:val="00AC3122"/>
    <w:rsid w:val="00AC4500"/>
    <w:rsid w:val="00AC4682"/>
    <w:rsid w:val="00AC46DD"/>
    <w:rsid w:val="00AC4968"/>
    <w:rsid w:val="00AC517C"/>
    <w:rsid w:val="00AC574A"/>
    <w:rsid w:val="00AC580C"/>
    <w:rsid w:val="00AC5B84"/>
    <w:rsid w:val="00AC6AF1"/>
    <w:rsid w:val="00AC6D7A"/>
    <w:rsid w:val="00AC76F7"/>
    <w:rsid w:val="00AC7D86"/>
    <w:rsid w:val="00AD0084"/>
    <w:rsid w:val="00AD16C9"/>
    <w:rsid w:val="00AD24AA"/>
    <w:rsid w:val="00AD2A87"/>
    <w:rsid w:val="00AD331E"/>
    <w:rsid w:val="00AD358A"/>
    <w:rsid w:val="00AD538B"/>
    <w:rsid w:val="00AD67B2"/>
    <w:rsid w:val="00AD68E6"/>
    <w:rsid w:val="00AD6DBF"/>
    <w:rsid w:val="00AD7577"/>
    <w:rsid w:val="00AD7668"/>
    <w:rsid w:val="00AD7D7C"/>
    <w:rsid w:val="00AE01C7"/>
    <w:rsid w:val="00AE094C"/>
    <w:rsid w:val="00AE1B36"/>
    <w:rsid w:val="00AE1C5F"/>
    <w:rsid w:val="00AE1D90"/>
    <w:rsid w:val="00AE209F"/>
    <w:rsid w:val="00AE22E2"/>
    <w:rsid w:val="00AE256D"/>
    <w:rsid w:val="00AE27D8"/>
    <w:rsid w:val="00AE2A85"/>
    <w:rsid w:val="00AE2B74"/>
    <w:rsid w:val="00AE2E3E"/>
    <w:rsid w:val="00AE35DF"/>
    <w:rsid w:val="00AE3923"/>
    <w:rsid w:val="00AE4548"/>
    <w:rsid w:val="00AE459C"/>
    <w:rsid w:val="00AE655A"/>
    <w:rsid w:val="00AE6D7F"/>
    <w:rsid w:val="00AE6F1F"/>
    <w:rsid w:val="00AE6F42"/>
    <w:rsid w:val="00AE7206"/>
    <w:rsid w:val="00AE7E7C"/>
    <w:rsid w:val="00AF01AD"/>
    <w:rsid w:val="00AF076A"/>
    <w:rsid w:val="00AF131E"/>
    <w:rsid w:val="00AF161A"/>
    <w:rsid w:val="00AF18E8"/>
    <w:rsid w:val="00AF197A"/>
    <w:rsid w:val="00AF1FE0"/>
    <w:rsid w:val="00AF25A4"/>
    <w:rsid w:val="00AF2B6E"/>
    <w:rsid w:val="00AF2C7C"/>
    <w:rsid w:val="00AF31E3"/>
    <w:rsid w:val="00AF31E8"/>
    <w:rsid w:val="00AF34E5"/>
    <w:rsid w:val="00AF3C0A"/>
    <w:rsid w:val="00AF3E58"/>
    <w:rsid w:val="00AF42A4"/>
    <w:rsid w:val="00AF452C"/>
    <w:rsid w:val="00AF485F"/>
    <w:rsid w:val="00AF4CE6"/>
    <w:rsid w:val="00AF5206"/>
    <w:rsid w:val="00AF6635"/>
    <w:rsid w:val="00AF690F"/>
    <w:rsid w:val="00AF6C6E"/>
    <w:rsid w:val="00AF75C8"/>
    <w:rsid w:val="00AF7C9C"/>
    <w:rsid w:val="00B001FE"/>
    <w:rsid w:val="00B008B4"/>
    <w:rsid w:val="00B00FFF"/>
    <w:rsid w:val="00B01170"/>
    <w:rsid w:val="00B016FE"/>
    <w:rsid w:val="00B01D35"/>
    <w:rsid w:val="00B021EE"/>
    <w:rsid w:val="00B02280"/>
    <w:rsid w:val="00B02734"/>
    <w:rsid w:val="00B030D9"/>
    <w:rsid w:val="00B03426"/>
    <w:rsid w:val="00B03643"/>
    <w:rsid w:val="00B03A62"/>
    <w:rsid w:val="00B03EC3"/>
    <w:rsid w:val="00B04067"/>
    <w:rsid w:val="00B046A7"/>
    <w:rsid w:val="00B04DEE"/>
    <w:rsid w:val="00B05297"/>
    <w:rsid w:val="00B0615B"/>
    <w:rsid w:val="00B06900"/>
    <w:rsid w:val="00B06AAE"/>
    <w:rsid w:val="00B06B18"/>
    <w:rsid w:val="00B07139"/>
    <w:rsid w:val="00B072CE"/>
    <w:rsid w:val="00B076F7"/>
    <w:rsid w:val="00B0792C"/>
    <w:rsid w:val="00B1078C"/>
    <w:rsid w:val="00B10BB9"/>
    <w:rsid w:val="00B10E7B"/>
    <w:rsid w:val="00B1193A"/>
    <w:rsid w:val="00B11FEE"/>
    <w:rsid w:val="00B12110"/>
    <w:rsid w:val="00B12B39"/>
    <w:rsid w:val="00B13102"/>
    <w:rsid w:val="00B1329B"/>
    <w:rsid w:val="00B135CD"/>
    <w:rsid w:val="00B141E1"/>
    <w:rsid w:val="00B14361"/>
    <w:rsid w:val="00B145A5"/>
    <w:rsid w:val="00B148D2"/>
    <w:rsid w:val="00B14F38"/>
    <w:rsid w:val="00B15175"/>
    <w:rsid w:val="00B1532A"/>
    <w:rsid w:val="00B15746"/>
    <w:rsid w:val="00B15B8B"/>
    <w:rsid w:val="00B16AE7"/>
    <w:rsid w:val="00B17B88"/>
    <w:rsid w:val="00B17EE6"/>
    <w:rsid w:val="00B20600"/>
    <w:rsid w:val="00B20F45"/>
    <w:rsid w:val="00B212BA"/>
    <w:rsid w:val="00B21792"/>
    <w:rsid w:val="00B21AA6"/>
    <w:rsid w:val="00B21E32"/>
    <w:rsid w:val="00B22371"/>
    <w:rsid w:val="00B227EA"/>
    <w:rsid w:val="00B22B20"/>
    <w:rsid w:val="00B22C68"/>
    <w:rsid w:val="00B230CA"/>
    <w:rsid w:val="00B23B57"/>
    <w:rsid w:val="00B23EBD"/>
    <w:rsid w:val="00B2438A"/>
    <w:rsid w:val="00B2458B"/>
    <w:rsid w:val="00B2467C"/>
    <w:rsid w:val="00B25001"/>
    <w:rsid w:val="00B257FC"/>
    <w:rsid w:val="00B25C2B"/>
    <w:rsid w:val="00B26E6F"/>
    <w:rsid w:val="00B270E7"/>
    <w:rsid w:val="00B27884"/>
    <w:rsid w:val="00B27C7E"/>
    <w:rsid w:val="00B3018B"/>
    <w:rsid w:val="00B3048F"/>
    <w:rsid w:val="00B306B6"/>
    <w:rsid w:val="00B30F20"/>
    <w:rsid w:val="00B31939"/>
    <w:rsid w:val="00B31FB8"/>
    <w:rsid w:val="00B32025"/>
    <w:rsid w:val="00B32182"/>
    <w:rsid w:val="00B32777"/>
    <w:rsid w:val="00B32B61"/>
    <w:rsid w:val="00B33672"/>
    <w:rsid w:val="00B3402B"/>
    <w:rsid w:val="00B340BA"/>
    <w:rsid w:val="00B3424D"/>
    <w:rsid w:val="00B34681"/>
    <w:rsid w:val="00B346B2"/>
    <w:rsid w:val="00B34D19"/>
    <w:rsid w:val="00B351A7"/>
    <w:rsid w:val="00B3523C"/>
    <w:rsid w:val="00B35AB5"/>
    <w:rsid w:val="00B35E14"/>
    <w:rsid w:val="00B36088"/>
    <w:rsid w:val="00B3696B"/>
    <w:rsid w:val="00B36FA7"/>
    <w:rsid w:val="00B373A7"/>
    <w:rsid w:val="00B37659"/>
    <w:rsid w:val="00B37CD3"/>
    <w:rsid w:val="00B4077C"/>
    <w:rsid w:val="00B407EF"/>
    <w:rsid w:val="00B4100B"/>
    <w:rsid w:val="00B41122"/>
    <w:rsid w:val="00B415F5"/>
    <w:rsid w:val="00B41661"/>
    <w:rsid w:val="00B41CD2"/>
    <w:rsid w:val="00B41DC1"/>
    <w:rsid w:val="00B42033"/>
    <w:rsid w:val="00B422F4"/>
    <w:rsid w:val="00B42390"/>
    <w:rsid w:val="00B4243E"/>
    <w:rsid w:val="00B43305"/>
    <w:rsid w:val="00B43763"/>
    <w:rsid w:val="00B43841"/>
    <w:rsid w:val="00B43EA1"/>
    <w:rsid w:val="00B44112"/>
    <w:rsid w:val="00B4461E"/>
    <w:rsid w:val="00B45BA2"/>
    <w:rsid w:val="00B46008"/>
    <w:rsid w:val="00B46085"/>
    <w:rsid w:val="00B46338"/>
    <w:rsid w:val="00B4649C"/>
    <w:rsid w:val="00B469BD"/>
    <w:rsid w:val="00B46A6B"/>
    <w:rsid w:val="00B46B84"/>
    <w:rsid w:val="00B475FD"/>
    <w:rsid w:val="00B501AD"/>
    <w:rsid w:val="00B50A8C"/>
    <w:rsid w:val="00B514B7"/>
    <w:rsid w:val="00B519DB"/>
    <w:rsid w:val="00B51ED0"/>
    <w:rsid w:val="00B51EDF"/>
    <w:rsid w:val="00B52F76"/>
    <w:rsid w:val="00B54125"/>
    <w:rsid w:val="00B54EAA"/>
    <w:rsid w:val="00B552E2"/>
    <w:rsid w:val="00B55475"/>
    <w:rsid w:val="00B55877"/>
    <w:rsid w:val="00B55F7B"/>
    <w:rsid w:val="00B564D8"/>
    <w:rsid w:val="00B56601"/>
    <w:rsid w:val="00B56DD4"/>
    <w:rsid w:val="00B56E14"/>
    <w:rsid w:val="00B56E56"/>
    <w:rsid w:val="00B5714B"/>
    <w:rsid w:val="00B57407"/>
    <w:rsid w:val="00B57620"/>
    <w:rsid w:val="00B5775C"/>
    <w:rsid w:val="00B577E1"/>
    <w:rsid w:val="00B603FE"/>
    <w:rsid w:val="00B60F14"/>
    <w:rsid w:val="00B61A5C"/>
    <w:rsid w:val="00B62FA5"/>
    <w:rsid w:val="00B63348"/>
    <w:rsid w:val="00B63775"/>
    <w:rsid w:val="00B6423A"/>
    <w:rsid w:val="00B64639"/>
    <w:rsid w:val="00B64975"/>
    <w:rsid w:val="00B6521E"/>
    <w:rsid w:val="00B666D8"/>
    <w:rsid w:val="00B66DCD"/>
    <w:rsid w:val="00B670CD"/>
    <w:rsid w:val="00B704EC"/>
    <w:rsid w:val="00B70C4D"/>
    <w:rsid w:val="00B70F02"/>
    <w:rsid w:val="00B71029"/>
    <w:rsid w:val="00B716D4"/>
    <w:rsid w:val="00B7171F"/>
    <w:rsid w:val="00B71AB2"/>
    <w:rsid w:val="00B72532"/>
    <w:rsid w:val="00B7336F"/>
    <w:rsid w:val="00B73545"/>
    <w:rsid w:val="00B736D7"/>
    <w:rsid w:val="00B74665"/>
    <w:rsid w:val="00B7488F"/>
    <w:rsid w:val="00B7498E"/>
    <w:rsid w:val="00B74D23"/>
    <w:rsid w:val="00B74FBC"/>
    <w:rsid w:val="00B75179"/>
    <w:rsid w:val="00B751E2"/>
    <w:rsid w:val="00B75421"/>
    <w:rsid w:val="00B7591F"/>
    <w:rsid w:val="00B765DA"/>
    <w:rsid w:val="00B768E5"/>
    <w:rsid w:val="00B770A6"/>
    <w:rsid w:val="00B77630"/>
    <w:rsid w:val="00B81BC3"/>
    <w:rsid w:val="00B82817"/>
    <w:rsid w:val="00B83172"/>
    <w:rsid w:val="00B8330F"/>
    <w:rsid w:val="00B83420"/>
    <w:rsid w:val="00B83982"/>
    <w:rsid w:val="00B83C6C"/>
    <w:rsid w:val="00B83EAE"/>
    <w:rsid w:val="00B83F9A"/>
    <w:rsid w:val="00B85041"/>
    <w:rsid w:val="00B8526A"/>
    <w:rsid w:val="00B85303"/>
    <w:rsid w:val="00B85C3C"/>
    <w:rsid w:val="00B8628D"/>
    <w:rsid w:val="00B8698E"/>
    <w:rsid w:val="00B86A5A"/>
    <w:rsid w:val="00B86E38"/>
    <w:rsid w:val="00B86F64"/>
    <w:rsid w:val="00B87CE0"/>
    <w:rsid w:val="00B87F51"/>
    <w:rsid w:val="00B9008D"/>
    <w:rsid w:val="00B907C8"/>
    <w:rsid w:val="00B91C4E"/>
    <w:rsid w:val="00B91FA5"/>
    <w:rsid w:val="00B920A3"/>
    <w:rsid w:val="00B92445"/>
    <w:rsid w:val="00B9260C"/>
    <w:rsid w:val="00B92697"/>
    <w:rsid w:val="00B92972"/>
    <w:rsid w:val="00B929C2"/>
    <w:rsid w:val="00B92D6F"/>
    <w:rsid w:val="00B92F4B"/>
    <w:rsid w:val="00B935FC"/>
    <w:rsid w:val="00B935FE"/>
    <w:rsid w:val="00B93807"/>
    <w:rsid w:val="00B9403F"/>
    <w:rsid w:val="00B94719"/>
    <w:rsid w:val="00B9485B"/>
    <w:rsid w:val="00B94CC1"/>
    <w:rsid w:val="00B94DDC"/>
    <w:rsid w:val="00B94E08"/>
    <w:rsid w:val="00B9634F"/>
    <w:rsid w:val="00B97874"/>
    <w:rsid w:val="00BA35BE"/>
    <w:rsid w:val="00BA38FC"/>
    <w:rsid w:val="00BA3AC7"/>
    <w:rsid w:val="00BA4387"/>
    <w:rsid w:val="00BA4C16"/>
    <w:rsid w:val="00BA6259"/>
    <w:rsid w:val="00BA64DF"/>
    <w:rsid w:val="00BA6C15"/>
    <w:rsid w:val="00BA6C87"/>
    <w:rsid w:val="00BA709B"/>
    <w:rsid w:val="00BA749B"/>
    <w:rsid w:val="00BA74E4"/>
    <w:rsid w:val="00BB0671"/>
    <w:rsid w:val="00BB0FFB"/>
    <w:rsid w:val="00BB135A"/>
    <w:rsid w:val="00BB1C6C"/>
    <w:rsid w:val="00BB24B8"/>
    <w:rsid w:val="00BB2E9B"/>
    <w:rsid w:val="00BB305B"/>
    <w:rsid w:val="00BB30D6"/>
    <w:rsid w:val="00BB3324"/>
    <w:rsid w:val="00BB354D"/>
    <w:rsid w:val="00BB413A"/>
    <w:rsid w:val="00BB449B"/>
    <w:rsid w:val="00BB4734"/>
    <w:rsid w:val="00BB4C10"/>
    <w:rsid w:val="00BB4DE1"/>
    <w:rsid w:val="00BB55B7"/>
    <w:rsid w:val="00BB57DF"/>
    <w:rsid w:val="00BB5A4F"/>
    <w:rsid w:val="00BB5EE2"/>
    <w:rsid w:val="00BB5F5F"/>
    <w:rsid w:val="00BB66A0"/>
    <w:rsid w:val="00BB674B"/>
    <w:rsid w:val="00BB6CD7"/>
    <w:rsid w:val="00BB7B1D"/>
    <w:rsid w:val="00BC01B5"/>
    <w:rsid w:val="00BC12C1"/>
    <w:rsid w:val="00BC1622"/>
    <w:rsid w:val="00BC1E38"/>
    <w:rsid w:val="00BC21D8"/>
    <w:rsid w:val="00BC26A7"/>
    <w:rsid w:val="00BC3F9E"/>
    <w:rsid w:val="00BC4681"/>
    <w:rsid w:val="00BC481A"/>
    <w:rsid w:val="00BC4A42"/>
    <w:rsid w:val="00BC4F18"/>
    <w:rsid w:val="00BC5AD8"/>
    <w:rsid w:val="00BC5C7F"/>
    <w:rsid w:val="00BC5D97"/>
    <w:rsid w:val="00BC6730"/>
    <w:rsid w:val="00BC6EC1"/>
    <w:rsid w:val="00BC7C76"/>
    <w:rsid w:val="00BD03C0"/>
    <w:rsid w:val="00BD0686"/>
    <w:rsid w:val="00BD074D"/>
    <w:rsid w:val="00BD0F8A"/>
    <w:rsid w:val="00BD0FB4"/>
    <w:rsid w:val="00BD117F"/>
    <w:rsid w:val="00BD14A2"/>
    <w:rsid w:val="00BD1A9A"/>
    <w:rsid w:val="00BD1D7E"/>
    <w:rsid w:val="00BD2190"/>
    <w:rsid w:val="00BD2D40"/>
    <w:rsid w:val="00BD2EE3"/>
    <w:rsid w:val="00BD31D0"/>
    <w:rsid w:val="00BD3B71"/>
    <w:rsid w:val="00BD3DE9"/>
    <w:rsid w:val="00BD41A6"/>
    <w:rsid w:val="00BD4C5E"/>
    <w:rsid w:val="00BD5100"/>
    <w:rsid w:val="00BD53EB"/>
    <w:rsid w:val="00BD6A77"/>
    <w:rsid w:val="00BD707D"/>
    <w:rsid w:val="00BD7191"/>
    <w:rsid w:val="00BD759C"/>
    <w:rsid w:val="00BD79E2"/>
    <w:rsid w:val="00BD7BD3"/>
    <w:rsid w:val="00BD7D31"/>
    <w:rsid w:val="00BD7F5F"/>
    <w:rsid w:val="00BD7F71"/>
    <w:rsid w:val="00BE01BF"/>
    <w:rsid w:val="00BE0524"/>
    <w:rsid w:val="00BE05F0"/>
    <w:rsid w:val="00BE0D76"/>
    <w:rsid w:val="00BE1318"/>
    <w:rsid w:val="00BE210F"/>
    <w:rsid w:val="00BE2262"/>
    <w:rsid w:val="00BE2A43"/>
    <w:rsid w:val="00BE39E7"/>
    <w:rsid w:val="00BE5FC4"/>
    <w:rsid w:val="00BE65EF"/>
    <w:rsid w:val="00BE709E"/>
    <w:rsid w:val="00BE72A1"/>
    <w:rsid w:val="00BE7742"/>
    <w:rsid w:val="00BE7CC1"/>
    <w:rsid w:val="00BE7DAA"/>
    <w:rsid w:val="00BE7E3E"/>
    <w:rsid w:val="00BF14A9"/>
    <w:rsid w:val="00BF15A1"/>
    <w:rsid w:val="00BF177F"/>
    <w:rsid w:val="00BF2012"/>
    <w:rsid w:val="00BF2386"/>
    <w:rsid w:val="00BF374E"/>
    <w:rsid w:val="00BF3EF6"/>
    <w:rsid w:val="00BF3F57"/>
    <w:rsid w:val="00BF5231"/>
    <w:rsid w:val="00BF5711"/>
    <w:rsid w:val="00BF5C1E"/>
    <w:rsid w:val="00BF5CB4"/>
    <w:rsid w:val="00BF64EB"/>
    <w:rsid w:val="00BF67F8"/>
    <w:rsid w:val="00BF685B"/>
    <w:rsid w:val="00BF7662"/>
    <w:rsid w:val="00BF7E2A"/>
    <w:rsid w:val="00C0037F"/>
    <w:rsid w:val="00C00D62"/>
    <w:rsid w:val="00C0115C"/>
    <w:rsid w:val="00C016D8"/>
    <w:rsid w:val="00C017BA"/>
    <w:rsid w:val="00C0217D"/>
    <w:rsid w:val="00C024FC"/>
    <w:rsid w:val="00C0270F"/>
    <w:rsid w:val="00C036C9"/>
    <w:rsid w:val="00C03D69"/>
    <w:rsid w:val="00C04AC0"/>
    <w:rsid w:val="00C05090"/>
    <w:rsid w:val="00C05585"/>
    <w:rsid w:val="00C055E8"/>
    <w:rsid w:val="00C05984"/>
    <w:rsid w:val="00C05D95"/>
    <w:rsid w:val="00C06080"/>
    <w:rsid w:val="00C0643C"/>
    <w:rsid w:val="00C067A6"/>
    <w:rsid w:val="00C069BE"/>
    <w:rsid w:val="00C06C77"/>
    <w:rsid w:val="00C07F45"/>
    <w:rsid w:val="00C10A80"/>
    <w:rsid w:val="00C10AFE"/>
    <w:rsid w:val="00C10E64"/>
    <w:rsid w:val="00C12161"/>
    <w:rsid w:val="00C121A1"/>
    <w:rsid w:val="00C1271C"/>
    <w:rsid w:val="00C12F21"/>
    <w:rsid w:val="00C1307E"/>
    <w:rsid w:val="00C13AEA"/>
    <w:rsid w:val="00C144F3"/>
    <w:rsid w:val="00C14983"/>
    <w:rsid w:val="00C14A6C"/>
    <w:rsid w:val="00C154C9"/>
    <w:rsid w:val="00C15A00"/>
    <w:rsid w:val="00C15C15"/>
    <w:rsid w:val="00C15DED"/>
    <w:rsid w:val="00C16DC9"/>
    <w:rsid w:val="00C1754D"/>
    <w:rsid w:val="00C177D6"/>
    <w:rsid w:val="00C17CD0"/>
    <w:rsid w:val="00C20227"/>
    <w:rsid w:val="00C20A68"/>
    <w:rsid w:val="00C21516"/>
    <w:rsid w:val="00C2165F"/>
    <w:rsid w:val="00C2166E"/>
    <w:rsid w:val="00C220E5"/>
    <w:rsid w:val="00C2297E"/>
    <w:rsid w:val="00C22B25"/>
    <w:rsid w:val="00C22C48"/>
    <w:rsid w:val="00C23F26"/>
    <w:rsid w:val="00C23FA3"/>
    <w:rsid w:val="00C24D99"/>
    <w:rsid w:val="00C24EF9"/>
    <w:rsid w:val="00C253B4"/>
    <w:rsid w:val="00C254D2"/>
    <w:rsid w:val="00C25AD6"/>
    <w:rsid w:val="00C25E37"/>
    <w:rsid w:val="00C264C5"/>
    <w:rsid w:val="00C27014"/>
    <w:rsid w:val="00C27AFC"/>
    <w:rsid w:val="00C27E52"/>
    <w:rsid w:val="00C3021E"/>
    <w:rsid w:val="00C30237"/>
    <w:rsid w:val="00C30294"/>
    <w:rsid w:val="00C308D9"/>
    <w:rsid w:val="00C3101F"/>
    <w:rsid w:val="00C312D5"/>
    <w:rsid w:val="00C3215D"/>
    <w:rsid w:val="00C33294"/>
    <w:rsid w:val="00C3387F"/>
    <w:rsid w:val="00C33B67"/>
    <w:rsid w:val="00C33BE0"/>
    <w:rsid w:val="00C33EEC"/>
    <w:rsid w:val="00C34324"/>
    <w:rsid w:val="00C34A82"/>
    <w:rsid w:val="00C34D6E"/>
    <w:rsid w:val="00C356F0"/>
    <w:rsid w:val="00C35860"/>
    <w:rsid w:val="00C35F16"/>
    <w:rsid w:val="00C36BA9"/>
    <w:rsid w:val="00C37070"/>
    <w:rsid w:val="00C37429"/>
    <w:rsid w:val="00C37453"/>
    <w:rsid w:val="00C3747B"/>
    <w:rsid w:val="00C3778A"/>
    <w:rsid w:val="00C3786D"/>
    <w:rsid w:val="00C3794F"/>
    <w:rsid w:val="00C37C74"/>
    <w:rsid w:val="00C401E0"/>
    <w:rsid w:val="00C402A9"/>
    <w:rsid w:val="00C40C79"/>
    <w:rsid w:val="00C4157B"/>
    <w:rsid w:val="00C418A2"/>
    <w:rsid w:val="00C41A13"/>
    <w:rsid w:val="00C41D9D"/>
    <w:rsid w:val="00C42298"/>
    <w:rsid w:val="00C4281D"/>
    <w:rsid w:val="00C42FC5"/>
    <w:rsid w:val="00C44245"/>
    <w:rsid w:val="00C4439B"/>
    <w:rsid w:val="00C44462"/>
    <w:rsid w:val="00C444A6"/>
    <w:rsid w:val="00C457CF"/>
    <w:rsid w:val="00C45BEE"/>
    <w:rsid w:val="00C46CF8"/>
    <w:rsid w:val="00C46F3D"/>
    <w:rsid w:val="00C47400"/>
    <w:rsid w:val="00C477FC"/>
    <w:rsid w:val="00C47889"/>
    <w:rsid w:val="00C47B38"/>
    <w:rsid w:val="00C5192F"/>
    <w:rsid w:val="00C5195A"/>
    <w:rsid w:val="00C51CC3"/>
    <w:rsid w:val="00C51E34"/>
    <w:rsid w:val="00C53180"/>
    <w:rsid w:val="00C5354D"/>
    <w:rsid w:val="00C545F9"/>
    <w:rsid w:val="00C5474D"/>
    <w:rsid w:val="00C558AB"/>
    <w:rsid w:val="00C558B0"/>
    <w:rsid w:val="00C55BAD"/>
    <w:rsid w:val="00C55CD0"/>
    <w:rsid w:val="00C561DD"/>
    <w:rsid w:val="00C569AC"/>
    <w:rsid w:val="00C57729"/>
    <w:rsid w:val="00C614AF"/>
    <w:rsid w:val="00C6175A"/>
    <w:rsid w:val="00C61AF2"/>
    <w:rsid w:val="00C61E2A"/>
    <w:rsid w:val="00C6220F"/>
    <w:rsid w:val="00C63171"/>
    <w:rsid w:val="00C63723"/>
    <w:rsid w:val="00C63957"/>
    <w:rsid w:val="00C63FA2"/>
    <w:rsid w:val="00C642C4"/>
    <w:rsid w:val="00C643ED"/>
    <w:rsid w:val="00C6441B"/>
    <w:rsid w:val="00C6450F"/>
    <w:rsid w:val="00C645CF"/>
    <w:rsid w:val="00C64AB8"/>
    <w:rsid w:val="00C64C9B"/>
    <w:rsid w:val="00C655AC"/>
    <w:rsid w:val="00C65C88"/>
    <w:rsid w:val="00C65FDB"/>
    <w:rsid w:val="00C6620E"/>
    <w:rsid w:val="00C66BFF"/>
    <w:rsid w:val="00C66E3E"/>
    <w:rsid w:val="00C678D9"/>
    <w:rsid w:val="00C67F09"/>
    <w:rsid w:val="00C70107"/>
    <w:rsid w:val="00C701E2"/>
    <w:rsid w:val="00C70368"/>
    <w:rsid w:val="00C709AD"/>
    <w:rsid w:val="00C71123"/>
    <w:rsid w:val="00C721EA"/>
    <w:rsid w:val="00C72D38"/>
    <w:rsid w:val="00C72F29"/>
    <w:rsid w:val="00C735A5"/>
    <w:rsid w:val="00C735CC"/>
    <w:rsid w:val="00C74011"/>
    <w:rsid w:val="00C74810"/>
    <w:rsid w:val="00C74881"/>
    <w:rsid w:val="00C75C70"/>
    <w:rsid w:val="00C76120"/>
    <w:rsid w:val="00C76240"/>
    <w:rsid w:val="00C763C5"/>
    <w:rsid w:val="00C763E1"/>
    <w:rsid w:val="00C77BA9"/>
    <w:rsid w:val="00C77DD6"/>
    <w:rsid w:val="00C80361"/>
    <w:rsid w:val="00C81A1D"/>
    <w:rsid w:val="00C81C82"/>
    <w:rsid w:val="00C81DAF"/>
    <w:rsid w:val="00C81F32"/>
    <w:rsid w:val="00C82723"/>
    <w:rsid w:val="00C82A7E"/>
    <w:rsid w:val="00C82C40"/>
    <w:rsid w:val="00C83675"/>
    <w:rsid w:val="00C83963"/>
    <w:rsid w:val="00C83CA7"/>
    <w:rsid w:val="00C83FC6"/>
    <w:rsid w:val="00C843BB"/>
    <w:rsid w:val="00C8492C"/>
    <w:rsid w:val="00C84FE4"/>
    <w:rsid w:val="00C851DA"/>
    <w:rsid w:val="00C8597B"/>
    <w:rsid w:val="00C85CD3"/>
    <w:rsid w:val="00C85EDC"/>
    <w:rsid w:val="00C863E4"/>
    <w:rsid w:val="00C8652D"/>
    <w:rsid w:val="00C865E5"/>
    <w:rsid w:val="00C87429"/>
    <w:rsid w:val="00C87875"/>
    <w:rsid w:val="00C87B0F"/>
    <w:rsid w:val="00C90190"/>
    <w:rsid w:val="00C907E1"/>
    <w:rsid w:val="00C90E18"/>
    <w:rsid w:val="00C9167C"/>
    <w:rsid w:val="00C921AB"/>
    <w:rsid w:val="00C93F20"/>
    <w:rsid w:val="00C94643"/>
    <w:rsid w:val="00C94B87"/>
    <w:rsid w:val="00C94CFC"/>
    <w:rsid w:val="00C951F8"/>
    <w:rsid w:val="00C95C5A"/>
    <w:rsid w:val="00C967EA"/>
    <w:rsid w:val="00C97476"/>
    <w:rsid w:val="00C974B7"/>
    <w:rsid w:val="00C97E86"/>
    <w:rsid w:val="00CA0356"/>
    <w:rsid w:val="00CA07C6"/>
    <w:rsid w:val="00CA0A53"/>
    <w:rsid w:val="00CA0B24"/>
    <w:rsid w:val="00CA0B85"/>
    <w:rsid w:val="00CA1874"/>
    <w:rsid w:val="00CA1F03"/>
    <w:rsid w:val="00CA1F42"/>
    <w:rsid w:val="00CA1FBB"/>
    <w:rsid w:val="00CA2B09"/>
    <w:rsid w:val="00CA30B9"/>
    <w:rsid w:val="00CA36E9"/>
    <w:rsid w:val="00CA47AA"/>
    <w:rsid w:val="00CA5EF8"/>
    <w:rsid w:val="00CA6680"/>
    <w:rsid w:val="00CA697F"/>
    <w:rsid w:val="00CA7C38"/>
    <w:rsid w:val="00CA7E93"/>
    <w:rsid w:val="00CA7F4F"/>
    <w:rsid w:val="00CB04AE"/>
    <w:rsid w:val="00CB0787"/>
    <w:rsid w:val="00CB1BD3"/>
    <w:rsid w:val="00CB282F"/>
    <w:rsid w:val="00CB335B"/>
    <w:rsid w:val="00CB392D"/>
    <w:rsid w:val="00CB3D72"/>
    <w:rsid w:val="00CB47DF"/>
    <w:rsid w:val="00CB4D67"/>
    <w:rsid w:val="00CB54C0"/>
    <w:rsid w:val="00CB6052"/>
    <w:rsid w:val="00CB6230"/>
    <w:rsid w:val="00CB6C9E"/>
    <w:rsid w:val="00CB6D17"/>
    <w:rsid w:val="00CB75C1"/>
    <w:rsid w:val="00CB7BCE"/>
    <w:rsid w:val="00CC02FE"/>
    <w:rsid w:val="00CC167B"/>
    <w:rsid w:val="00CC3A06"/>
    <w:rsid w:val="00CC3A28"/>
    <w:rsid w:val="00CC431A"/>
    <w:rsid w:val="00CC456C"/>
    <w:rsid w:val="00CC4ABA"/>
    <w:rsid w:val="00CC624B"/>
    <w:rsid w:val="00CC62C0"/>
    <w:rsid w:val="00CC651E"/>
    <w:rsid w:val="00CC6C3B"/>
    <w:rsid w:val="00CC75DB"/>
    <w:rsid w:val="00CD02EF"/>
    <w:rsid w:val="00CD05D2"/>
    <w:rsid w:val="00CD0B13"/>
    <w:rsid w:val="00CD1087"/>
    <w:rsid w:val="00CD1651"/>
    <w:rsid w:val="00CD168A"/>
    <w:rsid w:val="00CD2042"/>
    <w:rsid w:val="00CD2573"/>
    <w:rsid w:val="00CD2BBF"/>
    <w:rsid w:val="00CD3386"/>
    <w:rsid w:val="00CD3D88"/>
    <w:rsid w:val="00CD4067"/>
    <w:rsid w:val="00CD4440"/>
    <w:rsid w:val="00CD4918"/>
    <w:rsid w:val="00CD4B11"/>
    <w:rsid w:val="00CD4BDF"/>
    <w:rsid w:val="00CD56E3"/>
    <w:rsid w:val="00CD595B"/>
    <w:rsid w:val="00CD6006"/>
    <w:rsid w:val="00CD617B"/>
    <w:rsid w:val="00CD6A93"/>
    <w:rsid w:val="00CD704F"/>
    <w:rsid w:val="00CE00E3"/>
    <w:rsid w:val="00CE0944"/>
    <w:rsid w:val="00CE0972"/>
    <w:rsid w:val="00CE0BF1"/>
    <w:rsid w:val="00CE1061"/>
    <w:rsid w:val="00CE1650"/>
    <w:rsid w:val="00CE1906"/>
    <w:rsid w:val="00CE1B83"/>
    <w:rsid w:val="00CE24D8"/>
    <w:rsid w:val="00CE283A"/>
    <w:rsid w:val="00CE2C63"/>
    <w:rsid w:val="00CE3EE0"/>
    <w:rsid w:val="00CE4951"/>
    <w:rsid w:val="00CE5303"/>
    <w:rsid w:val="00CE549B"/>
    <w:rsid w:val="00CE57C3"/>
    <w:rsid w:val="00CE58FE"/>
    <w:rsid w:val="00CE591D"/>
    <w:rsid w:val="00CE6AFD"/>
    <w:rsid w:val="00CE6D7E"/>
    <w:rsid w:val="00CE79CA"/>
    <w:rsid w:val="00CE7F09"/>
    <w:rsid w:val="00CF0857"/>
    <w:rsid w:val="00CF1DA1"/>
    <w:rsid w:val="00CF1F80"/>
    <w:rsid w:val="00CF25D1"/>
    <w:rsid w:val="00CF2F8F"/>
    <w:rsid w:val="00CF2FBB"/>
    <w:rsid w:val="00CF3B79"/>
    <w:rsid w:val="00CF4325"/>
    <w:rsid w:val="00CF4AA4"/>
    <w:rsid w:val="00CF4D92"/>
    <w:rsid w:val="00CF4E88"/>
    <w:rsid w:val="00CF514E"/>
    <w:rsid w:val="00CF550F"/>
    <w:rsid w:val="00CF65ED"/>
    <w:rsid w:val="00CF6675"/>
    <w:rsid w:val="00CF6770"/>
    <w:rsid w:val="00CF6E4B"/>
    <w:rsid w:val="00CF7567"/>
    <w:rsid w:val="00CF78B1"/>
    <w:rsid w:val="00CF7B0A"/>
    <w:rsid w:val="00CF7F62"/>
    <w:rsid w:val="00D000E9"/>
    <w:rsid w:val="00D007F0"/>
    <w:rsid w:val="00D00A2A"/>
    <w:rsid w:val="00D023E9"/>
    <w:rsid w:val="00D02F86"/>
    <w:rsid w:val="00D033F4"/>
    <w:rsid w:val="00D03CD3"/>
    <w:rsid w:val="00D03FDF"/>
    <w:rsid w:val="00D04920"/>
    <w:rsid w:val="00D049C4"/>
    <w:rsid w:val="00D04ED9"/>
    <w:rsid w:val="00D04FAD"/>
    <w:rsid w:val="00D05724"/>
    <w:rsid w:val="00D05754"/>
    <w:rsid w:val="00D05774"/>
    <w:rsid w:val="00D05936"/>
    <w:rsid w:val="00D05B7F"/>
    <w:rsid w:val="00D075D3"/>
    <w:rsid w:val="00D108B2"/>
    <w:rsid w:val="00D1104E"/>
    <w:rsid w:val="00D117CD"/>
    <w:rsid w:val="00D11D3A"/>
    <w:rsid w:val="00D11DE5"/>
    <w:rsid w:val="00D12327"/>
    <w:rsid w:val="00D12916"/>
    <w:rsid w:val="00D12DB2"/>
    <w:rsid w:val="00D12E5A"/>
    <w:rsid w:val="00D1333C"/>
    <w:rsid w:val="00D14FA1"/>
    <w:rsid w:val="00D151E6"/>
    <w:rsid w:val="00D154CC"/>
    <w:rsid w:val="00D1618D"/>
    <w:rsid w:val="00D16948"/>
    <w:rsid w:val="00D16C0C"/>
    <w:rsid w:val="00D16D8F"/>
    <w:rsid w:val="00D16F5D"/>
    <w:rsid w:val="00D1759D"/>
    <w:rsid w:val="00D175BA"/>
    <w:rsid w:val="00D17965"/>
    <w:rsid w:val="00D17A35"/>
    <w:rsid w:val="00D20169"/>
    <w:rsid w:val="00D20607"/>
    <w:rsid w:val="00D2076D"/>
    <w:rsid w:val="00D207E0"/>
    <w:rsid w:val="00D21427"/>
    <w:rsid w:val="00D2170C"/>
    <w:rsid w:val="00D219B6"/>
    <w:rsid w:val="00D21C20"/>
    <w:rsid w:val="00D21EBD"/>
    <w:rsid w:val="00D22110"/>
    <w:rsid w:val="00D221EB"/>
    <w:rsid w:val="00D22EE4"/>
    <w:rsid w:val="00D235B1"/>
    <w:rsid w:val="00D237E8"/>
    <w:rsid w:val="00D246DA"/>
    <w:rsid w:val="00D247C5"/>
    <w:rsid w:val="00D25137"/>
    <w:rsid w:val="00D25DCA"/>
    <w:rsid w:val="00D26172"/>
    <w:rsid w:val="00D268AD"/>
    <w:rsid w:val="00D26AC9"/>
    <w:rsid w:val="00D26F0F"/>
    <w:rsid w:val="00D27823"/>
    <w:rsid w:val="00D27AFC"/>
    <w:rsid w:val="00D300CC"/>
    <w:rsid w:val="00D3050E"/>
    <w:rsid w:val="00D30864"/>
    <w:rsid w:val="00D32675"/>
    <w:rsid w:val="00D3280B"/>
    <w:rsid w:val="00D32A91"/>
    <w:rsid w:val="00D32BB4"/>
    <w:rsid w:val="00D32CA4"/>
    <w:rsid w:val="00D32CCA"/>
    <w:rsid w:val="00D32F8C"/>
    <w:rsid w:val="00D33309"/>
    <w:rsid w:val="00D335F1"/>
    <w:rsid w:val="00D33A56"/>
    <w:rsid w:val="00D33B55"/>
    <w:rsid w:val="00D34BF2"/>
    <w:rsid w:val="00D3573F"/>
    <w:rsid w:val="00D360B4"/>
    <w:rsid w:val="00D3611C"/>
    <w:rsid w:val="00D3611D"/>
    <w:rsid w:val="00D40217"/>
    <w:rsid w:val="00D4065F"/>
    <w:rsid w:val="00D40E89"/>
    <w:rsid w:val="00D41279"/>
    <w:rsid w:val="00D41534"/>
    <w:rsid w:val="00D41A92"/>
    <w:rsid w:val="00D41BF4"/>
    <w:rsid w:val="00D42018"/>
    <w:rsid w:val="00D42114"/>
    <w:rsid w:val="00D426B9"/>
    <w:rsid w:val="00D42F83"/>
    <w:rsid w:val="00D43004"/>
    <w:rsid w:val="00D437FE"/>
    <w:rsid w:val="00D43C6D"/>
    <w:rsid w:val="00D43D73"/>
    <w:rsid w:val="00D44805"/>
    <w:rsid w:val="00D451D6"/>
    <w:rsid w:val="00D45631"/>
    <w:rsid w:val="00D459FB"/>
    <w:rsid w:val="00D45AA5"/>
    <w:rsid w:val="00D46591"/>
    <w:rsid w:val="00D46649"/>
    <w:rsid w:val="00D46D9F"/>
    <w:rsid w:val="00D46DB4"/>
    <w:rsid w:val="00D47199"/>
    <w:rsid w:val="00D479CF"/>
    <w:rsid w:val="00D47FED"/>
    <w:rsid w:val="00D50818"/>
    <w:rsid w:val="00D51F25"/>
    <w:rsid w:val="00D52081"/>
    <w:rsid w:val="00D530F2"/>
    <w:rsid w:val="00D5394A"/>
    <w:rsid w:val="00D53E66"/>
    <w:rsid w:val="00D548DD"/>
    <w:rsid w:val="00D5496D"/>
    <w:rsid w:val="00D54ED2"/>
    <w:rsid w:val="00D5555C"/>
    <w:rsid w:val="00D55615"/>
    <w:rsid w:val="00D55EAB"/>
    <w:rsid w:val="00D55FFE"/>
    <w:rsid w:val="00D562AD"/>
    <w:rsid w:val="00D566C8"/>
    <w:rsid w:val="00D56C94"/>
    <w:rsid w:val="00D56CFB"/>
    <w:rsid w:val="00D57216"/>
    <w:rsid w:val="00D579D4"/>
    <w:rsid w:val="00D6005C"/>
    <w:rsid w:val="00D60939"/>
    <w:rsid w:val="00D61682"/>
    <w:rsid w:val="00D61B46"/>
    <w:rsid w:val="00D61BF7"/>
    <w:rsid w:val="00D62B35"/>
    <w:rsid w:val="00D62E03"/>
    <w:rsid w:val="00D63480"/>
    <w:rsid w:val="00D63A32"/>
    <w:rsid w:val="00D63B41"/>
    <w:rsid w:val="00D640F1"/>
    <w:rsid w:val="00D644F3"/>
    <w:rsid w:val="00D6557F"/>
    <w:rsid w:val="00D6561D"/>
    <w:rsid w:val="00D65BB7"/>
    <w:rsid w:val="00D660DA"/>
    <w:rsid w:val="00D663D4"/>
    <w:rsid w:val="00D6661B"/>
    <w:rsid w:val="00D66641"/>
    <w:rsid w:val="00D66B92"/>
    <w:rsid w:val="00D7056B"/>
    <w:rsid w:val="00D705EF"/>
    <w:rsid w:val="00D708E7"/>
    <w:rsid w:val="00D70BBF"/>
    <w:rsid w:val="00D70F53"/>
    <w:rsid w:val="00D71082"/>
    <w:rsid w:val="00D7114A"/>
    <w:rsid w:val="00D725D1"/>
    <w:rsid w:val="00D72D31"/>
    <w:rsid w:val="00D72DD9"/>
    <w:rsid w:val="00D74520"/>
    <w:rsid w:val="00D74798"/>
    <w:rsid w:val="00D753DA"/>
    <w:rsid w:val="00D75C5F"/>
    <w:rsid w:val="00D75D63"/>
    <w:rsid w:val="00D75DE6"/>
    <w:rsid w:val="00D76404"/>
    <w:rsid w:val="00D7643E"/>
    <w:rsid w:val="00D76535"/>
    <w:rsid w:val="00D768EA"/>
    <w:rsid w:val="00D76A2C"/>
    <w:rsid w:val="00D76CEA"/>
    <w:rsid w:val="00D77335"/>
    <w:rsid w:val="00D7734E"/>
    <w:rsid w:val="00D77E4E"/>
    <w:rsid w:val="00D80208"/>
    <w:rsid w:val="00D8097A"/>
    <w:rsid w:val="00D81231"/>
    <w:rsid w:val="00D8140D"/>
    <w:rsid w:val="00D818F8"/>
    <w:rsid w:val="00D81E67"/>
    <w:rsid w:val="00D8299D"/>
    <w:rsid w:val="00D82E3D"/>
    <w:rsid w:val="00D83279"/>
    <w:rsid w:val="00D8374F"/>
    <w:rsid w:val="00D839B9"/>
    <w:rsid w:val="00D845EA"/>
    <w:rsid w:val="00D84896"/>
    <w:rsid w:val="00D84903"/>
    <w:rsid w:val="00D84ED1"/>
    <w:rsid w:val="00D851E3"/>
    <w:rsid w:val="00D85203"/>
    <w:rsid w:val="00D86065"/>
    <w:rsid w:val="00D86812"/>
    <w:rsid w:val="00D87A00"/>
    <w:rsid w:val="00D902A7"/>
    <w:rsid w:val="00D90797"/>
    <w:rsid w:val="00D90907"/>
    <w:rsid w:val="00D90C26"/>
    <w:rsid w:val="00D90D20"/>
    <w:rsid w:val="00D914D4"/>
    <w:rsid w:val="00D917BE"/>
    <w:rsid w:val="00D91AB3"/>
    <w:rsid w:val="00D9207B"/>
    <w:rsid w:val="00D9236A"/>
    <w:rsid w:val="00D9385B"/>
    <w:rsid w:val="00D93D59"/>
    <w:rsid w:val="00D946CA"/>
    <w:rsid w:val="00D9488D"/>
    <w:rsid w:val="00D94910"/>
    <w:rsid w:val="00D949F5"/>
    <w:rsid w:val="00D95329"/>
    <w:rsid w:val="00D9570B"/>
    <w:rsid w:val="00D95B8C"/>
    <w:rsid w:val="00D95C6F"/>
    <w:rsid w:val="00D964C4"/>
    <w:rsid w:val="00D9686A"/>
    <w:rsid w:val="00D96C05"/>
    <w:rsid w:val="00D9742E"/>
    <w:rsid w:val="00D9752C"/>
    <w:rsid w:val="00D977E8"/>
    <w:rsid w:val="00D97DA8"/>
    <w:rsid w:val="00D97ECD"/>
    <w:rsid w:val="00DA05ED"/>
    <w:rsid w:val="00DA0AA2"/>
    <w:rsid w:val="00DA0EB5"/>
    <w:rsid w:val="00DA1714"/>
    <w:rsid w:val="00DA1E6C"/>
    <w:rsid w:val="00DA2D2C"/>
    <w:rsid w:val="00DA43D9"/>
    <w:rsid w:val="00DA518C"/>
    <w:rsid w:val="00DA5341"/>
    <w:rsid w:val="00DA59D2"/>
    <w:rsid w:val="00DA5CA4"/>
    <w:rsid w:val="00DA6B60"/>
    <w:rsid w:val="00DA75D0"/>
    <w:rsid w:val="00DA7CBE"/>
    <w:rsid w:val="00DA7CC2"/>
    <w:rsid w:val="00DB00EE"/>
    <w:rsid w:val="00DB0681"/>
    <w:rsid w:val="00DB0C0E"/>
    <w:rsid w:val="00DB1B86"/>
    <w:rsid w:val="00DB2587"/>
    <w:rsid w:val="00DB3109"/>
    <w:rsid w:val="00DB383D"/>
    <w:rsid w:val="00DB3F95"/>
    <w:rsid w:val="00DB4507"/>
    <w:rsid w:val="00DB534F"/>
    <w:rsid w:val="00DB5415"/>
    <w:rsid w:val="00DB589F"/>
    <w:rsid w:val="00DB5D16"/>
    <w:rsid w:val="00DB5E7D"/>
    <w:rsid w:val="00DB6137"/>
    <w:rsid w:val="00DB6C30"/>
    <w:rsid w:val="00DB7010"/>
    <w:rsid w:val="00DB707E"/>
    <w:rsid w:val="00DB784D"/>
    <w:rsid w:val="00DB7C18"/>
    <w:rsid w:val="00DB7D59"/>
    <w:rsid w:val="00DC022D"/>
    <w:rsid w:val="00DC06D2"/>
    <w:rsid w:val="00DC1874"/>
    <w:rsid w:val="00DC1F3F"/>
    <w:rsid w:val="00DC20E4"/>
    <w:rsid w:val="00DC230D"/>
    <w:rsid w:val="00DC28CE"/>
    <w:rsid w:val="00DC2914"/>
    <w:rsid w:val="00DC29F7"/>
    <w:rsid w:val="00DC44F1"/>
    <w:rsid w:val="00DC4B77"/>
    <w:rsid w:val="00DC59EB"/>
    <w:rsid w:val="00DC5E16"/>
    <w:rsid w:val="00DC629E"/>
    <w:rsid w:val="00DC644D"/>
    <w:rsid w:val="00DC6AC0"/>
    <w:rsid w:val="00DC6CF4"/>
    <w:rsid w:val="00DC7A87"/>
    <w:rsid w:val="00DC7ACE"/>
    <w:rsid w:val="00DD04A9"/>
    <w:rsid w:val="00DD0C3D"/>
    <w:rsid w:val="00DD0CBE"/>
    <w:rsid w:val="00DD0DEF"/>
    <w:rsid w:val="00DD15B6"/>
    <w:rsid w:val="00DD1715"/>
    <w:rsid w:val="00DD2600"/>
    <w:rsid w:val="00DD3380"/>
    <w:rsid w:val="00DD370D"/>
    <w:rsid w:val="00DD3A58"/>
    <w:rsid w:val="00DD3BE5"/>
    <w:rsid w:val="00DD3E49"/>
    <w:rsid w:val="00DD41A2"/>
    <w:rsid w:val="00DD44B4"/>
    <w:rsid w:val="00DD4F87"/>
    <w:rsid w:val="00DD51C4"/>
    <w:rsid w:val="00DD5655"/>
    <w:rsid w:val="00DD5714"/>
    <w:rsid w:val="00DD63F1"/>
    <w:rsid w:val="00DE0BAE"/>
    <w:rsid w:val="00DE1324"/>
    <w:rsid w:val="00DE1400"/>
    <w:rsid w:val="00DE2390"/>
    <w:rsid w:val="00DE2417"/>
    <w:rsid w:val="00DE248B"/>
    <w:rsid w:val="00DE276F"/>
    <w:rsid w:val="00DE29A9"/>
    <w:rsid w:val="00DE2A77"/>
    <w:rsid w:val="00DE4BCD"/>
    <w:rsid w:val="00DE4E26"/>
    <w:rsid w:val="00DE503E"/>
    <w:rsid w:val="00DE5458"/>
    <w:rsid w:val="00DE558F"/>
    <w:rsid w:val="00DE609A"/>
    <w:rsid w:val="00DE63DC"/>
    <w:rsid w:val="00DE6570"/>
    <w:rsid w:val="00DE6623"/>
    <w:rsid w:val="00DE717B"/>
    <w:rsid w:val="00DE71E3"/>
    <w:rsid w:val="00DE7A4D"/>
    <w:rsid w:val="00DE7F7B"/>
    <w:rsid w:val="00DF0671"/>
    <w:rsid w:val="00DF0B70"/>
    <w:rsid w:val="00DF0BFD"/>
    <w:rsid w:val="00DF153B"/>
    <w:rsid w:val="00DF1C34"/>
    <w:rsid w:val="00DF2106"/>
    <w:rsid w:val="00DF28F1"/>
    <w:rsid w:val="00DF35B6"/>
    <w:rsid w:val="00DF3A14"/>
    <w:rsid w:val="00DF4B8C"/>
    <w:rsid w:val="00DF4C3C"/>
    <w:rsid w:val="00DF5507"/>
    <w:rsid w:val="00DF560D"/>
    <w:rsid w:val="00DF564D"/>
    <w:rsid w:val="00DF6074"/>
    <w:rsid w:val="00DF696D"/>
    <w:rsid w:val="00DF6ECC"/>
    <w:rsid w:val="00DF7772"/>
    <w:rsid w:val="00DF7B09"/>
    <w:rsid w:val="00DF7E05"/>
    <w:rsid w:val="00E001CF"/>
    <w:rsid w:val="00E0056F"/>
    <w:rsid w:val="00E01BA7"/>
    <w:rsid w:val="00E01C7B"/>
    <w:rsid w:val="00E0292D"/>
    <w:rsid w:val="00E03627"/>
    <w:rsid w:val="00E0389F"/>
    <w:rsid w:val="00E038A5"/>
    <w:rsid w:val="00E0399B"/>
    <w:rsid w:val="00E04FE0"/>
    <w:rsid w:val="00E059D8"/>
    <w:rsid w:val="00E06F02"/>
    <w:rsid w:val="00E07087"/>
    <w:rsid w:val="00E101AD"/>
    <w:rsid w:val="00E103E8"/>
    <w:rsid w:val="00E10917"/>
    <w:rsid w:val="00E10AFC"/>
    <w:rsid w:val="00E10DEF"/>
    <w:rsid w:val="00E10E07"/>
    <w:rsid w:val="00E1113D"/>
    <w:rsid w:val="00E11669"/>
    <w:rsid w:val="00E119A2"/>
    <w:rsid w:val="00E11ADD"/>
    <w:rsid w:val="00E11D7E"/>
    <w:rsid w:val="00E12905"/>
    <w:rsid w:val="00E131FB"/>
    <w:rsid w:val="00E13A3A"/>
    <w:rsid w:val="00E13BCC"/>
    <w:rsid w:val="00E13CCF"/>
    <w:rsid w:val="00E14347"/>
    <w:rsid w:val="00E14967"/>
    <w:rsid w:val="00E15A2B"/>
    <w:rsid w:val="00E15D67"/>
    <w:rsid w:val="00E16939"/>
    <w:rsid w:val="00E16B53"/>
    <w:rsid w:val="00E17194"/>
    <w:rsid w:val="00E17CE7"/>
    <w:rsid w:val="00E20154"/>
    <w:rsid w:val="00E2071F"/>
    <w:rsid w:val="00E209B6"/>
    <w:rsid w:val="00E2191C"/>
    <w:rsid w:val="00E21C12"/>
    <w:rsid w:val="00E22075"/>
    <w:rsid w:val="00E22A0E"/>
    <w:rsid w:val="00E22F61"/>
    <w:rsid w:val="00E23502"/>
    <w:rsid w:val="00E23642"/>
    <w:rsid w:val="00E238F0"/>
    <w:rsid w:val="00E23DF2"/>
    <w:rsid w:val="00E245A1"/>
    <w:rsid w:val="00E24ED8"/>
    <w:rsid w:val="00E25374"/>
    <w:rsid w:val="00E25F70"/>
    <w:rsid w:val="00E26263"/>
    <w:rsid w:val="00E273EF"/>
    <w:rsid w:val="00E2754F"/>
    <w:rsid w:val="00E27687"/>
    <w:rsid w:val="00E27C5E"/>
    <w:rsid w:val="00E3039F"/>
    <w:rsid w:val="00E30563"/>
    <w:rsid w:val="00E315DF"/>
    <w:rsid w:val="00E31F85"/>
    <w:rsid w:val="00E31F9F"/>
    <w:rsid w:val="00E32E71"/>
    <w:rsid w:val="00E33038"/>
    <w:rsid w:val="00E3321F"/>
    <w:rsid w:val="00E3332A"/>
    <w:rsid w:val="00E33B11"/>
    <w:rsid w:val="00E357D1"/>
    <w:rsid w:val="00E35C53"/>
    <w:rsid w:val="00E35D1E"/>
    <w:rsid w:val="00E35DCC"/>
    <w:rsid w:val="00E36190"/>
    <w:rsid w:val="00E36B1F"/>
    <w:rsid w:val="00E375AB"/>
    <w:rsid w:val="00E37B32"/>
    <w:rsid w:val="00E37FD4"/>
    <w:rsid w:val="00E416D4"/>
    <w:rsid w:val="00E4187E"/>
    <w:rsid w:val="00E4221D"/>
    <w:rsid w:val="00E42487"/>
    <w:rsid w:val="00E424E8"/>
    <w:rsid w:val="00E428F4"/>
    <w:rsid w:val="00E42C7A"/>
    <w:rsid w:val="00E42F01"/>
    <w:rsid w:val="00E42F8D"/>
    <w:rsid w:val="00E43675"/>
    <w:rsid w:val="00E442F1"/>
    <w:rsid w:val="00E443FE"/>
    <w:rsid w:val="00E44787"/>
    <w:rsid w:val="00E447C1"/>
    <w:rsid w:val="00E448BD"/>
    <w:rsid w:val="00E4533B"/>
    <w:rsid w:val="00E45479"/>
    <w:rsid w:val="00E45689"/>
    <w:rsid w:val="00E45EA9"/>
    <w:rsid w:val="00E46249"/>
    <w:rsid w:val="00E4631B"/>
    <w:rsid w:val="00E4644A"/>
    <w:rsid w:val="00E47200"/>
    <w:rsid w:val="00E47A80"/>
    <w:rsid w:val="00E50086"/>
    <w:rsid w:val="00E504B9"/>
    <w:rsid w:val="00E50826"/>
    <w:rsid w:val="00E50D49"/>
    <w:rsid w:val="00E51E99"/>
    <w:rsid w:val="00E52404"/>
    <w:rsid w:val="00E533EB"/>
    <w:rsid w:val="00E54285"/>
    <w:rsid w:val="00E552B0"/>
    <w:rsid w:val="00E557CC"/>
    <w:rsid w:val="00E55DD9"/>
    <w:rsid w:val="00E56350"/>
    <w:rsid w:val="00E564EE"/>
    <w:rsid w:val="00E565EE"/>
    <w:rsid w:val="00E56FF1"/>
    <w:rsid w:val="00E57023"/>
    <w:rsid w:val="00E570A4"/>
    <w:rsid w:val="00E579B4"/>
    <w:rsid w:val="00E60492"/>
    <w:rsid w:val="00E60602"/>
    <w:rsid w:val="00E607E1"/>
    <w:rsid w:val="00E61029"/>
    <w:rsid w:val="00E61407"/>
    <w:rsid w:val="00E61D39"/>
    <w:rsid w:val="00E62301"/>
    <w:rsid w:val="00E62348"/>
    <w:rsid w:val="00E62649"/>
    <w:rsid w:val="00E626B1"/>
    <w:rsid w:val="00E6495D"/>
    <w:rsid w:val="00E653FC"/>
    <w:rsid w:val="00E6571E"/>
    <w:rsid w:val="00E657E3"/>
    <w:rsid w:val="00E657EC"/>
    <w:rsid w:val="00E658D7"/>
    <w:rsid w:val="00E660EB"/>
    <w:rsid w:val="00E66304"/>
    <w:rsid w:val="00E66DA8"/>
    <w:rsid w:val="00E66ED8"/>
    <w:rsid w:val="00E70E8E"/>
    <w:rsid w:val="00E7178E"/>
    <w:rsid w:val="00E719EC"/>
    <w:rsid w:val="00E72663"/>
    <w:rsid w:val="00E729CF"/>
    <w:rsid w:val="00E72CA3"/>
    <w:rsid w:val="00E7381D"/>
    <w:rsid w:val="00E73E0E"/>
    <w:rsid w:val="00E74925"/>
    <w:rsid w:val="00E74AA7"/>
    <w:rsid w:val="00E74C24"/>
    <w:rsid w:val="00E74F51"/>
    <w:rsid w:val="00E75047"/>
    <w:rsid w:val="00E7547B"/>
    <w:rsid w:val="00E7595E"/>
    <w:rsid w:val="00E75CAE"/>
    <w:rsid w:val="00E76075"/>
    <w:rsid w:val="00E76265"/>
    <w:rsid w:val="00E764E6"/>
    <w:rsid w:val="00E76599"/>
    <w:rsid w:val="00E771F1"/>
    <w:rsid w:val="00E772B2"/>
    <w:rsid w:val="00E77DCC"/>
    <w:rsid w:val="00E8038D"/>
    <w:rsid w:val="00E804A2"/>
    <w:rsid w:val="00E80E00"/>
    <w:rsid w:val="00E80E90"/>
    <w:rsid w:val="00E812F7"/>
    <w:rsid w:val="00E81569"/>
    <w:rsid w:val="00E827DC"/>
    <w:rsid w:val="00E82928"/>
    <w:rsid w:val="00E82B73"/>
    <w:rsid w:val="00E82D7E"/>
    <w:rsid w:val="00E82F2E"/>
    <w:rsid w:val="00E830D6"/>
    <w:rsid w:val="00E83A68"/>
    <w:rsid w:val="00E83CA6"/>
    <w:rsid w:val="00E8404C"/>
    <w:rsid w:val="00E848EC"/>
    <w:rsid w:val="00E8502D"/>
    <w:rsid w:val="00E85816"/>
    <w:rsid w:val="00E85B31"/>
    <w:rsid w:val="00E86A56"/>
    <w:rsid w:val="00E8702E"/>
    <w:rsid w:val="00E870E7"/>
    <w:rsid w:val="00E876FB"/>
    <w:rsid w:val="00E87940"/>
    <w:rsid w:val="00E910CB"/>
    <w:rsid w:val="00E91462"/>
    <w:rsid w:val="00E933C4"/>
    <w:rsid w:val="00E939E9"/>
    <w:rsid w:val="00E93B77"/>
    <w:rsid w:val="00E93F1D"/>
    <w:rsid w:val="00E94245"/>
    <w:rsid w:val="00E949C7"/>
    <w:rsid w:val="00E94A4C"/>
    <w:rsid w:val="00E94EED"/>
    <w:rsid w:val="00E9689D"/>
    <w:rsid w:val="00E96FA6"/>
    <w:rsid w:val="00EA0981"/>
    <w:rsid w:val="00EA10AB"/>
    <w:rsid w:val="00EA1E86"/>
    <w:rsid w:val="00EA1F58"/>
    <w:rsid w:val="00EA2214"/>
    <w:rsid w:val="00EA3473"/>
    <w:rsid w:val="00EA3809"/>
    <w:rsid w:val="00EA3C92"/>
    <w:rsid w:val="00EA3EE8"/>
    <w:rsid w:val="00EA4A02"/>
    <w:rsid w:val="00EA4C5E"/>
    <w:rsid w:val="00EA5215"/>
    <w:rsid w:val="00EA5480"/>
    <w:rsid w:val="00EA5561"/>
    <w:rsid w:val="00EA5B67"/>
    <w:rsid w:val="00EA6541"/>
    <w:rsid w:val="00EA6B5B"/>
    <w:rsid w:val="00EA6C2E"/>
    <w:rsid w:val="00EA6F75"/>
    <w:rsid w:val="00EA6FAB"/>
    <w:rsid w:val="00EA7017"/>
    <w:rsid w:val="00EA7372"/>
    <w:rsid w:val="00EA7CC6"/>
    <w:rsid w:val="00EB03EA"/>
    <w:rsid w:val="00EB0577"/>
    <w:rsid w:val="00EB0972"/>
    <w:rsid w:val="00EB0E74"/>
    <w:rsid w:val="00EB19D4"/>
    <w:rsid w:val="00EB1B51"/>
    <w:rsid w:val="00EB3622"/>
    <w:rsid w:val="00EB3AC0"/>
    <w:rsid w:val="00EB3E42"/>
    <w:rsid w:val="00EB4C27"/>
    <w:rsid w:val="00EB4DFD"/>
    <w:rsid w:val="00EB63DE"/>
    <w:rsid w:val="00EB63E7"/>
    <w:rsid w:val="00EB68CD"/>
    <w:rsid w:val="00EB6BB5"/>
    <w:rsid w:val="00EB6E3F"/>
    <w:rsid w:val="00EB702C"/>
    <w:rsid w:val="00EB7926"/>
    <w:rsid w:val="00EB7966"/>
    <w:rsid w:val="00EB7B6A"/>
    <w:rsid w:val="00EB7C19"/>
    <w:rsid w:val="00EC0E4C"/>
    <w:rsid w:val="00EC0F8E"/>
    <w:rsid w:val="00EC1823"/>
    <w:rsid w:val="00EC28FF"/>
    <w:rsid w:val="00EC2B7A"/>
    <w:rsid w:val="00EC2DA7"/>
    <w:rsid w:val="00EC2EB4"/>
    <w:rsid w:val="00EC3617"/>
    <w:rsid w:val="00EC39A0"/>
    <w:rsid w:val="00EC43D2"/>
    <w:rsid w:val="00EC44EE"/>
    <w:rsid w:val="00EC4D7E"/>
    <w:rsid w:val="00EC4F8E"/>
    <w:rsid w:val="00EC51F5"/>
    <w:rsid w:val="00EC5B85"/>
    <w:rsid w:val="00EC60A6"/>
    <w:rsid w:val="00EC656D"/>
    <w:rsid w:val="00EC66D2"/>
    <w:rsid w:val="00EC6C52"/>
    <w:rsid w:val="00EC730D"/>
    <w:rsid w:val="00EC7342"/>
    <w:rsid w:val="00EC7AAB"/>
    <w:rsid w:val="00EC7C01"/>
    <w:rsid w:val="00ED1188"/>
    <w:rsid w:val="00ED1D68"/>
    <w:rsid w:val="00ED1E69"/>
    <w:rsid w:val="00ED211E"/>
    <w:rsid w:val="00ED267D"/>
    <w:rsid w:val="00ED2B55"/>
    <w:rsid w:val="00ED3E48"/>
    <w:rsid w:val="00ED3FE6"/>
    <w:rsid w:val="00ED453B"/>
    <w:rsid w:val="00ED48B7"/>
    <w:rsid w:val="00ED4926"/>
    <w:rsid w:val="00ED6588"/>
    <w:rsid w:val="00ED68B9"/>
    <w:rsid w:val="00ED6B91"/>
    <w:rsid w:val="00ED7099"/>
    <w:rsid w:val="00EE0317"/>
    <w:rsid w:val="00EE060E"/>
    <w:rsid w:val="00EE0995"/>
    <w:rsid w:val="00EE0BDC"/>
    <w:rsid w:val="00EE10D9"/>
    <w:rsid w:val="00EE11FC"/>
    <w:rsid w:val="00EE21EF"/>
    <w:rsid w:val="00EE280E"/>
    <w:rsid w:val="00EE33E2"/>
    <w:rsid w:val="00EE3411"/>
    <w:rsid w:val="00EE3C86"/>
    <w:rsid w:val="00EE473F"/>
    <w:rsid w:val="00EE4DA1"/>
    <w:rsid w:val="00EE4FD2"/>
    <w:rsid w:val="00EE5AA1"/>
    <w:rsid w:val="00EE5B16"/>
    <w:rsid w:val="00EE63B8"/>
    <w:rsid w:val="00EE67D0"/>
    <w:rsid w:val="00EE6B81"/>
    <w:rsid w:val="00EE6DF9"/>
    <w:rsid w:val="00EE7136"/>
    <w:rsid w:val="00EE7710"/>
    <w:rsid w:val="00EE7F8D"/>
    <w:rsid w:val="00EF0296"/>
    <w:rsid w:val="00EF05E0"/>
    <w:rsid w:val="00EF0DB0"/>
    <w:rsid w:val="00EF13B4"/>
    <w:rsid w:val="00EF17E2"/>
    <w:rsid w:val="00EF1952"/>
    <w:rsid w:val="00EF1B2A"/>
    <w:rsid w:val="00EF1BC2"/>
    <w:rsid w:val="00EF2055"/>
    <w:rsid w:val="00EF3173"/>
    <w:rsid w:val="00EF36CC"/>
    <w:rsid w:val="00EF4059"/>
    <w:rsid w:val="00EF4C3A"/>
    <w:rsid w:val="00EF5A7E"/>
    <w:rsid w:val="00EF5ACB"/>
    <w:rsid w:val="00EF6FD8"/>
    <w:rsid w:val="00EF776C"/>
    <w:rsid w:val="00EF78B2"/>
    <w:rsid w:val="00EF7AEF"/>
    <w:rsid w:val="00EF7E39"/>
    <w:rsid w:val="00F0008D"/>
    <w:rsid w:val="00F001FA"/>
    <w:rsid w:val="00F00EB9"/>
    <w:rsid w:val="00F0143F"/>
    <w:rsid w:val="00F01DEE"/>
    <w:rsid w:val="00F02496"/>
    <w:rsid w:val="00F02A49"/>
    <w:rsid w:val="00F02A90"/>
    <w:rsid w:val="00F02CF1"/>
    <w:rsid w:val="00F03224"/>
    <w:rsid w:val="00F0380B"/>
    <w:rsid w:val="00F03C9F"/>
    <w:rsid w:val="00F04409"/>
    <w:rsid w:val="00F04DA6"/>
    <w:rsid w:val="00F052A8"/>
    <w:rsid w:val="00F05ABB"/>
    <w:rsid w:val="00F06038"/>
    <w:rsid w:val="00F06B9B"/>
    <w:rsid w:val="00F06F75"/>
    <w:rsid w:val="00F07398"/>
    <w:rsid w:val="00F0755C"/>
    <w:rsid w:val="00F07CF8"/>
    <w:rsid w:val="00F1006A"/>
    <w:rsid w:val="00F10BCB"/>
    <w:rsid w:val="00F10DC5"/>
    <w:rsid w:val="00F10F3E"/>
    <w:rsid w:val="00F11220"/>
    <w:rsid w:val="00F116D6"/>
    <w:rsid w:val="00F11AE9"/>
    <w:rsid w:val="00F11FD9"/>
    <w:rsid w:val="00F1263C"/>
    <w:rsid w:val="00F12F75"/>
    <w:rsid w:val="00F131EC"/>
    <w:rsid w:val="00F13871"/>
    <w:rsid w:val="00F13A50"/>
    <w:rsid w:val="00F13E03"/>
    <w:rsid w:val="00F14D4F"/>
    <w:rsid w:val="00F14FC9"/>
    <w:rsid w:val="00F15D3C"/>
    <w:rsid w:val="00F15DFF"/>
    <w:rsid w:val="00F15ED1"/>
    <w:rsid w:val="00F160A3"/>
    <w:rsid w:val="00F1636D"/>
    <w:rsid w:val="00F16622"/>
    <w:rsid w:val="00F16843"/>
    <w:rsid w:val="00F17939"/>
    <w:rsid w:val="00F17A12"/>
    <w:rsid w:val="00F17D36"/>
    <w:rsid w:val="00F17D3E"/>
    <w:rsid w:val="00F17FDB"/>
    <w:rsid w:val="00F20132"/>
    <w:rsid w:val="00F2123C"/>
    <w:rsid w:val="00F21B8D"/>
    <w:rsid w:val="00F21D79"/>
    <w:rsid w:val="00F22277"/>
    <w:rsid w:val="00F22719"/>
    <w:rsid w:val="00F229E7"/>
    <w:rsid w:val="00F22A30"/>
    <w:rsid w:val="00F22D54"/>
    <w:rsid w:val="00F24223"/>
    <w:rsid w:val="00F246CF"/>
    <w:rsid w:val="00F247F8"/>
    <w:rsid w:val="00F24ECF"/>
    <w:rsid w:val="00F251DC"/>
    <w:rsid w:val="00F2521E"/>
    <w:rsid w:val="00F2561A"/>
    <w:rsid w:val="00F257A9"/>
    <w:rsid w:val="00F25983"/>
    <w:rsid w:val="00F26143"/>
    <w:rsid w:val="00F26285"/>
    <w:rsid w:val="00F26891"/>
    <w:rsid w:val="00F276F7"/>
    <w:rsid w:val="00F2796F"/>
    <w:rsid w:val="00F27F11"/>
    <w:rsid w:val="00F3035A"/>
    <w:rsid w:val="00F30752"/>
    <w:rsid w:val="00F3088A"/>
    <w:rsid w:val="00F30BE3"/>
    <w:rsid w:val="00F310D5"/>
    <w:rsid w:val="00F31810"/>
    <w:rsid w:val="00F31853"/>
    <w:rsid w:val="00F319C5"/>
    <w:rsid w:val="00F31B4C"/>
    <w:rsid w:val="00F31C26"/>
    <w:rsid w:val="00F31CF6"/>
    <w:rsid w:val="00F325A8"/>
    <w:rsid w:val="00F3266C"/>
    <w:rsid w:val="00F32DA5"/>
    <w:rsid w:val="00F333E0"/>
    <w:rsid w:val="00F33747"/>
    <w:rsid w:val="00F33972"/>
    <w:rsid w:val="00F33FB1"/>
    <w:rsid w:val="00F3403B"/>
    <w:rsid w:val="00F345D7"/>
    <w:rsid w:val="00F3473F"/>
    <w:rsid w:val="00F34F62"/>
    <w:rsid w:val="00F3576F"/>
    <w:rsid w:val="00F35DC7"/>
    <w:rsid w:val="00F36082"/>
    <w:rsid w:val="00F3629A"/>
    <w:rsid w:val="00F368BE"/>
    <w:rsid w:val="00F36E1A"/>
    <w:rsid w:val="00F3737E"/>
    <w:rsid w:val="00F37470"/>
    <w:rsid w:val="00F37B64"/>
    <w:rsid w:val="00F403A4"/>
    <w:rsid w:val="00F4054B"/>
    <w:rsid w:val="00F41009"/>
    <w:rsid w:val="00F41503"/>
    <w:rsid w:val="00F41511"/>
    <w:rsid w:val="00F4157B"/>
    <w:rsid w:val="00F41720"/>
    <w:rsid w:val="00F4197D"/>
    <w:rsid w:val="00F419D7"/>
    <w:rsid w:val="00F41B1F"/>
    <w:rsid w:val="00F42304"/>
    <w:rsid w:val="00F42863"/>
    <w:rsid w:val="00F42C36"/>
    <w:rsid w:val="00F42DC3"/>
    <w:rsid w:val="00F43888"/>
    <w:rsid w:val="00F4413A"/>
    <w:rsid w:val="00F44B10"/>
    <w:rsid w:val="00F44C7C"/>
    <w:rsid w:val="00F44C7D"/>
    <w:rsid w:val="00F44E80"/>
    <w:rsid w:val="00F45B12"/>
    <w:rsid w:val="00F46339"/>
    <w:rsid w:val="00F46DD1"/>
    <w:rsid w:val="00F47702"/>
    <w:rsid w:val="00F47F7C"/>
    <w:rsid w:val="00F51CF9"/>
    <w:rsid w:val="00F5211E"/>
    <w:rsid w:val="00F522AB"/>
    <w:rsid w:val="00F52685"/>
    <w:rsid w:val="00F52DA6"/>
    <w:rsid w:val="00F53583"/>
    <w:rsid w:val="00F543AF"/>
    <w:rsid w:val="00F5443D"/>
    <w:rsid w:val="00F544FC"/>
    <w:rsid w:val="00F54829"/>
    <w:rsid w:val="00F54FA9"/>
    <w:rsid w:val="00F550A7"/>
    <w:rsid w:val="00F55DA1"/>
    <w:rsid w:val="00F56528"/>
    <w:rsid w:val="00F565AA"/>
    <w:rsid w:val="00F56DC1"/>
    <w:rsid w:val="00F571B8"/>
    <w:rsid w:val="00F57C22"/>
    <w:rsid w:val="00F57DE2"/>
    <w:rsid w:val="00F603C1"/>
    <w:rsid w:val="00F60842"/>
    <w:rsid w:val="00F60DF9"/>
    <w:rsid w:val="00F61735"/>
    <w:rsid w:val="00F6199B"/>
    <w:rsid w:val="00F61FAE"/>
    <w:rsid w:val="00F624A1"/>
    <w:rsid w:val="00F629CA"/>
    <w:rsid w:val="00F63702"/>
    <w:rsid w:val="00F644B6"/>
    <w:rsid w:val="00F6464E"/>
    <w:rsid w:val="00F6499E"/>
    <w:rsid w:val="00F64A1D"/>
    <w:rsid w:val="00F65091"/>
    <w:rsid w:val="00F65BF8"/>
    <w:rsid w:val="00F6644F"/>
    <w:rsid w:val="00F66E03"/>
    <w:rsid w:val="00F66E49"/>
    <w:rsid w:val="00F67207"/>
    <w:rsid w:val="00F67466"/>
    <w:rsid w:val="00F6746B"/>
    <w:rsid w:val="00F6771A"/>
    <w:rsid w:val="00F67A66"/>
    <w:rsid w:val="00F67D11"/>
    <w:rsid w:val="00F704C3"/>
    <w:rsid w:val="00F70695"/>
    <w:rsid w:val="00F70732"/>
    <w:rsid w:val="00F71B1B"/>
    <w:rsid w:val="00F7225B"/>
    <w:rsid w:val="00F72578"/>
    <w:rsid w:val="00F72A1D"/>
    <w:rsid w:val="00F73740"/>
    <w:rsid w:val="00F75DDA"/>
    <w:rsid w:val="00F75F3C"/>
    <w:rsid w:val="00F760EC"/>
    <w:rsid w:val="00F7679E"/>
    <w:rsid w:val="00F76EB8"/>
    <w:rsid w:val="00F76EEB"/>
    <w:rsid w:val="00F77FD2"/>
    <w:rsid w:val="00F803A5"/>
    <w:rsid w:val="00F80F44"/>
    <w:rsid w:val="00F810C3"/>
    <w:rsid w:val="00F810DF"/>
    <w:rsid w:val="00F81559"/>
    <w:rsid w:val="00F824EA"/>
    <w:rsid w:val="00F82663"/>
    <w:rsid w:val="00F83572"/>
    <w:rsid w:val="00F84359"/>
    <w:rsid w:val="00F84534"/>
    <w:rsid w:val="00F84D67"/>
    <w:rsid w:val="00F84F15"/>
    <w:rsid w:val="00F85148"/>
    <w:rsid w:val="00F85258"/>
    <w:rsid w:val="00F858A1"/>
    <w:rsid w:val="00F8624F"/>
    <w:rsid w:val="00F864C3"/>
    <w:rsid w:val="00F865FA"/>
    <w:rsid w:val="00F868A4"/>
    <w:rsid w:val="00F90435"/>
    <w:rsid w:val="00F9091D"/>
    <w:rsid w:val="00F912F6"/>
    <w:rsid w:val="00F91AD8"/>
    <w:rsid w:val="00F923B6"/>
    <w:rsid w:val="00F92C24"/>
    <w:rsid w:val="00F94577"/>
    <w:rsid w:val="00F94AE2"/>
    <w:rsid w:val="00F95E5D"/>
    <w:rsid w:val="00F967F1"/>
    <w:rsid w:val="00F96C4D"/>
    <w:rsid w:val="00F96F35"/>
    <w:rsid w:val="00F97033"/>
    <w:rsid w:val="00F973A3"/>
    <w:rsid w:val="00F973B6"/>
    <w:rsid w:val="00F97836"/>
    <w:rsid w:val="00F97CD7"/>
    <w:rsid w:val="00FA03F3"/>
    <w:rsid w:val="00FA06AB"/>
    <w:rsid w:val="00FA0AB1"/>
    <w:rsid w:val="00FA0D7E"/>
    <w:rsid w:val="00FA13B8"/>
    <w:rsid w:val="00FA155C"/>
    <w:rsid w:val="00FA226E"/>
    <w:rsid w:val="00FA2AF6"/>
    <w:rsid w:val="00FA2E28"/>
    <w:rsid w:val="00FA2EC0"/>
    <w:rsid w:val="00FA302A"/>
    <w:rsid w:val="00FA34BF"/>
    <w:rsid w:val="00FA3A1C"/>
    <w:rsid w:val="00FA4A5F"/>
    <w:rsid w:val="00FA5430"/>
    <w:rsid w:val="00FA55DF"/>
    <w:rsid w:val="00FA5631"/>
    <w:rsid w:val="00FA66D9"/>
    <w:rsid w:val="00FA6D9C"/>
    <w:rsid w:val="00FA6FDD"/>
    <w:rsid w:val="00FA71D0"/>
    <w:rsid w:val="00FA7937"/>
    <w:rsid w:val="00FA7DEA"/>
    <w:rsid w:val="00FB04AD"/>
    <w:rsid w:val="00FB07E3"/>
    <w:rsid w:val="00FB0AEF"/>
    <w:rsid w:val="00FB0C39"/>
    <w:rsid w:val="00FB15DD"/>
    <w:rsid w:val="00FB1746"/>
    <w:rsid w:val="00FB2098"/>
    <w:rsid w:val="00FB2220"/>
    <w:rsid w:val="00FB282C"/>
    <w:rsid w:val="00FB2E66"/>
    <w:rsid w:val="00FB354F"/>
    <w:rsid w:val="00FB390B"/>
    <w:rsid w:val="00FB39D9"/>
    <w:rsid w:val="00FB4DE9"/>
    <w:rsid w:val="00FB50F5"/>
    <w:rsid w:val="00FB5198"/>
    <w:rsid w:val="00FB5A77"/>
    <w:rsid w:val="00FB5D18"/>
    <w:rsid w:val="00FB5EEF"/>
    <w:rsid w:val="00FB6CE7"/>
    <w:rsid w:val="00FB7119"/>
    <w:rsid w:val="00FB7593"/>
    <w:rsid w:val="00FB77C5"/>
    <w:rsid w:val="00FB7E9D"/>
    <w:rsid w:val="00FC045C"/>
    <w:rsid w:val="00FC08B9"/>
    <w:rsid w:val="00FC1346"/>
    <w:rsid w:val="00FC1517"/>
    <w:rsid w:val="00FC2238"/>
    <w:rsid w:val="00FC2706"/>
    <w:rsid w:val="00FC2C3E"/>
    <w:rsid w:val="00FC3103"/>
    <w:rsid w:val="00FC34DE"/>
    <w:rsid w:val="00FC386D"/>
    <w:rsid w:val="00FC3EA0"/>
    <w:rsid w:val="00FC44A5"/>
    <w:rsid w:val="00FC494F"/>
    <w:rsid w:val="00FC4E70"/>
    <w:rsid w:val="00FC50A6"/>
    <w:rsid w:val="00FC50B7"/>
    <w:rsid w:val="00FC57A1"/>
    <w:rsid w:val="00FC595A"/>
    <w:rsid w:val="00FC59E9"/>
    <w:rsid w:val="00FC5A76"/>
    <w:rsid w:val="00FC6773"/>
    <w:rsid w:val="00FC6A37"/>
    <w:rsid w:val="00FC6EB9"/>
    <w:rsid w:val="00FC75F2"/>
    <w:rsid w:val="00FC79A7"/>
    <w:rsid w:val="00FC7E3F"/>
    <w:rsid w:val="00FC7F5B"/>
    <w:rsid w:val="00FD00B2"/>
    <w:rsid w:val="00FD01CB"/>
    <w:rsid w:val="00FD0387"/>
    <w:rsid w:val="00FD08F7"/>
    <w:rsid w:val="00FD138F"/>
    <w:rsid w:val="00FD1518"/>
    <w:rsid w:val="00FD1CE8"/>
    <w:rsid w:val="00FD21AE"/>
    <w:rsid w:val="00FD2344"/>
    <w:rsid w:val="00FD2573"/>
    <w:rsid w:val="00FD2CF8"/>
    <w:rsid w:val="00FD39A5"/>
    <w:rsid w:val="00FD4A13"/>
    <w:rsid w:val="00FD4E46"/>
    <w:rsid w:val="00FD4FA4"/>
    <w:rsid w:val="00FD53EA"/>
    <w:rsid w:val="00FD5DFE"/>
    <w:rsid w:val="00FD5EB4"/>
    <w:rsid w:val="00FD6C11"/>
    <w:rsid w:val="00FD74D1"/>
    <w:rsid w:val="00FD7527"/>
    <w:rsid w:val="00FD7ACF"/>
    <w:rsid w:val="00FD7C67"/>
    <w:rsid w:val="00FE04D7"/>
    <w:rsid w:val="00FE04F7"/>
    <w:rsid w:val="00FE0892"/>
    <w:rsid w:val="00FE0C92"/>
    <w:rsid w:val="00FE1384"/>
    <w:rsid w:val="00FE150D"/>
    <w:rsid w:val="00FE154B"/>
    <w:rsid w:val="00FE2EE9"/>
    <w:rsid w:val="00FE2F85"/>
    <w:rsid w:val="00FE300E"/>
    <w:rsid w:val="00FE389E"/>
    <w:rsid w:val="00FE4657"/>
    <w:rsid w:val="00FE4D79"/>
    <w:rsid w:val="00FE541F"/>
    <w:rsid w:val="00FE5782"/>
    <w:rsid w:val="00FE5C11"/>
    <w:rsid w:val="00FE612F"/>
    <w:rsid w:val="00FE692E"/>
    <w:rsid w:val="00FE6BBD"/>
    <w:rsid w:val="00FE7929"/>
    <w:rsid w:val="00FF0492"/>
    <w:rsid w:val="00FF077D"/>
    <w:rsid w:val="00FF1802"/>
    <w:rsid w:val="00FF243A"/>
    <w:rsid w:val="00FF268A"/>
    <w:rsid w:val="00FF2BFE"/>
    <w:rsid w:val="00FF2FD3"/>
    <w:rsid w:val="00FF3480"/>
    <w:rsid w:val="00FF3C13"/>
    <w:rsid w:val="00FF49A1"/>
    <w:rsid w:val="00FF4A60"/>
    <w:rsid w:val="00FF4BE4"/>
    <w:rsid w:val="00FF52BF"/>
    <w:rsid w:val="00FF5F08"/>
    <w:rsid w:val="00FF6A24"/>
    <w:rsid w:val="00FF6F00"/>
    <w:rsid w:val="00FF7126"/>
    <w:rsid w:val="00FF7630"/>
    <w:rsid w:val="00FF785C"/>
    <w:rsid w:val="37F4A1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rules v:ext="edit">
        <o:r id="V:Rule1" type="connector" idref="#Line 7"/>
        <o:r id="V:Rule2" type="connector" idref="#Line 168"/>
      </o:rules>
    </o:shapelayout>
  </w:shapeDefaults>
  <w:decimalSymbol w:val=","/>
  <w:listSeparator w:val=";"/>
  <w14:docId w14:val="167834DC"/>
  <w15:chartTrackingRefBased/>
  <w15:docId w15:val="{92819465-DCBF-40FE-9B7C-286D36F9D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20F7"/>
    <w:rPr>
      <w:rFonts w:ascii="Times New Roman" w:eastAsia="Times New Roman" w:hAnsi="Times New Roman"/>
      <w:sz w:val="24"/>
      <w:szCs w:val="24"/>
      <w:lang w:val="fr-FR" w:eastAsia="fr-FR"/>
    </w:rPr>
  </w:style>
  <w:style w:type="paragraph" w:styleId="Heading1">
    <w:name w:val="heading 1"/>
    <w:basedOn w:val="Normal"/>
    <w:next w:val="Normal"/>
    <w:link w:val="Heading1Char"/>
    <w:uiPriority w:val="9"/>
    <w:qFormat/>
    <w:rsid w:val="00C42298"/>
    <w:pPr>
      <w:keepNext/>
      <w:keepLines/>
      <w:spacing w:before="480"/>
      <w:outlineLvl w:val="0"/>
    </w:pPr>
    <w:rPr>
      <w:rFonts w:ascii="Cambria" w:hAnsi="Cambria"/>
      <w:b/>
      <w:bCs/>
      <w:color w:val="365F91"/>
      <w:sz w:val="28"/>
      <w:szCs w:val="28"/>
      <w:lang w:val="x-none"/>
    </w:rPr>
  </w:style>
  <w:style w:type="paragraph" w:styleId="Heading2">
    <w:name w:val="heading 2"/>
    <w:basedOn w:val="Normal"/>
    <w:next w:val="Normal"/>
    <w:link w:val="Heading2Char"/>
    <w:uiPriority w:val="9"/>
    <w:qFormat/>
    <w:rsid w:val="00C42298"/>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qFormat/>
    <w:rsid w:val="00C42298"/>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qFormat/>
    <w:rsid w:val="00A97BC5"/>
    <w:pPr>
      <w:keepNext/>
      <w:keepLines/>
      <w:spacing w:before="240" w:beforeAutospacing="1" w:afterAutospacing="1"/>
      <w:ind w:left="864" w:hanging="864"/>
      <w:jc w:val="both"/>
      <w:outlineLvl w:val="3"/>
    </w:pPr>
    <w:rPr>
      <w:rFonts w:ascii="Arial" w:hAnsi="Arial"/>
      <w:b/>
      <w:bCs/>
      <w:iCs/>
      <w:sz w:val="20"/>
      <w:lang w:val="x-none" w:eastAsia="de-DE"/>
    </w:rPr>
  </w:style>
  <w:style w:type="paragraph" w:styleId="Heading5">
    <w:name w:val="heading 5"/>
    <w:basedOn w:val="Normal"/>
    <w:next w:val="Normal"/>
    <w:link w:val="Heading5Char"/>
    <w:qFormat/>
    <w:rsid w:val="00A97BC5"/>
    <w:pPr>
      <w:keepNext/>
      <w:keepLines/>
      <w:spacing w:before="200" w:beforeAutospacing="1" w:afterAutospacing="1"/>
      <w:ind w:left="1008" w:hanging="1008"/>
      <w:jc w:val="both"/>
      <w:outlineLvl w:val="4"/>
    </w:pPr>
    <w:rPr>
      <w:rFonts w:ascii="Cambria" w:hAnsi="Cambria"/>
      <w:color w:val="243F60"/>
      <w:sz w:val="20"/>
      <w:lang w:val="x-none" w:eastAsia="de-DE"/>
    </w:rPr>
  </w:style>
  <w:style w:type="paragraph" w:styleId="Heading6">
    <w:name w:val="heading 6"/>
    <w:basedOn w:val="Normal"/>
    <w:next w:val="Normal"/>
    <w:link w:val="Heading6Char"/>
    <w:qFormat/>
    <w:rsid w:val="00A97BC5"/>
    <w:pPr>
      <w:keepNext/>
      <w:keepLines/>
      <w:spacing w:before="200" w:beforeAutospacing="1" w:afterAutospacing="1"/>
      <w:ind w:left="1152" w:hanging="1152"/>
      <w:jc w:val="both"/>
      <w:outlineLvl w:val="5"/>
    </w:pPr>
    <w:rPr>
      <w:rFonts w:ascii="Cambria" w:hAnsi="Cambria"/>
      <w:i/>
      <w:iCs/>
      <w:color w:val="243F60"/>
      <w:sz w:val="20"/>
      <w:lang w:val="x-none" w:eastAsia="de-DE"/>
    </w:rPr>
  </w:style>
  <w:style w:type="paragraph" w:styleId="Heading7">
    <w:name w:val="heading 7"/>
    <w:basedOn w:val="Normal"/>
    <w:next w:val="Normal"/>
    <w:link w:val="Heading7Char"/>
    <w:qFormat/>
    <w:rsid w:val="00A97BC5"/>
    <w:pPr>
      <w:keepNext/>
      <w:keepLines/>
      <w:spacing w:before="200" w:beforeAutospacing="1" w:afterAutospacing="1"/>
      <w:ind w:left="1296" w:hanging="1296"/>
      <w:jc w:val="both"/>
      <w:outlineLvl w:val="6"/>
    </w:pPr>
    <w:rPr>
      <w:rFonts w:ascii="Cambria" w:hAnsi="Cambria"/>
      <w:i/>
      <w:iCs/>
      <w:color w:val="404040"/>
      <w:sz w:val="20"/>
      <w:lang w:val="x-none" w:eastAsia="de-DE"/>
    </w:rPr>
  </w:style>
  <w:style w:type="paragraph" w:styleId="Heading8">
    <w:name w:val="heading 8"/>
    <w:basedOn w:val="Normal"/>
    <w:next w:val="Normal"/>
    <w:link w:val="Heading8Char"/>
    <w:qFormat/>
    <w:rsid w:val="00A97BC5"/>
    <w:pPr>
      <w:keepNext/>
      <w:keepLines/>
      <w:spacing w:before="200" w:beforeAutospacing="1" w:afterAutospacing="1"/>
      <w:ind w:left="1440" w:hanging="1440"/>
      <w:jc w:val="both"/>
      <w:outlineLvl w:val="7"/>
    </w:pPr>
    <w:rPr>
      <w:rFonts w:ascii="Cambria" w:hAnsi="Cambria"/>
      <w:color w:val="404040"/>
      <w:sz w:val="20"/>
      <w:szCs w:val="20"/>
      <w:lang w:val="x-non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298"/>
    <w:rPr>
      <w:rFonts w:ascii="Cambria" w:eastAsia="Times New Roman" w:hAnsi="Cambria" w:cs="Times New Roman"/>
      <w:b/>
      <w:bCs/>
      <w:color w:val="365F91"/>
      <w:sz w:val="28"/>
      <w:szCs w:val="28"/>
      <w:lang w:eastAsia="fr-FR"/>
    </w:rPr>
  </w:style>
  <w:style w:type="character" w:customStyle="1" w:styleId="Heading2Char">
    <w:name w:val="Heading 2 Char"/>
    <w:link w:val="Heading2"/>
    <w:uiPriority w:val="9"/>
    <w:rsid w:val="00C42298"/>
    <w:rPr>
      <w:rFonts w:ascii="Cambria" w:eastAsia="Times New Roman" w:hAnsi="Cambria" w:cs="Times New Roman"/>
      <w:b/>
      <w:bCs/>
      <w:color w:val="4F81BD"/>
      <w:sz w:val="26"/>
      <w:szCs w:val="26"/>
      <w:lang w:eastAsia="fr-FR"/>
    </w:rPr>
  </w:style>
  <w:style w:type="character" w:customStyle="1" w:styleId="Heading3Char">
    <w:name w:val="Heading 3 Char"/>
    <w:link w:val="Heading3"/>
    <w:uiPriority w:val="9"/>
    <w:rsid w:val="00C42298"/>
    <w:rPr>
      <w:rFonts w:ascii="Cambria" w:eastAsia="Times New Roman" w:hAnsi="Cambria" w:cs="Times New Roman"/>
      <w:b/>
      <w:bCs/>
      <w:color w:val="4F81BD"/>
      <w:sz w:val="24"/>
      <w:szCs w:val="24"/>
      <w:lang w:eastAsia="fr-FR"/>
    </w:rPr>
  </w:style>
  <w:style w:type="character" w:customStyle="1" w:styleId="Heading4Char">
    <w:name w:val="Heading 4 Char"/>
    <w:link w:val="Heading4"/>
    <w:rsid w:val="00A97BC5"/>
    <w:rPr>
      <w:rFonts w:ascii="Arial" w:eastAsia="Times New Roman" w:hAnsi="Arial" w:cs="Times New Roman"/>
      <w:b/>
      <w:bCs/>
      <w:iCs/>
      <w:sz w:val="20"/>
      <w:szCs w:val="24"/>
      <w:lang w:eastAsia="de-DE"/>
    </w:rPr>
  </w:style>
  <w:style w:type="character" w:customStyle="1" w:styleId="Heading5Char">
    <w:name w:val="Heading 5 Char"/>
    <w:link w:val="Heading5"/>
    <w:semiHidden/>
    <w:rsid w:val="00A97BC5"/>
    <w:rPr>
      <w:rFonts w:ascii="Cambria" w:eastAsia="Times New Roman" w:hAnsi="Cambria" w:cs="Times New Roman"/>
      <w:color w:val="243F60"/>
      <w:sz w:val="20"/>
      <w:szCs w:val="24"/>
      <w:lang w:eastAsia="de-DE"/>
    </w:rPr>
  </w:style>
  <w:style w:type="character" w:customStyle="1" w:styleId="Heading6Char">
    <w:name w:val="Heading 6 Char"/>
    <w:link w:val="Heading6"/>
    <w:rsid w:val="00A97BC5"/>
    <w:rPr>
      <w:rFonts w:ascii="Cambria" w:eastAsia="Times New Roman" w:hAnsi="Cambria" w:cs="Times New Roman"/>
      <w:i/>
      <w:iCs/>
      <w:color w:val="243F60"/>
      <w:sz w:val="20"/>
      <w:szCs w:val="24"/>
      <w:lang w:eastAsia="de-DE"/>
    </w:rPr>
  </w:style>
  <w:style w:type="character" w:customStyle="1" w:styleId="Heading7Char">
    <w:name w:val="Heading 7 Char"/>
    <w:link w:val="Heading7"/>
    <w:semiHidden/>
    <w:rsid w:val="00A97BC5"/>
    <w:rPr>
      <w:rFonts w:ascii="Cambria" w:eastAsia="Times New Roman" w:hAnsi="Cambria" w:cs="Times New Roman"/>
      <w:i/>
      <w:iCs/>
      <w:color w:val="404040"/>
      <w:sz w:val="20"/>
      <w:szCs w:val="24"/>
      <w:lang w:eastAsia="de-DE"/>
    </w:rPr>
  </w:style>
  <w:style w:type="character" w:customStyle="1" w:styleId="Heading8Char">
    <w:name w:val="Heading 8 Char"/>
    <w:link w:val="Heading8"/>
    <w:semiHidden/>
    <w:rsid w:val="00A97BC5"/>
    <w:rPr>
      <w:rFonts w:ascii="Cambria" w:eastAsia="Times New Roman" w:hAnsi="Cambria" w:cs="Times New Roman"/>
      <w:color w:val="404040"/>
      <w:sz w:val="20"/>
      <w:szCs w:val="20"/>
      <w:lang w:eastAsia="de-DE"/>
    </w:rPr>
  </w:style>
  <w:style w:type="paragraph" w:styleId="BodyText">
    <w:name w:val="Body Text"/>
    <w:basedOn w:val="Normal"/>
    <w:link w:val="BodyTextChar"/>
    <w:uiPriority w:val="1"/>
    <w:qFormat/>
    <w:rsid w:val="00173893"/>
    <w:pPr>
      <w:widowControl w:val="0"/>
      <w:autoSpaceDE w:val="0"/>
      <w:autoSpaceDN w:val="0"/>
    </w:pPr>
    <w:rPr>
      <w:rFonts w:ascii="Arial" w:eastAsia="Arial" w:hAnsi="Arial"/>
      <w:sz w:val="21"/>
      <w:szCs w:val="21"/>
      <w:lang w:val="en-US" w:eastAsia="x-none"/>
    </w:rPr>
  </w:style>
  <w:style w:type="character" w:customStyle="1" w:styleId="BodyTextChar">
    <w:name w:val="Body Text Char"/>
    <w:link w:val="BodyText"/>
    <w:uiPriority w:val="1"/>
    <w:rsid w:val="00173893"/>
    <w:rPr>
      <w:rFonts w:ascii="Arial" w:eastAsia="Arial" w:hAnsi="Arial" w:cs="Arial"/>
      <w:sz w:val="21"/>
      <w:szCs w:val="21"/>
      <w:lang w:val="en-US"/>
    </w:rPr>
  </w:style>
  <w:style w:type="paragraph" w:styleId="BalloonText">
    <w:name w:val="Balloon Text"/>
    <w:basedOn w:val="Normal"/>
    <w:link w:val="BalloonTextChar"/>
    <w:uiPriority w:val="99"/>
    <w:semiHidden/>
    <w:unhideWhenUsed/>
    <w:rsid w:val="00173893"/>
    <w:rPr>
      <w:rFonts w:ascii="Tahoma" w:hAnsi="Tahoma"/>
      <w:sz w:val="16"/>
      <w:szCs w:val="16"/>
      <w:lang w:val="x-none"/>
    </w:rPr>
  </w:style>
  <w:style w:type="character" w:customStyle="1" w:styleId="BalloonTextChar">
    <w:name w:val="Balloon Text Char"/>
    <w:link w:val="BalloonText"/>
    <w:uiPriority w:val="99"/>
    <w:semiHidden/>
    <w:rsid w:val="00173893"/>
    <w:rPr>
      <w:rFonts w:ascii="Tahoma" w:eastAsia="Times New Roman" w:hAnsi="Tahoma" w:cs="Tahoma"/>
      <w:sz w:val="16"/>
      <w:szCs w:val="16"/>
      <w:lang w:eastAsia="fr-FR"/>
    </w:rPr>
  </w:style>
  <w:style w:type="paragraph" w:customStyle="1" w:styleId="Grillemoyenne1-Accent21">
    <w:name w:val="Grille moyenne 1 - Accent 21"/>
    <w:aliases w:val="Akapit z listą BS,Bullet1,Bullets,Citation List,Dot pt,Ha,List Paragraph (numbered (a)),List Paragraph1,List_Paragraph,Liste 1,Main numbered paragraph,Multilevel para_II,NUMBERED PARAGRAPH,Numbered List Paragraph"/>
    <w:basedOn w:val="Normal"/>
    <w:link w:val="MediumGrid1-Accent2Char"/>
    <w:uiPriority w:val="34"/>
    <w:qFormat/>
    <w:rsid w:val="005211ED"/>
    <w:pPr>
      <w:ind w:left="720"/>
      <w:contextualSpacing/>
    </w:pPr>
    <w:rPr>
      <w:lang w:val="x-none"/>
    </w:rPr>
  </w:style>
  <w:style w:type="character" w:customStyle="1" w:styleId="MediumGrid1-Accent2Char">
    <w:name w:val="Medium Grid 1 - Accent 2 Char"/>
    <w:aliases w:val="Akapit z listą BS Char,Bullet1 Char,Bullets Char,Citation List Char,Dot pt Char,Ha Char,List Paragraph (numbered (a)) Char,List Paragraph1 Char,List_Paragraph Char,Liste 1 Char,Main numbered paragraph Char"/>
    <w:link w:val="Grillemoyenne1-Accent21"/>
    <w:uiPriority w:val="34"/>
    <w:qFormat/>
    <w:rsid w:val="005737B8"/>
    <w:rPr>
      <w:rFonts w:ascii="Times New Roman" w:eastAsia="Times New Roman" w:hAnsi="Times New Roman" w:cs="Times New Roman"/>
      <w:sz w:val="24"/>
      <w:szCs w:val="24"/>
      <w:lang w:eastAsia="fr-FR"/>
    </w:rPr>
  </w:style>
  <w:style w:type="paragraph" w:customStyle="1" w:styleId="TM41">
    <w:name w:val="TM 41"/>
    <w:basedOn w:val="Normal"/>
    <w:uiPriority w:val="1"/>
    <w:qFormat/>
    <w:rsid w:val="00407A35"/>
    <w:pPr>
      <w:widowControl w:val="0"/>
      <w:autoSpaceDE w:val="0"/>
      <w:autoSpaceDN w:val="0"/>
      <w:spacing w:before="1"/>
      <w:ind w:left="1258" w:hanging="481"/>
    </w:pPr>
    <w:rPr>
      <w:b/>
      <w:bCs/>
      <w:i/>
      <w:sz w:val="22"/>
      <w:szCs w:val="22"/>
      <w:lang w:eastAsia="en-US"/>
    </w:rPr>
  </w:style>
  <w:style w:type="paragraph" w:customStyle="1" w:styleId="TM71">
    <w:name w:val="TM 71"/>
    <w:basedOn w:val="Normal"/>
    <w:uiPriority w:val="1"/>
    <w:qFormat/>
    <w:rsid w:val="00407A35"/>
    <w:pPr>
      <w:widowControl w:val="0"/>
      <w:autoSpaceDE w:val="0"/>
      <w:autoSpaceDN w:val="0"/>
      <w:spacing w:line="243" w:lineRule="exact"/>
      <w:ind w:left="1498" w:hanging="478"/>
    </w:pPr>
    <w:rPr>
      <w:i/>
      <w:sz w:val="20"/>
      <w:szCs w:val="20"/>
      <w:lang w:eastAsia="en-US"/>
    </w:rPr>
  </w:style>
  <w:style w:type="paragraph" w:customStyle="1" w:styleId="TM31">
    <w:name w:val="TM 31"/>
    <w:basedOn w:val="Normal"/>
    <w:uiPriority w:val="1"/>
    <w:qFormat/>
    <w:rsid w:val="00407A35"/>
    <w:pPr>
      <w:widowControl w:val="0"/>
      <w:autoSpaceDE w:val="0"/>
      <w:autoSpaceDN w:val="0"/>
      <w:spacing w:before="1"/>
      <w:ind w:left="1258" w:hanging="481"/>
    </w:pPr>
    <w:rPr>
      <w:b/>
      <w:bCs/>
      <w:sz w:val="16"/>
      <w:szCs w:val="16"/>
      <w:lang w:eastAsia="en-US"/>
    </w:rPr>
  </w:style>
  <w:style w:type="paragraph" w:customStyle="1" w:styleId="TM21">
    <w:name w:val="TM 21"/>
    <w:basedOn w:val="Normal"/>
    <w:uiPriority w:val="1"/>
    <w:qFormat/>
    <w:rsid w:val="00407A35"/>
    <w:pPr>
      <w:widowControl w:val="0"/>
      <w:autoSpaceDE w:val="0"/>
      <w:autoSpaceDN w:val="0"/>
      <w:spacing w:before="121"/>
      <w:ind w:left="1258" w:hanging="721"/>
    </w:pPr>
    <w:rPr>
      <w:b/>
      <w:bCs/>
      <w:sz w:val="20"/>
      <w:szCs w:val="20"/>
      <w:lang w:eastAsia="en-US"/>
    </w:rPr>
  </w:style>
  <w:style w:type="paragraph" w:customStyle="1" w:styleId="TM91">
    <w:name w:val="TM 91"/>
    <w:basedOn w:val="Normal"/>
    <w:uiPriority w:val="1"/>
    <w:qFormat/>
    <w:rsid w:val="00407A35"/>
    <w:pPr>
      <w:widowControl w:val="0"/>
      <w:autoSpaceDE w:val="0"/>
      <w:autoSpaceDN w:val="0"/>
      <w:spacing w:line="219" w:lineRule="exact"/>
      <w:ind w:left="1665" w:hanging="408"/>
    </w:pPr>
    <w:rPr>
      <w:b/>
      <w:bCs/>
      <w:sz w:val="18"/>
      <w:szCs w:val="18"/>
      <w:lang w:eastAsia="en-US"/>
    </w:rPr>
  </w:style>
  <w:style w:type="paragraph" w:customStyle="1" w:styleId="TM11">
    <w:name w:val="TM 11"/>
    <w:basedOn w:val="Normal"/>
    <w:uiPriority w:val="1"/>
    <w:qFormat/>
    <w:rsid w:val="005E5887"/>
    <w:pPr>
      <w:widowControl w:val="0"/>
      <w:autoSpaceDE w:val="0"/>
      <w:autoSpaceDN w:val="0"/>
      <w:spacing w:before="119"/>
      <w:ind w:left="1258" w:right="884" w:hanging="1259"/>
    </w:pPr>
    <w:rPr>
      <w:b/>
      <w:bCs/>
      <w:sz w:val="20"/>
      <w:szCs w:val="20"/>
      <w:lang w:eastAsia="en-US"/>
    </w:rPr>
  </w:style>
  <w:style w:type="paragraph" w:customStyle="1" w:styleId="TM51">
    <w:name w:val="TM 51"/>
    <w:basedOn w:val="Normal"/>
    <w:uiPriority w:val="1"/>
    <w:qFormat/>
    <w:rsid w:val="005E5887"/>
    <w:pPr>
      <w:widowControl w:val="0"/>
      <w:autoSpaceDE w:val="0"/>
      <w:autoSpaceDN w:val="0"/>
      <w:spacing w:before="1"/>
      <w:ind w:left="783"/>
    </w:pPr>
    <w:rPr>
      <w:rFonts w:ascii="Calibri" w:eastAsia="Calibri" w:hAnsi="Calibri" w:cs="Calibri"/>
      <w:sz w:val="20"/>
      <w:szCs w:val="20"/>
      <w:lang w:eastAsia="en-US"/>
    </w:rPr>
  </w:style>
  <w:style w:type="paragraph" w:customStyle="1" w:styleId="TM61">
    <w:name w:val="TM 61"/>
    <w:basedOn w:val="Normal"/>
    <w:uiPriority w:val="1"/>
    <w:qFormat/>
    <w:rsid w:val="005E5887"/>
    <w:pPr>
      <w:widowControl w:val="0"/>
      <w:autoSpaceDE w:val="0"/>
      <w:autoSpaceDN w:val="0"/>
      <w:ind w:left="1498" w:hanging="478"/>
    </w:pPr>
    <w:rPr>
      <w:b/>
      <w:bCs/>
      <w:i/>
      <w:sz w:val="20"/>
      <w:szCs w:val="20"/>
      <w:lang w:eastAsia="en-US"/>
    </w:rPr>
  </w:style>
  <w:style w:type="paragraph" w:customStyle="1" w:styleId="TITRE">
    <w:name w:val="TITRE"/>
    <w:basedOn w:val="Grillemoyenne1-Accent21"/>
    <w:qFormat/>
    <w:rsid w:val="00341B0C"/>
    <w:pPr>
      <w:numPr>
        <w:numId w:val="2"/>
      </w:numPr>
    </w:pPr>
    <w:rPr>
      <w:rFonts w:ascii="Cambria" w:hAnsi="Cambria"/>
      <w:b/>
    </w:rPr>
  </w:style>
  <w:style w:type="paragraph" w:customStyle="1" w:styleId="TITRE10">
    <w:name w:val="TITRE1"/>
    <w:basedOn w:val="Grillemoyenne1-Accent21"/>
    <w:qFormat/>
    <w:rsid w:val="00341B0C"/>
    <w:pPr>
      <w:numPr>
        <w:ilvl w:val="1"/>
        <w:numId w:val="2"/>
      </w:numPr>
    </w:pPr>
    <w:rPr>
      <w:rFonts w:ascii="Cambria" w:hAnsi="Cambria"/>
      <w:b/>
    </w:rPr>
  </w:style>
  <w:style w:type="paragraph" w:customStyle="1" w:styleId="TITRE20">
    <w:name w:val="TITRE2"/>
    <w:basedOn w:val="Grillemoyenne1-Accent21"/>
    <w:qFormat/>
    <w:rsid w:val="00397FE5"/>
    <w:pPr>
      <w:numPr>
        <w:ilvl w:val="2"/>
        <w:numId w:val="2"/>
      </w:numPr>
    </w:pPr>
    <w:rPr>
      <w:rFonts w:ascii="Cambria" w:hAnsi="Cambria"/>
      <w:b/>
    </w:rPr>
  </w:style>
  <w:style w:type="paragraph" w:customStyle="1" w:styleId="TITRE30">
    <w:name w:val="TITRE3"/>
    <w:basedOn w:val="Grillemoyenne1-Accent21"/>
    <w:qFormat/>
    <w:rsid w:val="002F00A6"/>
    <w:pPr>
      <w:numPr>
        <w:ilvl w:val="3"/>
        <w:numId w:val="2"/>
      </w:numPr>
    </w:pPr>
    <w:rPr>
      <w:rFonts w:ascii="Cambria" w:hAnsi="Cambria"/>
      <w:b/>
      <w:sz w:val="22"/>
    </w:rPr>
  </w:style>
  <w:style w:type="table" w:styleId="TableGrid">
    <w:name w:val="Table Grid"/>
    <w:basedOn w:val="TableNormal"/>
    <w:uiPriority w:val="39"/>
    <w:rsid w:val="002A2F2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aliases w:val="Légende Car Car Car Car,Légende Car Car Car,Légende Car Car Car Car Car Car Car,Légende Car Car Car Car Car Car Car Car Car Car Car Car Car Car,Légende Car Car Car Car Car Car Car Car Car Car Car Car Car,Legend,z,Légende Car Car,Légende1 Car,Map"/>
    <w:basedOn w:val="Normal"/>
    <w:next w:val="Normal"/>
    <w:link w:val="CaptionChar"/>
    <w:uiPriority w:val="35"/>
    <w:qFormat/>
    <w:rsid w:val="00116524"/>
    <w:pPr>
      <w:spacing w:after="200"/>
    </w:pPr>
    <w:rPr>
      <w:b/>
      <w:bCs/>
      <w:color w:val="4F81BD"/>
      <w:sz w:val="22"/>
      <w:szCs w:val="18"/>
      <w:lang w:val="x-none" w:eastAsia="x-none"/>
    </w:rPr>
  </w:style>
  <w:style w:type="character" w:styleId="Hyperlink">
    <w:name w:val="Hyperlink"/>
    <w:uiPriority w:val="99"/>
    <w:unhideWhenUsed/>
    <w:rsid w:val="00FD2CF8"/>
    <w:rPr>
      <w:color w:val="0000FF"/>
      <w:u w:val="single"/>
    </w:rPr>
  </w:style>
  <w:style w:type="character" w:styleId="FollowedHyperlink">
    <w:name w:val="FollowedHyperlink"/>
    <w:uiPriority w:val="99"/>
    <w:semiHidden/>
    <w:unhideWhenUsed/>
    <w:rsid w:val="007678CA"/>
    <w:rPr>
      <w:color w:val="800080"/>
      <w:u w:val="single"/>
    </w:rPr>
  </w:style>
  <w:style w:type="table" w:customStyle="1" w:styleId="TableNormal1">
    <w:name w:val="Table Normal1"/>
    <w:uiPriority w:val="2"/>
    <w:semiHidden/>
    <w:unhideWhenUsed/>
    <w:qFormat/>
    <w:rsid w:val="00C87B0F"/>
    <w:pPr>
      <w:widowControl w:val="0"/>
      <w:autoSpaceDE w:val="0"/>
      <w:autoSpaceDN w:val="0"/>
    </w:pPr>
    <w:rPr>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87B0F"/>
    <w:pPr>
      <w:widowControl w:val="0"/>
      <w:autoSpaceDE w:val="0"/>
      <w:autoSpaceDN w:val="0"/>
    </w:pPr>
    <w:rPr>
      <w:rFonts w:ascii="Cambria" w:eastAsia="Cambria" w:hAnsi="Cambria" w:cs="Cambria"/>
      <w:sz w:val="22"/>
      <w:szCs w:val="22"/>
      <w:lang w:bidi="fr-FR"/>
    </w:rPr>
  </w:style>
  <w:style w:type="table" w:customStyle="1" w:styleId="En-ttedetabledesmatires1">
    <w:name w:val="En-tête de table des matières1"/>
    <w:basedOn w:val="TableNormal"/>
    <w:uiPriority w:val="62"/>
    <w:qFormat/>
    <w:rsid w:val="00393F8C"/>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Wingdings" w:eastAsia="Times New Roman" w:hAnsi="Wingdings"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Wingdings" w:eastAsia="Times New Roman" w:hAnsi="Wingding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Wingdings" w:eastAsia="Times New Roman" w:hAnsi="Wingdings" w:cs="Times New Roman"/>
        <w:b/>
        <w:bCs/>
      </w:rPr>
    </w:tblStylePr>
    <w:tblStylePr w:type="lastCol">
      <w:rPr>
        <w:rFonts w:ascii="Wingdings" w:eastAsia="Times New Roman" w:hAnsi="Wingding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Default">
    <w:name w:val="Default"/>
    <w:rsid w:val="00D705EF"/>
    <w:pPr>
      <w:autoSpaceDE w:val="0"/>
      <w:autoSpaceDN w:val="0"/>
      <w:adjustRightInd w:val="0"/>
    </w:pPr>
    <w:rPr>
      <w:rFonts w:ascii="Arial" w:eastAsia="Times New Roman" w:hAnsi="Arial" w:cs="Arial"/>
      <w:color w:val="000000"/>
      <w:sz w:val="24"/>
      <w:szCs w:val="24"/>
      <w:lang w:val="fr-FR" w:eastAsia="fr-FR"/>
    </w:rPr>
  </w:style>
  <w:style w:type="paragraph" w:styleId="FootnoteText">
    <w:name w:val="footnote text"/>
    <w:aliases w:val="single space,footnote text,fn,FOOTNOTES,FN,Geneva 9,Font: Geneva 9,Boston 10,f,Footnote Text Char Char Char Char Char,Footnote Text Char Char Char Char Char Char,ft,(NECG) Footnote Text Char Char Char,ALTS FOOTNOTE,Fodnotetekst Tegn"/>
    <w:basedOn w:val="Normal"/>
    <w:link w:val="FootnoteTextChar"/>
    <w:autoRedefine/>
    <w:uiPriority w:val="99"/>
    <w:unhideWhenUsed/>
    <w:qFormat/>
    <w:rsid w:val="003863C1"/>
    <w:pPr>
      <w:jc w:val="both"/>
    </w:pPr>
    <w:rPr>
      <w:i/>
      <w:sz w:val="20"/>
      <w:szCs w:val="20"/>
      <w:lang w:val="x-none" w:eastAsia="x-none"/>
    </w:rPr>
  </w:style>
  <w:style w:type="character" w:customStyle="1" w:styleId="FootnoteTextChar">
    <w:name w:val="Footnote Text Char"/>
    <w:aliases w:val="single space Char,footnote text Char,fn Char,FOOTNOTES Char,FN Char,Geneva 9 Char,Font: Geneva 9 Char,Boston 10 Char,f Char,Footnote Text Char Char Char Char Char Char1,Footnote Text Char Char Char Char Char Char Char,ft Char"/>
    <w:link w:val="FootnoteText"/>
    <w:uiPriority w:val="99"/>
    <w:rsid w:val="003863C1"/>
    <w:rPr>
      <w:rFonts w:ascii="Times New Roman" w:eastAsia="Times New Roman" w:hAnsi="Times New Roman"/>
      <w:i/>
    </w:rPr>
  </w:style>
  <w:style w:type="character" w:styleId="FootnoteReference">
    <w:name w:val="footnote reference"/>
    <w:aliases w:val="Ref,de nota al pie,16 Point,Superscript 6 Point,ftref,Footnote,BVI fnr, BVI fnr,Знак сноски 1,Footnote Reference Number,Footnote Reference Char Char Char,Char Char Char Char Car Char,fr,Used by Word for Help footnote symbols,R,FO"/>
    <w:link w:val="BVIfnrCarCarCarCarChar"/>
    <w:uiPriority w:val="99"/>
    <w:unhideWhenUsed/>
    <w:qFormat/>
    <w:rsid w:val="00F21D79"/>
    <w:rPr>
      <w:vertAlign w:val="superscript"/>
    </w:rPr>
  </w:style>
  <w:style w:type="paragraph" w:customStyle="1" w:styleId="BVIfnrCarCarCarCarChar">
    <w:name w:val="BVI fnr Car Car Car Car Char"/>
    <w:basedOn w:val="Normal"/>
    <w:link w:val="FootnoteReference"/>
    <w:uiPriority w:val="99"/>
    <w:rsid w:val="007D4C59"/>
    <w:pPr>
      <w:widowControl w:val="0"/>
      <w:adjustRightInd w:val="0"/>
      <w:spacing w:after="160" w:line="240" w:lineRule="exact"/>
      <w:jc w:val="both"/>
      <w:textAlignment w:val="baseline"/>
    </w:pPr>
    <w:rPr>
      <w:rFonts w:ascii="Calibri" w:eastAsia="Calibri" w:hAnsi="Calibri"/>
      <w:sz w:val="20"/>
      <w:szCs w:val="20"/>
      <w:vertAlign w:val="superscript"/>
      <w:lang w:val="x-none" w:eastAsia="x-none"/>
    </w:rPr>
  </w:style>
  <w:style w:type="character" w:customStyle="1" w:styleId="HeaderChar">
    <w:name w:val="Header Char"/>
    <w:link w:val="Header"/>
    <w:uiPriority w:val="99"/>
    <w:rsid w:val="00580008"/>
    <w:rPr>
      <w:rFonts w:ascii="Cambria" w:eastAsia="Cambria" w:hAnsi="Cambria" w:cs="Cambria"/>
      <w:lang w:val="en-US"/>
    </w:rPr>
  </w:style>
  <w:style w:type="paragraph" w:styleId="Header">
    <w:name w:val="header"/>
    <w:basedOn w:val="Normal"/>
    <w:link w:val="HeaderChar"/>
    <w:uiPriority w:val="99"/>
    <w:unhideWhenUsed/>
    <w:rsid w:val="00580008"/>
    <w:pPr>
      <w:widowControl w:val="0"/>
      <w:tabs>
        <w:tab w:val="center" w:pos="4680"/>
        <w:tab w:val="right" w:pos="9360"/>
      </w:tabs>
      <w:autoSpaceDE w:val="0"/>
      <w:autoSpaceDN w:val="0"/>
    </w:pPr>
    <w:rPr>
      <w:rFonts w:ascii="Cambria" w:eastAsia="Cambria" w:hAnsi="Cambria"/>
      <w:sz w:val="20"/>
      <w:szCs w:val="20"/>
      <w:lang w:val="en-US" w:eastAsia="x-none"/>
    </w:rPr>
  </w:style>
  <w:style w:type="character" w:customStyle="1" w:styleId="En-tteCar1">
    <w:name w:val="En-tête Car1"/>
    <w:uiPriority w:val="99"/>
    <w:semiHidden/>
    <w:rsid w:val="00580008"/>
    <w:rPr>
      <w:rFonts w:ascii="Times New Roman" w:eastAsia="Times New Roman" w:hAnsi="Times New Roman" w:cs="Times New Roman"/>
      <w:sz w:val="24"/>
      <w:szCs w:val="24"/>
      <w:lang w:eastAsia="fr-FR"/>
    </w:rPr>
  </w:style>
  <w:style w:type="paragraph" w:styleId="TOC1">
    <w:name w:val="toc 1"/>
    <w:basedOn w:val="Normal"/>
    <w:autoRedefine/>
    <w:uiPriority w:val="39"/>
    <w:qFormat/>
    <w:rsid w:val="00D20607"/>
    <w:pPr>
      <w:widowControl w:val="0"/>
      <w:tabs>
        <w:tab w:val="right" w:leader="dot" w:pos="9062"/>
      </w:tabs>
      <w:autoSpaceDE w:val="0"/>
      <w:autoSpaceDN w:val="0"/>
      <w:spacing w:before="120"/>
    </w:pPr>
    <w:rPr>
      <w:rFonts w:ascii="Cambria" w:eastAsia="Cambria" w:hAnsi="Cambria" w:cs="Calibri"/>
      <w:bCs/>
      <w:iCs/>
      <w:noProof/>
      <w:sz w:val="22"/>
      <w:szCs w:val="22"/>
      <w:lang w:val="en-US" w:eastAsia="en-US"/>
    </w:rPr>
  </w:style>
  <w:style w:type="paragraph" w:styleId="TOC2">
    <w:name w:val="toc 2"/>
    <w:basedOn w:val="Normal"/>
    <w:next w:val="Normal"/>
    <w:autoRedefine/>
    <w:uiPriority w:val="39"/>
    <w:unhideWhenUsed/>
    <w:rsid w:val="00A236A8"/>
    <w:pPr>
      <w:tabs>
        <w:tab w:val="left" w:pos="1134"/>
        <w:tab w:val="right" w:leader="dot" w:pos="9062"/>
      </w:tabs>
      <w:jc w:val="both"/>
    </w:pPr>
  </w:style>
  <w:style w:type="paragraph" w:styleId="TOC3">
    <w:name w:val="toc 3"/>
    <w:basedOn w:val="Normal"/>
    <w:next w:val="Normal"/>
    <w:autoRedefine/>
    <w:uiPriority w:val="39"/>
    <w:unhideWhenUsed/>
    <w:rsid w:val="003736F2"/>
    <w:pPr>
      <w:tabs>
        <w:tab w:val="left" w:pos="1843"/>
        <w:tab w:val="right" w:leader="dot" w:pos="9062"/>
      </w:tabs>
      <w:spacing w:after="100"/>
      <w:ind w:left="1843" w:hanging="709"/>
    </w:pPr>
  </w:style>
  <w:style w:type="paragraph" w:styleId="TOC4">
    <w:name w:val="toc 4"/>
    <w:basedOn w:val="Normal"/>
    <w:next w:val="Normal"/>
    <w:autoRedefine/>
    <w:uiPriority w:val="39"/>
    <w:unhideWhenUsed/>
    <w:rsid w:val="00FF7126"/>
    <w:pPr>
      <w:tabs>
        <w:tab w:val="left" w:pos="2410"/>
        <w:tab w:val="right" w:leader="dot" w:pos="9062"/>
      </w:tabs>
      <w:spacing w:after="100"/>
      <w:ind w:left="2410" w:hanging="709"/>
    </w:pPr>
  </w:style>
  <w:style w:type="paragraph" w:styleId="TOC5">
    <w:name w:val="toc 5"/>
    <w:basedOn w:val="Normal"/>
    <w:next w:val="Normal"/>
    <w:autoRedefine/>
    <w:uiPriority w:val="39"/>
    <w:unhideWhenUsed/>
    <w:rsid w:val="00C42298"/>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C42298"/>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C42298"/>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C42298"/>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C42298"/>
    <w:pPr>
      <w:spacing w:after="100" w:line="276" w:lineRule="auto"/>
      <w:ind w:left="1760"/>
    </w:pPr>
    <w:rPr>
      <w:rFonts w:ascii="Calibri" w:hAnsi="Calibri"/>
      <w:sz w:val="22"/>
      <w:szCs w:val="22"/>
    </w:rPr>
  </w:style>
  <w:style w:type="paragraph" w:customStyle="1" w:styleId="MediumGrid21">
    <w:name w:val="Medium Grid 21"/>
    <w:uiPriority w:val="1"/>
    <w:qFormat/>
    <w:rsid w:val="001E281A"/>
    <w:rPr>
      <w:sz w:val="22"/>
      <w:szCs w:val="22"/>
      <w:lang w:val="fr-FR"/>
    </w:rPr>
  </w:style>
  <w:style w:type="table" w:customStyle="1" w:styleId="Bibliographie1">
    <w:name w:val="Bibliographie1"/>
    <w:basedOn w:val="TableNormal"/>
    <w:uiPriority w:val="61"/>
    <w:rsid w:val="0023377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styleId="Footer">
    <w:name w:val="footer"/>
    <w:basedOn w:val="Normal"/>
    <w:link w:val="FooterChar"/>
    <w:uiPriority w:val="99"/>
    <w:unhideWhenUsed/>
    <w:rsid w:val="005660D0"/>
    <w:pPr>
      <w:tabs>
        <w:tab w:val="center" w:pos="4536"/>
        <w:tab w:val="right" w:pos="9072"/>
      </w:tabs>
    </w:pPr>
    <w:rPr>
      <w:lang w:val="x-none"/>
    </w:rPr>
  </w:style>
  <w:style w:type="character" w:customStyle="1" w:styleId="FooterChar">
    <w:name w:val="Footer Char"/>
    <w:link w:val="Footer"/>
    <w:uiPriority w:val="99"/>
    <w:rsid w:val="005660D0"/>
    <w:rPr>
      <w:rFonts w:ascii="Times New Roman" w:eastAsia="Times New Roman" w:hAnsi="Times New Roman" w:cs="Times New Roman"/>
      <w:sz w:val="24"/>
      <w:szCs w:val="24"/>
      <w:lang w:eastAsia="fr-FR"/>
    </w:rPr>
  </w:style>
  <w:style w:type="paragraph" w:customStyle="1" w:styleId="Style1">
    <w:name w:val="Style 1"/>
    <w:rsid w:val="00DE63DC"/>
    <w:pPr>
      <w:widowControl w:val="0"/>
      <w:autoSpaceDE w:val="0"/>
      <w:autoSpaceDN w:val="0"/>
      <w:spacing w:before="288"/>
    </w:pPr>
    <w:rPr>
      <w:rFonts w:ascii="Times New Roman" w:eastAsia="Times New Roman" w:hAnsi="Times New Roman"/>
      <w:lang w:val="fr-FR"/>
    </w:rPr>
  </w:style>
  <w:style w:type="character" w:customStyle="1" w:styleId="CharacterStyle1">
    <w:name w:val="Character Style 1"/>
    <w:rsid w:val="00DE63DC"/>
    <w:rPr>
      <w:sz w:val="20"/>
      <w:szCs w:val="20"/>
    </w:rPr>
  </w:style>
  <w:style w:type="paragraph" w:styleId="Subtitle">
    <w:name w:val="Subtitle"/>
    <w:basedOn w:val="Normal"/>
    <w:next w:val="Normal"/>
    <w:link w:val="SubtitleChar"/>
    <w:uiPriority w:val="11"/>
    <w:qFormat/>
    <w:rsid w:val="00DE63DC"/>
    <w:pPr>
      <w:numPr>
        <w:ilvl w:val="1"/>
      </w:numPr>
      <w:spacing w:after="160"/>
    </w:pPr>
    <w:rPr>
      <w:rFonts w:ascii="Calibri" w:hAnsi="Calibri"/>
      <w:color w:val="5A5A5A"/>
      <w:spacing w:val="15"/>
      <w:sz w:val="20"/>
      <w:szCs w:val="20"/>
      <w:lang w:val="x-none" w:eastAsia="ru-RU"/>
    </w:rPr>
  </w:style>
  <w:style w:type="character" w:customStyle="1" w:styleId="SubtitleChar">
    <w:name w:val="Subtitle Char"/>
    <w:link w:val="Subtitle"/>
    <w:uiPriority w:val="11"/>
    <w:rsid w:val="00DE63DC"/>
    <w:rPr>
      <w:rFonts w:eastAsia="Times New Roman"/>
      <w:color w:val="5A5A5A"/>
      <w:spacing w:val="15"/>
      <w:lang w:eastAsia="ru-RU"/>
    </w:rPr>
  </w:style>
  <w:style w:type="paragraph" w:customStyle="1" w:styleId="Tableau">
    <w:name w:val="Tableau"/>
    <w:basedOn w:val="Caption"/>
    <w:qFormat/>
    <w:rsid w:val="00380757"/>
    <w:rPr>
      <w:rFonts w:ascii="Cambria" w:hAnsi="Cambria"/>
      <w:color w:val="auto"/>
      <w:sz w:val="20"/>
    </w:rPr>
  </w:style>
  <w:style w:type="paragraph" w:styleId="NormalWeb">
    <w:name w:val="Normal (Web)"/>
    <w:basedOn w:val="Normal"/>
    <w:rsid w:val="00793526"/>
    <w:pPr>
      <w:spacing w:before="100" w:beforeAutospacing="1" w:after="100" w:afterAutospacing="1"/>
    </w:pPr>
  </w:style>
  <w:style w:type="character" w:customStyle="1" w:styleId="longtext1">
    <w:name w:val="long_text1"/>
    <w:rsid w:val="00793526"/>
    <w:rPr>
      <w:sz w:val="20"/>
      <w:szCs w:val="20"/>
    </w:rPr>
  </w:style>
  <w:style w:type="paragraph" w:customStyle="1" w:styleId="Annexes">
    <w:name w:val="Annexes"/>
    <w:basedOn w:val="Caption"/>
    <w:qFormat/>
    <w:rsid w:val="00150C57"/>
    <w:rPr>
      <w:rFonts w:ascii="Cambria" w:hAnsi="Cambria"/>
      <w:color w:val="auto"/>
      <w:sz w:val="20"/>
    </w:rPr>
  </w:style>
  <w:style w:type="paragraph" w:customStyle="1" w:styleId="TIT1">
    <w:name w:val="TIT 1"/>
    <w:basedOn w:val="Heading1"/>
    <w:qFormat/>
    <w:rsid w:val="00A97BC5"/>
    <w:pPr>
      <w:numPr>
        <w:numId w:val="57"/>
      </w:numPr>
      <w:spacing w:before="100" w:beforeAutospacing="1" w:after="100" w:afterAutospacing="1"/>
      <w:ind w:left="567" w:hanging="567"/>
      <w:jc w:val="both"/>
    </w:pPr>
    <w:rPr>
      <w:rFonts w:ascii="Arial" w:hAnsi="Arial" w:cs="Arial"/>
      <w:bCs w:val="0"/>
      <w:caps/>
      <w:color w:val="002060"/>
      <w:sz w:val="32"/>
      <w:szCs w:val="32"/>
      <w:lang w:eastAsia="en-US"/>
    </w:rPr>
  </w:style>
  <w:style w:type="paragraph" w:customStyle="1" w:styleId="TIT2">
    <w:name w:val="TIT 2"/>
    <w:basedOn w:val="Normal"/>
    <w:qFormat/>
    <w:rsid w:val="00A97BC5"/>
    <w:pPr>
      <w:numPr>
        <w:ilvl w:val="1"/>
        <w:numId w:val="57"/>
      </w:numPr>
      <w:spacing w:before="240" w:after="240"/>
      <w:jc w:val="both"/>
    </w:pPr>
    <w:rPr>
      <w:rFonts w:ascii="Arial" w:eastAsia="Calibri" w:hAnsi="Arial"/>
      <w:b/>
      <w:caps/>
      <w:color w:val="002060"/>
      <w:sz w:val="26"/>
      <w:szCs w:val="26"/>
      <w:lang w:eastAsia="en-US"/>
    </w:rPr>
  </w:style>
  <w:style w:type="paragraph" w:customStyle="1" w:styleId="TIT3">
    <w:name w:val="TIT 3"/>
    <w:basedOn w:val="Heading3"/>
    <w:qFormat/>
    <w:rsid w:val="00A97BC5"/>
    <w:pPr>
      <w:keepNext w:val="0"/>
      <w:keepLines w:val="0"/>
      <w:numPr>
        <w:ilvl w:val="2"/>
        <w:numId w:val="57"/>
      </w:numPr>
      <w:spacing w:before="240" w:beforeAutospacing="1" w:after="240" w:afterAutospacing="1" w:line="240" w:lineRule="atLeast"/>
      <w:jc w:val="both"/>
      <w:outlineLvl w:val="9"/>
    </w:pPr>
    <w:rPr>
      <w:rFonts w:ascii="Calibri" w:eastAsia="Calibri" w:hAnsi="Calibri"/>
      <w:bCs w:val="0"/>
      <w:smallCaps/>
      <w:color w:val="002060"/>
      <w:sz w:val="22"/>
      <w:szCs w:val="32"/>
      <w:lang w:eastAsia="en-US"/>
    </w:rPr>
  </w:style>
  <w:style w:type="paragraph" w:customStyle="1" w:styleId="TIT4">
    <w:name w:val="TIT 4"/>
    <w:basedOn w:val="TIT3"/>
    <w:qFormat/>
    <w:rsid w:val="00A97BC5"/>
    <w:pPr>
      <w:numPr>
        <w:ilvl w:val="3"/>
      </w:numPr>
      <w:ind w:left="1077" w:hanging="1077"/>
    </w:pPr>
    <w:rPr>
      <w:smallCaps w:val="0"/>
    </w:rPr>
  </w:style>
  <w:style w:type="paragraph" w:styleId="TableofFigures">
    <w:name w:val="table of figures"/>
    <w:basedOn w:val="Normal"/>
    <w:next w:val="Normal"/>
    <w:uiPriority w:val="99"/>
    <w:unhideWhenUsed/>
    <w:rsid w:val="007C4E34"/>
  </w:style>
  <w:style w:type="character" w:styleId="CommentReference">
    <w:name w:val="annotation reference"/>
    <w:uiPriority w:val="99"/>
    <w:semiHidden/>
    <w:unhideWhenUsed/>
    <w:qFormat/>
    <w:rsid w:val="00FB2E66"/>
    <w:rPr>
      <w:sz w:val="16"/>
      <w:szCs w:val="16"/>
    </w:rPr>
  </w:style>
  <w:style w:type="paragraph" w:styleId="CommentText">
    <w:name w:val="annotation text"/>
    <w:basedOn w:val="Normal"/>
    <w:link w:val="CommentTextChar"/>
    <w:uiPriority w:val="99"/>
    <w:unhideWhenUsed/>
    <w:qFormat/>
    <w:rsid w:val="00FB2E66"/>
    <w:rPr>
      <w:sz w:val="20"/>
      <w:szCs w:val="20"/>
      <w:lang w:val="x-none"/>
    </w:rPr>
  </w:style>
  <w:style w:type="character" w:customStyle="1" w:styleId="CommentTextChar">
    <w:name w:val="Comment Text Char"/>
    <w:link w:val="CommentText"/>
    <w:uiPriority w:val="99"/>
    <w:qFormat/>
    <w:rsid w:val="00FB2E66"/>
    <w:rPr>
      <w:rFonts w:ascii="Times New Roman" w:eastAsia="Times New Roman" w:hAnsi="Times New Roman" w:cs="Times New Roman"/>
      <w:sz w:val="20"/>
      <w:szCs w:val="20"/>
      <w:lang w:eastAsia="fr-FR"/>
    </w:rPr>
  </w:style>
  <w:style w:type="paragraph" w:styleId="CommentSubject">
    <w:name w:val="annotation subject"/>
    <w:basedOn w:val="CommentText"/>
    <w:next w:val="CommentText"/>
    <w:link w:val="CommentSubjectChar"/>
    <w:uiPriority w:val="99"/>
    <w:semiHidden/>
    <w:unhideWhenUsed/>
    <w:rsid w:val="00FB2E66"/>
    <w:rPr>
      <w:b/>
      <w:bCs/>
    </w:rPr>
  </w:style>
  <w:style w:type="character" w:customStyle="1" w:styleId="CommentSubjectChar">
    <w:name w:val="Comment Subject Char"/>
    <w:link w:val="CommentSubject"/>
    <w:uiPriority w:val="99"/>
    <w:semiHidden/>
    <w:rsid w:val="00FB2E66"/>
    <w:rPr>
      <w:rFonts w:ascii="Times New Roman" w:eastAsia="Times New Roman" w:hAnsi="Times New Roman" w:cs="Times New Roman"/>
      <w:b/>
      <w:bCs/>
      <w:sz w:val="20"/>
      <w:szCs w:val="20"/>
      <w:lang w:eastAsia="fr-FR"/>
    </w:rPr>
  </w:style>
  <w:style w:type="paragraph" w:customStyle="1" w:styleId="Listemoyenne2-Accent21">
    <w:name w:val="Liste moyenne 2 - Accent 21"/>
    <w:hidden/>
    <w:uiPriority w:val="99"/>
    <w:semiHidden/>
    <w:rsid w:val="002633A2"/>
    <w:rPr>
      <w:rFonts w:ascii="Times New Roman" w:eastAsia="Times New Roman" w:hAnsi="Times New Roman"/>
      <w:sz w:val="24"/>
      <w:szCs w:val="24"/>
      <w:lang w:val="fr-FR" w:eastAsia="fr-FR"/>
    </w:rPr>
  </w:style>
  <w:style w:type="character" w:customStyle="1" w:styleId="UnresolvedMention1">
    <w:name w:val="Unresolved Mention1"/>
    <w:uiPriority w:val="47"/>
    <w:rsid w:val="001F29C3"/>
    <w:rPr>
      <w:color w:val="605E5C"/>
      <w:shd w:val="clear" w:color="auto" w:fill="E1DFDD"/>
    </w:rPr>
  </w:style>
  <w:style w:type="paragraph" w:customStyle="1" w:styleId="Listecouleur-Accent11">
    <w:name w:val="Liste couleur - Accent 11"/>
    <w:aliases w:val="List Bullet Mary,List Bullet-OpsManual,List Paragraph nowy,RM1,References,ReferencesCxSpLast,Title Style 1,l,lp1"/>
    <w:basedOn w:val="Normal"/>
    <w:uiPriority w:val="34"/>
    <w:qFormat/>
    <w:rsid w:val="000E380C"/>
    <w:pPr>
      <w:spacing w:after="160" w:line="259" w:lineRule="auto"/>
      <w:ind w:left="720"/>
      <w:contextualSpacing/>
    </w:pPr>
    <w:rPr>
      <w:rFonts w:ascii="Calibri" w:eastAsia="Calibri" w:hAnsi="Calibri"/>
      <w:sz w:val="22"/>
      <w:szCs w:val="22"/>
      <w:lang w:eastAsia="en-US"/>
    </w:rPr>
  </w:style>
  <w:style w:type="paragraph" w:styleId="BodyText2">
    <w:name w:val="Body Text 2"/>
    <w:basedOn w:val="Normal"/>
    <w:link w:val="BodyText2Char"/>
    <w:uiPriority w:val="99"/>
    <w:unhideWhenUsed/>
    <w:rsid w:val="00A9609F"/>
    <w:pPr>
      <w:spacing w:after="120" w:line="480" w:lineRule="auto"/>
    </w:pPr>
    <w:rPr>
      <w:rFonts w:ascii="Calibri" w:hAnsi="Calibri"/>
      <w:sz w:val="22"/>
      <w:szCs w:val="22"/>
      <w:lang w:val="en-US" w:eastAsia="en-US"/>
    </w:rPr>
  </w:style>
  <w:style w:type="character" w:customStyle="1" w:styleId="BodyText2Char">
    <w:name w:val="Body Text 2 Char"/>
    <w:link w:val="BodyText2"/>
    <w:uiPriority w:val="99"/>
    <w:rsid w:val="00A9609F"/>
    <w:rPr>
      <w:rFonts w:ascii="Calibri" w:eastAsia="Times New Roman" w:hAnsi="Calibri" w:cs="Times New Roman"/>
      <w:sz w:val="22"/>
      <w:szCs w:val="22"/>
      <w:lang w:val="en-US" w:eastAsia="en-US"/>
    </w:rPr>
  </w:style>
  <w:style w:type="paragraph" w:styleId="ListBullet">
    <w:name w:val="List Bullet"/>
    <w:basedOn w:val="BodyText"/>
    <w:link w:val="ListBulletChar"/>
    <w:uiPriority w:val="4"/>
    <w:qFormat/>
    <w:rsid w:val="00A9609F"/>
    <w:pPr>
      <w:widowControl/>
      <w:numPr>
        <w:numId w:val="99"/>
      </w:numPr>
      <w:tabs>
        <w:tab w:val="left" w:pos="360"/>
      </w:tabs>
      <w:autoSpaceDE/>
      <w:autoSpaceDN/>
      <w:spacing w:before="120" w:after="120"/>
    </w:pPr>
    <w:rPr>
      <w:rFonts w:ascii="Times New Roman" w:eastAsia="Calibri" w:hAnsi="Times New Roman"/>
      <w:sz w:val="20"/>
      <w:szCs w:val="18"/>
      <w:lang w:val="fr-CA" w:eastAsia="fr-CA"/>
    </w:rPr>
  </w:style>
  <w:style w:type="character" w:customStyle="1" w:styleId="ListBulletChar">
    <w:name w:val="List Bullet Char"/>
    <w:link w:val="ListBullet"/>
    <w:uiPriority w:val="4"/>
    <w:locked/>
    <w:rsid w:val="00A9609F"/>
    <w:rPr>
      <w:rFonts w:ascii="Times New Roman" w:hAnsi="Times New Roman"/>
      <w:szCs w:val="18"/>
      <w:lang w:val="fr-CA" w:eastAsia="fr-CA"/>
    </w:rPr>
  </w:style>
  <w:style w:type="paragraph" w:styleId="ListBullet2">
    <w:name w:val="List Bullet 2"/>
    <w:basedOn w:val="Normal"/>
    <w:uiPriority w:val="99"/>
    <w:unhideWhenUsed/>
    <w:rsid w:val="00A9609F"/>
    <w:pPr>
      <w:numPr>
        <w:numId w:val="100"/>
      </w:numPr>
      <w:spacing w:after="160" w:line="259" w:lineRule="auto"/>
      <w:contextualSpacing/>
    </w:pPr>
    <w:rPr>
      <w:rFonts w:ascii="Calibri" w:hAnsi="Calibri"/>
      <w:sz w:val="22"/>
      <w:szCs w:val="22"/>
      <w:lang w:val="en-US" w:eastAsia="en-US"/>
    </w:rPr>
  </w:style>
  <w:style w:type="table" w:customStyle="1" w:styleId="Table11">
    <w:name w:val="Table 11"/>
    <w:basedOn w:val="TableNormal"/>
    <w:uiPriority w:val="59"/>
    <w:rsid w:val="00A9609F"/>
    <w:pPr>
      <w:spacing w:before="60" w:after="60"/>
    </w:pPr>
    <w:rPr>
      <w:rFonts w:ascii="Times New Roman" w:hAnsi="Times New Roman" w:cs="Arial"/>
      <w:sz w:val="18"/>
      <w:szCs w:val="22"/>
      <w:lang w:val="fr-CA" w:eastAsia="fr-CA"/>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left w:w="43" w:type="dxa"/>
        <w:right w:w="43" w:type="dxa"/>
      </w:tblCellMar>
    </w:tblPr>
    <w:trPr>
      <w:cantSplit/>
    </w:trPr>
    <w:tcPr>
      <w:shd w:val="clear" w:color="auto" w:fill="auto"/>
    </w:tcPr>
    <w:tblStylePr w:type="firstRow">
      <w:pPr>
        <w:wordWrap/>
        <w:spacing w:beforeLines="0" w:beforeAutospacing="0" w:afterLines="0" w:afterAutospacing="0" w:line="240" w:lineRule="auto"/>
        <w:contextualSpacing w:val="0"/>
        <w:jc w:val="left"/>
      </w:pPr>
      <w:rPr>
        <w:rFonts w:ascii="Times New Roman" w:hAnsi="Times New Roman"/>
        <w:b/>
        <w:i w:val="0"/>
        <w:caps w:val="0"/>
        <w:smallCaps w:val="0"/>
        <w:spacing w:val="0"/>
        <w:sz w:val="18"/>
      </w:rPr>
      <w:tblPr/>
      <w:tcPr>
        <w:tcBorders>
          <w:top w:val="single" w:sz="4" w:space="0" w:color="4F81BD"/>
          <w:left w:val="single" w:sz="4" w:space="0" w:color="4F81BD"/>
          <w:bottom w:val="single" w:sz="4" w:space="0" w:color="4F81BD"/>
          <w:right w:val="single" w:sz="4" w:space="0" w:color="4F81BD"/>
          <w:insideH w:val="single" w:sz="4" w:space="0" w:color="4F81BD"/>
          <w:insideV w:val="single" w:sz="4" w:space="0" w:color="4F81BD"/>
        </w:tcBorders>
        <w:shd w:val="clear" w:color="auto" w:fill="FFFFFF"/>
      </w:tcPr>
    </w:tblStylePr>
    <w:tblStylePr w:type="lastRow">
      <w:pPr>
        <w:wordWrap/>
        <w:spacing w:beforeLines="0" w:beforeAutospacing="0" w:afterLines="0" w:afterAutospacing="0" w:line="240" w:lineRule="auto"/>
        <w:contextualSpacing w:val="0"/>
      </w:pPr>
      <w:rPr>
        <w:rFonts w:ascii="Times New Roman" w:hAnsi="Times New Roman"/>
        <w:sz w:val="18"/>
      </w:rPr>
    </w:tblStylePr>
    <w:tblStylePr w:type="firstCol">
      <w:pPr>
        <w:wordWrap/>
        <w:spacing w:beforeLines="0" w:beforeAutospacing="0" w:afterLines="0" w:afterAutospacing="0" w:line="240" w:lineRule="auto"/>
        <w:contextualSpacing w:val="0"/>
      </w:pPr>
      <w:rPr>
        <w:rFonts w:ascii="Times New Roman" w:hAnsi="Times New Roman"/>
        <w:sz w:val="18"/>
      </w:rPr>
      <w:tblPr/>
      <w:tcPr>
        <w:shd w:val="clear" w:color="auto" w:fill="B2423F"/>
      </w:tcPr>
    </w:tblStylePr>
    <w:tblStylePr w:type="lastCol">
      <w:pPr>
        <w:wordWrap/>
        <w:spacing w:beforeLines="0" w:beforeAutospacing="0" w:afterLines="0" w:afterAutospacing="0" w:line="240" w:lineRule="auto"/>
        <w:contextualSpacing w:val="0"/>
      </w:pPr>
      <w:rPr>
        <w:rFonts w:ascii="Times New Roman" w:hAnsi="Times New Roman"/>
        <w:sz w:val="18"/>
      </w:rPr>
    </w:tblStylePr>
    <w:tblStylePr w:type="band1Vert">
      <w:pPr>
        <w:wordWrap/>
        <w:spacing w:beforeLines="0" w:beforeAutospacing="0" w:afterLines="0" w:afterAutospacing="0" w:line="240" w:lineRule="auto"/>
        <w:contextualSpacing w:val="0"/>
      </w:pPr>
      <w:rPr>
        <w:rFonts w:ascii="Times New Roman" w:hAnsi="Times New Roman"/>
        <w:sz w:val="18"/>
      </w:rPr>
    </w:tblStylePr>
    <w:tblStylePr w:type="band2Vert">
      <w:pPr>
        <w:wordWrap/>
        <w:spacing w:beforeLines="0" w:beforeAutospacing="0" w:afterLines="0" w:afterAutospacing="0" w:line="240" w:lineRule="auto"/>
        <w:contextualSpacing w:val="0"/>
      </w:pPr>
      <w:rPr>
        <w:rFonts w:ascii="Times New Roman" w:hAnsi="Times New Roman"/>
        <w:sz w:val="18"/>
      </w:rPr>
      <w:tblPr/>
      <w:tcPr>
        <w:shd w:val="clear" w:color="auto" w:fill="E5DFEC"/>
      </w:tcPr>
    </w:tblStylePr>
    <w:tblStylePr w:type="band1Horz">
      <w:pPr>
        <w:wordWrap/>
        <w:spacing w:beforeLines="0" w:beforeAutospacing="0" w:afterLines="0" w:afterAutospacing="0" w:line="240" w:lineRule="auto"/>
        <w:contextualSpacing w:val="0"/>
      </w:pPr>
      <w:rPr>
        <w:rFonts w:ascii="Times New Roman" w:hAnsi="Times New Roman"/>
        <w:sz w:val="18"/>
      </w:rPr>
    </w:tblStylePr>
    <w:tblStylePr w:type="band2Horz">
      <w:pPr>
        <w:wordWrap/>
        <w:spacing w:beforeLines="0" w:beforeAutospacing="0" w:afterLines="0" w:afterAutospacing="0" w:line="240" w:lineRule="auto"/>
        <w:contextualSpacing w:val="0"/>
      </w:pPr>
      <w:rPr>
        <w:rFonts w:ascii="Times New Roman" w:hAnsi="Times New Roman"/>
        <w:sz w:val="18"/>
      </w:rPr>
    </w:tblStylePr>
    <w:tblStylePr w:type="neCell">
      <w:pPr>
        <w:wordWrap/>
        <w:spacing w:beforeLines="0" w:beforeAutospacing="0" w:afterLines="0" w:afterAutospacing="0" w:line="240" w:lineRule="auto"/>
        <w:contextualSpacing w:val="0"/>
      </w:pPr>
      <w:rPr>
        <w:rFonts w:ascii="Times New Roman" w:hAnsi="Times New Roman"/>
        <w:sz w:val="18"/>
      </w:rPr>
    </w:tblStylePr>
    <w:tblStylePr w:type="nwCell">
      <w:pPr>
        <w:wordWrap/>
        <w:spacing w:beforeLines="0" w:beforeAutospacing="0" w:afterLines="0" w:afterAutospacing="0" w:line="240" w:lineRule="auto"/>
        <w:contextualSpacing w:val="0"/>
      </w:pPr>
      <w:rPr>
        <w:rFonts w:ascii="Times New Roman" w:hAnsi="Times New Roman"/>
        <w:sz w:val="18"/>
      </w:rPr>
    </w:tblStylePr>
    <w:tblStylePr w:type="seCell">
      <w:pPr>
        <w:wordWrap/>
        <w:spacing w:beforeLines="0" w:beforeAutospacing="0" w:afterLines="0" w:afterAutospacing="0" w:line="240" w:lineRule="auto"/>
        <w:contextualSpacing w:val="0"/>
      </w:pPr>
      <w:rPr>
        <w:rFonts w:ascii="Times New Roman" w:hAnsi="Times New Roman"/>
        <w:sz w:val="18"/>
      </w:rPr>
    </w:tblStylePr>
    <w:tblStylePr w:type="swCell">
      <w:pPr>
        <w:wordWrap/>
        <w:spacing w:beforeLines="0" w:beforeAutospacing="0" w:afterLines="0" w:afterAutospacing="0" w:line="240" w:lineRule="auto"/>
        <w:contextualSpacing w:val="0"/>
      </w:pPr>
      <w:rPr>
        <w:rFonts w:ascii="Times New Roman" w:hAnsi="Times New Roman"/>
        <w:sz w:val="18"/>
      </w:rPr>
    </w:tblStylePr>
  </w:style>
  <w:style w:type="paragraph" w:customStyle="1" w:styleId="MediumGrid1-Accent21">
    <w:name w:val="Medium Grid 1 - Accent 21"/>
    <w:aliases w:val="List,NumberedParas,style3,Paragraphe 2,inspringtekst,Bullet L1,본문(내용),Colorful List - Accent 11,Puce niveau 1,Liste niv 1 GERCO,r2,Paragraphe  revu,Paragraphe de liste rapport atelier Mada,Paragraphe de liste1"/>
    <w:basedOn w:val="Normal"/>
    <w:link w:val="MediumGrid1-Accent2Char1"/>
    <w:uiPriority w:val="99"/>
    <w:qFormat/>
    <w:rsid w:val="005B0529"/>
    <w:pPr>
      <w:ind w:left="720"/>
      <w:contextualSpacing/>
    </w:pPr>
    <w:rPr>
      <w:lang w:val="x-none" w:eastAsia="x-none"/>
    </w:rPr>
  </w:style>
  <w:style w:type="character" w:customStyle="1" w:styleId="MediumGrid1-Accent2Char1">
    <w:name w:val="Medium Grid 1 - Accent 2 Char1"/>
    <w:aliases w:val="NumberedParas Char,style3 Char,Paragraphe 2 Char,inspringtekst Char,Bullet L1 Char,본문(내용) Char,Colorful List - Accent 11 Char,Puce niveau 1 Char,Liste niv 1 GERCO Char,r2 Char,List Char,Paragraphe  revu Char"/>
    <w:link w:val="MediumGrid1-Accent21"/>
    <w:uiPriority w:val="99"/>
    <w:qFormat/>
    <w:rsid w:val="005B0529"/>
    <w:rPr>
      <w:rFonts w:ascii="Times New Roman" w:eastAsia="Times New Roman" w:hAnsi="Times New Roman"/>
      <w:sz w:val="24"/>
      <w:szCs w:val="24"/>
    </w:rPr>
  </w:style>
  <w:style w:type="table" w:customStyle="1" w:styleId="Bibliography1">
    <w:name w:val="Bibliography1"/>
    <w:basedOn w:val="TableNormal"/>
    <w:uiPriority w:val="61"/>
    <w:rsid w:val="00DB6137"/>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paragraph" w:customStyle="1" w:styleId="MediumGrid22">
    <w:name w:val="Medium Grid 22"/>
    <w:uiPriority w:val="1"/>
    <w:qFormat/>
    <w:rsid w:val="00DB6137"/>
    <w:rPr>
      <w:sz w:val="22"/>
      <w:szCs w:val="22"/>
      <w:lang w:val="fr-FR"/>
    </w:rPr>
  </w:style>
  <w:style w:type="table" w:customStyle="1" w:styleId="TOCHeading1">
    <w:name w:val="TOC Heading1"/>
    <w:basedOn w:val="TableNormal"/>
    <w:uiPriority w:val="62"/>
    <w:qFormat/>
    <w:rsid w:val="00DB6137"/>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S Mincho" w:eastAsia="Times New Roman" w:hAnsi="MS Mincho"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S Mincho" w:eastAsia="Times New Roman" w:hAnsi="MS Mincho"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S Mincho" w:eastAsia="Times New Roman" w:hAnsi="MS Mincho" w:cs="Times New Roman"/>
        <w:b/>
        <w:bCs/>
      </w:rPr>
    </w:tblStylePr>
    <w:tblStylePr w:type="lastCol">
      <w:rPr>
        <w:rFonts w:ascii="MS Mincho" w:eastAsia="Times New Roman" w:hAnsi="MS Mincho"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customStyle="1" w:styleId="TITRE1">
    <w:name w:val="TITRE 1"/>
    <w:basedOn w:val="MediumGrid1-Accent21"/>
    <w:qFormat/>
    <w:rsid w:val="00156C79"/>
    <w:pPr>
      <w:numPr>
        <w:numId w:val="106"/>
      </w:numPr>
      <w:pBdr>
        <w:bottom w:val="single" w:sz="4" w:space="1" w:color="auto"/>
      </w:pBdr>
      <w:spacing w:before="100" w:beforeAutospacing="1" w:after="100" w:afterAutospacing="1"/>
      <w:ind w:left="284" w:hanging="284"/>
      <w:jc w:val="both"/>
    </w:pPr>
    <w:rPr>
      <w:rFonts w:ascii="Arial" w:eastAsia="Calibri" w:hAnsi="Arial" w:cs="Arial"/>
      <w:caps/>
      <w:sz w:val="28"/>
      <w:szCs w:val="28"/>
      <w:lang w:eastAsia="en-US"/>
    </w:rPr>
  </w:style>
  <w:style w:type="paragraph" w:customStyle="1" w:styleId="TITRE2">
    <w:name w:val="TITRE 2"/>
    <w:basedOn w:val="MediumGrid1-Accent21"/>
    <w:qFormat/>
    <w:rsid w:val="00156C79"/>
    <w:pPr>
      <w:numPr>
        <w:ilvl w:val="1"/>
        <w:numId w:val="106"/>
      </w:numPr>
      <w:pBdr>
        <w:bottom w:val="single" w:sz="4" w:space="1" w:color="auto"/>
      </w:pBdr>
      <w:spacing w:before="240" w:after="240"/>
      <w:contextualSpacing w:val="0"/>
      <w:jc w:val="both"/>
    </w:pPr>
    <w:rPr>
      <w:rFonts w:ascii="Arial" w:eastAsia="Calibri" w:hAnsi="Arial" w:cs="Arial"/>
      <w:b/>
      <w:caps/>
      <w:sz w:val="20"/>
      <w:szCs w:val="20"/>
      <w:lang w:eastAsia="en-US"/>
    </w:rPr>
  </w:style>
  <w:style w:type="paragraph" w:customStyle="1" w:styleId="TITRE3">
    <w:name w:val="TITRE 3"/>
    <w:basedOn w:val="TITRE2"/>
    <w:qFormat/>
    <w:rsid w:val="00156C79"/>
    <w:pPr>
      <w:numPr>
        <w:ilvl w:val="2"/>
      </w:numPr>
      <w:ind w:left="1080"/>
    </w:pPr>
    <w:rPr>
      <w:caps w:val="0"/>
      <w:smallCaps/>
    </w:rPr>
  </w:style>
  <w:style w:type="character" w:styleId="Emphasis">
    <w:name w:val="Emphasis"/>
    <w:uiPriority w:val="20"/>
    <w:qFormat/>
    <w:rsid w:val="00225C82"/>
    <w:rPr>
      <w:i/>
      <w:iCs/>
    </w:rPr>
  </w:style>
  <w:style w:type="character" w:customStyle="1" w:styleId="acopre">
    <w:name w:val="acopre"/>
    <w:basedOn w:val="DefaultParagraphFont"/>
    <w:rsid w:val="00225C82"/>
  </w:style>
  <w:style w:type="paragraph" w:customStyle="1" w:styleId="MediumList2-Accent21">
    <w:name w:val="Medium List 2 - Accent 21"/>
    <w:hidden/>
    <w:uiPriority w:val="99"/>
    <w:semiHidden/>
    <w:rsid w:val="00001D94"/>
    <w:rPr>
      <w:rFonts w:ascii="Times New Roman" w:eastAsia="Times New Roman" w:hAnsi="Times New Roman"/>
      <w:sz w:val="24"/>
      <w:szCs w:val="24"/>
      <w:lang w:val="fr-FR" w:eastAsia="fr-FR"/>
    </w:rPr>
  </w:style>
  <w:style w:type="paragraph" w:customStyle="1" w:styleId="Normal11">
    <w:name w:val="Normal_11"/>
    <w:basedOn w:val="Normal"/>
    <w:qFormat/>
    <w:rsid w:val="00954646"/>
    <w:pPr>
      <w:numPr>
        <w:ilvl w:val="1"/>
        <w:numId w:val="109"/>
      </w:numPr>
      <w:autoSpaceDE w:val="0"/>
      <w:autoSpaceDN w:val="0"/>
      <w:adjustRightInd w:val="0"/>
      <w:spacing w:after="240"/>
      <w:jc w:val="both"/>
    </w:pPr>
    <w:rPr>
      <w:rFonts w:ascii="Calibri" w:hAnsi="Calibri"/>
      <w:b/>
      <w:bCs/>
      <w:color w:val="000000"/>
      <w:sz w:val="22"/>
      <w:szCs w:val="22"/>
      <w:lang w:val="en-US" w:eastAsia="en-US"/>
    </w:rPr>
  </w:style>
  <w:style w:type="paragraph" w:customStyle="1" w:styleId="Normal12">
    <w:name w:val="Normal_12"/>
    <w:basedOn w:val="Normal"/>
    <w:qFormat/>
    <w:rsid w:val="00954646"/>
    <w:pPr>
      <w:numPr>
        <w:ilvl w:val="2"/>
        <w:numId w:val="109"/>
      </w:numPr>
      <w:tabs>
        <w:tab w:val="left" w:pos="450"/>
        <w:tab w:val="num" w:pos="2520"/>
      </w:tabs>
      <w:autoSpaceDE w:val="0"/>
      <w:autoSpaceDN w:val="0"/>
      <w:adjustRightInd w:val="0"/>
      <w:spacing w:after="240"/>
      <w:jc w:val="both"/>
    </w:pPr>
    <w:rPr>
      <w:rFonts w:ascii="Calibri" w:hAnsi="Calibri"/>
      <w:b/>
      <w:bCs/>
      <w:color w:val="000000"/>
      <w:sz w:val="22"/>
      <w:szCs w:val="22"/>
      <w:lang w:val="en-US" w:eastAsia="en-US"/>
    </w:rPr>
  </w:style>
  <w:style w:type="paragraph" w:customStyle="1" w:styleId="CHIFFREPARAG">
    <w:name w:val="CHIFFRE PARAG"/>
    <w:basedOn w:val="Normal"/>
    <w:qFormat/>
    <w:rsid w:val="00954646"/>
    <w:pPr>
      <w:numPr>
        <w:numId w:val="109"/>
      </w:numPr>
      <w:autoSpaceDE w:val="0"/>
      <w:autoSpaceDN w:val="0"/>
      <w:adjustRightInd w:val="0"/>
      <w:spacing w:after="240" w:line="259" w:lineRule="auto"/>
      <w:jc w:val="both"/>
    </w:pPr>
    <w:rPr>
      <w:rFonts w:ascii="Calibri" w:hAnsi="Calibri"/>
      <w:b/>
      <w:bCs/>
      <w:color w:val="000000"/>
      <w:sz w:val="22"/>
      <w:szCs w:val="22"/>
      <w:lang w:val="en-US" w:eastAsia="en-US"/>
    </w:rPr>
  </w:style>
  <w:style w:type="paragraph" w:customStyle="1" w:styleId="TableauGrille7Couleur-Accentuation21">
    <w:name w:val="Tableau Grille 7 Couleur - Accentuation 21"/>
    <w:basedOn w:val="Heading1"/>
    <w:next w:val="Normal"/>
    <w:uiPriority w:val="39"/>
    <w:unhideWhenUsed/>
    <w:qFormat/>
    <w:rsid w:val="006C4D44"/>
    <w:pPr>
      <w:spacing w:before="100" w:after="100" w:line="259" w:lineRule="auto"/>
      <w:outlineLvl w:val="9"/>
    </w:pPr>
    <w:rPr>
      <w:rFonts w:ascii="Arial" w:hAnsi="Arial"/>
      <w:b w:val="0"/>
      <w:bCs w:val="0"/>
      <w:color w:val="2E74B5"/>
      <w:sz w:val="32"/>
      <w:szCs w:val="32"/>
    </w:rPr>
  </w:style>
  <w:style w:type="table" w:customStyle="1" w:styleId="GridTable4-Accent51">
    <w:name w:val="Grid Table 4 - Accent 51"/>
    <w:basedOn w:val="TableNormal"/>
    <w:uiPriority w:val="49"/>
    <w:rsid w:val="006C4D4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6Colorful-Accent61">
    <w:name w:val="Grid Table 6 Colorful - Accent 61"/>
    <w:basedOn w:val="TableNormal"/>
    <w:uiPriority w:val="50"/>
    <w:rsid w:val="006C4D4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GridTable1Light-Accent51">
    <w:name w:val="Grid Table 1 Light - Accent 51"/>
    <w:basedOn w:val="TableNormal"/>
    <w:uiPriority w:val="40"/>
    <w:rsid w:val="006C4D4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5Dark-Accent31">
    <w:name w:val="List Table 5 Dark - Accent 31"/>
    <w:basedOn w:val="TableNormal"/>
    <w:uiPriority w:val="49"/>
    <w:rsid w:val="006C4D4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1">
    <w:name w:val="Grid Table 5 Dark - Accent 61"/>
    <w:basedOn w:val="TableNormal"/>
    <w:uiPriority w:val="49"/>
    <w:rsid w:val="006C4D44"/>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Grid0">
    <w:name w:val="TableGrid"/>
    <w:rsid w:val="006C4D44"/>
    <w:rPr>
      <w:rFonts w:eastAsia="Times New Roman"/>
      <w:sz w:val="22"/>
      <w:szCs w:val="22"/>
      <w:lang w:val="fr-FR" w:eastAsia="fr-FR"/>
    </w:rPr>
    <w:tblPr>
      <w:tblCellMar>
        <w:top w:w="0" w:type="dxa"/>
        <w:left w:w="0" w:type="dxa"/>
        <w:bottom w:w="0" w:type="dxa"/>
        <w:right w:w="0" w:type="dxa"/>
      </w:tblCellMar>
    </w:tblPr>
  </w:style>
  <w:style w:type="paragraph" w:styleId="HTMLPreformatted">
    <w:name w:val="HTML Preformatted"/>
    <w:basedOn w:val="Normal"/>
    <w:link w:val="HTMLPreformattedChar"/>
    <w:uiPriority w:val="99"/>
    <w:unhideWhenUsed/>
    <w:rsid w:val="006C4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PreformattedChar">
    <w:name w:val="HTML Preformatted Char"/>
    <w:link w:val="HTMLPreformatted"/>
    <w:uiPriority w:val="99"/>
    <w:rsid w:val="006C4D44"/>
    <w:rPr>
      <w:rFonts w:ascii="Courier New" w:eastAsia="Times New Roman" w:hAnsi="Courier New" w:cs="Courier New"/>
    </w:rPr>
  </w:style>
  <w:style w:type="paragraph" w:customStyle="1" w:styleId="Grillemoyenne21">
    <w:name w:val="Grille moyenne 21"/>
    <w:uiPriority w:val="99"/>
    <w:qFormat/>
    <w:rsid w:val="006C4D44"/>
    <w:pPr>
      <w:spacing w:beforeAutospacing="1" w:afterAutospacing="1"/>
      <w:jc w:val="both"/>
    </w:pPr>
    <w:rPr>
      <w:rFonts w:ascii="Arial" w:hAnsi="Arial"/>
      <w:szCs w:val="32"/>
      <w:lang w:val="fr-FR"/>
    </w:rPr>
  </w:style>
  <w:style w:type="character" w:customStyle="1" w:styleId="MSGENFONTSTYLENAMETEMPLATEROLENUMBERMSGENFONTSTYLENAMEBYROLETEXT5">
    <w:name w:val="MSG_EN_FONT_STYLE_NAME_TEMPLATE_ROLE_NUMBER MSG_EN_FONT_STYLE_NAME_BY_ROLE_TEXT 5"/>
    <w:uiPriority w:val="99"/>
    <w:rsid w:val="00410A79"/>
    <w:rPr>
      <w:rFonts w:cs="Times New Roman"/>
      <w:b/>
      <w:bCs/>
      <w:color w:val="625B61"/>
      <w:shd w:val="clear" w:color="auto" w:fill="FFFFFF"/>
    </w:rPr>
  </w:style>
  <w:style w:type="paragraph" w:styleId="ListParagraph">
    <w:name w:val="List Paragraph"/>
    <w:aliases w:val="Bullet list,Bullet listCxSpLast,Listes,Paragraphe à Puce,Paragraphe de liste du rapport,Bulle,Paragraphe de liste num,figure,- List tir,Puces,liste 1,puce 1,style11,Titre1,Paragraphe de liste11,Normal 2,1.1.1_List Paragraph,Graphic"/>
    <w:basedOn w:val="Normal"/>
    <w:link w:val="ListParagraphChar"/>
    <w:uiPriority w:val="34"/>
    <w:qFormat/>
    <w:rsid w:val="00D47FED"/>
    <w:pPr>
      <w:spacing w:after="160" w:line="259" w:lineRule="auto"/>
      <w:ind w:left="720"/>
      <w:contextualSpacing/>
    </w:pPr>
    <w:rPr>
      <w:rFonts w:ascii="Calibri" w:eastAsia="Calibri" w:hAnsi="Calibri"/>
      <w:sz w:val="22"/>
      <w:szCs w:val="22"/>
      <w:lang w:eastAsia="x-none"/>
    </w:rPr>
  </w:style>
  <w:style w:type="character" w:customStyle="1" w:styleId="ts-alignment-element-highlighted">
    <w:name w:val="ts-alignment-element-highlighted"/>
    <w:basedOn w:val="DefaultParagraphFont"/>
    <w:rsid w:val="00776B0E"/>
  </w:style>
  <w:style w:type="character" w:customStyle="1" w:styleId="ts-alignment-element">
    <w:name w:val="ts-alignment-element"/>
    <w:basedOn w:val="DefaultParagraphFont"/>
    <w:rsid w:val="00776B0E"/>
  </w:style>
  <w:style w:type="paragraph" w:styleId="Revision">
    <w:name w:val="Revision"/>
    <w:hidden/>
    <w:uiPriority w:val="99"/>
    <w:semiHidden/>
    <w:rsid w:val="00776B0E"/>
    <w:rPr>
      <w:rFonts w:ascii="Times New Roman" w:eastAsia="Times New Roman" w:hAnsi="Times New Roman"/>
      <w:sz w:val="24"/>
      <w:szCs w:val="24"/>
      <w:lang w:val="fr-FR" w:eastAsia="fr-FR"/>
    </w:rPr>
  </w:style>
  <w:style w:type="character" w:customStyle="1" w:styleId="CaptionChar">
    <w:name w:val="Caption Char"/>
    <w:aliases w:val="Légende Car Car Car Car Char,Légende Car Car Car Char,Légende Car Car Car Car Car Car Car Char,Légende Car Car Car Car Car Car Car Car Car Car Car Car Car Car Char,Légende Car Car Car Car Car Car Car Car Car Car Car Car Car Char,Legend Char"/>
    <w:link w:val="Caption"/>
    <w:uiPriority w:val="35"/>
    <w:qFormat/>
    <w:locked/>
    <w:rsid w:val="0072789C"/>
    <w:rPr>
      <w:rFonts w:ascii="Times New Roman" w:eastAsia="Times New Roman" w:hAnsi="Times New Roman"/>
      <w:b/>
      <w:bCs/>
      <w:color w:val="4F81BD"/>
      <w:sz w:val="22"/>
      <w:szCs w:val="18"/>
    </w:rPr>
  </w:style>
  <w:style w:type="paragraph" w:styleId="PlainText">
    <w:name w:val="Plain Text"/>
    <w:basedOn w:val="Normal"/>
    <w:link w:val="PlainTextChar"/>
    <w:unhideWhenUsed/>
    <w:rsid w:val="00007BA6"/>
    <w:pPr>
      <w:spacing w:before="160"/>
    </w:pPr>
    <w:rPr>
      <w:rFonts w:ascii="Courier New" w:hAnsi="Courier New"/>
      <w:sz w:val="20"/>
      <w:szCs w:val="20"/>
      <w:lang w:val="en-AU" w:eastAsia="x-none"/>
    </w:rPr>
  </w:style>
  <w:style w:type="character" w:customStyle="1" w:styleId="PlainTextChar">
    <w:name w:val="Plain Text Char"/>
    <w:link w:val="PlainText"/>
    <w:rsid w:val="00007BA6"/>
    <w:rPr>
      <w:rFonts w:ascii="Courier New" w:eastAsia="Times New Roman" w:hAnsi="Courier New"/>
      <w:lang w:val="en-AU"/>
    </w:rPr>
  </w:style>
  <w:style w:type="paragraph" w:customStyle="1" w:styleId="Style">
    <w:name w:val="Style"/>
    <w:rsid w:val="00007BA6"/>
    <w:pPr>
      <w:widowControl w:val="0"/>
      <w:autoSpaceDE w:val="0"/>
      <w:autoSpaceDN w:val="0"/>
      <w:adjustRightInd w:val="0"/>
    </w:pPr>
    <w:rPr>
      <w:rFonts w:ascii="Times New Roman" w:eastAsia="Times New Roman" w:hAnsi="Times New Roman"/>
      <w:sz w:val="24"/>
      <w:szCs w:val="24"/>
      <w:lang w:val="fr-FR" w:eastAsia="fr-FR"/>
    </w:rPr>
  </w:style>
  <w:style w:type="character" w:customStyle="1" w:styleId="MSGENFONTSTYLENAMETEMPLATEROLENUMBERMSGENFONTSTYLENAMEBYROLETEXT4">
    <w:name w:val="MSG_EN_FONT_STYLE_NAME_TEMPLATE_ROLE_NUMBER MSG_EN_FONT_STYLE_NAME_BY_ROLE_TEXT 4"/>
    <w:uiPriority w:val="99"/>
    <w:rsid w:val="00007BA6"/>
    <w:rPr>
      <w:rFonts w:ascii="Times New Roman" w:hAnsi="Times New Roman" w:cs="Times New Roman" w:hint="default"/>
      <w:b/>
      <w:bCs/>
      <w:color w:val="625B61"/>
      <w:sz w:val="19"/>
      <w:szCs w:val="19"/>
      <w:shd w:val="clear" w:color="auto" w:fill="FFFFFF"/>
    </w:rPr>
  </w:style>
  <w:style w:type="character" w:customStyle="1" w:styleId="ListParagraphChar">
    <w:name w:val="List Paragraph Char"/>
    <w:aliases w:val="Bullet list Char,Bullet listCxSpLast Char,Listes Char,Paragraphe à Puce Char,Paragraphe de liste du rapport Char,Bulle Char,Paragraphe de liste num Char,figure Char,- List tir Char,Puces Char,liste 1 Char,puce 1 Char,style11 Char"/>
    <w:link w:val="ListParagraph"/>
    <w:uiPriority w:val="34"/>
    <w:qFormat/>
    <w:rsid w:val="00DF0B70"/>
    <w:rPr>
      <w:sz w:val="22"/>
      <w:szCs w:val="22"/>
      <w:lang w:val="fr-FR"/>
    </w:rPr>
  </w:style>
  <w:style w:type="paragraph" w:customStyle="1" w:styleId="Figures">
    <w:name w:val="Figures"/>
    <w:basedOn w:val="Caption"/>
    <w:qFormat/>
    <w:rsid w:val="00DF0B70"/>
    <w:pPr>
      <w:jc w:val="center"/>
    </w:pPr>
    <w:rPr>
      <w:rFonts w:ascii="Cambria" w:eastAsia="Calibri" w:hAnsi="Cambria"/>
      <w:bCs w:val="0"/>
      <w:iCs/>
      <w:color w:val="auto"/>
      <w:lang w:eastAsia="en-US"/>
    </w:rPr>
  </w:style>
  <w:style w:type="character" w:customStyle="1" w:styleId="y2iqfc">
    <w:name w:val="y2iqfc"/>
    <w:basedOn w:val="DefaultParagraphFont"/>
    <w:rsid w:val="00DD5655"/>
  </w:style>
  <w:style w:type="paragraph" w:styleId="NoSpacing">
    <w:name w:val="No Spacing"/>
    <w:uiPriority w:val="1"/>
    <w:qFormat/>
    <w:rsid w:val="00CD168A"/>
    <w:rPr>
      <w:sz w:val="22"/>
      <w:szCs w:val="22"/>
      <w:lang w:val="fr-FR"/>
    </w:rPr>
  </w:style>
  <w:style w:type="table" w:customStyle="1" w:styleId="Grilledutableau1">
    <w:name w:val="Grille du tableau1"/>
    <w:basedOn w:val="TableNormal"/>
    <w:next w:val="TableGrid"/>
    <w:uiPriority w:val="39"/>
    <w:rsid w:val="00F22D54"/>
    <w:rPr>
      <w:sz w:val="22"/>
      <w:szCs w:val="22"/>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Normal"/>
    <w:next w:val="TableGrid"/>
    <w:uiPriority w:val="59"/>
    <w:rsid w:val="008120AA"/>
    <w:rPr>
      <w:sz w:val="22"/>
      <w:szCs w:val="22"/>
      <w:lang w:val="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qFormat/>
    <w:rsid w:val="008C4AF8"/>
    <w:pPr>
      <w:widowControl w:val="0"/>
      <w:autoSpaceDE w:val="0"/>
      <w:autoSpaceDN w:val="0"/>
    </w:pPr>
    <w:rPr>
      <w:rFonts w:eastAsia="Arial" w:cs="Calibri"/>
      <w:w w:val="104"/>
      <w:sz w:val="20"/>
      <w:szCs w:val="10"/>
      <w:lang w:eastAsia="en-US"/>
    </w:rPr>
  </w:style>
  <w:style w:type="table" w:customStyle="1" w:styleId="GridTable4-Accent21">
    <w:name w:val="Grid Table 4 - Accent 21"/>
    <w:basedOn w:val="TableNormal"/>
    <w:uiPriority w:val="49"/>
    <w:rsid w:val="00100D98"/>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Tableaux">
    <w:name w:val="Tableaux"/>
    <w:basedOn w:val="Caption"/>
    <w:qFormat/>
    <w:rsid w:val="002B2782"/>
    <w:pPr>
      <w:spacing w:beforeAutospacing="1" w:afterAutospacing="1"/>
      <w:jc w:val="center"/>
    </w:pPr>
    <w:rPr>
      <w:rFonts w:ascii="Calibri" w:eastAsia="Calibri" w:hAnsi="Calibri"/>
      <w:b w:val="0"/>
      <w:bCs w:val="0"/>
      <w:i/>
      <w:iCs/>
      <w:color w:val="auto"/>
      <w:szCs w:val="22"/>
      <w:lang w:eastAsia="en-US"/>
    </w:rPr>
  </w:style>
  <w:style w:type="table" w:customStyle="1" w:styleId="GridTable5Dark-Accent21">
    <w:name w:val="Grid Table 5 Dark - Accent 21"/>
    <w:basedOn w:val="TableNormal"/>
    <w:uiPriority w:val="50"/>
    <w:rsid w:val="00D6557F"/>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BE4D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ED7D31"/>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ED7D31"/>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ED7D31"/>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ED7D31"/>
      </w:tcPr>
    </w:tblStylePr>
    <w:tblStylePr w:type="band1Vert">
      <w:tblPr/>
      <w:tcPr>
        <w:shd w:val="clear" w:color="auto" w:fill="F7CAAC"/>
      </w:tcPr>
    </w:tblStylePr>
    <w:tblStylePr w:type="band1Horz">
      <w:tblPr/>
      <w:tcPr>
        <w:shd w:val="clear" w:color="auto" w:fill="F7CAAC"/>
      </w:tcPr>
    </w:tblStylePr>
  </w:style>
  <w:style w:type="character" w:customStyle="1" w:styleId="UnresolvedMention2">
    <w:name w:val="Unresolved Mention2"/>
    <w:uiPriority w:val="99"/>
    <w:semiHidden/>
    <w:unhideWhenUsed/>
    <w:rsid w:val="009A2C7C"/>
    <w:rPr>
      <w:color w:val="605E5C"/>
      <w:shd w:val="clear" w:color="auto" w:fill="E1DFDD"/>
    </w:rPr>
  </w:style>
  <w:style w:type="paragraph" w:styleId="EndnoteText">
    <w:name w:val="endnote text"/>
    <w:basedOn w:val="Normal"/>
    <w:link w:val="EndnoteTextChar"/>
    <w:uiPriority w:val="99"/>
    <w:semiHidden/>
    <w:unhideWhenUsed/>
    <w:rsid w:val="00B74FBC"/>
    <w:rPr>
      <w:sz w:val="20"/>
      <w:szCs w:val="20"/>
    </w:rPr>
  </w:style>
  <w:style w:type="character" w:customStyle="1" w:styleId="EndnoteTextChar">
    <w:name w:val="Endnote Text Char"/>
    <w:link w:val="EndnoteText"/>
    <w:uiPriority w:val="99"/>
    <w:semiHidden/>
    <w:rsid w:val="00B74FBC"/>
    <w:rPr>
      <w:rFonts w:ascii="Times New Roman" w:eastAsia="Times New Roman" w:hAnsi="Times New Roman"/>
      <w:lang w:val="fr-FR" w:eastAsia="fr-FR"/>
    </w:rPr>
  </w:style>
  <w:style w:type="character" w:styleId="EndnoteReference">
    <w:name w:val="endnote reference"/>
    <w:uiPriority w:val="99"/>
    <w:semiHidden/>
    <w:unhideWhenUsed/>
    <w:rsid w:val="00B74FBC"/>
    <w:rPr>
      <w:vertAlign w:val="superscript"/>
    </w:rPr>
  </w:style>
  <w:style w:type="character" w:customStyle="1" w:styleId="UnresolvedMention3">
    <w:name w:val="Unresolved Mention3"/>
    <w:uiPriority w:val="99"/>
    <w:semiHidden/>
    <w:unhideWhenUsed/>
    <w:rsid w:val="000A7E55"/>
    <w:rPr>
      <w:color w:val="605E5C"/>
      <w:shd w:val="clear" w:color="auto" w:fill="E1DFDD"/>
    </w:rPr>
  </w:style>
  <w:style w:type="table" w:styleId="LightList-Accent6">
    <w:name w:val="Light List Accent 6"/>
    <w:basedOn w:val="TableNormal"/>
    <w:uiPriority w:val="61"/>
    <w:rsid w:val="000D7E3B"/>
    <w:rPr>
      <w:sz w:val="22"/>
      <w:szCs w:val="22"/>
      <w:lang w:val="fr-FR"/>
    </w:rPr>
    <w:tblPr>
      <w:tblStyleRowBandSize w:val="1"/>
      <w:tblStyleColBandSize w:val="1"/>
      <w:tblBorders>
        <w:top w:val="single" w:sz="8" w:space="0" w:color="70AD47"/>
        <w:left w:val="single" w:sz="8" w:space="0" w:color="70AD47"/>
        <w:bottom w:val="single" w:sz="8" w:space="0" w:color="70AD47"/>
        <w:right w:val="single" w:sz="8" w:space="0" w:color="70AD47"/>
      </w:tblBorders>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LightList-Accent2">
    <w:name w:val="Light List Accent 2"/>
    <w:basedOn w:val="TableNormal"/>
    <w:uiPriority w:val="61"/>
    <w:rsid w:val="00753082"/>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TIT40">
    <w:name w:val="TIT4"/>
    <w:basedOn w:val="Heading4"/>
    <w:link w:val="TIT4Car"/>
    <w:qFormat/>
    <w:rsid w:val="00E82F2E"/>
    <w:pPr>
      <w:spacing w:before="100" w:after="100"/>
      <w:ind w:left="0" w:firstLine="0"/>
    </w:pPr>
    <w:rPr>
      <w:i/>
      <w:sz w:val="22"/>
      <w:szCs w:val="20"/>
      <w:lang w:eastAsia="x-none"/>
    </w:rPr>
  </w:style>
  <w:style w:type="character" w:customStyle="1" w:styleId="TIT4Car">
    <w:name w:val="TIT4 Car"/>
    <w:link w:val="TIT40"/>
    <w:rsid w:val="00E82F2E"/>
    <w:rPr>
      <w:rFonts w:ascii="Arial" w:eastAsia="Times New Roman" w:hAnsi="Arial"/>
      <w:b/>
      <w:bCs/>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942788">
      <w:bodyDiv w:val="1"/>
      <w:marLeft w:val="0"/>
      <w:marRight w:val="0"/>
      <w:marTop w:val="0"/>
      <w:marBottom w:val="0"/>
      <w:divBdr>
        <w:top w:val="none" w:sz="0" w:space="0" w:color="auto"/>
        <w:left w:val="none" w:sz="0" w:space="0" w:color="auto"/>
        <w:bottom w:val="none" w:sz="0" w:space="0" w:color="auto"/>
        <w:right w:val="none" w:sz="0" w:space="0" w:color="auto"/>
      </w:divBdr>
    </w:div>
    <w:div w:id="210969690">
      <w:bodyDiv w:val="1"/>
      <w:marLeft w:val="0"/>
      <w:marRight w:val="0"/>
      <w:marTop w:val="0"/>
      <w:marBottom w:val="0"/>
      <w:divBdr>
        <w:top w:val="none" w:sz="0" w:space="0" w:color="auto"/>
        <w:left w:val="none" w:sz="0" w:space="0" w:color="auto"/>
        <w:bottom w:val="none" w:sz="0" w:space="0" w:color="auto"/>
        <w:right w:val="none" w:sz="0" w:space="0" w:color="auto"/>
      </w:divBdr>
    </w:div>
    <w:div w:id="247883842">
      <w:bodyDiv w:val="1"/>
      <w:marLeft w:val="0"/>
      <w:marRight w:val="0"/>
      <w:marTop w:val="0"/>
      <w:marBottom w:val="0"/>
      <w:divBdr>
        <w:top w:val="none" w:sz="0" w:space="0" w:color="auto"/>
        <w:left w:val="none" w:sz="0" w:space="0" w:color="auto"/>
        <w:bottom w:val="none" w:sz="0" w:space="0" w:color="auto"/>
        <w:right w:val="none" w:sz="0" w:space="0" w:color="auto"/>
      </w:divBdr>
    </w:div>
    <w:div w:id="288050399">
      <w:bodyDiv w:val="1"/>
      <w:marLeft w:val="0"/>
      <w:marRight w:val="0"/>
      <w:marTop w:val="0"/>
      <w:marBottom w:val="0"/>
      <w:divBdr>
        <w:top w:val="none" w:sz="0" w:space="0" w:color="auto"/>
        <w:left w:val="none" w:sz="0" w:space="0" w:color="auto"/>
        <w:bottom w:val="none" w:sz="0" w:space="0" w:color="auto"/>
        <w:right w:val="none" w:sz="0" w:space="0" w:color="auto"/>
      </w:divBdr>
    </w:div>
    <w:div w:id="444158950">
      <w:bodyDiv w:val="1"/>
      <w:marLeft w:val="0"/>
      <w:marRight w:val="0"/>
      <w:marTop w:val="0"/>
      <w:marBottom w:val="0"/>
      <w:divBdr>
        <w:top w:val="none" w:sz="0" w:space="0" w:color="auto"/>
        <w:left w:val="none" w:sz="0" w:space="0" w:color="auto"/>
        <w:bottom w:val="none" w:sz="0" w:space="0" w:color="auto"/>
        <w:right w:val="none" w:sz="0" w:space="0" w:color="auto"/>
      </w:divBdr>
    </w:div>
    <w:div w:id="448009800">
      <w:bodyDiv w:val="1"/>
      <w:marLeft w:val="0"/>
      <w:marRight w:val="0"/>
      <w:marTop w:val="0"/>
      <w:marBottom w:val="0"/>
      <w:divBdr>
        <w:top w:val="none" w:sz="0" w:space="0" w:color="auto"/>
        <w:left w:val="none" w:sz="0" w:space="0" w:color="auto"/>
        <w:bottom w:val="none" w:sz="0" w:space="0" w:color="auto"/>
        <w:right w:val="none" w:sz="0" w:space="0" w:color="auto"/>
      </w:divBdr>
    </w:div>
    <w:div w:id="467626472">
      <w:bodyDiv w:val="1"/>
      <w:marLeft w:val="0"/>
      <w:marRight w:val="0"/>
      <w:marTop w:val="0"/>
      <w:marBottom w:val="0"/>
      <w:divBdr>
        <w:top w:val="none" w:sz="0" w:space="0" w:color="auto"/>
        <w:left w:val="none" w:sz="0" w:space="0" w:color="auto"/>
        <w:bottom w:val="none" w:sz="0" w:space="0" w:color="auto"/>
        <w:right w:val="none" w:sz="0" w:space="0" w:color="auto"/>
      </w:divBdr>
    </w:div>
    <w:div w:id="519007313">
      <w:bodyDiv w:val="1"/>
      <w:marLeft w:val="0"/>
      <w:marRight w:val="0"/>
      <w:marTop w:val="0"/>
      <w:marBottom w:val="0"/>
      <w:divBdr>
        <w:top w:val="none" w:sz="0" w:space="0" w:color="auto"/>
        <w:left w:val="none" w:sz="0" w:space="0" w:color="auto"/>
        <w:bottom w:val="none" w:sz="0" w:space="0" w:color="auto"/>
        <w:right w:val="none" w:sz="0" w:space="0" w:color="auto"/>
      </w:divBdr>
    </w:div>
    <w:div w:id="572667600">
      <w:bodyDiv w:val="1"/>
      <w:marLeft w:val="0"/>
      <w:marRight w:val="0"/>
      <w:marTop w:val="0"/>
      <w:marBottom w:val="0"/>
      <w:divBdr>
        <w:top w:val="none" w:sz="0" w:space="0" w:color="auto"/>
        <w:left w:val="none" w:sz="0" w:space="0" w:color="auto"/>
        <w:bottom w:val="none" w:sz="0" w:space="0" w:color="auto"/>
        <w:right w:val="none" w:sz="0" w:space="0" w:color="auto"/>
      </w:divBdr>
    </w:div>
    <w:div w:id="584654662">
      <w:bodyDiv w:val="1"/>
      <w:marLeft w:val="0"/>
      <w:marRight w:val="0"/>
      <w:marTop w:val="0"/>
      <w:marBottom w:val="0"/>
      <w:divBdr>
        <w:top w:val="none" w:sz="0" w:space="0" w:color="auto"/>
        <w:left w:val="none" w:sz="0" w:space="0" w:color="auto"/>
        <w:bottom w:val="none" w:sz="0" w:space="0" w:color="auto"/>
        <w:right w:val="none" w:sz="0" w:space="0" w:color="auto"/>
      </w:divBdr>
    </w:div>
    <w:div w:id="589510656">
      <w:bodyDiv w:val="1"/>
      <w:marLeft w:val="0"/>
      <w:marRight w:val="0"/>
      <w:marTop w:val="0"/>
      <w:marBottom w:val="0"/>
      <w:divBdr>
        <w:top w:val="none" w:sz="0" w:space="0" w:color="auto"/>
        <w:left w:val="none" w:sz="0" w:space="0" w:color="auto"/>
        <w:bottom w:val="none" w:sz="0" w:space="0" w:color="auto"/>
        <w:right w:val="none" w:sz="0" w:space="0" w:color="auto"/>
      </w:divBdr>
    </w:div>
    <w:div w:id="603074238">
      <w:bodyDiv w:val="1"/>
      <w:marLeft w:val="0"/>
      <w:marRight w:val="0"/>
      <w:marTop w:val="0"/>
      <w:marBottom w:val="0"/>
      <w:divBdr>
        <w:top w:val="none" w:sz="0" w:space="0" w:color="auto"/>
        <w:left w:val="none" w:sz="0" w:space="0" w:color="auto"/>
        <w:bottom w:val="none" w:sz="0" w:space="0" w:color="auto"/>
        <w:right w:val="none" w:sz="0" w:space="0" w:color="auto"/>
      </w:divBdr>
      <w:divsChild>
        <w:div w:id="92092664">
          <w:marLeft w:val="0"/>
          <w:marRight w:val="0"/>
          <w:marTop w:val="0"/>
          <w:marBottom w:val="0"/>
          <w:divBdr>
            <w:top w:val="none" w:sz="0" w:space="0" w:color="auto"/>
            <w:left w:val="none" w:sz="0" w:space="0" w:color="auto"/>
            <w:bottom w:val="none" w:sz="0" w:space="0" w:color="auto"/>
            <w:right w:val="none" w:sz="0" w:space="0" w:color="auto"/>
          </w:divBdr>
          <w:divsChild>
            <w:div w:id="2032565143">
              <w:marLeft w:val="0"/>
              <w:marRight w:val="0"/>
              <w:marTop w:val="0"/>
              <w:marBottom w:val="0"/>
              <w:divBdr>
                <w:top w:val="none" w:sz="0" w:space="0" w:color="auto"/>
                <w:left w:val="none" w:sz="0" w:space="0" w:color="auto"/>
                <w:bottom w:val="none" w:sz="0" w:space="0" w:color="auto"/>
                <w:right w:val="none" w:sz="0" w:space="0" w:color="auto"/>
              </w:divBdr>
              <w:divsChild>
                <w:div w:id="221212903">
                  <w:marLeft w:val="0"/>
                  <w:marRight w:val="0"/>
                  <w:marTop w:val="0"/>
                  <w:marBottom w:val="0"/>
                  <w:divBdr>
                    <w:top w:val="none" w:sz="0" w:space="0" w:color="auto"/>
                    <w:left w:val="none" w:sz="0" w:space="0" w:color="auto"/>
                    <w:bottom w:val="none" w:sz="0" w:space="0" w:color="auto"/>
                    <w:right w:val="none" w:sz="0" w:space="0" w:color="auto"/>
                  </w:divBdr>
                  <w:divsChild>
                    <w:div w:id="1221598410">
                      <w:marLeft w:val="0"/>
                      <w:marRight w:val="0"/>
                      <w:marTop w:val="0"/>
                      <w:marBottom w:val="0"/>
                      <w:divBdr>
                        <w:top w:val="none" w:sz="0" w:space="0" w:color="auto"/>
                        <w:left w:val="none" w:sz="0" w:space="0" w:color="auto"/>
                        <w:bottom w:val="none" w:sz="0" w:space="0" w:color="auto"/>
                        <w:right w:val="none" w:sz="0" w:space="0" w:color="auto"/>
                      </w:divBdr>
                      <w:divsChild>
                        <w:div w:id="1570917897">
                          <w:marLeft w:val="0"/>
                          <w:marRight w:val="0"/>
                          <w:marTop w:val="0"/>
                          <w:marBottom w:val="0"/>
                          <w:divBdr>
                            <w:top w:val="none" w:sz="0" w:space="0" w:color="auto"/>
                            <w:left w:val="none" w:sz="0" w:space="0" w:color="auto"/>
                            <w:bottom w:val="none" w:sz="0" w:space="0" w:color="auto"/>
                            <w:right w:val="none" w:sz="0" w:space="0" w:color="auto"/>
                          </w:divBdr>
                          <w:divsChild>
                            <w:div w:id="845561693">
                              <w:marLeft w:val="0"/>
                              <w:marRight w:val="0"/>
                              <w:marTop w:val="0"/>
                              <w:marBottom w:val="0"/>
                              <w:divBdr>
                                <w:top w:val="none" w:sz="0" w:space="0" w:color="auto"/>
                                <w:left w:val="none" w:sz="0" w:space="0" w:color="auto"/>
                                <w:bottom w:val="none" w:sz="0" w:space="0" w:color="auto"/>
                                <w:right w:val="none" w:sz="0" w:space="0" w:color="auto"/>
                              </w:divBdr>
                              <w:divsChild>
                                <w:div w:id="1242370157">
                                  <w:marLeft w:val="0"/>
                                  <w:marRight w:val="0"/>
                                  <w:marTop w:val="0"/>
                                  <w:marBottom w:val="0"/>
                                  <w:divBdr>
                                    <w:top w:val="none" w:sz="0" w:space="0" w:color="auto"/>
                                    <w:left w:val="none" w:sz="0" w:space="0" w:color="auto"/>
                                    <w:bottom w:val="none" w:sz="0" w:space="0" w:color="auto"/>
                                    <w:right w:val="none" w:sz="0" w:space="0" w:color="auto"/>
                                  </w:divBdr>
                                  <w:divsChild>
                                    <w:div w:id="1449204036">
                                      <w:marLeft w:val="0"/>
                                      <w:marRight w:val="0"/>
                                      <w:marTop w:val="0"/>
                                      <w:marBottom w:val="0"/>
                                      <w:divBdr>
                                        <w:top w:val="none" w:sz="0" w:space="0" w:color="auto"/>
                                        <w:left w:val="none" w:sz="0" w:space="0" w:color="auto"/>
                                        <w:bottom w:val="none" w:sz="0" w:space="0" w:color="auto"/>
                                        <w:right w:val="none" w:sz="0" w:space="0" w:color="auto"/>
                                      </w:divBdr>
                                      <w:divsChild>
                                        <w:div w:id="1909728915">
                                          <w:marLeft w:val="0"/>
                                          <w:marRight w:val="0"/>
                                          <w:marTop w:val="0"/>
                                          <w:marBottom w:val="0"/>
                                          <w:divBdr>
                                            <w:top w:val="none" w:sz="0" w:space="0" w:color="auto"/>
                                            <w:left w:val="none" w:sz="0" w:space="0" w:color="auto"/>
                                            <w:bottom w:val="none" w:sz="0" w:space="0" w:color="auto"/>
                                            <w:right w:val="none" w:sz="0" w:space="0" w:color="auto"/>
                                          </w:divBdr>
                                          <w:divsChild>
                                            <w:div w:id="323439314">
                                              <w:marLeft w:val="0"/>
                                              <w:marRight w:val="0"/>
                                              <w:marTop w:val="0"/>
                                              <w:marBottom w:val="0"/>
                                              <w:divBdr>
                                                <w:top w:val="none" w:sz="0" w:space="0" w:color="auto"/>
                                                <w:left w:val="none" w:sz="0" w:space="0" w:color="auto"/>
                                                <w:bottom w:val="none" w:sz="0" w:space="0" w:color="auto"/>
                                                <w:right w:val="none" w:sz="0" w:space="0" w:color="auto"/>
                                              </w:divBdr>
                                              <w:divsChild>
                                                <w:div w:id="1766461261">
                                                  <w:marLeft w:val="0"/>
                                                  <w:marRight w:val="0"/>
                                                  <w:marTop w:val="0"/>
                                                  <w:marBottom w:val="0"/>
                                                  <w:divBdr>
                                                    <w:top w:val="none" w:sz="0" w:space="0" w:color="auto"/>
                                                    <w:left w:val="none" w:sz="0" w:space="0" w:color="auto"/>
                                                    <w:bottom w:val="none" w:sz="0" w:space="0" w:color="auto"/>
                                                    <w:right w:val="none" w:sz="0" w:space="0" w:color="auto"/>
                                                  </w:divBdr>
                                                  <w:divsChild>
                                                    <w:div w:id="1514492099">
                                                      <w:marLeft w:val="0"/>
                                                      <w:marRight w:val="0"/>
                                                      <w:marTop w:val="0"/>
                                                      <w:marBottom w:val="0"/>
                                                      <w:divBdr>
                                                        <w:top w:val="none" w:sz="0" w:space="0" w:color="auto"/>
                                                        <w:left w:val="none" w:sz="0" w:space="0" w:color="auto"/>
                                                        <w:bottom w:val="none" w:sz="0" w:space="0" w:color="auto"/>
                                                        <w:right w:val="none" w:sz="0" w:space="0" w:color="auto"/>
                                                      </w:divBdr>
                                                      <w:divsChild>
                                                        <w:div w:id="1759208110">
                                                          <w:marLeft w:val="0"/>
                                                          <w:marRight w:val="0"/>
                                                          <w:marTop w:val="0"/>
                                                          <w:marBottom w:val="0"/>
                                                          <w:divBdr>
                                                            <w:top w:val="none" w:sz="0" w:space="0" w:color="auto"/>
                                                            <w:left w:val="none" w:sz="0" w:space="0" w:color="auto"/>
                                                            <w:bottom w:val="none" w:sz="0" w:space="0" w:color="auto"/>
                                                            <w:right w:val="none" w:sz="0" w:space="0" w:color="auto"/>
                                                          </w:divBdr>
                                                          <w:divsChild>
                                                            <w:div w:id="8620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78700081">
      <w:bodyDiv w:val="1"/>
      <w:marLeft w:val="0"/>
      <w:marRight w:val="0"/>
      <w:marTop w:val="0"/>
      <w:marBottom w:val="0"/>
      <w:divBdr>
        <w:top w:val="none" w:sz="0" w:space="0" w:color="auto"/>
        <w:left w:val="none" w:sz="0" w:space="0" w:color="auto"/>
        <w:bottom w:val="none" w:sz="0" w:space="0" w:color="auto"/>
        <w:right w:val="none" w:sz="0" w:space="0" w:color="auto"/>
      </w:divBdr>
    </w:div>
    <w:div w:id="681860780">
      <w:bodyDiv w:val="1"/>
      <w:marLeft w:val="0"/>
      <w:marRight w:val="0"/>
      <w:marTop w:val="0"/>
      <w:marBottom w:val="0"/>
      <w:divBdr>
        <w:top w:val="none" w:sz="0" w:space="0" w:color="auto"/>
        <w:left w:val="none" w:sz="0" w:space="0" w:color="auto"/>
        <w:bottom w:val="none" w:sz="0" w:space="0" w:color="auto"/>
        <w:right w:val="none" w:sz="0" w:space="0" w:color="auto"/>
      </w:divBdr>
      <w:divsChild>
        <w:div w:id="1433087534">
          <w:marLeft w:val="0"/>
          <w:marRight w:val="0"/>
          <w:marTop w:val="0"/>
          <w:marBottom w:val="0"/>
          <w:divBdr>
            <w:top w:val="none" w:sz="0" w:space="0" w:color="auto"/>
            <w:left w:val="none" w:sz="0" w:space="0" w:color="auto"/>
            <w:bottom w:val="none" w:sz="0" w:space="0" w:color="auto"/>
            <w:right w:val="none" w:sz="0" w:space="0" w:color="auto"/>
          </w:divBdr>
        </w:div>
      </w:divsChild>
    </w:div>
    <w:div w:id="693118136">
      <w:bodyDiv w:val="1"/>
      <w:marLeft w:val="0"/>
      <w:marRight w:val="0"/>
      <w:marTop w:val="0"/>
      <w:marBottom w:val="0"/>
      <w:divBdr>
        <w:top w:val="none" w:sz="0" w:space="0" w:color="auto"/>
        <w:left w:val="none" w:sz="0" w:space="0" w:color="auto"/>
        <w:bottom w:val="none" w:sz="0" w:space="0" w:color="auto"/>
        <w:right w:val="none" w:sz="0" w:space="0" w:color="auto"/>
      </w:divBdr>
    </w:div>
    <w:div w:id="763960878">
      <w:bodyDiv w:val="1"/>
      <w:marLeft w:val="0"/>
      <w:marRight w:val="0"/>
      <w:marTop w:val="0"/>
      <w:marBottom w:val="0"/>
      <w:divBdr>
        <w:top w:val="none" w:sz="0" w:space="0" w:color="auto"/>
        <w:left w:val="none" w:sz="0" w:space="0" w:color="auto"/>
        <w:bottom w:val="none" w:sz="0" w:space="0" w:color="auto"/>
        <w:right w:val="none" w:sz="0" w:space="0" w:color="auto"/>
      </w:divBdr>
    </w:div>
    <w:div w:id="817108815">
      <w:bodyDiv w:val="1"/>
      <w:marLeft w:val="0"/>
      <w:marRight w:val="0"/>
      <w:marTop w:val="0"/>
      <w:marBottom w:val="0"/>
      <w:divBdr>
        <w:top w:val="none" w:sz="0" w:space="0" w:color="auto"/>
        <w:left w:val="none" w:sz="0" w:space="0" w:color="auto"/>
        <w:bottom w:val="none" w:sz="0" w:space="0" w:color="auto"/>
        <w:right w:val="none" w:sz="0" w:space="0" w:color="auto"/>
      </w:divBdr>
    </w:div>
    <w:div w:id="840898907">
      <w:bodyDiv w:val="1"/>
      <w:marLeft w:val="0"/>
      <w:marRight w:val="0"/>
      <w:marTop w:val="0"/>
      <w:marBottom w:val="0"/>
      <w:divBdr>
        <w:top w:val="none" w:sz="0" w:space="0" w:color="auto"/>
        <w:left w:val="none" w:sz="0" w:space="0" w:color="auto"/>
        <w:bottom w:val="none" w:sz="0" w:space="0" w:color="auto"/>
        <w:right w:val="none" w:sz="0" w:space="0" w:color="auto"/>
      </w:divBdr>
    </w:div>
    <w:div w:id="865406702">
      <w:bodyDiv w:val="1"/>
      <w:marLeft w:val="0"/>
      <w:marRight w:val="0"/>
      <w:marTop w:val="0"/>
      <w:marBottom w:val="0"/>
      <w:divBdr>
        <w:top w:val="none" w:sz="0" w:space="0" w:color="auto"/>
        <w:left w:val="none" w:sz="0" w:space="0" w:color="auto"/>
        <w:bottom w:val="none" w:sz="0" w:space="0" w:color="auto"/>
        <w:right w:val="none" w:sz="0" w:space="0" w:color="auto"/>
      </w:divBdr>
    </w:div>
    <w:div w:id="974988856">
      <w:bodyDiv w:val="1"/>
      <w:marLeft w:val="0"/>
      <w:marRight w:val="0"/>
      <w:marTop w:val="0"/>
      <w:marBottom w:val="0"/>
      <w:divBdr>
        <w:top w:val="none" w:sz="0" w:space="0" w:color="auto"/>
        <w:left w:val="none" w:sz="0" w:space="0" w:color="auto"/>
        <w:bottom w:val="none" w:sz="0" w:space="0" w:color="auto"/>
        <w:right w:val="none" w:sz="0" w:space="0" w:color="auto"/>
      </w:divBdr>
    </w:div>
    <w:div w:id="989746794">
      <w:bodyDiv w:val="1"/>
      <w:marLeft w:val="0"/>
      <w:marRight w:val="0"/>
      <w:marTop w:val="0"/>
      <w:marBottom w:val="0"/>
      <w:divBdr>
        <w:top w:val="none" w:sz="0" w:space="0" w:color="auto"/>
        <w:left w:val="none" w:sz="0" w:space="0" w:color="auto"/>
        <w:bottom w:val="none" w:sz="0" w:space="0" w:color="auto"/>
        <w:right w:val="none" w:sz="0" w:space="0" w:color="auto"/>
      </w:divBdr>
    </w:div>
    <w:div w:id="1055616007">
      <w:bodyDiv w:val="1"/>
      <w:marLeft w:val="0"/>
      <w:marRight w:val="0"/>
      <w:marTop w:val="0"/>
      <w:marBottom w:val="0"/>
      <w:divBdr>
        <w:top w:val="none" w:sz="0" w:space="0" w:color="auto"/>
        <w:left w:val="none" w:sz="0" w:space="0" w:color="auto"/>
        <w:bottom w:val="none" w:sz="0" w:space="0" w:color="auto"/>
        <w:right w:val="none" w:sz="0" w:space="0" w:color="auto"/>
      </w:divBdr>
    </w:div>
    <w:div w:id="1065253935">
      <w:bodyDiv w:val="1"/>
      <w:marLeft w:val="0"/>
      <w:marRight w:val="0"/>
      <w:marTop w:val="0"/>
      <w:marBottom w:val="0"/>
      <w:divBdr>
        <w:top w:val="none" w:sz="0" w:space="0" w:color="auto"/>
        <w:left w:val="none" w:sz="0" w:space="0" w:color="auto"/>
        <w:bottom w:val="none" w:sz="0" w:space="0" w:color="auto"/>
        <w:right w:val="none" w:sz="0" w:space="0" w:color="auto"/>
      </w:divBdr>
    </w:div>
    <w:div w:id="1147160449">
      <w:bodyDiv w:val="1"/>
      <w:marLeft w:val="0"/>
      <w:marRight w:val="0"/>
      <w:marTop w:val="0"/>
      <w:marBottom w:val="0"/>
      <w:divBdr>
        <w:top w:val="none" w:sz="0" w:space="0" w:color="auto"/>
        <w:left w:val="none" w:sz="0" w:space="0" w:color="auto"/>
        <w:bottom w:val="none" w:sz="0" w:space="0" w:color="auto"/>
        <w:right w:val="none" w:sz="0" w:space="0" w:color="auto"/>
      </w:divBdr>
    </w:div>
    <w:div w:id="1161656120">
      <w:bodyDiv w:val="1"/>
      <w:marLeft w:val="0"/>
      <w:marRight w:val="0"/>
      <w:marTop w:val="0"/>
      <w:marBottom w:val="0"/>
      <w:divBdr>
        <w:top w:val="none" w:sz="0" w:space="0" w:color="auto"/>
        <w:left w:val="none" w:sz="0" w:space="0" w:color="auto"/>
        <w:bottom w:val="none" w:sz="0" w:space="0" w:color="auto"/>
        <w:right w:val="none" w:sz="0" w:space="0" w:color="auto"/>
      </w:divBdr>
    </w:div>
    <w:div w:id="1168523858">
      <w:bodyDiv w:val="1"/>
      <w:marLeft w:val="0"/>
      <w:marRight w:val="0"/>
      <w:marTop w:val="0"/>
      <w:marBottom w:val="0"/>
      <w:divBdr>
        <w:top w:val="none" w:sz="0" w:space="0" w:color="auto"/>
        <w:left w:val="none" w:sz="0" w:space="0" w:color="auto"/>
        <w:bottom w:val="none" w:sz="0" w:space="0" w:color="auto"/>
        <w:right w:val="none" w:sz="0" w:space="0" w:color="auto"/>
      </w:divBdr>
    </w:div>
    <w:div w:id="1176504611">
      <w:bodyDiv w:val="1"/>
      <w:marLeft w:val="0"/>
      <w:marRight w:val="0"/>
      <w:marTop w:val="0"/>
      <w:marBottom w:val="0"/>
      <w:divBdr>
        <w:top w:val="none" w:sz="0" w:space="0" w:color="auto"/>
        <w:left w:val="none" w:sz="0" w:space="0" w:color="auto"/>
        <w:bottom w:val="none" w:sz="0" w:space="0" w:color="auto"/>
        <w:right w:val="none" w:sz="0" w:space="0" w:color="auto"/>
      </w:divBdr>
    </w:div>
    <w:div w:id="1195075494">
      <w:bodyDiv w:val="1"/>
      <w:marLeft w:val="0"/>
      <w:marRight w:val="0"/>
      <w:marTop w:val="0"/>
      <w:marBottom w:val="0"/>
      <w:divBdr>
        <w:top w:val="none" w:sz="0" w:space="0" w:color="auto"/>
        <w:left w:val="none" w:sz="0" w:space="0" w:color="auto"/>
        <w:bottom w:val="none" w:sz="0" w:space="0" w:color="auto"/>
        <w:right w:val="none" w:sz="0" w:space="0" w:color="auto"/>
      </w:divBdr>
    </w:div>
    <w:div w:id="1276136003">
      <w:bodyDiv w:val="1"/>
      <w:marLeft w:val="0"/>
      <w:marRight w:val="0"/>
      <w:marTop w:val="0"/>
      <w:marBottom w:val="0"/>
      <w:divBdr>
        <w:top w:val="none" w:sz="0" w:space="0" w:color="auto"/>
        <w:left w:val="none" w:sz="0" w:space="0" w:color="auto"/>
        <w:bottom w:val="none" w:sz="0" w:space="0" w:color="auto"/>
        <w:right w:val="none" w:sz="0" w:space="0" w:color="auto"/>
      </w:divBdr>
    </w:div>
    <w:div w:id="1308775732">
      <w:bodyDiv w:val="1"/>
      <w:marLeft w:val="0"/>
      <w:marRight w:val="0"/>
      <w:marTop w:val="0"/>
      <w:marBottom w:val="0"/>
      <w:divBdr>
        <w:top w:val="none" w:sz="0" w:space="0" w:color="auto"/>
        <w:left w:val="none" w:sz="0" w:space="0" w:color="auto"/>
        <w:bottom w:val="none" w:sz="0" w:space="0" w:color="auto"/>
        <w:right w:val="none" w:sz="0" w:space="0" w:color="auto"/>
      </w:divBdr>
    </w:div>
    <w:div w:id="1366563758">
      <w:bodyDiv w:val="1"/>
      <w:marLeft w:val="0"/>
      <w:marRight w:val="0"/>
      <w:marTop w:val="0"/>
      <w:marBottom w:val="0"/>
      <w:divBdr>
        <w:top w:val="none" w:sz="0" w:space="0" w:color="auto"/>
        <w:left w:val="none" w:sz="0" w:space="0" w:color="auto"/>
        <w:bottom w:val="none" w:sz="0" w:space="0" w:color="auto"/>
        <w:right w:val="none" w:sz="0" w:space="0" w:color="auto"/>
      </w:divBdr>
    </w:div>
    <w:div w:id="1428691784">
      <w:bodyDiv w:val="1"/>
      <w:marLeft w:val="0"/>
      <w:marRight w:val="0"/>
      <w:marTop w:val="0"/>
      <w:marBottom w:val="0"/>
      <w:divBdr>
        <w:top w:val="none" w:sz="0" w:space="0" w:color="auto"/>
        <w:left w:val="none" w:sz="0" w:space="0" w:color="auto"/>
        <w:bottom w:val="none" w:sz="0" w:space="0" w:color="auto"/>
        <w:right w:val="none" w:sz="0" w:space="0" w:color="auto"/>
      </w:divBdr>
    </w:div>
    <w:div w:id="1465847429">
      <w:bodyDiv w:val="1"/>
      <w:marLeft w:val="0"/>
      <w:marRight w:val="0"/>
      <w:marTop w:val="0"/>
      <w:marBottom w:val="0"/>
      <w:divBdr>
        <w:top w:val="none" w:sz="0" w:space="0" w:color="auto"/>
        <w:left w:val="none" w:sz="0" w:space="0" w:color="auto"/>
        <w:bottom w:val="none" w:sz="0" w:space="0" w:color="auto"/>
        <w:right w:val="none" w:sz="0" w:space="0" w:color="auto"/>
      </w:divBdr>
    </w:div>
    <w:div w:id="1491170499">
      <w:bodyDiv w:val="1"/>
      <w:marLeft w:val="0"/>
      <w:marRight w:val="0"/>
      <w:marTop w:val="0"/>
      <w:marBottom w:val="0"/>
      <w:divBdr>
        <w:top w:val="none" w:sz="0" w:space="0" w:color="auto"/>
        <w:left w:val="none" w:sz="0" w:space="0" w:color="auto"/>
        <w:bottom w:val="none" w:sz="0" w:space="0" w:color="auto"/>
        <w:right w:val="none" w:sz="0" w:space="0" w:color="auto"/>
      </w:divBdr>
    </w:div>
    <w:div w:id="1561138520">
      <w:bodyDiv w:val="1"/>
      <w:marLeft w:val="0"/>
      <w:marRight w:val="0"/>
      <w:marTop w:val="0"/>
      <w:marBottom w:val="0"/>
      <w:divBdr>
        <w:top w:val="none" w:sz="0" w:space="0" w:color="auto"/>
        <w:left w:val="none" w:sz="0" w:space="0" w:color="auto"/>
        <w:bottom w:val="none" w:sz="0" w:space="0" w:color="auto"/>
        <w:right w:val="none" w:sz="0" w:space="0" w:color="auto"/>
      </w:divBdr>
    </w:div>
    <w:div w:id="1601141136">
      <w:bodyDiv w:val="1"/>
      <w:marLeft w:val="0"/>
      <w:marRight w:val="0"/>
      <w:marTop w:val="0"/>
      <w:marBottom w:val="0"/>
      <w:divBdr>
        <w:top w:val="none" w:sz="0" w:space="0" w:color="auto"/>
        <w:left w:val="none" w:sz="0" w:space="0" w:color="auto"/>
        <w:bottom w:val="none" w:sz="0" w:space="0" w:color="auto"/>
        <w:right w:val="none" w:sz="0" w:space="0" w:color="auto"/>
      </w:divBdr>
    </w:div>
    <w:div w:id="1699621518">
      <w:bodyDiv w:val="1"/>
      <w:marLeft w:val="0"/>
      <w:marRight w:val="0"/>
      <w:marTop w:val="0"/>
      <w:marBottom w:val="0"/>
      <w:divBdr>
        <w:top w:val="none" w:sz="0" w:space="0" w:color="auto"/>
        <w:left w:val="none" w:sz="0" w:space="0" w:color="auto"/>
        <w:bottom w:val="none" w:sz="0" w:space="0" w:color="auto"/>
        <w:right w:val="none" w:sz="0" w:space="0" w:color="auto"/>
      </w:divBdr>
      <w:divsChild>
        <w:div w:id="1167747455">
          <w:marLeft w:val="0"/>
          <w:marRight w:val="0"/>
          <w:marTop w:val="0"/>
          <w:marBottom w:val="0"/>
          <w:divBdr>
            <w:top w:val="none" w:sz="0" w:space="0" w:color="auto"/>
            <w:left w:val="none" w:sz="0" w:space="0" w:color="auto"/>
            <w:bottom w:val="none" w:sz="0" w:space="0" w:color="auto"/>
            <w:right w:val="none" w:sz="0" w:space="0" w:color="auto"/>
          </w:divBdr>
        </w:div>
      </w:divsChild>
    </w:div>
    <w:div w:id="1732775660">
      <w:bodyDiv w:val="1"/>
      <w:marLeft w:val="0"/>
      <w:marRight w:val="0"/>
      <w:marTop w:val="0"/>
      <w:marBottom w:val="0"/>
      <w:divBdr>
        <w:top w:val="none" w:sz="0" w:space="0" w:color="auto"/>
        <w:left w:val="none" w:sz="0" w:space="0" w:color="auto"/>
        <w:bottom w:val="none" w:sz="0" w:space="0" w:color="auto"/>
        <w:right w:val="none" w:sz="0" w:space="0" w:color="auto"/>
      </w:divBdr>
      <w:divsChild>
        <w:div w:id="430510240">
          <w:marLeft w:val="0"/>
          <w:marRight w:val="0"/>
          <w:marTop w:val="0"/>
          <w:marBottom w:val="0"/>
          <w:divBdr>
            <w:top w:val="none" w:sz="0" w:space="0" w:color="auto"/>
            <w:left w:val="none" w:sz="0" w:space="0" w:color="auto"/>
            <w:bottom w:val="none" w:sz="0" w:space="0" w:color="auto"/>
            <w:right w:val="none" w:sz="0" w:space="0" w:color="auto"/>
          </w:divBdr>
          <w:divsChild>
            <w:div w:id="2091272147">
              <w:marLeft w:val="0"/>
              <w:marRight w:val="0"/>
              <w:marTop w:val="0"/>
              <w:marBottom w:val="0"/>
              <w:divBdr>
                <w:top w:val="none" w:sz="0" w:space="0" w:color="auto"/>
                <w:left w:val="none" w:sz="0" w:space="0" w:color="auto"/>
                <w:bottom w:val="none" w:sz="0" w:space="0" w:color="auto"/>
                <w:right w:val="none" w:sz="0" w:space="0" w:color="auto"/>
              </w:divBdr>
              <w:divsChild>
                <w:div w:id="238906429">
                  <w:marLeft w:val="0"/>
                  <w:marRight w:val="0"/>
                  <w:marTop w:val="0"/>
                  <w:marBottom w:val="0"/>
                  <w:divBdr>
                    <w:top w:val="none" w:sz="0" w:space="0" w:color="auto"/>
                    <w:left w:val="none" w:sz="0" w:space="0" w:color="auto"/>
                    <w:bottom w:val="none" w:sz="0" w:space="0" w:color="auto"/>
                    <w:right w:val="none" w:sz="0" w:space="0" w:color="auto"/>
                  </w:divBdr>
                  <w:divsChild>
                    <w:div w:id="2022662351">
                      <w:marLeft w:val="0"/>
                      <w:marRight w:val="0"/>
                      <w:marTop w:val="0"/>
                      <w:marBottom w:val="0"/>
                      <w:divBdr>
                        <w:top w:val="none" w:sz="0" w:space="0" w:color="auto"/>
                        <w:left w:val="none" w:sz="0" w:space="0" w:color="auto"/>
                        <w:bottom w:val="none" w:sz="0" w:space="0" w:color="auto"/>
                        <w:right w:val="none" w:sz="0" w:space="0" w:color="auto"/>
                      </w:divBdr>
                      <w:divsChild>
                        <w:div w:id="110321891">
                          <w:marLeft w:val="0"/>
                          <w:marRight w:val="0"/>
                          <w:marTop w:val="0"/>
                          <w:marBottom w:val="0"/>
                          <w:divBdr>
                            <w:top w:val="none" w:sz="0" w:space="0" w:color="auto"/>
                            <w:left w:val="none" w:sz="0" w:space="0" w:color="auto"/>
                            <w:bottom w:val="none" w:sz="0" w:space="0" w:color="auto"/>
                            <w:right w:val="none" w:sz="0" w:space="0" w:color="auto"/>
                          </w:divBdr>
                          <w:divsChild>
                            <w:div w:id="1413312700">
                              <w:marLeft w:val="0"/>
                              <w:marRight w:val="0"/>
                              <w:marTop w:val="0"/>
                              <w:marBottom w:val="0"/>
                              <w:divBdr>
                                <w:top w:val="none" w:sz="0" w:space="0" w:color="auto"/>
                                <w:left w:val="none" w:sz="0" w:space="0" w:color="auto"/>
                                <w:bottom w:val="none" w:sz="0" w:space="0" w:color="auto"/>
                                <w:right w:val="none" w:sz="0" w:space="0" w:color="auto"/>
                              </w:divBdr>
                              <w:divsChild>
                                <w:div w:id="854415932">
                                  <w:marLeft w:val="0"/>
                                  <w:marRight w:val="0"/>
                                  <w:marTop w:val="0"/>
                                  <w:marBottom w:val="0"/>
                                  <w:divBdr>
                                    <w:top w:val="none" w:sz="0" w:space="0" w:color="auto"/>
                                    <w:left w:val="none" w:sz="0" w:space="0" w:color="auto"/>
                                    <w:bottom w:val="none" w:sz="0" w:space="0" w:color="auto"/>
                                    <w:right w:val="none" w:sz="0" w:space="0" w:color="auto"/>
                                  </w:divBdr>
                                  <w:divsChild>
                                    <w:div w:id="1400446389">
                                      <w:marLeft w:val="0"/>
                                      <w:marRight w:val="0"/>
                                      <w:marTop w:val="0"/>
                                      <w:marBottom w:val="0"/>
                                      <w:divBdr>
                                        <w:top w:val="none" w:sz="0" w:space="0" w:color="auto"/>
                                        <w:left w:val="none" w:sz="0" w:space="0" w:color="auto"/>
                                        <w:bottom w:val="none" w:sz="0" w:space="0" w:color="auto"/>
                                        <w:right w:val="none" w:sz="0" w:space="0" w:color="auto"/>
                                      </w:divBdr>
                                      <w:divsChild>
                                        <w:div w:id="601837726">
                                          <w:marLeft w:val="0"/>
                                          <w:marRight w:val="0"/>
                                          <w:marTop w:val="0"/>
                                          <w:marBottom w:val="0"/>
                                          <w:divBdr>
                                            <w:top w:val="none" w:sz="0" w:space="0" w:color="auto"/>
                                            <w:left w:val="none" w:sz="0" w:space="0" w:color="auto"/>
                                            <w:bottom w:val="none" w:sz="0" w:space="0" w:color="auto"/>
                                            <w:right w:val="none" w:sz="0" w:space="0" w:color="auto"/>
                                          </w:divBdr>
                                          <w:divsChild>
                                            <w:div w:id="263611400">
                                              <w:marLeft w:val="0"/>
                                              <w:marRight w:val="0"/>
                                              <w:marTop w:val="0"/>
                                              <w:marBottom w:val="0"/>
                                              <w:divBdr>
                                                <w:top w:val="none" w:sz="0" w:space="0" w:color="auto"/>
                                                <w:left w:val="none" w:sz="0" w:space="0" w:color="auto"/>
                                                <w:bottom w:val="none" w:sz="0" w:space="0" w:color="auto"/>
                                                <w:right w:val="none" w:sz="0" w:space="0" w:color="auto"/>
                                              </w:divBdr>
                                              <w:divsChild>
                                                <w:div w:id="1948152540">
                                                  <w:marLeft w:val="0"/>
                                                  <w:marRight w:val="0"/>
                                                  <w:marTop w:val="0"/>
                                                  <w:marBottom w:val="0"/>
                                                  <w:divBdr>
                                                    <w:top w:val="none" w:sz="0" w:space="0" w:color="auto"/>
                                                    <w:left w:val="none" w:sz="0" w:space="0" w:color="auto"/>
                                                    <w:bottom w:val="none" w:sz="0" w:space="0" w:color="auto"/>
                                                    <w:right w:val="none" w:sz="0" w:space="0" w:color="auto"/>
                                                  </w:divBdr>
                                                  <w:divsChild>
                                                    <w:div w:id="1484354020">
                                                      <w:marLeft w:val="0"/>
                                                      <w:marRight w:val="0"/>
                                                      <w:marTop w:val="0"/>
                                                      <w:marBottom w:val="0"/>
                                                      <w:divBdr>
                                                        <w:top w:val="none" w:sz="0" w:space="0" w:color="auto"/>
                                                        <w:left w:val="none" w:sz="0" w:space="0" w:color="auto"/>
                                                        <w:bottom w:val="none" w:sz="0" w:space="0" w:color="auto"/>
                                                        <w:right w:val="none" w:sz="0" w:space="0" w:color="auto"/>
                                                      </w:divBdr>
                                                      <w:divsChild>
                                                        <w:div w:id="954604698">
                                                          <w:marLeft w:val="0"/>
                                                          <w:marRight w:val="0"/>
                                                          <w:marTop w:val="0"/>
                                                          <w:marBottom w:val="0"/>
                                                          <w:divBdr>
                                                            <w:top w:val="none" w:sz="0" w:space="0" w:color="auto"/>
                                                            <w:left w:val="none" w:sz="0" w:space="0" w:color="auto"/>
                                                            <w:bottom w:val="none" w:sz="0" w:space="0" w:color="auto"/>
                                                            <w:right w:val="none" w:sz="0" w:space="0" w:color="auto"/>
                                                          </w:divBdr>
                                                          <w:divsChild>
                                                            <w:div w:id="105770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9978471">
      <w:bodyDiv w:val="1"/>
      <w:marLeft w:val="0"/>
      <w:marRight w:val="0"/>
      <w:marTop w:val="0"/>
      <w:marBottom w:val="0"/>
      <w:divBdr>
        <w:top w:val="none" w:sz="0" w:space="0" w:color="auto"/>
        <w:left w:val="none" w:sz="0" w:space="0" w:color="auto"/>
        <w:bottom w:val="none" w:sz="0" w:space="0" w:color="auto"/>
        <w:right w:val="none" w:sz="0" w:space="0" w:color="auto"/>
      </w:divBdr>
      <w:divsChild>
        <w:div w:id="719211958">
          <w:marLeft w:val="0"/>
          <w:marRight w:val="0"/>
          <w:marTop w:val="0"/>
          <w:marBottom w:val="0"/>
          <w:divBdr>
            <w:top w:val="none" w:sz="0" w:space="0" w:color="auto"/>
            <w:left w:val="none" w:sz="0" w:space="0" w:color="auto"/>
            <w:bottom w:val="none" w:sz="0" w:space="0" w:color="auto"/>
            <w:right w:val="none" w:sz="0" w:space="0" w:color="auto"/>
          </w:divBdr>
        </w:div>
      </w:divsChild>
    </w:div>
    <w:div w:id="1849363733">
      <w:bodyDiv w:val="1"/>
      <w:marLeft w:val="0"/>
      <w:marRight w:val="0"/>
      <w:marTop w:val="0"/>
      <w:marBottom w:val="0"/>
      <w:divBdr>
        <w:top w:val="none" w:sz="0" w:space="0" w:color="auto"/>
        <w:left w:val="none" w:sz="0" w:space="0" w:color="auto"/>
        <w:bottom w:val="none" w:sz="0" w:space="0" w:color="auto"/>
        <w:right w:val="none" w:sz="0" w:space="0" w:color="auto"/>
      </w:divBdr>
      <w:divsChild>
        <w:div w:id="1516110074">
          <w:marLeft w:val="720"/>
          <w:marRight w:val="0"/>
          <w:marTop w:val="0"/>
          <w:marBottom w:val="0"/>
          <w:divBdr>
            <w:top w:val="none" w:sz="0" w:space="0" w:color="auto"/>
            <w:left w:val="none" w:sz="0" w:space="0" w:color="auto"/>
            <w:bottom w:val="none" w:sz="0" w:space="0" w:color="auto"/>
            <w:right w:val="none" w:sz="0" w:space="0" w:color="auto"/>
          </w:divBdr>
        </w:div>
      </w:divsChild>
    </w:div>
    <w:div w:id="1931235659">
      <w:bodyDiv w:val="1"/>
      <w:marLeft w:val="0"/>
      <w:marRight w:val="0"/>
      <w:marTop w:val="0"/>
      <w:marBottom w:val="0"/>
      <w:divBdr>
        <w:top w:val="none" w:sz="0" w:space="0" w:color="auto"/>
        <w:left w:val="none" w:sz="0" w:space="0" w:color="auto"/>
        <w:bottom w:val="none" w:sz="0" w:space="0" w:color="auto"/>
        <w:right w:val="none" w:sz="0" w:space="0" w:color="auto"/>
      </w:divBdr>
    </w:div>
    <w:div w:id="2011518235">
      <w:bodyDiv w:val="1"/>
      <w:marLeft w:val="0"/>
      <w:marRight w:val="0"/>
      <w:marTop w:val="0"/>
      <w:marBottom w:val="0"/>
      <w:divBdr>
        <w:top w:val="none" w:sz="0" w:space="0" w:color="auto"/>
        <w:left w:val="none" w:sz="0" w:space="0" w:color="auto"/>
        <w:bottom w:val="none" w:sz="0" w:space="0" w:color="auto"/>
        <w:right w:val="none" w:sz="0" w:space="0" w:color="auto"/>
      </w:divBdr>
    </w:div>
    <w:div w:id="2048407676">
      <w:bodyDiv w:val="1"/>
      <w:marLeft w:val="0"/>
      <w:marRight w:val="0"/>
      <w:marTop w:val="0"/>
      <w:marBottom w:val="0"/>
      <w:divBdr>
        <w:top w:val="none" w:sz="0" w:space="0" w:color="auto"/>
        <w:left w:val="none" w:sz="0" w:space="0" w:color="auto"/>
        <w:bottom w:val="none" w:sz="0" w:space="0" w:color="auto"/>
        <w:right w:val="none" w:sz="0" w:space="0" w:color="auto"/>
      </w:divBdr>
    </w:div>
    <w:div w:id="2048870264">
      <w:bodyDiv w:val="1"/>
      <w:marLeft w:val="0"/>
      <w:marRight w:val="0"/>
      <w:marTop w:val="0"/>
      <w:marBottom w:val="0"/>
      <w:divBdr>
        <w:top w:val="none" w:sz="0" w:space="0" w:color="auto"/>
        <w:left w:val="none" w:sz="0" w:space="0" w:color="auto"/>
        <w:bottom w:val="none" w:sz="0" w:space="0" w:color="auto"/>
        <w:right w:val="none" w:sz="0" w:space="0" w:color="auto"/>
      </w:divBdr>
    </w:div>
    <w:div w:id="2130196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grs" TargetMode="External"/><Relationship Id="rId26" Type="http://schemas.openxmlformats.org/officeDocument/2006/relationships/hyperlink" Target="http://www.worldbank.org/grs" TargetMode="External"/><Relationship Id="rId39" Type="http://schemas.openxmlformats.org/officeDocument/2006/relationships/hyperlink" Target="https://projects.banquemondiale.org/fr/projects-operations/environmental-and-social-framework/brief/environmental-and-social-standards" TargetMode="External"/><Relationship Id="rId21" Type="http://schemas.openxmlformats.org/officeDocument/2006/relationships/hyperlink" Target="https://worldbankgroup-my.sharepoint.com/personal/arazafimandimby_worldbank_org/Documents/BM%20MADA%20Team%20E&amp;S/MADA%20Energie/MADA%20DECIM/Budget%20CR%20DECIM.xlsx" TargetMode="External"/><Relationship Id="rId34" Type="http://schemas.openxmlformats.org/officeDocument/2006/relationships/header" Target="header4.xml"/><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orldbankgroup-my.sharepoint.com/personal/arazafimandimby_worldbank_org/Documents/BM%20MADA%20Team%20E&amp;S/MADA%20Energie/MADA%20DECIM/Budget%20CR%20DECIM.xlsx" TargetMode="External"/><Relationship Id="rId11" Type="http://schemas.openxmlformats.org/officeDocument/2006/relationships/header" Target="header1.xml"/><Relationship Id="rId24" Type="http://schemas.openxmlformats.org/officeDocument/2006/relationships/hyperlink" Target="https://worldbankgroup-my.sharepoint.com/personal/arazafimandimby_worldbank_org/Documents/BM%20MADA%20Team%20E&amp;S/MADA%20Energie/MADA%20DECIM/Budget%20CR%20DECIM.xlsx" TargetMode="External"/><Relationship Id="rId32" Type="http://schemas.openxmlformats.org/officeDocument/2006/relationships/image" Target="media/image7.jpeg"/><Relationship Id="rId37" Type="http://schemas.openxmlformats.org/officeDocument/2006/relationships/hyperlink" Target="https://worldbankgroup-my.sharepoint.com/personal/arazafimandimby_worldbank_org/Documents/BM%20MADA%20Team%20E&amp;S/MADA%20Energie/MADA%20DECIM/Budget%20CR%20DECIM.xlsx" TargetMode="External"/><Relationship Id="rId40" Type="http://schemas.openxmlformats.org/officeDocument/2006/relationships/image" Target="media/image9.jpeg"/><Relationship Id="rId45"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grievances@worldbank.org" TargetMode="External"/><Relationship Id="rId28" Type="http://schemas.openxmlformats.org/officeDocument/2006/relationships/hyperlink" Target="https://worldbankgroup-my.sharepoint.com/personal/arazafimandimby_worldbank_org/Documents/BM%20MADA%20Team%20E&amp;S/MADA%20Energie/MADA%20DECIM/Budget%20CR%20DECIM.xlsx" TargetMode="External"/><Relationship Id="rId36" Type="http://schemas.openxmlformats.org/officeDocument/2006/relationships/hyperlink" Target="mailto:grievances@worldbank.org"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grievances@worldbank.org" TargetMode="External"/><Relationship Id="rId31" Type="http://schemas.openxmlformats.org/officeDocument/2006/relationships/image" Target="media/image6.jpeg"/><Relationship Id="rId44"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www.worldbank.org/grs" TargetMode="External"/><Relationship Id="rId27" Type="http://schemas.openxmlformats.org/officeDocument/2006/relationships/hyperlink" Target="mailto:grievances@worldbank.org" TargetMode="External"/><Relationship Id="rId30" Type="http://schemas.openxmlformats.org/officeDocument/2006/relationships/image" Target="media/image5.jpeg"/><Relationship Id="rId35" Type="http://schemas.openxmlformats.org/officeDocument/2006/relationships/hyperlink" Target="http://www.worldbank.org/grs" TargetMode="External"/><Relationship Id="rId43" Type="http://schemas.openxmlformats.org/officeDocument/2006/relationships/image" Target="media/image12.jpeg"/><Relationship Id="rId48" Type="http://schemas.openxmlformats.org/officeDocument/2006/relationships/image" Target="media/image1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s://worldbankgroup-my.sharepoint.com/personal/arazafimandimby_worldbank_org/Documents/BM%20MADA%20Team%20E&amp;S/MADA%20Energie/MADA%20DECIM/Budget%20CR%20DECIM.xlsx" TargetMode="External"/><Relationship Id="rId33" Type="http://schemas.openxmlformats.org/officeDocument/2006/relationships/image" Target="media/image8.jpeg"/><Relationship Id="rId38" Type="http://schemas.openxmlformats.org/officeDocument/2006/relationships/hyperlink" Target="https://worldbankgroup-my.sharepoint.com/personal/arazafimandimby_worldbank_org/Documents/BM%20MADA%20Team%20E&amp;S/MADA%20Energie/MADA%20DECIM/Budget%20CR%20DECIM.xlsx" TargetMode="External"/><Relationship Id="rId46" Type="http://schemas.openxmlformats.org/officeDocument/2006/relationships/image" Target="media/image15.emf"/><Relationship Id="rId20" Type="http://schemas.openxmlformats.org/officeDocument/2006/relationships/hyperlink" Target="https://worldbankgroup-my.sharepoint.com/personal/arazafimandimby_worldbank_org/Documents/BM%20MADA%20Team%20E&amp;S/MADA%20Energie/MADA%20DECIM/Budget%20CR%20DECIM.xlsx" TargetMode="External"/><Relationship Id="rId41"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F3E446-F994-4CA0-BD51-BD9EF5B47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181</Pages>
  <Words>92057</Words>
  <Characters>524725</Characters>
  <Application>Microsoft Office Word</Application>
  <DocSecurity>0</DocSecurity>
  <Lines>4372</Lines>
  <Paragraphs>1231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615551</CharactersWithSpaces>
  <SharedDoc>false</SharedDoc>
  <HLinks>
    <vt:vector size="1170" baseType="variant">
      <vt:variant>
        <vt:i4>7405601</vt:i4>
      </vt:variant>
      <vt:variant>
        <vt:i4>1164</vt:i4>
      </vt:variant>
      <vt:variant>
        <vt:i4>0</vt:i4>
      </vt:variant>
      <vt:variant>
        <vt:i4>5</vt:i4>
      </vt:variant>
      <vt:variant>
        <vt:lpwstr>https://projects.banquemondiale.org/fr/projects-operations/environmental-and-social-framework/brief/environmental-and-social-standards</vt:lpwstr>
      </vt:variant>
      <vt:variant>
        <vt:lpwstr/>
      </vt:variant>
      <vt:variant>
        <vt:i4>5439542</vt:i4>
      </vt:variant>
      <vt:variant>
        <vt:i4>1155</vt:i4>
      </vt:variant>
      <vt:variant>
        <vt:i4>0</vt:i4>
      </vt:variant>
      <vt:variant>
        <vt:i4>5</vt:i4>
      </vt:variant>
      <vt:variant>
        <vt:lpwstr>https://worldbankgroup-my.sharepoint.com/personal/arazafimandimby_worldbank_org/Documents/BM MADA Team E&amp;S/MADA Energie/MADA DECIM/Budget CR DECIM.xlsx</vt:lpwstr>
      </vt:variant>
      <vt:variant>
        <vt:lpwstr>RANGE!_ftn2</vt:lpwstr>
      </vt:variant>
      <vt:variant>
        <vt:i4>5439542</vt:i4>
      </vt:variant>
      <vt:variant>
        <vt:i4>1152</vt:i4>
      </vt:variant>
      <vt:variant>
        <vt:i4>0</vt:i4>
      </vt:variant>
      <vt:variant>
        <vt:i4>5</vt:i4>
      </vt:variant>
      <vt:variant>
        <vt:lpwstr>https://worldbankgroup-my.sharepoint.com/personal/arazafimandimby_worldbank_org/Documents/BM MADA Team E&amp;S/MADA Energie/MADA DECIM/Budget CR DECIM.xlsx</vt:lpwstr>
      </vt:variant>
      <vt:variant>
        <vt:lpwstr>RANGE!_ftn1</vt:lpwstr>
      </vt:variant>
      <vt:variant>
        <vt:i4>131112</vt:i4>
      </vt:variant>
      <vt:variant>
        <vt:i4>1137</vt:i4>
      </vt:variant>
      <vt:variant>
        <vt:i4>0</vt:i4>
      </vt:variant>
      <vt:variant>
        <vt:i4>5</vt:i4>
      </vt:variant>
      <vt:variant>
        <vt:lpwstr>mailto:grievances@worldbank.org</vt:lpwstr>
      </vt:variant>
      <vt:variant>
        <vt:lpwstr/>
      </vt:variant>
      <vt:variant>
        <vt:i4>6029406</vt:i4>
      </vt:variant>
      <vt:variant>
        <vt:i4>1134</vt:i4>
      </vt:variant>
      <vt:variant>
        <vt:i4>0</vt:i4>
      </vt:variant>
      <vt:variant>
        <vt:i4>5</vt:i4>
      </vt:variant>
      <vt:variant>
        <vt:lpwstr>http://www.worldbank.org/grs</vt:lpwstr>
      </vt:variant>
      <vt:variant>
        <vt:lpwstr/>
      </vt:variant>
      <vt:variant>
        <vt:i4>2424913</vt:i4>
      </vt:variant>
      <vt:variant>
        <vt:i4>1125</vt:i4>
      </vt:variant>
      <vt:variant>
        <vt:i4>0</vt:i4>
      </vt:variant>
      <vt:variant>
        <vt:i4>5</vt:i4>
      </vt:variant>
      <vt:variant>
        <vt:lpwstr/>
      </vt:variant>
      <vt:variant>
        <vt:lpwstr>_bookmark78</vt:lpwstr>
      </vt:variant>
      <vt:variant>
        <vt:i4>2359377</vt:i4>
      </vt:variant>
      <vt:variant>
        <vt:i4>1119</vt:i4>
      </vt:variant>
      <vt:variant>
        <vt:i4>0</vt:i4>
      </vt:variant>
      <vt:variant>
        <vt:i4>5</vt:i4>
      </vt:variant>
      <vt:variant>
        <vt:lpwstr/>
      </vt:variant>
      <vt:variant>
        <vt:lpwstr>_bookmark66</vt:lpwstr>
      </vt:variant>
      <vt:variant>
        <vt:i4>2359377</vt:i4>
      </vt:variant>
      <vt:variant>
        <vt:i4>1116</vt:i4>
      </vt:variant>
      <vt:variant>
        <vt:i4>0</vt:i4>
      </vt:variant>
      <vt:variant>
        <vt:i4>5</vt:i4>
      </vt:variant>
      <vt:variant>
        <vt:lpwstr/>
      </vt:variant>
      <vt:variant>
        <vt:lpwstr>_bookmark65</vt:lpwstr>
      </vt:variant>
      <vt:variant>
        <vt:i4>2359377</vt:i4>
      </vt:variant>
      <vt:variant>
        <vt:i4>1113</vt:i4>
      </vt:variant>
      <vt:variant>
        <vt:i4>0</vt:i4>
      </vt:variant>
      <vt:variant>
        <vt:i4>5</vt:i4>
      </vt:variant>
      <vt:variant>
        <vt:lpwstr/>
      </vt:variant>
      <vt:variant>
        <vt:lpwstr>_bookmark64</vt:lpwstr>
      </vt:variant>
      <vt:variant>
        <vt:i4>2359377</vt:i4>
      </vt:variant>
      <vt:variant>
        <vt:i4>1110</vt:i4>
      </vt:variant>
      <vt:variant>
        <vt:i4>0</vt:i4>
      </vt:variant>
      <vt:variant>
        <vt:i4>5</vt:i4>
      </vt:variant>
      <vt:variant>
        <vt:lpwstr/>
      </vt:variant>
      <vt:variant>
        <vt:lpwstr>_bookmark63</vt:lpwstr>
      </vt:variant>
      <vt:variant>
        <vt:i4>2359377</vt:i4>
      </vt:variant>
      <vt:variant>
        <vt:i4>1107</vt:i4>
      </vt:variant>
      <vt:variant>
        <vt:i4>0</vt:i4>
      </vt:variant>
      <vt:variant>
        <vt:i4>5</vt:i4>
      </vt:variant>
      <vt:variant>
        <vt:lpwstr/>
      </vt:variant>
      <vt:variant>
        <vt:lpwstr>_bookmark62</vt:lpwstr>
      </vt:variant>
      <vt:variant>
        <vt:i4>2359377</vt:i4>
      </vt:variant>
      <vt:variant>
        <vt:i4>1104</vt:i4>
      </vt:variant>
      <vt:variant>
        <vt:i4>0</vt:i4>
      </vt:variant>
      <vt:variant>
        <vt:i4>5</vt:i4>
      </vt:variant>
      <vt:variant>
        <vt:lpwstr/>
      </vt:variant>
      <vt:variant>
        <vt:lpwstr>_bookmark61</vt:lpwstr>
      </vt:variant>
      <vt:variant>
        <vt:i4>2424913</vt:i4>
      </vt:variant>
      <vt:variant>
        <vt:i4>1071</vt:i4>
      </vt:variant>
      <vt:variant>
        <vt:i4>0</vt:i4>
      </vt:variant>
      <vt:variant>
        <vt:i4>5</vt:i4>
      </vt:variant>
      <vt:variant>
        <vt:lpwstr/>
      </vt:variant>
      <vt:variant>
        <vt:lpwstr>_bookmark72</vt:lpwstr>
      </vt:variant>
      <vt:variant>
        <vt:i4>2424913</vt:i4>
      </vt:variant>
      <vt:variant>
        <vt:i4>1068</vt:i4>
      </vt:variant>
      <vt:variant>
        <vt:i4>0</vt:i4>
      </vt:variant>
      <vt:variant>
        <vt:i4>5</vt:i4>
      </vt:variant>
      <vt:variant>
        <vt:lpwstr/>
      </vt:variant>
      <vt:variant>
        <vt:lpwstr>_bookmark72</vt:lpwstr>
      </vt:variant>
      <vt:variant>
        <vt:i4>5439542</vt:i4>
      </vt:variant>
      <vt:variant>
        <vt:i4>1056</vt:i4>
      </vt:variant>
      <vt:variant>
        <vt:i4>0</vt:i4>
      </vt:variant>
      <vt:variant>
        <vt:i4>5</vt:i4>
      </vt:variant>
      <vt:variant>
        <vt:lpwstr>https://worldbankgroup-my.sharepoint.com/personal/arazafimandimby_worldbank_org/Documents/BM MADA Team E&amp;S/MADA Energie/MADA DECIM/Budget CR DECIM.xlsx</vt:lpwstr>
      </vt:variant>
      <vt:variant>
        <vt:lpwstr>RANGE!_ftn2</vt:lpwstr>
      </vt:variant>
      <vt:variant>
        <vt:i4>5439542</vt:i4>
      </vt:variant>
      <vt:variant>
        <vt:i4>1053</vt:i4>
      </vt:variant>
      <vt:variant>
        <vt:i4>0</vt:i4>
      </vt:variant>
      <vt:variant>
        <vt:i4>5</vt:i4>
      </vt:variant>
      <vt:variant>
        <vt:lpwstr>https://worldbankgroup-my.sharepoint.com/personal/arazafimandimby_worldbank_org/Documents/BM MADA Team E&amp;S/MADA Energie/MADA DECIM/Budget CR DECIM.xlsx</vt:lpwstr>
      </vt:variant>
      <vt:variant>
        <vt:lpwstr>RANGE!_ftn1</vt:lpwstr>
      </vt:variant>
      <vt:variant>
        <vt:i4>131112</vt:i4>
      </vt:variant>
      <vt:variant>
        <vt:i4>1050</vt:i4>
      </vt:variant>
      <vt:variant>
        <vt:i4>0</vt:i4>
      </vt:variant>
      <vt:variant>
        <vt:i4>5</vt:i4>
      </vt:variant>
      <vt:variant>
        <vt:lpwstr>mailto:grievances@worldbank.org</vt:lpwstr>
      </vt:variant>
      <vt:variant>
        <vt:lpwstr/>
      </vt:variant>
      <vt:variant>
        <vt:i4>6029406</vt:i4>
      </vt:variant>
      <vt:variant>
        <vt:i4>1047</vt:i4>
      </vt:variant>
      <vt:variant>
        <vt:i4>0</vt:i4>
      </vt:variant>
      <vt:variant>
        <vt:i4>5</vt:i4>
      </vt:variant>
      <vt:variant>
        <vt:lpwstr>http://www.worldbank.org/grs</vt:lpwstr>
      </vt:variant>
      <vt:variant>
        <vt:lpwstr/>
      </vt:variant>
      <vt:variant>
        <vt:i4>5439542</vt:i4>
      </vt:variant>
      <vt:variant>
        <vt:i4>1044</vt:i4>
      </vt:variant>
      <vt:variant>
        <vt:i4>0</vt:i4>
      </vt:variant>
      <vt:variant>
        <vt:i4>5</vt:i4>
      </vt:variant>
      <vt:variant>
        <vt:lpwstr>https://worldbankgroup-my.sharepoint.com/personal/arazafimandimby_worldbank_org/Documents/BM MADA Team E&amp;S/MADA Energie/MADA DECIM/Budget CR DECIM.xlsx</vt:lpwstr>
      </vt:variant>
      <vt:variant>
        <vt:lpwstr>RANGE!_ftn2</vt:lpwstr>
      </vt:variant>
      <vt:variant>
        <vt:i4>5439542</vt:i4>
      </vt:variant>
      <vt:variant>
        <vt:i4>1041</vt:i4>
      </vt:variant>
      <vt:variant>
        <vt:i4>0</vt:i4>
      </vt:variant>
      <vt:variant>
        <vt:i4>5</vt:i4>
      </vt:variant>
      <vt:variant>
        <vt:lpwstr>https://worldbankgroup-my.sharepoint.com/personal/arazafimandimby_worldbank_org/Documents/BM MADA Team E&amp;S/MADA Energie/MADA DECIM/Budget CR DECIM.xlsx</vt:lpwstr>
      </vt:variant>
      <vt:variant>
        <vt:lpwstr>RANGE!_ftn1</vt:lpwstr>
      </vt:variant>
      <vt:variant>
        <vt:i4>131112</vt:i4>
      </vt:variant>
      <vt:variant>
        <vt:i4>1038</vt:i4>
      </vt:variant>
      <vt:variant>
        <vt:i4>0</vt:i4>
      </vt:variant>
      <vt:variant>
        <vt:i4>5</vt:i4>
      </vt:variant>
      <vt:variant>
        <vt:lpwstr>mailto:grievances@worldbank.org</vt:lpwstr>
      </vt:variant>
      <vt:variant>
        <vt:lpwstr/>
      </vt:variant>
      <vt:variant>
        <vt:i4>6029406</vt:i4>
      </vt:variant>
      <vt:variant>
        <vt:i4>1035</vt:i4>
      </vt:variant>
      <vt:variant>
        <vt:i4>0</vt:i4>
      </vt:variant>
      <vt:variant>
        <vt:i4>5</vt:i4>
      </vt:variant>
      <vt:variant>
        <vt:lpwstr>http://www.worldbank.org/grs</vt:lpwstr>
      </vt:variant>
      <vt:variant>
        <vt:lpwstr/>
      </vt:variant>
      <vt:variant>
        <vt:i4>5439542</vt:i4>
      </vt:variant>
      <vt:variant>
        <vt:i4>1032</vt:i4>
      </vt:variant>
      <vt:variant>
        <vt:i4>0</vt:i4>
      </vt:variant>
      <vt:variant>
        <vt:i4>5</vt:i4>
      </vt:variant>
      <vt:variant>
        <vt:lpwstr>https://worldbankgroup-my.sharepoint.com/personal/arazafimandimby_worldbank_org/Documents/BM MADA Team E&amp;S/MADA Energie/MADA DECIM/Budget CR DECIM.xlsx</vt:lpwstr>
      </vt:variant>
      <vt:variant>
        <vt:lpwstr>RANGE!_ftn2</vt:lpwstr>
      </vt:variant>
      <vt:variant>
        <vt:i4>5439542</vt:i4>
      </vt:variant>
      <vt:variant>
        <vt:i4>1029</vt:i4>
      </vt:variant>
      <vt:variant>
        <vt:i4>0</vt:i4>
      </vt:variant>
      <vt:variant>
        <vt:i4>5</vt:i4>
      </vt:variant>
      <vt:variant>
        <vt:lpwstr>https://worldbankgroup-my.sharepoint.com/personal/arazafimandimby_worldbank_org/Documents/BM MADA Team E&amp;S/MADA Energie/MADA DECIM/Budget CR DECIM.xlsx</vt:lpwstr>
      </vt:variant>
      <vt:variant>
        <vt:lpwstr>RANGE!_ftn1</vt:lpwstr>
      </vt:variant>
      <vt:variant>
        <vt:i4>131112</vt:i4>
      </vt:variant>
      <vt:variant>
        <vt:i4>1026</vt:i4>
      </vt:variant>
      <vt:variant>
        <vt:i4>0</vt:i4>
      </vt:variant>
      <vt:variant>
        <vt:i4>5</vt:i4>
      </vt:variant>
      <vt:variant>
        <vt:lpwstr>mailto:grievances@worldbank.org</vt:lpwstr>
      </vt:variant>
      <vt:variant>
        <vt:lpwstr/>
      </vt:variant>
      <vt:variant>
        <vt:i4>6029406</vt:i4>
      </vt:variant>
      <vt:variant>
        <vt:i4>1023</vt:i4>
      </vt:variant>
      <vt:variant>
        <vt:i4>0</vt:i4>
      </vt:variant>
      <vt:variant>
        <vt:i4>5</vt:i4>
      </vt:variant>
      <vt:variant>
        <vt:lpwstr>http://www.worldbank.org/grs</vt:lpwstr>
      </vt:variant>
      <vt:variant>
        <vt:lpwstr/>
      </vt:variant>
      <vt:variant>
        <vt:i4>1048630</vt:i4>
      </vt:variant>
      <vt:variant>
        <vt:i4>1016</vt:i4>
      </vt:variant>
      <vt:variant>
        <vt:i4>0</vt:i4>
      </vt:variant>
      <vt:variant>
        <vt:i4>5</vt:i4>
      </vt:variant>
      <vt:variant>
        <vt:lpwstr/>
      </vt:variant>
      <vt:variant>
        <vt:lpwstr>_Toc124845786</vt:lpwstr>
      </vt:variant>
      <vt:variant>
        <vt:i4>1048630</vt:i4>
      </vt:variant>
      <vt:variant>
        <vt:i4>1010</vt:i4>
      </vt:variant>
      <vt:variant>
        <vt:i4>0</vt:i4>
      </vt:variant>
      <vt:variant>
        <vt:i4>5</vt:i4>
      </vt:variant>
      <vt:variant>
        <vt:lpwstr/>
      </vt:variant>
      <vt:variant>
        <vt:lpwstr>_Toc124845785</vt:lpwstr>
      </vt:variant>
      <vt:variant>
        <vt:i4>1048630</vt:i4>
      </vt:variant>
      <vt:variant>
        <vt:i4>1004</vt:i4>
      </vt:variant>
      <vt:variant>
        <vt:i4>0</vt:i4>
      </vt:variant>
      <vt:variant>
        <vt:i4>5</vt:i4>
      </vt:variant>
      <vt:variant>
        <vt:lpwstr/>
      </vt:variant>
      <vt:variant>
        <vt:lpwstr>_Toc124845784</vt:lpwstr>
      </vt:variant>
      <vt:variant>
        <vt:i4>1048630</vt:i4>
      </vt:variant>
      <vt:variant>
        <vt:i4>998</vt:i4>
      </vt:variant>
      <vt:variant>
        <vt:i4>0</vt:i4>
      </vt:variant>
      <vt:variant>
        <vt:i4>5</vt:i4>
      </vt:variant>
      <vt:variant>
        <vt:lpwstr/>
      </vt:variant>
      <vt:variant>
        <vt:lpwstr>_Toc124845783</vt:lpwstr>
      </vt:variant>
      <vt:variant>
        <vt:i4>1048630</vt:i4>
      </vt:variant>
      <vt:variant>
        <vt:i4>992</vt:i4>
      </vt:variant>
      <vt:variant>
        <vt:i4>0</vt:i4>
      </vt:variant>
      <vt:variant>
        <vt:i4>5</vt:i4>
      </vt:variant>
      <vt:variant>
        <vt:lpwstr/>
      </vt:variant>
      <vt:variant>
        <vt:lpwstr>_Toc124845782</vt:lpwstr>
      </vt:variant>
      <vt:variant>
        <vt:i4>1048630</vt:i4>
      </vt:variant>
      <vt:variant>
        <vt:i4>986</vt:i4>
      </vt:variant>
      <vt:variant>
        <vt:i4>0</vt:i4>
      </vt:variant>
      <vt:variant>
        <vt:i4>5</vt:i4>
      </vt:variant>
      <vt:variant>
        <vt:lpwstr/>
      </vt:variant>
      <vt:variant>
        <vt:lpwstr>_Toc124845781</vt:lpwstr>
      </vt:variant>
      <vt:variant>
        <vt:i4>1048630</vt:i4>
      </vt:variant>
      <vt:variant>
        <vt:i4>980</vt:i4>
      </vt:variant>
      <vt:variant>
        <vt:i4>0</vt:i4>
      </vt:variant>
      <vt:variant>
        <vt:i4>5</vt:i4>
      </vt:variant>
      <vt:variant>
        <vt:lpwstr/>
      </vt:variant>
      <vt:variant>
        <vt:lpwstr>_Toc124845780</vt:lpwstr>
      </vt:variant>
      <vt:variant>
        <vt:i4>2031670</vt:i4>
      </vt:variant>
      <vt:variant>
        <vt:i4>974</vt:i4>
      </vt:variant>
      <vt:variant>
        <vt:i4>0</vt:i4>
      </vt:variant>
      <vt:variant>
        <vt:i4>5</vt:i4>
      </vt:variant>
      <vt:variant>
        <vt:lpwstr/>
      </vt:variant>
      <vt:variant>
        <vt:lpwstr>_Toc124845779</vt:lpwstr>
      </vt:variant>
      <vt:variant>
        <vt:i4>2031670</vt:i4>
      </vt:variant>
      <vt:variant>
        <vt:i4>968</vt:i4>
      </vt:variant>
      <vt:variant>
        <vt:i4>0</vt:i4>
      </vt:variant>
      <vt:variant>
        <vt:i4>5</vt:i4>
      </vt:variant>
      <vt:variant>
        <vt:lpwstr/>
      </vt:variant>
      <vt:variant>
        <vt:lpwstr>_Toc124845778</vt:lpwstr>
      </vt:variant>
      <vt:variant>
        <vt:i4>2031670</vt:i4>
      </vt:variant>
      <vt:variant>
        <vt:i4>962</vt:i4>
      </vt:variant>
      <vt:variant>
        <vt:i4>0</vt:i4>
      </vt:variant>
      <vt:variant>
        <vt:i4>5</vt:i4>
      </vt:variant>
      <vt:variant>
        <vt:lpwstr/>
      </vt:variant>
      <vt:variant>
        <vt:lpwstr>_Toc124845777</vt:lpwstr>
      </vt:variant>
      <vt:variant>
        <vt:i4>2031670</vt:i4>
      </vt:variant>
      <vt:variant>
        <vt:i4>956</vt:i4>
      </vt:variant>
      <vt:variant>
        <vt:i4>0</vt:i4>
      </vt:variant>
      <vt:variant>
        <vt:i4>5</vt:i4>
      </vt:variant>
      <vt:variant>
        <vt:lpwstr/>
      </vt:variant>
      <vt:variant>
        <vt:lpwstr>_Toc124845776</vt:lpwstr>
      </vt:variant>
      <vt:variant>
        <vt:i4>2031670</vt:i4>
      </vt:variant>
      <vt:variant>
        <vt:i4>950</vt:i4>
      </vt:variant>
      <vt:variant>
        <vt:i4>0</vt:i4>
      </vt:variant>
      <vt:variant>
        <vt:i4>5</vt:i4>
      </vt:variant>
      <vt:variant>
        <vt:lpwstr/>
      </vt:variant>
      <vt:variant>
        <vt:lpwstr>_Toc124845775</vt:lpwstr>
      </vt:variant>
      <vt:variant>
        <vt:i4>2031670</vt:i4>
      </vt:variant>
      <vt:variant>
        <vt:i4>944</vt:i4>
      </vt:variant>
      <vt:variant>
        <vt:i4>0</vt:i4>
      </vt:variant>
      <vt:variant>
        <vt:i4>5</vt:i4>
      </vt:variant>
      <vt:variant>
        <vt:lpwstr/>
      </vt:variant>
      <vt:variant>
        <vt:lpwstr>_Toc124845774</vt:lpwstr>
      </vt:variant>
      <vt:variant>
        <vt:i4>2031670</vt:i4>
      </vt:variant>
      <vt:variant>
        <vt:i4>938</vt:i4>
      </vt:variant>
      <vt:variant>
        <vt:i4>0</vt:i4>
      </vt:variant>
      <vt:variant>
        <vt:i4>5</vt:i4>
      </vt:variant>
      <vt:variant>
        <vt:lpwstr/>
      </vt:variant>
      <vt:variant>
        <vt:lpwstr>_Toc124845773</vt:lpwstr>
      </vt:variant>
      <vt:variant>
        <vt:i4>2031670</vt:i4>
      </vt:variant>
      <vt:variant>
        <vt:i4>932</vt:i4>
      </vt:variant>
      <vt:variant>
        <vt:i4>0</vt:i4>
      </vt:variant>
      <vt:variant>
        <vt:i4>5</vt:i4>
      </vt:variant>
      <vt:variant>
        <vt:lpwstr/>
      </vt:variant>
      <vt:variant>
        <vt:lpwstr>_Toc124845772</vt:lpwstr>
      </vt:variant>
      <vt:variant>
        <vt:i4>2031670</vt:i4>
      </vt:variant>
      <vt:variant>
        <vt:i4>926</vt:i4>
      </vt:variant>
      <vt:variant>
        <vt:i4>0</vt:i4>
      </vt:variant>
      <vt:variant>
        <vt:i4>5</vt:i4>
      </vt:variant>
      <vt:variant>
        <vt:lpwstr/>
      </vt:variant>
      <vt:variant>
        <vt:lpwstr>_Toc124845771</vt:lpwstr>
      </vt:variant>
      <vt:variant>
        <vt:i4>2031670</vt:i4>
      </vt:variant>
      <vt:variant>
        <vt:i4>920</vt:i4>
      </vt:variant>
      <vt:variant>
        <vt:i4>0</vt:i4>
      </vt:variant>
      <vt:variant>
        <vt:i4>5</vt:i4>
      </vt:variant>
      <vt:variant>
        <vt:lpwstr/>
      </vt:variant>
      <vt:variant>
        <vt:lpwstr>_Toc124845770</vt:lpwstr>
      </vt:variant>
      <vt:variant>
        <vt:i4>1966134</vt:i4>
      </vt:variant>
      <vt:variant>
        <vt:i4>914</vt:i4>
      </vt:variant>
      <vt:variant>
        <vt:i4>0</vt:i4>
      </vt:variant>
      <vt:variant>
        <vt:i4>5</vt:i4>
      </vt:variant>
      <vt:variant>
        <vt:lpwstr/>
      </vt:variant>
      <vt:variant>
        <vt:lpwstr>_Toc124845769</vt:lpwstr>
      </vt:variant>
      <vt:variant>
        <vt:i4>1966134</vt:i4>
      </vt:variant>
      <vt:variant>
        <vt:i4>905</vt:i4>
      </vt:variant>
      <vt:variant>
        <vt:i4>0</vt:i4>
      </vt:variant>
      <vt:variant>
        <vt:i4>5</vt:i4>
      </vt:variant>
      <vt:variant>
        <vt:lpwstr/>
      </vt:variant>
      <vt:variant>
        <vt:lpwstr>_Toc124845768</vt:lpwstr>
      </vt:variant>
      <vt:variant>
        <vt:i4>1966134</vt:i4>
      </vt:variant>
      <vt:variant>
        <vt:i4>899</vt:i4>
      </vt:variant>
      <vt:variant>
        <vt:i4>0</vt:i4>
      </vt:variant>
      <vt:variant>
        <vt:i4>5</vt:i4>
      </vt:variant>
      <vt:variant>
        <vt:lpwstr/>
      </vt:variant>
      <vt:variant>
        <vt:lpwstr>_Toc124845767</vt:lpwstr>
      </vt:variant>
      <vt:variant>
        <vt:i4>1966134</vt:i4>
      </vt:variant>
      <vt:variant>
        <vt:i4>893</vt:i4>
      </vt:variant>
      <vt:variant>
        <vt:i4>0</vt:i4>
      </vt:variant>
      <vt:variant>
        <vt:i4>5</vt:i4>
      </vt:variant>
      <vt:variant>
        <vt:lpwstr/>
      </vt:variant>
      <vt:variant>
        <vt:lpwstr>_Toc124845766</vt:lpwstr>
      </vt:variant>
      <vt:variant>
        <vt:i4>1966134</vt:i4>
      </vt:variant>
      <vt:variant>
        <vt:i4>887</vt:i4>
      </vt:variant>
      <vt:variant>
        <vt:i4>0</vt:i4>
      </vt:variant>
      <vt:variant>
        <vt:i4>5</vt:i4>
      </vt:variant>
      <vt:variant>
        <vt:lpwstr/>
      </vt:variant>
      <vt:variant>
        <vt:lpwstr>_Toc124845765</vt:lpwstr>
      </vt:variant>
      <vt:variant>
        <vt:i4>1966134</vt:i4>
      </vt:variant>
      <vt:variant>
        <vt:i4>881</vt:i4>
      </vt:variant>
      <vt:variant>
        <vt:i4>0</vt:i4>
      </vt:variant>
      <vt:variant>
        <vt:i4>5</vt:i4>
      </vt:variant>
      <vt:variant>
        <vt:lpwstr/>
      </vt:variant>
      <vt:variant>
        <vt:lpwstr>_Toc124845764</vt:lpwstr>
      </vt:variant>
      <vt:variant>
        <vt:i4>1966134</vt:i4>
      </vt:variant>
      <vt:variant>
        <vt:i4>875</vt:i4>
      </vt:variant>
      <vt:variant>
        <vt:i4>0</vt:i4>
      </vt:variant>
      <vt:variant>
        <vt:i4>5</vt:i4>
      </vt:variant>
      <vt:variant>
        <vt:lpwstr/>
      </vt:variant>
      <vt:variant>
        <vt:lpwstr>_Toc124845763</vt:lpwstr>
      </vt:variant>
      <vt:variant>
        <vt:i4>1966134</vt:i4>
      </vt:variant>
      <vt:variant>
        <vt:i4>869</vt:i4>
      </vt:variant>
      <vt:variant>
        <vt:i4>0</vt:i4>
      </vt:variant>
      <vt:variant>
        <vt:i4>5</vt:i4>
      </vt:variant>
      <vt:variant>
        <vt:lpwstr/>
      </vt:variant>
      <vt:variant>
        <vt:lpwstr>_Toc124845762</vt:lpwstr>
      </vt:variant>
      <vt:variant>
        <vt:i4>1966134</vt:i4>
      </vt:variant>
      <vt:variant>
        <vt:i4>863</vt:i4>
      </vt:variant>
      <vt:variant>
        <vt:i4>0</vt:i4>
      </vt:variant>
      <vt:variant>
        <vt:i4>5</vt:i4>
      </vt:variant>
      <vt:variant>
        <vt:lpwstr/>
      </vt:variant>
      <vt:variant>
        <vt:lpwstr>_Toc124845761</vt:lpwstr>
      </vt:variant>
      <vt:variant>
        <vt:i4>1966134</vt:i4>
      </vt:variant>
      <vt:variant>
        <vt:i4>857</vt:i4>
      </vt:variant>
      <vt:variant>
        <vt:i4>0</vt:i4>
      </vt:variant>
      <vt:variant>
        <vt:i4>5</vt:i4>
      </vt:variant>
      <vt:variant>
        <vt:lpwstr/>
      </vt:variant>
      <vt:variant>
        <vt:lpwstr>_Toc124845760</vt:lpwstr>
      </vt:variant>
      <vt:variant>
        <vt:i4>1900598</vt:i4>
      </vt:variant>
      <vt:variant>
        <vt:i4>851</vt:i4>
      </vt:variant>
      <vt:variant>
        <vt:i4>0</vt:i4>
      </vt:variant>
      <vt:variant>
        <vt:i4>5</vt:i4>
      </vt:variant>
      <vt:variant>
        <vt:lpwstr/>
      </vt:variant>
      <vt:variant>
        <vt:lpwstr>_Toc124845759</vt:lpwstr>
      </vt:variant>
      <vt:variant>
        <vt:i4>1900598</vt:i4>
      </vt:variant>
      <vt:variant>
        <vt:i4>845</vt:i4>
      </vt:variant>
      <vt:variant>
        <vt:i4>0</vt:i4>
      </vt:variant>
      <vt:variant>
        <vt:i4>5</vt:i4>
      </vt:variant>
      <vt:variant>
        <vt:lpwstr/>
      </vt:variant>
      <vt:variant>
        <vt:lpwstr>_Toc124845758</vt:lpwstr>
      </vt:variant>
      <vt:variant>
        <vt:i4>1900598</vt:i4>
      </vt:variant>
      <vt:variant>
        <vt:i4>839</vt:i4>
      </vt:variant>
      <vt:variant>
        <vt:i4>0</vt:i4>
      </vt:variant>
      <vt:variant>
        <vt:i4>5</vt:i4>
      </vt:variant>
      <vt:variant>
        <vt:lpwstr/>
      </vt:variant>
      <vt:variant>
        <vt:lpwstr>_Toc124845757</vt:lpwstr>
      </vt:variant>
      <vt:variant>
        <vt:i4>1900598</vt:i4>
      </vt:variant>
      <vt:variant>
        <vt:i4>833</vt:i4>
      </vt:variant>
      <vt:variant>
        <vt:i4>0</vt:i4>
      </vt:variant>
      <vt:variant>
        <vt:i4>5</vt:i4>
      </vt:variant>
      <vt:variant>
        <vt:lpwstr/>
      </vt:variant>
      <vt:variant>
        <vt:lpwstr>_Toc124845756</vt:lpwstr>
      </vt:variant>
      <vt:variant>
        <vt:i4>1900598</vt:i4>
      </vt:variant>
      <vt:variant>
        <vt:i4>827</vt:i4>
      </vt:variant>
      <vt:variant>
        <vt:i4>0</vt:i4>
      </vt:variant>
      <vt:variant>
        <vt:i4>5</vt:i4>
      </vt:variant>
      <vt:variant>
        <vt:lpwstr/>
      </vt:variant>
      <vt:variant>
        <vt:lpwstr>_Toc124845755</vt:lpwstr>
      </vt:variant>
      <vt:variant>
        <vt:i4>1900598</vt:i4>
      </vt:variant>
      <vt:variant>
        <vt:i4>821</vt:i4>
      </vt:variant>
      <vt:variant>
        <vt:i4>0</vt:i4>
      </vt:variant>
      <vt:variant>
        <vt:i4>5</vt:i4>
      </vt:variant>
      <vt:variant>
        <vt:lpwstr/>
      </vt:variant>
      <vt:variant>
        <vt:lpwstr>_Toc124845754</vt:lpwstr>
      </vt:variant>
      <vt:variant>
        <vt:i4>1900598</vt:i4>
      </vt:variant>
      <vt:variant>
        <vt:i4>815</vt:i4>
      </vt:variant>
      <vt:variant>
        <vt:i4>0</vt:i4>
      </vt:variant>
      <vt:variant>
        <vt:i4>5</vt:i4>
      </vt:variant>
      <vt:variant>
        <vt:lpwstr/>
      </vt:variant>
      <vt:variant>
        <vt:lpwstr>_Toc124845753</vt:lpwstr>
      </vt:variant>
      <vt:variant>
        <vt:i4>1900598</vt:i4>
      </vt:variant>
      <vt:variant>
        <vt:i4>809</vt:i4>
      </vt:variant>
      <vt:variant>
        <vt:i4>0</vt:i4>
      </vt:variant>
      <vt:variant>
        <vt:i4>5</vt:i4>
      </vt:variant>
      <vt:variant>
        <vt:lpwstr/>
      </vt:variant>
      <vt:variant>
        <vt:lpwstr>_Toc124845752</vt:lpwstr>
      </vt:variant>
      <vt:variant>
        <vt:i4>1900598</vt:i4>
      </vt:variant>
      <vt:variant>
        <vt:i4>803</vt:i4>
      </vt:variant>
      <vt:variant>
        <vt:i4>0</vt:i4>
      </vt:variant>
      <vt:variant>
        <vt:i4>5</vt:i4>
      </vt:variant>
      <vt:variant>
        <vt:lpwstr/>
      </vt:variant>
      <vt:variant>
        <vt:lpwstr>_Toc124845751</vt:lpwstr>
      </vt:variant>
      <vt:variant>
        <vt:i4>1900598</vt:i4>
      </vt:variant>
      <vt:variant>
        <vt:i4>797</vt:i4>
      </vt:variant>
      <vt:variant>
        <vt:i4>0</vt:i4>
      </vt:variant>
      <vt:variant>
        <vt:i4>5</vt:i4>
      </vt:variant>
      <vt:variant>
        <vt:lpwstr/>
      </vt:variant>
      <vt:variant>
        <vt:lpwstr>_Toc124845750</vt:lpwstr>
      </vt:variant>
      <vt:variant>
        <vt:i4>1835062</vt:i4>
      </vt:variant>
      <vt:variant>
        <vt:i4>788</vt:i4>
      </vt:variant>
      <vt:variant>
        <vt:i4>0</vt:i4>
      </vt:variant>
      <vt:variant>
        <vt:i4>5</vt:i4>
      </vt:variant>
      <vt:variant>
        <vt:lpwstr/>
      </vt:variant>
      <vt:variant>
        <vt:lpwstr>_Toc124845749</vt:lpwstr>
      </vt:variant>
      <vt:variant>
        <vt:i4>1835062</vt:i4>
      </vt:variant>
      <vt:variant>
        <vt:i4>782</vt:i4>
      </vt:variant>
      <vt:variant>
        <vt:i4>0</vt:i4>
      </vt:variant>
      <vt:variant>
        <vt:i4>5</vt:i4>
      </vt:variant>
      <vt:variant>
        <vt:lpwstr/>
      </vt:variant>
      <vt:variant>
        <vt:lpwstr>_Toc124845748</vt:lpwstr>
      </vt:variant>
      <vt:variant>
        <vt:i4>1835062</vt:i4>
      </vt:variant>
      <vt:variant>
        <vt:i4>776</vt:i4>
      </vt:variant>
      <vt:variant>
        <vt:i4>0</vt:i4>
      </vt:variant>
      <vt:variant>
        <vt:i4>5</vt:i4>
      </vt:variant>
      <vt:variant>
        <vt:lpwstr/>
      </vt:variant>
      <vt:variant>
        <vt:lpwstr>_Toc124845747</vt:lpwstr>
      </vt:variant>
      <vt:variant>
        <vt:i4>1835062</vt:i4>
      </vt:variant>
      <vt:variant>
        <vt:i4>770</vt:i4>
      </vt:variant>
      <vt:variant>
        <vt:i4>0</vt:i4>
      </vt:variant>
      <vt:variant>
        <vt:i4>5</vt:i4>
      </vt:variant>
      <vt:variant>
        <vt:lpwstr/>
      </vt:variant>
      <vt:variant>
        <vt:lpwstr>_Toc124845746</vt:lpwstr>
      </vt:variant>
      <vt:variant>
        <vt:i4>1835062</vt:i4>
      </vt:variant>
      <vt:variant>
        <vt:i4>764</vt:i4>
      </vt:variant>
      <vt:variant>
        <vt:i4>0</vt:i4>
      </vt:variant>
      <vt:variant>
        <vt:i4>5</vt:i4>
      </vt:variant>
      <vt:variant>
        <vt:lpwstr/>
      </vt:variant>
      <vt:variant>
        <vt:lpwstr>_Toc124845745</vt:lpwstr>
      </vt:variant>
      <vt:variant>
        <vt:i4>1835062</vt:i4>
      </vt:variant>
      <vt:variant>
        <vt:i4>758</vt:i4>
      </vt:variant>
      <vt:variant>
        <vt:i4>0</vt:i4>
      </vt:variant>
      <vt:variant>
        <vt:i4>5</vt:i4>
      </vt:variant>
      <vt:variant>
        <vt:lpwstr/>
      </vt:variant>
      <vt:variant>
        <vt:lpwstr>_Toc124845744</vt:lpwstr>
      </vt:variant>
      <vt:variant>
        <vt:i4>1835062</vt:i4>
      </vt:variant>
      <vt:variant>
        <vt:i4>752</vt:i4>
      </vt:variant>
      <vt:variant>
        <vt:i4>0</vt:i4>
      </vt:variant>
      <vt:variant>
        <vt:i4>5</vt:i4>
      </vt:variant>
      <vt:variant>
        <vt:lpwstr/>
      </vt:variant>
      <vt:variant>
        <vt:lpwstr>_Toc124845743</vt:lpwstr>
      </vt:variant>
      <vt:variant>
        <vt:i4>1835062</vt:i4>
      </vt:variant>
      <vt:variant>
        <vt:i4>746</vt:i4>
      </vt:variant>
      <vt:variant>
        <vt:i4>0</vt:i4>
      </vt:variant>
      <vt:variant>
        <vt:i4>5</vt:i4>
      </vt:variant>
      <vt:variant>
        <vt:lpwstr/>
      </vt:variant>
      <vt:variant>
        <vt:lpwstr>_Toc124845742</vt:lpwstr>
      </vt:variant>
      <vt:variant>
        <vt:i4>1835062</vt:i4>
      </vt:variant>
      <vt:variant>
        <vt:i4>740</vt:i4>
      </vt:variant>
      <vt:variant>
        <vt:i4>0</vt:i4>
      </vt:variant>
      <vt:variant>
        <vt:i4>5</vt:i4>
      </vt:variant>
      <vt:variant>
        <vt:lpwstr/>
      </vt:variant>
      <vt:variant>
        <vt:lpwstr>_Toc124845741</vt:lpwstr>
      </vt:variant>
      <vt:variant>
        <vt:i4>1835062</vt:i4>
      </vt:variant>
      <vt:variant>
        <vt:i4>734</vt:i4>
      </vt:variant>
      <vt:variant>
        <vt:i4>0</vt:i4>
      </vt:variant>
      <vt:variant>
        <vt:i4>5</vt:i4>
      </vt:variant>
      <vt:variant>
        <vt:lpwstr/>
      </vt:variant>
      <vt:variant>
        <vt:lpwstr>_Toc124845740</vt:lpwstr>
      </vt:variant>
      <vt:variant>
        <vt:i4>1114167</vt:i4>
      </vt:variant>
      <vt:variant>
        <vt:i4>728</vt:i4>
      </vt:variant>
      <vt:variant>
        <vt:i4>0</vt:i4>
      </vt:variant>
      <vt:variant>
        <vt:i4>5</vt:i4>
      </vt:variant>
      <vt:variant>
        <vt:lpwstr/>
      </vt:variant>
      <vt:variant>
        <vt:lpwstr>_Toc124845693</vt:lpwstr>
      </vt:variant>
      <vt:variant>
        <vt:i4>1114167</vt:i4>
      </vt:variant>
      <vt:variant>
        <vt:i4>722</vt:i4>
      </vt:variant>
      <vt:variant>
        <vt:i4>0</vt:i4>
      </vt:variant>
      <vt:variant>
        <vt:i4>5</vt:i4>
      </vt:variant>
      <vt:variant>
        <vt:lpwstr/>
      </vt:variant>
      <vt:variant>
        <vt:lpwstr>_Toc124845692</vt:lpwstr>
      </vt:variant>
      <vt:variant>
        <vt:i4>1114167</vt:i4>
      </vt:variant>
      <vt:variant>
        <vt:i4>716</vt:i4>
      </vt:variant>
      <vt:variant>
        <vt:i4>0</vt:i4>
      </vt:variant>
      <vt:variant>
        <vt:i4>5</vt:i4>
      </vt:variant>
      <vt:variant>
        <vt:lpwstr/>
      </vt:variant>
      <vt:variant>
        <vt:lpwstr>_Toc124845691</vt:lpwstr>
      </vt:variant>
      <vt:variant>
        <vt:i4>1114167</vt:i4>
      </vt:variant>
      <vt:variant>
        <vt:i4>710</vt:i4>
      </vt:variant>
      <vt:variant>
        <vt:i4>0</vt:i4>
      </vt:variant>
      <vt:variant>
        <vt:i4>5</vt:i4>
      </vt:variant>
      <vt:variant>
        <vt:lpwstr/>
      </vt:variant>
      <vt:variant>
        <vt:lpwstr>_Toc124845690</vt:lpwstr>
      </vt:variant>
      <vt:variant>
        <vt:i4>1048631</vt:i4>
      </vt:variant>
      <vt:variant>
        <vt:i4>704</vt:i4>
      </vt:variant>
      <vt:variant>
        <vt:i4>0</vt:i4>
      </vt:variant>
      <vt:variant>
        <vt:i4>5</vt:i4>
      </vt:variant>
      <vt:variant>
        <vt:lpwstr/>
      </vt:variant>
      <vt:variant>
        <vt:lpwstr>_Toc124845689</vt:lpwstr>
      </vt:variant>
      <vt:variant>
        <vt:i4>1048631</vt:i4>
      </vt:variant>
      <vt:variant>
        <vt:i4>698</vt:i4>
      </vt:variant>
      <vt:variant>
        <vt:i4>0</vt:i4>
      </vt:variant>
      <vt:variant>
        <vt:i4>5</vt:i4>
      </vt:variant>
      <vt:variant>
        <vt:lpwstr/>
      </vt:variant>
      <vt:variant>
        <vt:lpwstr>_Toc124845688</vt:lpwstr>
      </vt:variant>
      <vt:variant>
        <vt:i4>1048631</vt:i4>
      </vt:variant>
      <vt:variant>
        <vt:i4>692</vt:i4>
      </vt:variant>
      <vt:variant>
        <vt:i4>0</vt:i4>
      </vt:variant>
      <vt:variant>
        <vt:i4>5</vt:i4>
      </vt:variant>
      <vt:variant>
        <vt:lpwstr/>
      </vt:variant>
      <vt:variant>
        <vt:lpwstr>_Toc124845687</vt:lpwstr>
      </vt:variant>
      <vt:variant>
        <vt:i4>1048631</vt:i4>
      </vt:variant>
      <vt:variant>
        <vt:i4>686</vt:i4>
      </vt:variant>
      <vt:variant>
        <vt:i4>0</vt:i4>
      </vt:variant>
      <vt:variant>
        <vt:i4>5</vt:i4>
      </vt:variant>
      <vt:variant>
        <vt:lpwstr/>
      </vt:variant>
      <vt:variant>
        <vt:lpwstr>_Toc124845686</vt:lpwstr>
      </vt:variant>
      <vt:variant>
        <vt:i4>1048631</vt:i4>
      </vt:variant>
      <vt:variant>
        <vt:i4>680</vt:i4>
      </vt:variant>
      <vt:variant>
        <vt:i4>0</vt:i4>
      </vt:variant>
      <vt:variant>
        <vt:i4>5</vt:i4>
      </vt:variant>
      <vt:variant>
        <vt:lpwstr/>
      </vt:variant>
      <vt:variant>
        <vt:lpwstr>_Toc124845685</vt:lpwstr>
      </vt:variant>
      <vt:variant>
        <vt:i4>1048631</vt:i4>
      </vt:variant>
      <vt:variant>
        <vt:i4>674</vt:i4>
      </vt:variant>
      <vt:variant>
        <vt:i4>0</vt:i4>
      </vt:variant>
      <vt:variant>
        <vt:i4>5</vt:i4>
      </vt:variant>
      <vt:variant>
        <vt:lpwstr/>
      </vt:variant>
      <vt:variant>
        <vt:lpwstr>_Toc124845684</vt:lpwstr>
      </vt:variant>
      <vt:variant>
        <vt:i4>1048631</vt:i4>
      </vt:variant>
      <vt:variant>
        <vt:i4>668</vt:i4>
      </vt:variant>
      <vt:variant>
        <vt:i4>0</vt:i4>
      </vt:variant>
      <vt:variant>
        <vt:i4>5</vt:i4>
      </vt:variant>
      <vt:variant>
        <vt:lpwstr/>
      </vt:variant>
      <vt:variant>
        <vt:lpwstr>_Toc124845683</vt:lpwstr>
      </vt:variant>
      <vt:variant>
        <vt:i4>1048631</vt:i4>
      </vt:variant>
      <vt:variant>
        <vt:i4>662</vt:i4>
      </vt:variant>
      <vt:variant>
        <vt:i4>0</vt:i4>
      </vt:variant>
      <vt:variant>
        <vt:i4>5</vt:i4>
      </vt:variant>
      <vt:variant>
        <vt:lpwstr/>
      </vt:variant>
      <vt:variant>
        <vt:lpwstr>_Toc124845682</vt:lpwstr>
      </vt:variant>
      <vt:variant>
        <vt:i4>2031671</vt:i4>
      </vt:variant>
      <vt:variant>
        <vt:i4>656</vt:i4>
      </vt:variant>
      <vt:variant>
        <vt:i4>0</vt:i4>
      </vt:variant>
      <vt:variant>
        <vt:i4>5</vt:i4>
      </vt:variant>
      <vt:variant>
        <vt:lpwstr/>
      </vt:variant>
      <vt:variant>
        <vt:lpwstr>_Toc124845679</vt:lpwstr>
      </vt:variant>
      <vt:variant>
        <vt:i4>2031671</vt:i4>
      </vt:variant>
      <vt:variant>
        <vt:i4>650</vt:i4>
      </vt:variant>
      <vt:variant>
        <vt:i4>0</vt:i4>
      </vt:variant>
      <vt:variant>
        <vt:i4>5</vt:i4>
      </vt:variant>
      <vt:variant>
        <vt:lpwstr/>
      </vt:variant>
      <vt:variant>
        <vt:lpwstr>_Toc124845678</vt:lpwstr>
      </vt:variant>
      <vt:variant>
        <vt:i4>2031671</vt:i4>
      </vt:variant>
      <vt:variant>
        <vt:i4>644</vt:i4>
      </vt:variant>
      <vt:variant>
        <vt:i4>0</vt:i4>
      </vt:variant>
      <vt:variant>
        <vt:i4>5</vt:i4>
      </vt:variant>
      <vt:variant>
        <vt:lpwstr/>
      </vt:variant>
      <vt:variant>
        <vt:lpwstr>_Toc124845677</vt:lpwstr>
      </vt:variant>
      <vt:variant>
        <vt:i4>2031671</vt:i4>
      </vt:variant>
      <vt:variant>
        <vt:i4>638</vt:i4>
      </vt:variant>
      <vt:variant>
        <vt:i4>0</vt:i4>
      </vt:variant>
      <vt:variant>
        <vt:i4>5</vt:i4>
      </vt:variant>
      <vt:variant>
        <vt:lpwstr/>
      </vt:variant>
      <vt:variant>
        <vt:lpwstr>_Toc124845676</vt:lpwstr>
      </vt:variant>
      <vt:variant>
        <vt:i4>2031671</vt:i4>
      </vt:variant>
      <vt:variant>
        <vt:i4>632</vt:i4>
      </vt:variant>
      <vt:variant>
        <vt:i4>0</vt:i4>
      </vt:variant>
      <vt:variant>
        <vt:i4>5</vt:i4>
      </vt:variant>
      <vt:variant>
        <vt:lpwstr/>
      </vt:variant>
      <vt:variant>
        <vt:lpwstr>_Toc124845675</vt:lpwstr>
      </vt:variant>
      <vt:variant>
        <vt:i4>2031671</vt:i4>
      </vt:variant>
      <vt:variant>
        <vt:i4>626</vt:i4>
      </vt:variant>
      <vt:variant>
        <vt:i4>0</vt:i4>
      </vt:variant>
      <vt:variant>
        <vt:i4>5</vt:i4>
      </vt:variant>
      <vt:variant>
        <vt:lpwstr/>
      </vt:variant>
      <vt:variant>
        <vt:lpwstr>_Toc124845674</vt:lpwstr>
      </vt:variant>
      <vt:variant>
        <vt:i4>2031671</vt:i4>
      </vt:variant>
      <vt:variant>
        <vt:i4>620</vt:i4>
      </vt:variant>
      <vt:variant>
        <vt:i4>0</vt:i4>
      </vt:variant>
      <vt:variant>
        <vt:i4>5</vt:i4>
      </vt:variant>
      <vt:variant>
        <vt:lpwstr/>
      </vt:variant>
      <vt:variant>
        <vt:lpwstr>_Toc124845673</vt:lpwstr>
      </vt:variant>
      <vt:variant>
        <vt:i4>2031671</vt:i4>
      </vt:variant>
      <vt:variant>
        <vt:i4>614</vt:i4>
      </vt:variant>
      <vt:variant>
        <vt:i4>0</vt:i4>
      </vt:variant>
      <vt:variant>
        <vt:i4>5</vt:i4>
      </vt:variant>
      <vt:variant>
        <vt:lpwstr/>
      </vt:variant>
      <vt:variant>
        <vt:lpwstr>_Toc124845672</vt:lpwstr>
      </vt:variant>
      <vt:variant>
        <vt:i4>2031671</vt:i4>
      </vt:variant>
      <vt:variant>
        <vt:i4>608</vt:i4>
      </vt:variant>
      <vt:variant>
        <vt:i4>0</vt:i4>
      </vt:variant>
      <vt:variant>
        <vt:i4>5</vt:i4>
      </vt:variant>
      <vt:variant>
        <vt:lpwstr/>
      </vt:variant>
      <vt:variant>
        <vt:lpwstr>_Toc124845671</vt:lpwstr>
      </vt:variant>
      <vt:variant>
        <vt:i4>2031671</vt:i4>
      </vt:variant>
      <vt:variant>
        <vt:i4>602</vt:i4>
      </vt:variant>
      <vt:variant>
        <vt:i4>0</vt:i4>
      </vt:variant>
      <vt:variant>
        <vt:i4>5</vt:i4>
      </vt:variant>
      <vt:variant>
        <vt:lpwstr/>
      </vt:variant>
      <vt:variant>
        <vt:lpwstr>_Toc124845670</vt:lpwstr>
      </vt:variant>
      <vt:variant>
        <vt:i4>1966135</vt:i4>
      </vt:variant>
      <vt:variant>
        <vt:i4>596</vt:i4>
      </vt:variant>
      <vt:variant>
        <vt:i4>0</vt:i4>
      </vt:variant>
      <vt:variant>
        <vt:i4>5</vt:i4>
      </vt:variant>
      <vt:variant>
        <vt:lpwstr/>
      </vt:variant>
      <vt:variant>
        <vt:lpwstr>_Toc124845669</vt:lpwstr>
      </vt:variant>
      <vt:variant>
        <vt:i4>1966135</vt:i4>
      </vt:variant>
      <vt:variant>
        <vt:i4>590</vt:i4>
      </vt:variant>
      <vt:variant>
        <vt:i4>0</vt:i4>
      </vt:variant>
      <vt:variant>
        <vt:i4>5</vt:i4>
      </vt:variant>
      <vt:variant>
        <vt:lpwstr/>
      </vt:variant>
      <vt:variant>
        <vt:lpwstr>_Toc124845668</vt:lpwstr>
      </vt:variant>
      <vt:variant>
        <vt:i4>1966135</vt:i4>
      </vt:variant>
      <vt:variant>
        <vt:i4>584</vt:i4>
      </vt:variant>
      <vt:variant>
        <vt:i4>0</vt:i4>
      </vt:variant>
      <vt:variant>
        <vt:i4>5</vt:i4>
      </vt:variant>
      <vt:variant>
        <vt:lpwstr/>
      </vt:variant>
      <vt:variant>
        <vt:lpwstr>_Toc124845667</vt:lpwstr>
      </vt:variant>
      <vt:variant>
        <vt:i4>1966135</vt:i4>
      </vt:variant>
      <vt:variant>
        <vt:i4>578</vt:i4>
      </vt:variant>
      <vt:variant>
        <vt:i4>0</vt:i4>
      </vt:variant>
      <vt:variant>
        <vt:i4>5</vt:i4>
      </vt:variant>
      <vt:variant>
        <vt:lpwstr/>
      </vt:variant>
      <vt:variant>
        <vt:lpwstr>_Toc124845666</vt:lpwstr>
      </vt:variant>
      <vt:variant>
        <vt:i4>1966135</vt:i4>
      </vt:variant>
      <vt:variant>
        <vt:i4>572</vt:i4>
      </vt:variant>
      <vt:variant>
        <vt:i4>0</vt:i4>
      </vt:variant>
      <vt:variant>
        <vt:i4>5</vt:i4>
      </vt:variant>
      <vt:variant>
        <vt:lpwstr/>
      </vt:variant>
      <vt:variant>
        <vt:lpwstr>_Toc124845665</vt:lpwstr>
      </vt:variant>
      <vt:variant>
        <vt:i4>1966135</vt:i4>
      </vt:variant>
      <vt:variant>
        <vt:i4>566</vt:i4>
      </vt:variant>
      <vt:variant>
        <vt:i4>0</vt:i4>
      </vt:variant>
      <vt:variant>
        <vt:i4>5</vt:i4>
      </vt:variant>
      <vt:variant>
        <vt:lpwstr/>
      </vt:variant>
      <vt:variant>
        <vt:lpwstr>_Toc124845664</vt:lpwstr>
      </vt:variant>
      <vt:variant>
        <vt:i4>1966135</vt:i4>
      </vt:variant>
      <vt:variant>
        <vt:i4>560</vt:i4>
      </vt:variant>
      <vt:variant>
        <vt:i4>0</vt:i4>
      </vt:variant>
      <vt:variant>
        <vt:i4>5</vt:i4>
      </vt:variant>
      <vt:variant>
        <vt:lpwstr/>
      </vt:variant>
      <vt:variant>
        <vt:lpwstr>_Toc124845663</vt:lpwstr>
      </vt:variant>
      <vt:variant>
        <vt:i4>1966135</vt:i4>
      </vt:variant>
      <vt:variant>
        <vt:i4>554</vt:i4>
      </vt:variant>
      <vt:variant>
        <vt:i4>0</vt:i4>
      </vt:variant>
      <vt:variant>
        <vt:i4>5</vt:i4>
      </vt:variant>
      <vt:variant>
        <vt:lpwstr/>
      </vt:variant>
      <vt:variant>
        <vt:lpwstr>_Toc124845662</vt:lpwstr>
      </vt:variant>
      <vt:variant>
        <vt:i4>1966135</vt:i4>
      </vt:variant>
      <vt:variant>
        <vt:i4>548</vt:i4>
      </vt:variant>
      <vt:variant>
        <vt:i4>0</vt:i4>
      </vt:variant>
      <vt:variant>
        <vt:i4>5</vt:i4>
      </vt:variant>
      <vt:variant>
        <vt:lpwstr/>
      </vt:variant>
      <vt:variant>
        <vt:lpwstr>_Toc124845661</vt:lpwstr>
      </vt:variant>
      <vt:variant>
        <vt:i4>1966135</vt:i4>
      </vt:variant>
      <vt:variant>
        <vt:i4>542</vt:i4>
      </vt:variant>
      <vt:variant>
        <vt:i4>0</vt:i4>
      </vt:variant>
      <vt:variant>
        <vt:i4>5</vt:i4>
      </vt:variant>
      <vt:variant>
        <vt:lpwstr/>
      </vt:variant>
      <vt:variant>
        <vt:lpwstr>_Toc124845660</vt:lpwstr>
      </vt:variant>
      <vt:variant>
        <vt:i4>1900599</vt:i4>
      </vt:variant>
      <vt:variant>
        <vt:i4>536</vt:i4>
      </vt:variant>
      <vt:variant>
        <vt:i4>0</vt:i4>
      </vt:variant>
      <vt:variant>
        <vt:i4>5</vt:i4>
      </vt:variant>
      <vt:variant>
        <vt:lpwstr/>
      </vt:variant>
      <vt:variant>
        <vt:lpwstr>_Toc124845659</vt:lpwstr>
      </vt:variant>
      <vt:variant>
        <vt:i4>1900599</vt:i4>
      </vt:variant>
      <vt:variant>
        <vt:i4>530</vt:i4>
      </vt:variant>
      <vt:variant>
        <vt:i4>0</vt:i4>
      </vt:variant>
      <vt:variant>
        <vt:i4>5</vt:i4>
      </vt:variant>
      <vt:variant>
        <vt:lpwstr/>
      </vt:variant>
      <vt:variant>
        <vt:lpwstr>_Toc124845658</vt:lpwstr>
      </vt:variant>
      <vt:variant>
        <vt:i4>1900599</vt:i4>
      </vt:variant>
      <vt:variant>
        <vt:i4>524</vt:i4>
      </vt:variant>
      <vt:variant>
        <vt:i4>0</vt:i4>
      </vt:variant>
      <vt:variant>
        <vt:i4>5</vt:i4>
      </vt:variant>
      <vt:variant>
        <vt:lpwstr/>
      </vt:variant>
      <vt:variant>
        <vt:lpwstr>_Toc124845657</vt:lpwstr>
      </vt:variant>
      <vt:variant>
        <vt:i4>1900599</vt:i4>
      </vt:variant>
      <vt:variant>
        <vt:i4>518</vt:i4>
      </vt:variant>
      <vt:variant>
        <vt:i4>0</vt:i4>
      </vt:variant>
      <vt:variant>
        <vt:i4>5</vt:i4>
      </vt:variant>
      <vt:variant>
        <vt:lpwstr/>
      </vt:variant>
      <vt:variant>
        <vt:lpwstr>_Toc124845656</vt:lpwstr>
      </vt:variant>
      <vt:variant>
        <vt:i4>1900599</vt:i4>
      </vt:variant>
      <vt:variant>
        <vt:i4>512</vt:i4>
      </vt:variant>
      <vt:variant>
        <vt:i4>0</vt:i4>
      </vt:variant>
      <vt:variant>
        <vt:i4>5</vt:i4>
      </vt:variant>
      <vt:variant>
        <vt:lpwstr/>
      </vt:variant>
      <vt:variant>
        <vt:lpwstr>_Toc124845655</vt:lpwstr>
      </vt:variant>
      <vt:variant>
        <vt:i4>1900599</vt:i4>
      </vt:variant>
      <vt:variant>
        <vt:i4>506</vt:i4>
      </vt:variant>
      <vt:variant>
        <vt:i4>0</vt:i4>
      </vt:variant>
      <vt:variant>
        <vt:i4>5</vt:i4>
      </vt:variant>
      <vt:variant>
        <vt:lpwstr/>
      </vt:variant>
      <vt:variant>
        <vt:lpwstr>_Toc124845654</vt:lpwstr>
      </vt:variant>
      <vt:variant>
        <vt:i4>1900599</vt:i4>
      </vt:variant>
      <vt:variant>
        <vt:i4>500</vt:i4>
      </vt:variant>
      <vt:variant>
        <vt:i4>0</vt:i4>
      </vt:variant>
      <vt:variant>
        <vt:i4>5</vt:i4>
      </vt:variant>
      <vt:variant>
        <vt:lpwstr/>
      </vt:variant>
      <vt:variant>
        <vt:lpwstr>_Toc124845653</vt:lpwstr>
      </vt:variant>
      <vt:variant>
        <vt:i4>1900599</vt:i4>
      </vt:variant>
      <vt:variant>
        <vt:i4>494</vt:i4>
      </vt:variant>
      <vt:variant>
        <vt:i4>0</vt:i4>
      </vt:variant>
      <vt:variant>
        <vt:i4>5</vt:i4>
      </vt:variant>
      <vt:variant>
        <vt:lpwstr/>
      </vt:variant>
      <vt:variant>
        <vt:lpwstr>_Toc124845652</vt:lpwstr>
      </vt:variant>
      <vt:variant>
        <vt:i4>1900599</vt:i4>
      </vt:variant>
      <vt:variant>
        <vt:i4>488</vt:i4>
      </vt:variant>
      <vt:variant>
        <vt:i4>0</vt:i4>
      </vt:variant>
      <vt:variant>
        <vt:i4>5</vt:i4>
      </vt:variant>
      <vt:variant>
        <vt:lpwstr/>
      </vt:variant>
      <vt:variant>
        <vt:lpwstr>_Toc124845651</vt:lpwstr>
      </vt:variant>
      <vt:variant>
        <vt:i4>1900599</vt:i4>
      </vt:variant>
      <vt:variant>
        <vt:i4>482</vt:i4>
      </vt:variant>
      <vt:variant>
        <vt:i4>0</vt:i4>
      </vt:variant>
      <vt:variant>
        <vt:i4>5</vt:i4>
      </vt:variant>
      <vt:variant>
        <vt:lpwstr/>
      </vt:variant>
      <vt:variant>
        <vt:lpwstr>_Toc124845650</vt:lpwstr>
      </vt:variant>
      <vt:variant>
        <vt:i4>1835063</vt:i4>
      </vt:variant>
      <vt:variant>
        <vt:i4>476</vt:i4>
      </vt:variant>
      <vt:variant>
        <vt:i4>0</vt:i4>
      </vt:variant>
      <vt:variant>
        <vt:i4>5</vt:i4>
      </vt:variant>
      <vt:variant>
        <vt:lpwstr/>
      </vt:variant>
      <vt:variant>
        <vt:lpwstr>_Toc124845649</vt:lpwstr>
      </vt:variant>
      <vt:variant>
        <vt:i4>1835063</vt:i4>
      </vt:variant>
      <vt:variant>
        <vt:i4>470</vt:i4>
      </vt:variant>
      <vt:variant>
        <vt:i4>0</vt:i4>
      </vt:variant>
      <vt:variant>
        <vt:i4>5</vt:i4>
      </vt:variant>
      <vt:variant>
        <vt:lpwstr/>
      </vt:variant>
      <vt:variant>
        <vt:lpwstr>_Toc124845648</vt:lpwstr>
      </vt:variant>
      <vt:variant>
        <vt:i4>1835063</vt:i4>
      </vt:variant>
      <vt:variant>
        <vt:i4>464</vt:i4>
      </vt:variant>
      <vt:variant>
        <vt:i4>0</vt:i4>
      </vt:variant>
      <vt:variant>
        <vt:i4>5</vt:i4>
      </vt:variant>
      <vt:variant>
        <vt:lpwstr/>
      </vt:variant>
      <vt:variant>
        <vt:lpwstr>_Toc124845647</vt:lpwstr>
      </vt:variant>
      <vt:variant>
        <vt:i4>1835063</vt:i4>
      </vt:variant>
      <vt:variant>
        <vt:i4>458</vt:i4>
      </vt:variant>
      <vt:variant>
        <vt:i4>0</vt:i4>
      </vt:variant>
      <vt:variant>
        <vt:i4>5</vt:i4>
      </vt:variant>
      <vt:variant>
        <vt:lpwstr/>
      </vt:variant>
      <vt:variant>
        <vt:lpwstr>_Toc124845646</vt:lpwstr>
      </vt:variant>
      <vt:variant>
        <vt:i4>1835063</vt:i4>
      </vt:variant>
      <vt:variant>
        <vt:i4>452</vt:i4>
      </vt:variant>
      <vt:variant>
        <vt:i4>0</vt:i4>
      </vt:variant>
      <vt:variant>
        <vt:i4>5</vt:i4>
      </vt:variant>
      <vt:variant>
        <vt:lpwstr/>
      </vt:variant>
      <vt:variant>
        <vt:lpwstr>_Toc124845645</vt:lpwstr>
      </vt:variant>
      <vt:variant>
        <vt:i4>1835063</vt:i4>
      </vt:variant>
      <vt:variant>
        <vt:i4>446</vt:i4>
      </vt:variant>
      <vt:variant>
        <vt:i4>0</vt:i4>
      </vt:variant>
      <vt:variant>
        <vt:i4>5</vt:i4>
      </vt:variant>
      <vt:variant>
        <vt:lpwstr/>
      </vt:variant>
      <vt:variant>
        <vt:lpwstr>_Toc124845643</vt:lpwstr>
      </vt:variant>
      <vt:variant>
        <vt:i4>1835063</vt:i4>
      </vt:variant>
      <vt:variant>
        <vt:i4>440</vt:i4>
      </vt:variant>
      <vt:variant>
        <vt:i4>0</vt:i4>
      </vt:variant>
      <vt:variant>
        <vt:i4>5</vt:i4>
      </vt:variant>
      <vt:variant>
        <vt:lpwstr/>
      </vt:variant>
      <vt:variant>
        <vt:lpwstr>_Toc124845642</vt:lpwstr>
      </vt:variant>
      <vt:variant>
        <vt:i4>1835063</vt:i4>
      </vt:variant>
      <vt:variant>
        <vt:i4>434</vt:i4>
      </vt:variant>
      <vt:variant>
        <vt:i4>0</vt:i4>
      </vt:variant>
      <vt:variant>
        <vt:i4>5</vt:i4>
      </vt:variant>
      <vt:variant>
        <vt:lpwstr/>
      </vt:variant>
      <vt:variant>
        <vt:lpwstr>_Toc124845641</vt:lpwstr>
      </vt:variant>
      <vt:variant>
        <vt:i4>1835063</vt:i4>
      </vt:variant>
      <vt:variant>
        <vt:i4>428</vt:i4>
      </vt:variant>
      <vt:variant>
        <vt:i4>0</vt:i4>
      </vt:variant>
      <vt:variant>
        <vt:i4>5</vt:i4>
      </vt:variant>
      <vt:variant>
        <vt:lpwstr/>
      </vt:variant>
      <vt:variant>
        <vt:lpwstr>_Toc124845640</vt:lpwstr>
      </vt:variant>
      <vt:variant>
        <vt:i4>1769527</vt:i4>
      </vt:variant>
      <vt:variant>
        <vt:i4>422</vt:i4>
      </vt:variant>
      <vt:variant>
        <vt:i4>0</vt:i4>
      </vt:variant>
      <vt:variant>
        <vt:i4>5</vt:i4>
      </vt:variant>
      <vt:variant>
        <vt:lpwstr/>
      </vt:variant>
      <vt:variant>
        <vt:lpwstr>_Toc124845639</vt:lpwstr>
      </vt:variant>
      <vt:variant>
        <vt:i4>1769527</vt:i4>
      </vt:variant>
      <vt:variant>
        <vt:i4>416</vt:i4>
      </vt:variant>
      <vt:variant>
        <vt:i4>0</vt:i4>
      </vt:variant>
      <vt:variant>
        <vt:i4>5</vt:i4>
      </vt:variant>
      <vt:variant>
        <vt:lpwstr/>
      </vt:variant>
      <vt:variant>
        <vt:lpwstr>_Toc124845638</vt:lpwstr>
      </vt:variant>
      <vt:variant>
        <vt:i4>1769527</vt:i4>
      </vt:variant>
      <vt:variant>
        <vt:i4>410</vt:i4>
      </vt:variant>
      <vt:variant>
        <vt:i4>0</vt:i4>
      </vt:variant>
      <vt:variant>
        <vt:i4>5</vt:i4>
      </vt:variant>
      <vt:variant>
        <vt:lpwstr/>
      </vt:variant>
      <vt:variant>
        <vt:lpwstr>_Toc124845637</vt:lpwstr>
      </vt:variant>
      <vt:variant>
        <vt:i4>1769527</vt:i4>
      </vt:variant>
      <vt:variant>
        <vt:i4>404</vt:i4>
      </vt:variant>
      <vt:variant>
        <vt:i4>0</vt:i4>
      </vt:variant>
      <vt:variant>
        <vt:i4>5</vt:i4>
      </vt:variant>
      <vt:variant>
        <vt:lpwstr/>
      </vt:variant>
      <vt:variant>
        <vt:lpwstr>_Toc124845636</vt:lpwstr>
      </vt:variant>
      <vt:variant>
        <vt:i4>1769527</vt:i4>
      </vt:variant>
      <vt:variant>
        <vt:i4>398</vt:i4>
      </vt:variant>
      <vt:variant>
        <vt:i4>0</vt:i4>
      </vt:variant>
      <vt:variant>
        <vt:i4>5</vt:i4>
      </vt:variant>
      <vt:variant>
        <vt:lpwstr/>
      </vt:variant>
      <vt:variant>
        <vt:lpwstr>_Toc124845635</vt:lpwstr>
      </vt:variant>
      <vt:variant>
        <vt:i4>1769527</vt:i4>
      </vt:variant>
      <vt:variant>
        <vt:i4>392</vt:i4>
      </vt:variant>
      <vt:variant>
        <vt:i4>0</vt:i4>
      </vt:variant>
      <vt:variant>
        <vt:i4>5</vt:i4>
      </vt:variant>
      <vt:variant>
        <vt:lpwstr/>
      </vt:variant>
      <vt:variant>
        <vt:lpwstr>_Toc124845634</vt:lpwstr>
      </vt:variant>
      <vt:variant>
        <vt:i4>1769527</vt:i4>
      </vt:variant>
      <vt:variant>
        <vt:i4>386</vt:i4>
      </vt:variant>
      <vt:variant>
        <vt:i4>0</vt:i4>
      </vt:variant>
      <vt:variant>
        <vt:i4>5</vt:i4>
      </vt:variant>
      <vt:variant>
        <vt:lpwstr/>
      </vt:variant>
      <vt:variant>
        <vt:lpwstr>_Toc124845633</vt:lpwstr>
      </vt:variant>
      <vt:variant>
        <vt:i4>1769527</vt:i4>
      </vt:variant>
      <vt:variant>
        <vt:i4>380</vt:i4>
      </vt:variant>
      <vt:variant>
        <vt:i4>0</vt:i4>
      </vt:variant>
      <vt:variant>
        <vt:i4>5</vt:i4>
      </vt:variant>
      <vt:variant>
        <vt:lpwstr/>
      </vt:variant>
      <vt:variant>
        <vt:lpwstr>_Toc124845632</vt:lpwstr>
      </vt:variant>
      <vt:variant>
        <vt:i4>1769527</vt:i4>
      </vt:variant>
      <vt:variant>
        <vt:i4>374</vt:i4>
      </vt:variant>
      <vt:variant>
        <vt:i4>0</vt:i4>
      </vt:variant>
      <vt:variant>
        <vt:i4>5</vt:i4>
      </vt:variant>
      <vt:variant>
        <vt:lpwstr/>
      </vt:variant>
      <vt:variant>
        <vt:lpwstr>_Toc124845631</vt:lpwstr>
      </vt:variant>
      <vt:variant>
        <vt:i4>1769527</vt:i4>
      </vt:variant>
      <vt:variant>
        <vt:i4>368</vt:i4>
      </vt:variant>
      <vt:variant>
        <vt:i4>0</vt:i4>
      </vt:variant>
      <vt:variant>
        <vt:i4>5</vt:i4>
      </vt:variant>
      <vt:variant>
        <vt:lpwstr/>
      </vt:variant>
      <vt:variant>
        <vt:lpwstr>_Toc124845630</vt:lpwstr>
      </vt:variant>
      <vt:variant>
        <vt:i4>1703991</vt:i4>
      </vt:variant>
      <vt:variant>
        <vt:i4>362</vt:i4>
      </vt:variant>
      <vt:variant>
        <vt:i4>0</vt:i4>
      </vt:variant>
      <vt:variant>
        <vt:i4>5</vt:i4>
      </vt:variant>
      <vt:variant>
        <vt:lpwstr/>
      </vt:variant>
      <vt:variant>
        <vt:lpwstr>_Toc124845629</vt:lpwstr>
      </vt:variant>
      <vt:variant>
        <vt:i4>1703991</vt:i4>
      </vt:variant>
      <vt:variant>
        <vt:i4>356</vt:i4>
      </vt:variant>
      <vt:variant>
        <vt:i4>0</vt:i4>
      </vt:variant>
      <vt:variant>
        <vt:i4>5</vt:i4>
      </vt:variant>
      <vt:variant>
        <vt:lpwstr/>
      </vt:variant>
      <vt:variant>
        <vt:lpwstr>_Toc124845628</vt:lpwstr>
      </vt:variant>
      <vt:variant>
        <vt:i4>1703991</vt:i4>
      </vt:variant>
      <vt:variant>
        <vt:i4>350</vt:i4>
      </vt:variant>
      <vt:variant>
        <vt:i4>0</vt:i4>
      </vt:variant>
      <vt:variant>
        <vt:i4>5</vt:i4>
      </vt:variant>
      <vt:variant>
        <vt:lpwstr/>
      </vt:variant>
      <vt:variant>
        <vt:lpwstr>_Toc124845627</vt:lpwstr>
      </vt:variant>
      <vt:variant>
        <vt:i4>1703991</vt:i4>
      </vt:variant>
      <vt:variant>
        <vt:i4>344</vt:i4>
      </vt:variant>
      <vt:variant>
        <vt:i4>0</vt:i4>
      </vt:variant>
      <vt:variant>
        <vt:i4>5</vt:i4>
      </vt:variant>
      <vt:variant>
        <vt:lpwstr/>
      </vt:variant>
      <vt:variant>
        <vt:lpwstr>_Toc124845626</vt:lpwstr>
      </vt:variant>
      <vt:variant>
        <vt:i4>1703991</vt:i4>
      </vt:variant>
      <vt:variant>
        <vt:i4>338</vt:i4>
      </vt:variant>
      <vt:variant>
        <vt:i4>0</vt:i4>
      </vt:variant>
      <vt:variant>
        <vt:i4>5</vt:i4>
      </vt:variant>
      <vt:variant>
        <vt:lpwstr/>
      </vt:variant>
      <vt:variant>
        <vt:lpwstr>_Toc124845625</vt:lpwstr>
      </vt:variant>
      <vt:variant>
        <vt:i4>1703991</vt:i4>
      </vt:variant>
      <vt:variant>
        <vt:i4>332</vt:i4>
      </vt:variant>
      <vt:variant>
        <vt:i4>0</vt:i4>
      </vt:variant>
      <vt:variant>
        <vt:i4>5</vt:i4>
      </vt:variant>
      <vt:variant>
        <vt:lpwstr/>
      </vt:variant>
      <vt:variant>
        <vt:lpwstr>_Toc124845624</vt:lpwstr>
      </vt:variant>
      <vt:variant>
        <vt:i4>1703991</vt:i4>
      </vt:variant>
      <vt:variant>
        <vt:i4>326</vt:i4>
      </vt:variant>
      <vt:variant>
        <vt:i4>0</vt:i4>
      </vt:variant>
      <vt:variant>
        <vt:i4>5</vt:i4>
      </vt:variant>
      <vt:variant>
        <vt:lpwstr/>
      </vt:variant>
      <vt:variant>
        <vt:lpwstr>_Toc124845623</vt:lpwstr>
      </vt:variant>
      <vt:variant>
        <vt:i4>1703991</vt:i4>
      </vt:variant>
      <vt:variant>
        <vt:i4>320</vt:i4>
      </vt:variant>
      <vt:variant>
        <vt:i4>0</vt:i4>
      </vt:variant>
      <vt:variant>
        <vt:i4>5</vt:i4>
      </vt:variant>
      <vt:variant>
        <vt:lpwstr/>
      </vt:variant>
      <vt:variant>
        <vt:lpwstr>_Toc124845622</vt:lpwstr>
      </vt:variant>
      <vt:variant>
        <vt:i4>1703991</vt:i4>
      </vt:variant>
      <vt:variant>
        <vt:i4>314</vt:i4>
      </vt:variant>
      <vt:variant>
        <vt:i4>0</vt:i4>
      </vt:variant>
      <vt:variant>
        <vt:i4>5</vt:i4>
      </vt:variant>
      <vt:variant>
        <vt:lpwstr/>
      </vt:variant>
      <vt:variant>
        <vt:lpwstr>_Toc124845621</vt:lpwstr>
      </vt:variant>
      <vt:variant>
        <vt:i4>1703991</vt:i4>
      </vt:variant>
      <vt:variant>
        <vt:i4>308</vt:i4>
      </vt:variant>
      <vt:variant>
        <vt:i4>0</vt:i4>
      </vt:variant>
      <vt:variant>
        <vt:i4>5</vt:i4>
      </vt:variant>
      <vt:variant>
        <vt:lpwstr/>
      </vt:variant>
      <vt:variant>
        <vt:lpwstr>_Toc124845620</vt:lpwstr>
      </vt:variant>
      <vt:variant>
        <vt:i4>1638455</vt:i4>
      </vt:variant>
      <vt:variant>
        <vt:i4>302</vt:i4>
      </vt:variant>
      <vt:variant>
        <vt:i4>0</vt:i4>
      </vt:variant>
      <vt:variant>
        <vt:i4>5</vt:i4>
      </vt:variant>
      <vt:variant>
        <vt:lpwstr/>
      </vt:variant>
      <vt:variant>
        <vt:lpwstr>_Toc124845617</vt:lpwstr>
      </vt:variant>
      <vt:variant>
        <vt:i4>1638455</vt:i4>
      </vt:variant>
      <vt:variant>
        <vt:i4>296</vt:i4>
      </vt:variant>
      <vt:variant>
        <vt:i4>0</vt:i4>
      </vt:variant>
      <vt:variant>
        <vt:i4>5</vt:i4>
      </vt:variant>
      <vt:variant>
        <vt:lpwstr/>
      </vt:variant>
      <vt:variant>
        <vt:lpwstr>_Toc124845616</vt:lpwstr>
      </vt:variant>
      <vt:variant>
        <vt:i4>1638455</vt:i4>
      </vt:variant>
      <vt:variant>
        <vt:i4>290</vt:i4>
      </vt:variant>
      <vt:variant>
        <vt:i4>0</vt:i4>
      </vt:variant>
      <vt:variant>
        <vt:i4>5</vt:i4>
      </vt:variant>
      <vt:variant>
        <vt:lpwstr/>
      </vt:variant>
      <vt:variant>
        <vt:lpwstr>_Toc124845615</vt:lpwstr>
      </vt:variant>
      <vt:variant>
        <vt:i4>1638455</vt:i4>
      </vt:variant>
      <vt:variant>
        <vt:i4>284</vt:i4>
      </vt:variant>
      <vt:variant>
        <vt:i4>0</vt:i4>
      </vt:variant>
      <vt:variant>
        <vt:i4>5</vt:i4>
      </vt:variant>
      <vt:variant>
        <vt:lpwstr/>
      </vt:variant>
      <vt:variant>
        <vt:lpwstr>_Toc124845614</vt:lpwstr>
      </vt:variant>
      <vt:variant>
        <vt:i4>1638455</vt:i4>
      </vt:variant>
      <vt:variant>
        <vt:i4>278</vt:i4>
      </vt:variant>
      <vt:variant>
        <vt:i4>0</vt:i4>
      </vt:variant>
      <vt:variant>
        <vt:i4>5</vt:i4>
      </vt:variant>
      <vt:variant>
        <vt:lpwstr/>
      </vt:variant>
      <vt:variant>
        <vt:lpwstr>_Toc124845613</vt:lpwstr>
      </vt:variant>
      <vt:variant>
        <vt:i4>1638455</vt:i4>
      </vt:variant>
      <vt:variant>
        <vt:i4>272</vt:i4>
      </vt:variant>
      <vt:variant>
        <vt:i4>0</vt:i4>
      </vt:variant>
      <vt:variant>
        <vt:i4>5</vt:i4>
      </vt:variant>
      <vt:variant>
        <vt:lpwstr/>
      </vt:variant>
      <vt:variant>
        <vt:lpwstr>_Toc124845612</vt:lpwstr>
      </vt:variant>
      <vt:variant>
        <vt:i4>1638455</vt:i4>
      </vt:variant>
      <vt:variant>
        <vt:i4>266</vt:i4>
      </vt:variant>
      <vt:variant>
        <vt:i4>0</vt:i4>
      </vt:variant>
      <vt:variant>
        <vt:i4>5</vt:i4>
      </vt:variant>
      <vt:variant>
        <vt:lpwstr/>
      </vt:variant>
      <vt:variant>
        <vt:lpwstr>_Toc124845611</vt:lpwstr>
      </vt:variant>
      <vt:variant>
        <vt:i4>1638455</vt:i4>
      </vt:variant>
      <vt:variant>
        <vt:i4>260</vt:i4>
      </vt:variant>
      <vt:variant>
        <vt:i4>0</vt:i4>
      </vt:variant>
      <vt:variant>
        <vt:i4>5</vt:i4>
      </vt:variant>
      <vt:variant>
        <vt:lpwstr/>
      </vt:variant>
      <vt:variant>
        <vt:lpwstr>_Toc124845610</vt:lpwstr>
      </vt:variant>
      <vt:variant>
        <vt:i4>1572919</vt:i4>
      </vt:variant>
      <vt:variant>
        <vt:i4>254</vt:i4>
      </vt:variant>
      <vt:variant>
        <vt:i4>0</vt:i4>
      </vt:variant>
      <vt:variant>
        <vt:i4>5</vt:i4>
      </vt:variant>
      <vt:variant>
        <vt:lpwstr/>
      </vt:variant>
      <vt:variant>
        <vt:lpwstr>_Toc124845609</vt:lpwstr>
      </vt:variant>
      <vt:variant>
        <vt:i4>1572919</vt:i4>
      </vt:variant>
      <vt:variant>
        <vt:i4>248</vt:i4>
      </vt:variant>
      <vt:variant>
        <vt:i4>0</vt:i4>
      </vt:variant>
      <vt:variant>
        <vt:i4>5</vt:i4>
      </vt:variant>
      <vt:variant>
        <vt:lpwstr/>
      </vt:variant>
      <vt:variant>
        <vt:lpwstr>_Toc124845608</vt:lpwstr>
      </vt:variant>
      <vt:variant>
        <vt:i4>1572919</vt:i4>
      </vt:variant>
      <vt:variant>
        <vt:i4>242</vt:i4>
      </vt:variant>
      <vt:variant>
        <vt:i4>0</vt:i4>
      </vt:variant>
      <vt:variant>
        <vt:i4>5</vt:i4>
      </vt:variant>
      <vt:variant>
        <vt:lpwstr/>
      </vt:variant>
      <vt:variant>
        <vt:lpwstr>_Toc124845607</vt:lpwstr>
      </vt:variant>
      <vt:variant>
        <vt:i4>1572919</vt:i4>
      </vt:variant>
      <vt:variant>
        <vt:i4>236</vt:i4>
      </vt:variant>
      <vt:variant>
        <vt:i4>0</vt:i4>
      </vt:variant>
      <vt:variant>
        <vt:i4>5</vt:i4>
      </vt:variant>
      <vt:variant>
        <vt:lpwstr/>
      </vt:variant>
      <vt:variant>
        <vt:lpwstr>_Toc124845606</vt:lpwstr>
      </vt:variant>
      <vt:variant>
        <vt:i4>1572919</vt:i4>
      </vt:variant>
      <vt:variant>
        <vt:i4>230</vt:i4>
      </vt:variant>
      <vt:variant>
        <vt:i4>0</vt:i4>
      </vt:variant>
      <vt:variant>
        <vt:i4>5</vt:i4>
      </vt:variant>
      <vt:variant>
        <vt:lpwstr/>
      </vt:variant>
      <vt:variant>
        <vt:lpwstr>_Toc124845605</vt:lpwstr>
      </vt:variant>
      <vt:variant>
        <vt:i4>1572919</vt:i4>
      </vt:variant>
      <vt:variant>
        <vt:i4>224</vt:i4>
      </vt:variant>
      <vt:variant>
        <vt:i4>0</vt:i4>
      </vt:variant>
      <vt:variant>
        <vt:i4>5</vt:i4>
      </vt:variant>
      <vt:variant>
        <vt:lpwstr/>
      </vt:variant>
      <vt:variant>
        <vt:lpwstr>_Toc124845604</vt:lpwstr>
      </vt:variant>
      <vt:variant>
        <vt:i4>1572919</vt:i4>
      </vt:variant>
      <vt:variant>
        <vt:i4>218</vt:i4>
      </vt:variant>
      <vt:variant>
        <vt:i4>0</vt:i4>
      </vt:variant>
      <vt:variant>
        <vt:i4>5</vt:i4>
      </vt:variant>
      <vt:variant>
        <vt:lpwstr/>
      </vt:variant>
      <vt:variant>
        <vt:lpwstr>_Toc124845603</vt:lpwstr>
      </vt:variant>
      <vt:variant>
        <vt:i4>1572919</vt:i4>
      </vt:variant>
      <vt:variant>
        <vt:i4>212</vt:i4>
      </vt:variant>
      <vt:variant>
        <vt:i4>0</vt:i4>
      </vt:variant>
      <vt:variant>
        <vt:i4>5</vt:i4>
      </vt:variant>
      <vt:variant>
        <vt:lpwstr/>
      </vt:variant>
      <vt:variant>
        <vt:lpwstr>_Toc124845602</vt:lpwstr>
      </vt:variant>
      <vt:variant>
        <vt:i4>1572919</vt:i4>
      </vt:variant>
      <vt:variant>
        <vt:i4>206</vt:i4>
      </vt:variant>
      <vt:variant>
        <vt:i4>0</vt:i4>
      </vt:variant>
      <vt:variant>
        <vt:i4>5</vt:i4>
      </vt:variant>
      <vt:variant>
        <vt:lpwstr/>
      </vt:variant>
      <vt:variant>
        <vt:lpwstr>_Toc124845601</vt:lpwstr>
      </vt:variant>
      <vt:variant>
        <vt:i4>1572919</vt:i4>
      </vt:variant>
      <vt:variant>
        <vt:i4>200</vt:i4>
      </vt:variant>
      <vt:variant>
        <vt:i4>0</vt:i4>
      </vt:variant>
      <vt:variant>
        <vt:i4>5</vt:i4>
      </vt:variant>
      <vt:variant>
        <vt:lpwstr/>
      </vt:variant>
      <vt:variant>
        <vt:lpwstr>_Toc124845600</vt:lpwstr>
      </vt:variant>
      <vt:variant>
        <vt:i4>1114164</vt:i4>
      </vt:variant>
      <vt:variant>
        <vt:i4>194</vt:i4>
      </vt:variant>
      <vt:variant>
        <vt:i4>0</vt:i4>
      </vt:variant>
      <vt:variant>
        <vt:i4>5</vt:i4>
      </vt:variant>
      <vt:variant>
        <vt:lpwstr/>
      </vt:variant>
      <vt:variant>
        <vt:lpwstr>_Toc124845599</vt:lpwstr>
      </vt:variant>
      <vt:variant>
        <vt:i4>1114164</vt:i4>
      </vt:variant>
      <vt:variant>
        <vt:i4>188</vt:i4>
      </vt:variant>
      <vt:variant>
        <vt:i4>0</vt:i4>
      </vt:variant>
      <vt:variant>
        <vt:i4>5</vt:i4>
      </vt:variant>
      <vt:variant>
        <vt:lpwstr/>
      </vt:variant>
      <vt:variant>
        <vt:lpwstr>_Toc124845598</vt:lpwstr>
      </vt:variant>
      <vt:variant>
        <vt:i4>1114164</vt:i4>
      </vt:variant>
      <vt:variant>
        <vt:i4>182</vt:i4>
      </vt:variant>
      <vt:variant>
        <vt:i4>0</vt:i4>
      </vt:variant>
      <vt:variant>
        <vt:i4>5</vt:i4>
      </vt:variant>
      <vt:variant>
        <vt:lpwstr/>
      </vt:variant>
      <vt:variant>
        <vt:lpwstr>_Toc124845597</vt:lpwstr>
      </vt:variant>
      <vt:variant>
        <vt:i4>1114164</vt:i4>
      </vt:variant>
      <vt:variant>
        <vt:i4>176</vt:i4>
      </vt:variant>
      <vt:variant>
        <vt:i4>0</vt:i4>
      </vt:variant>
      <vt:variant>
        <vt:i4>5</vt:i4>
      </vt:variant>
      <vt:variant>
        <vt:lpwstr/>
      </vt:variant>
      <vt:variant>
        <vt:lpwstr>_Toc124845596</vt:lpwstr>
      </vt:variant>
      <vt:variant>
        <vt:i4>1114164</vt:i4>
      </vt:variant>
      <vt:variant>
        <vt:i4>170</vt:i4>
      </vt:variant>
      <vt:variant>
        <vt:i4>0</vt:i4>
      </vt:variant>
      <vt:variant>
        <vt:i4>5</vt:i4>
      </vt:variant>
      <vt:variant>
        <vt:lpwstr/>
      </vt:variant>
      <vt:variant>
        <vt:lpwstr>_Toc124845595</vt:lpwstr>
      </vt:variant>
      <vt:variant>
        <vt:i4>1114164</vt:i4>
      </vt:variant>
      <vt:variant>
        <vt:i4>164</vt:i4>
      </vt:variant>
      <vt:variant>
        <vt:i4>0</vt:i4>
      </vt:variant>
      <vt:variant>
        <vt:i4>5</vt:i4>
      </vt:variant>
      <vt:variant>
        <vt:lpwstr/>
      </vt:variant>
      <vt:variant>
        <vt:lpwstr>_Toc124845594</vt:lpwstr>
      </vt:variant>
      <vt:variant>
        <vt:i4>1114164</vt:i4>
      </vt:variant>
      <vt:variant>
        <vt:i4>158</vt:i4>
      </vt:variant>
      <vt:variant>
        <vt:i4>0</vt:i4>
      </vt:variant>
      <vt:variant>
        <vt:i4>5</vt:i4>
      </vt:variant>
      <vt:variant>
        <vt:lpwstr/>
      </vt:variant>
      <vt:variant>
        <vt:lpwstr>_Toc124845593</vt:lpwstr>
      </vt:variant>
      <vt:variant>
        <vt:i4>1114164</vt:i4>
      </vt:variant>
      <vt:variant>
        <vt:i4>152</vt:i4>
      </vt:variant>
      <vt:variant>
        <vt:i4>0</vt:i4>
      </vt:variant>
      <vt:variant>
        <vt:i4>5</vt:i4>
      </vt:variant>
      <vt:variant>
        <vt:lpwstr/>
      </vt:variant>
      <vt:variant>
        <vt:lpwstr>_Toc124845592</vt:lpwstr>
      </vt:variant>
      <vt:variant>
        <vt:i4>1114164</vt:i4>
      </vt:variant>
      <vt:variant>
        <vt:i4>146</vt:i4>
      </vt:variant>
      <vt:variant>
        <vt:i4>0</vt:i4>
      </vt:variant>
      <vt:variant>
        <vt:i4>5</vt:i4>
      </vt:variant>
      <vt:variant>
        <vt:lpwstr/>
      </vt:variant>
      <vt:variant>
        <vt:lpwstr>_Toc124845591</vt:lpwstr>
      </vt:variant>
      <vt:variant>
        <vt:i4>1114164</vt:i4>
      </vt:variant>
      <vt:variant>
        <vt:i4>140</vt:i4>
      </vt:variant>
      <vt:variant>
        <vt:i4>0</vt:i4>
      </vt:variant>
      <vt:variant>
        <vt:i4>5</vt:i4>
      </vt:variant>
      <vt:variant>
        <vt:lpwstr/>
      </vt:variant>
      <vt:variant>
        <vt:lpwstr>_Toc124845590</vt:lpwstr>
      </vt:variant>
      <vt:variant>
        <vt:i4>1048628</vt:i4>
      </vt:variant>
      <vt:variant>
        <vt:i4>134</vt:i4>
      </vt:variant>
      <vt:variant>
        <vt:i4>0</vt:i4>
      </vt:variant>
      <vt:variant>
        <vt:i4>5</vt:i4>
      </vt:variant>
      <vt:variant>
        <vt:lpwstr/>
      </vt:variant>
      <vt:variant>
        <vt:lpwstr>_Toc124845589</vt:lpwstr>
      </vt:variant>
      <vt:variant>
        <vt:i4>1048628</vt:i4>
      </vt:variant>
      <vt:variant>
        <vt:i4>128</vt:i4>
      </vt:variant>
      <vt:variant>
        <vt:i4>0</vt:i4>
      </vt:variant>
      <vt:variant>
        <vt:i4>5</vt:i4>
      </vt:variant>
      <vt:variant>
        <vt:lpwstr/>
      </vt:variant>
      <vt:variant>
        <vt:lpwstr>_Toc124845588</vt:lpwstr>
      </vt:variant>
      <vt:variant>
        <vt:i4>1048628</vt:i4>
      </vt:variant>
      <vt:variant>
        <vt:i4>122</vt:i4>
      </vt:variant>
      <vt:variant>
        <vt:i4>0</vt:i4>
      </vt:variant>
      <vt:variant>
        <vt:i4>5</vt:i4>
      </vt:variant>
      <vt:variant>
        <vt:lpwstr/>
      </vt:variant>
      <vt:variant>
        <vt:lpwstr>_Toc124845587</vt:lpwstr>
      </vt:variant>
      <vt:variant>
        <vt:i4>1048628</vt:i4>
      </vt:variant>
      <vt:variant>
        <vt:i4>116</vt:i4>
      </vt:variant>
      <vt:variant>
        <vt:i4>0</vt:i4>
      </vt:variant>
      <vt:variant>
        <vt:i4>5</vt:i4>
      </vt:variant>
      <vt:variant>
        <vt:lpwstr/>
      </vt:variant>
      <vt:variant>
        <vt:lpwstr>_Toc124845586</vt:lpwstr>
      </vt:variant>
      <vt:variant>
        <vt:i4>1048628</vt:i4>
      </vt:variant>
      <vt:variant>
        <vt:i4>110</vt:i4>
      </vt:variant>
      <vt:variant>
        <vt:i4>0</vt:i4>
      </vt:variant>
      <vt:variant>
        <vt:i4>5</vt:i4>
      </vt:variant>
      <vt:variant>
        <vt:lpwstr/>
      </vt:variant>
      <vt:variant>
        <vt:lpwstr>_Toc124845585</vt:lpwstr>
      </vt:variant>
      <vt:variant>
        <vt:i4>1048628</vt:i4>
      </vt:variant>
      <vt:variant>
        <vt:i4>104</vt:i4>
      </vt:variant>
      <vt:variant>
        <vt:i4>0</vt:i4>
      </vt:variant>
      <vt:variant>
        <vt:i4>5</vt:i4>
      </vt:variant>
      <vt:variant>
        <vt:lpwstr/>
      </vt:variant>
      <vt:variant>
        <vt:lpwstr>_Toc124845584</vt:lpwstr>
      </vt:variant>
      <vt:variant>
        <vt:i4>1048628</vt:i4>
      </vt:variant>
      <vt:variant>
        <vt:i4>98</vt:i4>
      </vt:variant>
      <vt:variant>
        <vt:i4>0</vt:i4>
      </vt:variant>
      <vt:variant>
        <vt:i4>5</vt:i4>
      </vt:variant>
      <vt:variant>
        <vt:lpwstr/>
      </vt:variant>
      <vt:variant>
        <vt:lpwstr>_Toc124845583</vt:lpwstr>
      </vt:variant>
      <vt:variant>
        <vt:i4>1048628</vt:i4>
      </vt:variant>
      <vt:variant>
        <vt:i4>92</vt:i4>
      </vt:variant>
      <vt:variant>
        <vt:i4>0</vt:i4>
      </vt:variant>
      <vt:variant>
        <vt:i4>5</vt:i4>
      </vt:variant>
      <vt:variant>
        <vt:lpwstr/>
      </vt:variant>
      <vt:variant>
        <vt:lpwstr>_Toc124845582</vt:lpwstr>
      </vt:variant>
      <vt:variant>
        <vt:i4>1048628</vt:i4>
      </vt:variant>
      <vt:variant>
        <vt:i4>86</vt:i4>
      </vt:variant>
      <vt:variant>
        <vt:i4>0</vt:i4>
      </vt:variant>
      <vt:variant>
        <vt:i4>5</vt:i4>
      </vt:variant>
      <vt:variant>
        <vt:lpwstr/>
      </vt:variant>
      <vt:variant>
        <vt:lpwstr>_Toc124845581</vt:lpwstr>
      </vt:variant>
      <vt:variant>
        <vt:i4>1048628</vt:i4>
      </vt:variant>
      <vt:variant>
        <vt:i4>80</vt:i4>
      </vt:variant>
      <vt:variant>
        <vt:i4>0</vt:i4>
      </vt:variant>
      <vt:variant>
        <vt:i4>5</vt:i4>
      </vt:variant>
      <vt:variant>
        <vt:lpwstr/>
      </vt:variant>
      <vt:variant>
        <vt:lpwstr>_Toc124845580</vt:lpwstr>
      </vt:variant>
      <vt:variant>
        <vt:i4>2031668</vt:i4>
      </vt:variant>
      <vt:variant>
        <vt:i4>74</vt:i4>
      </vt:variant>
      <vt:variant>
        <vt:i4>0</vt:i4>
      </vt:variant>
      <vt:variant>
        <vt:i4>5</vt:i4>
      </vt:variant>
      <vt:variant>
        <vt:lpwstr/>
      </vt:variant>
      <vt:variant>
        <vt:lpwstr>_Toc124845579</vt:lpwstr>
      </vt:variant>
      <vt:variant>
        <vt:i4>2031668</vt:i4>
      </vt:variant>
      <vt:variant>
        <vt:i4>68</vt:i4>
      </vt:variant>
      <vt:variant>
        <vt:i4>0</vt:i4>
      </vt:variant>
      <vt:variant>
        <vt:i4>5</vt:i4>
      </vt:variant>
      <vt:variant>
        <vt:lpwstr/>
      </vt:variant>
      <vt:variant>
        <vt:lpwstr>_Toc124845578</vt:lpwstr>
      </vt:variant>
      <vt:variant>
        <vt:i4>2031668</vt:i4>
      </vt:variant>
      <vt:variant>
        <vt:i4>62</vt:i4>
      </vt:variant>
      <vt:variant>
        <vt:i4>0</vt:i4>
      </vt:variant>
      <vt:variant>
        <vt:i4>5</vt:i4>
      </vt:variant>
      <vt:variant>
        <vt:lpwstr/>
      </vt:variant>
      <vt:variant>
        <vt:lpwstr>_Toc124845577</vt:lpwstr>
      </vt:variant>
      <vt:variant>
        <vt:i4>2031668</vt:i4>
      </vt:variant>
      <vt:variant>
        <vt:i4>56</vt:i4>
      </vt:variant>
      <vt:variant>
        <vt:i4>0</vt:i4>
      </vt:variant>
      <vt:variant>
        <vt:i4>5</vt:i4>
      </vt:variant>
      <vt:variant>
        <vt:lpwstr/>
      </vt:variant>
      <vt:variant>
        <vt:lpwstr>_Toc124845576</vt:lpwstr>
      </vt:variant>
      <vt:variant>
        <vt:i4>2031668</vt:i4>
      </vt:variant>
      <vt:variant>
        <vt:i4>50</vt:i4>
      </vt:variant>
      <vt:variant>
        <vt:i4>0</vt:i4>
      </vt:variant>
      <vt:variant>
        <vt:i4>5</vt:i4>
      </vt:variant>
      <vt:variant>
        <vt:lpwstr/>
      </vt:variant>
      <vt:variant>
        <vt:lpwstr>_Toc124845575</vt:lpwstr>
      </vt:variant>
      <vt:variant>
        <vt:i4>2031668</vt:i4>
      </vt:variant>
      <vt:variant>
        <vt:i4>44</vt:i4>
      </vt:variant>
      <vt:variant>
        <vt:i4>0</vt:i4>
      </vt:variant>
      <vt:variant>
        <vt:i4>5</vt:i4>
      </vt:variant>
      <vt:variant>
        <vt:lpwstr/>
      </vt:variant>
      <vt:variant>
        <vt:lpwstr>_Toc124845574</vt:lpwstr>
      </vt:variant>
      <vt:variant>
        <vt:i4>2031668</vt:i4>
      </vt:variant>
      <vt:variant>
        <vt:i4>38</vt:i4>
      </vt:variant>
      <vt:variant>
        <vt:i4>0</vt:i4>
      </vt:variant>
      <vt:variant>
        <vt:i4>5</vt:i4>
      </vt:variant>
      <vt:variant>
        <vt:lpwstr/>
      </vt:variant>
      <vt:variant>
        <vt:lpwstr>_Toc124845573</vt:lpwstr>
      </vt:variant>
      <vt:variant>
        <vt:i4>2031668</vt:i4>
      </vt:variant>
      <vt:variant>
        <vt:i4>32</vt:i4>
      </vt:variant>
      <vt:variant>
        <vt:i4>0</vt:i4>
      </vt:variant>
      <vt:variant>
        <vt:i4>5</vt:i4>
      </vt:variant>
      <vt:variant>
        <vt:lpwstr/>
      </vt:variant>
      <vt:variant>
        <vt:lpwstr>_Toc124845572</vt:lpwstr>
      </vt:variant>
      <vt:variant>
        <vt:i4>2031668</vt:i4>
      </vt:variant>
      <vt:variant>
        <vt:i4>26</vt:i4>
      </vt:variant>
      <vt:variant>
        <vt:i4>0</vt:i4>
      </vt:variant>
      <vt:variant>
        <vt:i4>5</vt:i4>
      </vt:variant>
      <vt:variant>
        <vt:lpwstr/>
      </vt:variant>
      <vt:variant>
        <vt:lpwstr>_Toc124845571</vt:lpwstr>
      </vt:variant>
      <vt:variant>
        <vt:i4>2031668</vt:i4>
      </vt:variant>
      <vt:variant>
        <vt:i4>20</vt:i4>
      </vt:variant>
      <vt:variant>
        <vt:i4>0</vt:i4>
      </vt:variant>
      <vt:variant>
        <vt:i4>5</vt:i4>
      </vt:variant>
      <vt:variant>
        <vt:lpwstr/>
      </vt:variant>
      <vt:variant>
        <vt:lpwstr>_Toc124845570</vt:lpwstr>
      </vt:variant>
      <vt:variant>
        <vt:i4>1966132</vt:i4>
      </vt:variant>
      <vt:variant>
        <vt:i4>14</vt:i4>
      </vt:variant>
      <vt:variant>
        <vt:i4>0</vt:i4>
      </vt:variant>
      <vt:variant>
        <vt:i4>5</vt:i4>
      </vt:variant>
      <vt:variant>
        <vt:lpwstr/>
      </vt:variant>
      <vt:variant>
        <vt:lpwstr>_Toc124845569</vt:lpwstr>
      </vt:variant>
      <vt:variant>
        <vt:i4>1966132</vt:i4>
      </vt:variant>
      <vt:variant>
        <vt:i4>8</vt:i4>
      </vt:variant>
      <vt:variant>
        <vt:i4>0</vt:i4>
      </vt:variant>
      <vt:variant>
        <vt:i4>5</vt:i4>
      </vt:variant>
      <vt:variant>
        <vt:lpwstr/>
      </vt:variant>
      <vt:variant>
        <vt:lpwstr>_Toc124845568</vt:lpwstr>
      </vt:variant>
      <vt:variant>
        <vt:i4>1966132</vt:i4>
      </vt:variant>
      <vt:variant>
        <vt:i4>2</vt:i4>
      </vt:variant>
      <vt:variant>
        <vt:i4>0</vt:i4>
      </vt:variant>
      <vt:variant>
        <vt:i4>5</vt:i4>
      </vt:variant>
      <vt:variant>
        <vt:lpwstr/>
      </vt:variant>
      <vt:variant>
        <vt:lpwstr>_Toc124845567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Andrianjaka Rado Razafimandimby</cp:lastModifiedBy>
  <cp:revision>2</cp:revision>
  <dcterms:created xsi:type="dcterms:W3CDTF">2023-02-20T13:41:00Z</dcterms:created>
  <dcterms:modified xsi:type="dcterms:W3CDTF">2023-02-20T13:41:00Z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0x010100594B1E23B6AEA64496DA594E40B8D1E0</vt:lpwstr>
  </property>
</Properties>
</file>